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2E74B5"/>
          <w:sz w:val="20"/>
        </w:rPr>
        <w:t>PRODUCT REQUIREMENTS DOCUMENT</w:t>
      </w:r>
    </w:p>
    <w:p>
      <w:pPr>
        <w:spacing w:after="100"/>
      </w:pPr>
      <w:r>
        <w:rPr>
          <w:rFonts w:ascii="Calibri" w:hAnsi="Calibri"/>
          <w:b/>
          <w:color w:val="0B2545"/>
          <w:sz w:val="54"/>
        </w:rPr>
        <w:t>Fashion AI Collection Development Platform</w:t>
      </w:r>
    </w:p>
    <w:p>
      <w:pPr>
        <w:spacing w:after="320"/>
      </w:pPr>
      <w:r>
        <w:rPr>
          <w:rFonts w:ascii="Calibri" w:hAnsi="Calibri"/>
          <w:i/>
          <w:color w:val="667085"/>
          <w:sz w:val="28"/>
        </w:rPr>
        <w:t>Pilot MVP: Production-safe workflow with creative intelligence</w:t>
      </w:r>
    </w:p>
    <w:p>
      <w:pPr>
        <w:spacing w:after="40"/>
      </w:pPr>
      <w:r>
        <w:rPr>
          <w:rFonts w:ascii="Calibri" w:hAnsi="Calibri"/>
          <w:b/>
          <w:color w:val="1F2937"/>
          <w:sz w:val="21"/>
        </w:rPr>
        <w:t xml:space="preserve">Status: </w:t>
      </w:r>
      <w:r>
        <w:rPr>
          <w:rFonts w:ascii="Calibri" w:hAnsi="Calibri"/>
          <w:color w:val="1F2937"/>
          <w:sz w:val="21"/>
        </w:rPr>
        <w:t>Proposed for founder review</w:t>
      </w:r>
    </w:p>
    <w:p>
      <w:pPr>
        <w:spacing w:after="40"/>
      </w:pPr>
      <w:r>
        <w:rPr>
          <w:rFonts w:ascii="Calibri" w:hAnsi="Calibri"/>
          <w:b/>
          <w:color w:val="1F2937"/>
          <w:sz w:val="21"/>
        </w:rPr>
        <w:t xml:space="preserve">Version: </w:t>
      </w:r>
      <w:r>
        <w:rPr>
          <w:rFonts w:ascii="Calibri" w:hAnsi="Calibri"/>
          <w:color w:val="1F2937"/>
          <w:sz w:val="21"/>
        </w:rPr>
        <w:t>0.1</w:t>
      </w:r>
    </w:p>
    <w:p>
      <w:pPr>
        <w:spacing w:after="40"/>
      </w:pPr>
      <w:r>
        <w:rPr>
          <w:rFonts w:ascii="Calibri" w:hAnsi="Calibri"/>
          <w:b/>
          <w:color w:val="1F2937"/>
          <w:sz w:val="21"/>
        </w:rPr>
        <w:t xml:space="preserve">Date: </w:t>
      </w:r>
      <w:r>
        <w:rPr>
          <w:rFonts w:ascii="Calibri" w:hAnsi="Calibri"/>
          <w:color w:val="1F2937"/>
          <w:sz w:val="21"/>
        </w:rPr>
        <w:t>July 27, 2026</w:t>
      </w:r>
    </w:p>
    <w:p>
      <w:pPr>
        <w:spacing w:after="40"/>
      </w:pPr>
      <w:r>
        <w:rPr>
          <w:rFonts w:ascii="Calibri" w:hAnsi="Calibri"/>
          <w:b/>
          <w:color w:val="1F2937"/>
          <w:sz w:val="21"/>
        </w:rPr>
        <w:t xml:space="preserve">Product owners: </w:t>
      </w:r>
      <w:r>
        <w:rPr>
          <w:rFonts w:ascii="Calibri" w:hAnsi="Calibri"/>
          <w:color w:val="1F2937"/>
          <w:sz w:val="21"/>
        </w:rPr>
        <w:t>Natalie Walker and Mitra Kermanian</w:t>
      </w:r>
    </w:p>
    <w:p>
      <w:pPr>
        <w:spacing w:after="40"/>
      </w:pPr>
      <w:r>
        <w:rPr>
          <w:rFonts w:ascii="Calibri" w:hAnsi="Calibri"/>
          <w:b/>
          <w:color w:val="1F2937"/>
          <w:sz w:val="21"/>
        </w:rPr>
        <w:t xml:space="preserve">Pilot horizon: </w:t>
      </w:r>
      <w:r>
        <w:rPr>
          <w:rFonts w:ascii="Calibri" w:hAnsi="Calibri"/>
          <w:color w:val="1F2937"/>
          <w:sz w:val="21"/>
        </w:rPr>
        <w:t>8-12 weeks after discovery sign-off</w:t>
      </w:r>
    </w:p>
    <w:p>
      <w:pPr>
        <w:spacing w:after="40"/>
      </w:pPr>
      <w:r>
        <w:rPr>
          <w:rFonts w:ascii="Calibri" w:hAnsi="Calibri"/>
          <w:b/>
          <w:color w:val="1F2937"/>
          <w:sz w:val="21"/>
        </w:rPr>
        <w:t xml:space="preserve">Primary decision: </w:t>
      </w:r>
      <w:r>
        <w:rPr>
          <w:rFonts w:ascii="Calibri" w:hAnsi="Calibri"/>
          <w:color w:val="1F2937"/>
          <w:sz w:val="21"/>
        </w:rPr>
        <w:t>Approve focused pilot scope and identify design/factory partners</w:t>
      </w:r>
    </w:p>
    <w:p>
      <w:pPr>
        <w:spacing w:after="140"/>
      </w:pPr>
    </w:p>
    <w:p>
      <w:pPr>
        <w:spacing w:before="100" w:after="180" w:line="264" w:lineRule="auto"/>
        <w:ind w:left="173" w:right="115"/>
        <w:shd w:fill="E8EEF5"/>
        <w:pBdr>
          <w:left w:val="single" w:sz="20" w:space="8" w:color="2E74B5"/>
        </w:pBdr>
      </w:pPr>
      <w:r>
        <w:rPr>
          <w:rFonts w:ascii="Calibri" w:hAnsi="Calibri"/>
          <w:b/>
          <w:color w:val="0B2545"/>
          <w:sz w:val="22"/>
        </w:rPr>
        <w:t xml:space="preserve">Executive decision: </w:t>
      </w:r>
      <w:r>
        <w:rPr>
          <w:rFonts w:ascii="Calibri" w:hAnsi="Calibri"/>
          <w:color w:val="1F2937"/>
          <w:sz w:val="22"/>
        </w:rPr>
        <w:t>Build a focused B2B pilot that proves safer, faster movement from collection concept to an approved technical package. The production workflow is the release-critical product. Mood-board and sketch intelligence may be demonstrated in parallel, but cannot delay or weaken the production-safety path.</w:t>
      </w:r>
    </w:p>
    <w:p>
      <w:pPr>
        <w:pStyle w:val="Heading1"/>
      </w:pPr>
      <w:r>
        <w:t>Product Snapshot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80"/>
        <w:gridCol w:w="7380"/>
      </w:tblGrid>
      <w:tr>
        <w:trPr>
          <w:cantSplit/>
          <w:tblHeader w:val="true"/>
        </w:trPr>
        <w:tc>
          <w:tcPr>
            <w:tcW w:type="dxa" w:w="1980"/>
            <w:tcMar>
              <w:top w:w="80" w:type="dxa"/>
              <w:start w:w="120" w:type="dxa"/>
              <w:bottom w:w="80" w:type="dxa"/>
              <w:end w:w="120" w:type="dxa"/>
            </w:tcMar>
            <w:vAlign w:val="center"/>
            <w:shd w:fill="F2F4F7"/>
          </w:tcPr>
          <w:p>
            <w:pPr>
              <w:pStyle w:val="TableText"/>
              <w:spacing w:after="0"/>
            </w:pPr>
            <w:r>
              <w:rPr>
                <w:rFonts w:ascii="Calibri" w:hAnsi="Calibri"/>
                <w:b/>
                <w:color w:val="0B2545"/>
                <w:sz w:val="18"/>
              </w:rPr>
              <w:t>Field</w:t>
            </w:r>
          </w:p>
        </w:tc>
        <w:tc>
          <w:tcPr>
            <w:tcW w:type="dxa" w:w="7380"/>
            <w:tcMar>
              <w:top w:w="80" w:type="dxa"/>
              <w:start w:w="120" w:type="dxa"/>
              <w:bottom w:w="80" w:type="dxa"/>
              <w:end w:w="120" w:type="dxa"/>
            </w:tcMar>
            <w:vAlign w:val="center"/>
            <w:shd w:fill="F2F4F7"/>
          </w:tcPr>
          <w:p>
            <w:pPr>
              <w:pStyle w:val="TableText"/>
              <w:spacing w:after="0"/>
            </w:pPr>
            <w:r>
              <w:rPr>
                <w:rFonts w:ascii="Calibri" w:hAnsi="Calibri"/>
                <w:b/>
                <w:color w:val="0B2545"/>
                <w:sz w:val="18"/>
              </w:rPr>
              <w:t>Definition</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Working product name</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Fashion AI Collection Development Platform</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Primary customer</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Small and mid-size fashion brands with repeated sampling and factory-communication friction</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Primary user</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Technical designer or product developer responsible for factory-ready handoff</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Pilot wedge</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Tech-pack preflight, approval, versioning, and factory clarification capture</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Secondary value</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Structured collection calendar, creative brief, mood-board, and sketch-assistance workflow</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Pilot cohort</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Two brands, one or two factories, and approximately 15-30 styles</w:t>
            </w:r>
          </w:p>
        </w:tc>
      </w:tr>
      <w:tr>
        <w:trPr>
          <w:cantSplit/>
        </w:trPr>
        <w:tc>
          <w:tcPr>
            <w:tcW w:type="dxa" w:w="1980"/>
            <w:tcMar>
              <w:top w:w="80" w:type="dxa"/>
              <w:start w:w="120" w:type="dxa"/>
              <w:bottom w:w="80" w:type="dxa"/>
              <w:end w:w="120" w:type="dxa"/>
            </w:tcMar>
            <w:vAlign w:val="center"/>
          </w:tcPr>
          <w:p>
            <w:pPr>
              <w:pStyle w:val="TableText"/>
            </w:pPr>
            <w:r>
              <w:rPr>
                <w:rFonts w:ascii="Calibri" w:hAnsi="Calibri"/>
                <w:color w:val="1F2937"/>
                <w:sz w:val="18"/>
              </w:rPr>
              <w:t>Release standard</w:t>
            </w:r>
          </w:p>
        </w:tc>
        <w:tc>
          <w:tcPr>
            <w:tcW w:type="dxa" w:w="7380"/>
            <w:tcMar>
              <w:top w:w="80" w:type="dxa"/>
              <w:start w:w="120" w:type="dxa"/>
              <w:bottom w:w="80" w:type="dxa"/>
              <w:end w:w="120" w:type="dxa"/>
            </w:tcMar>
            <w:vAlign w:val="center"/>
          </w:tcPr>
          <w:p>
            <w:pPr>
              <w:pStyle w:val="TableText"/>
            </w:pPr>
            <w:r>
              <w:rPr>
                <w:rFonts w:ascii="Calibri" w:hAnsi="Calibri"/>
                <w:color w:val="1F2937"/>
                <w:sz w:val="18"/>
              </w:rPr>
              <w:t>No AI-generated production-critical value is authoritative until a qualified human approves it</w:t>
            </w:r>
          </w:p>
        </w:tc>
      </w:tr>
    </w:tbl>
    <w:p>
      <w:pPr>
        <w:spacing w:before="0" w:after="80"/>
      </w:pPr>
    </w:p>
    <w:p>
      <w:r>
        <w:br w:type="page"/>
      </w:r>
    </w:p>
    <w:p>
      <w:pPr>
        <w:pStyle w:val="Heading1"/>
      </w:pPr>
      <w:r>
        <w:t>1. Purpose and Product Thesis</w:t>
      </w:r>
    </w:p>
    <w:p>
      <w:r>
        <w:rPr>
          <w:rFonts w:ascii="Calibri" w:hAnsi="Calibri"/>
          <w:color w:val="1F2937"/>
        </w:rPr>
        <w:t>Fashion collection development is fragmented across research, image tools, sketching, spreadsheets, technical documents, email, and factory conversations. The product will provide one controlled record of the collection and each style as they move through concept, technical development, sampling, approval, and production handoff.</w:t>
      </w:r>
    </w:p>
    <w:p>
      <w:r>
        <w:rPr>
          <w:rFonts w:ascii="Calibri" w:hAnsi="Calibri"/>
          <w:color w:val="1F2937"/>
        </w:rPr>
        <w:t>The pilot thesis is narrower than the long-term platform vision: a brand will pay for fewer ambiguities, fewer factory questions, faster approvals, and fewer avoidable sample revisions. Creative generation helps adoption and demonstration, but production validation creates the defensible value.</w:t>
      </w:r>
    </w:p>
    <w:p>
      <w:pPr>
        <w:pStyle w:val="Heading2"/>
      </w:pPr>
      <w:r>
        <w:t>1.1 Goals</w:t>
      </w:r>
    </w:p>
    <w:p>
      <w:pPr>
        <w:pStyle w:val="ListBullet"/>
        <w:spacing w:after="160" w:line="280" w:lineRule="auto"/>
      </w:pPr>
      <w:r>
        <w:rPr>
          <w:rFonts w:ascii="Calibri" w:hAnsi="Calibri"/>
          <w:color w:val="1F2937"/>
          <w:sz w:val="22"/>
        </w:rPr>
        <w:t>Create a configurable, week-based collection plan with explicit stage ownership, dependencies, and approval gates.</w:t>
      </w:r>
    </w:p>
    <w:p>
      <w:pPr>
        <w:pStyle w:val="ListBullet"/>
        <w:spacing w:after="160" w:line="280" w:lineRule="auto"/>
      </w:pPr>
      <w:r>
        <w:rPr>
          <w:rFonts w:ascii="Calibri" w:hAnsi="Calibri"/>
          <w:color w:val="1F2937"/>
          <w:sz w:val="22"/>
        </w:rPr>
        <w:t>Give every garment or style one structured, versioned record from creative brief through technical-package export.</w:t>
      </w:r>
    </w:p>
    <w:p>
      <w:pPr>
        <w:pStyle w:val="ListBullet"/>
        <w:spacing w:after="160" w:line="280" w:lineRule="auto"/>
      </w:pPr>
      <w:r>
        <w:rPr>
          <w:rFonts w:ascii="Calibri" w:hAnsi="Calibri"/>
          <w:color w:val="1F2937"/>
          <w:sz w:val="22"/>
        </w:rPr>
        <w:t>Draft technical-package content while clearly distinguishing AI suggestions, human-entered facts, and approved production instructions.</w:t>
      </w:r>
    </w:p>
    <w:p>
      <w:pPr>
        <w:pStyle w:val="ListBullet"/>
        <w:spacing w:after="160" w:line="280" w:lineRule="auto"/>
      </w:pPr>
      <w:r>
        <w:rPr>
          <w:rFonts w:ascii="Calibri" w:hAnsi="Calibri"/>
          <w:color w:val="1F2937"/>
          <w:sz w:val="22"/>
        </w:rPr>
        <w:t>Block incomplete or internally inconsistent technical packages from being presented as production-ready.</w:t>
      </w:r>
    </w:p>
    <w:p>
      <w:pPr>
        <w:pStyle w:val="ListBullet"/>
        <w:spacing w:after="160" w:line="280" w:lineRule="auto"/>
      </w:pPr>
      <w:r>
        <w:rPr>
          <w:rFonts w:ascii="Calibri" w:hAnsi="Calibri"/>
          <w:color w:val="1F2937"/>
          <w:sz w:val="22"/>
        </w:rPr>
        <w:t>Capture factory questions and technical corrections as reusable structured knowledge.</w:t>
      </w:r>
    </w:p>
    <w:p>
      <w:pPr>
        <w:pStyle w:val="ListBullet"/>
        <w:spacing w:after="160" w:line="280" w:lineRule="auto"/>
      </w:pPr>
      <w:r>
        <w:rPr>
          <w:rFonts w:ascii="Calibri" w:hAnsi="Calibri"/>
          <w:color w:val="1F2937"/>
          <w:sz w:val="22"/>
        </w:rPr>
        <w:t>Generate evidence for a go/no-go decision through measurable pilot outcomes.</w:t>
      </w:r>
    </w:p>
    <w:p>
      <w:pPr>
        <w:pStyle w:val="Heading2"/>
      </w:pPr>
      <w:r>
        <w:t>1.2 Non-goals for the Pilot</w:t>
      </w:r>
    </w:p>
    <w:p>
      <w:pPr>
        <w:pStyle w:val="ListBullet"/>
        <w:spacing w:after="160" w:line="280" w:lineRule="auto"/>
      </w:pPr>
      <w:r>
        <w:rPr>
          <w:rFonts w:ascii="Calibri" w:hAnsi="Calibri"/>
          <w:color w:val="1F2937"/>
          <w:sz w:val="22"/>
        </w:rPr>
        <w:t>Fully automated pattern drafting, grading, or production-authoritative digital patterns.</w:t>
      </w:r>
    </w:p>
    <w:p>
      <w:pPr>
        <w:pStyle w:val="ListBullet"/>
        <w:spacing w:after="160" w:line="280" w:lineRule="auto"/>
      </w:pPr>
      <w:r>
        <w:rPr>
          <w:rFonts w:ascii="Calibri" w:hAnsi="Calibri"/>
          <w:color w:val="1F2937"/>
          <w:sz w:val="22"/>
        </w:rPr>
        <w:t>Automated country or factory selection across a global supplier network.</w:t>
      </w:r>
    </w:p>
    <w:p>
      <w:pPr>
        <w:pStyle w:val="ListBullet"/>
        <w:spacing w:after="160" w:line="280" w:lineRule="auto"/>
      </w:pPr>
      <w:r>
        <w:rPr>
          <w:rFonts w:ascii="Calibri" w:hAnsi="Calibri"/>
          <w:color w:val="1F2937"/>
          <w:sz w:val="22"/>
        </w:rPr>
        <w:t>WGSN dependency or any paid trend-data integration required for the core workflow.</w:t>
      </w:r>
    </w:p>
    <w:p>
      <w:pPr>
        <w:pStyle w:val="ListBullet"/>
        <w:spacing w:after="160" w:line="280" w:lineRule="auto"/>
      </w:pPr>
      <w:r>
        <w:rPr>
          <w:rFonts w:ascii="Calibri" w:hAnsi="Calibri"/>
          <w:color w:val="1F2937"/>
          <w:sz w:val="22"/>
        </w:rPr>
        <w:t>High-resolution fashion video or real-time video editing as a release requirement.</w:t>
      </w:r>
    </w:p>
    <w:p>
      <w:pPr>
        <w:pStyle w:val="ListBullet"/>
        <w:spacing w:after="160" w:line="280" w:lineRule="auto"/>
      </w:pPr>
      <w:r>
        <w:rPr>
          <w:rFonts w:ascii="Calibri" w:hAnsi="Calibri"/>
          <w:color w:val="1F2937"/>
          <w:sz w:val="22"/>
        </w:rPr>
        <w:t>Replacement of PLM, ERP, CAD, or 3D garment systems for enterprise customers.</w:t>
      </w:r>
    </w:p>
    <w:p>
      <w:pPr>
        <w:pStyle w:val="ListBullet"/>
        <w:spacing w:after="160" w:line="280" w:lineRule="auto"/>
      </w:pPr>
      <w:r>
        <w:rPr>
          <w:rFonts w:ascii="Calibri" w:hAnsi="Calibri"/>
          <w:color w:val="1F2937"/>
          <w:sz w:val="22"/>
        </w:rPr>
        <w:t>Training models on copyrighted books, images, or brand assets without documented rights.</w:t>
      </w:r>
    </w:p>
    <w:p>
      <w:pPr>
        <w:pStyle w:val="ListBullet"/>
        <w:spacing w:after="160" w:line="280" w:lineRule="auto"/>
      </w:pPr>
      <w:r>
        <w:rPr>
          <w:rFonts w:ascii="Calibri" w:hAnsi="Calibri"/>
          <w:color w:val="1F2937"/>
          <w:sz w:val="22"/>
        </w:rPr>
        <w:t>Automatic bulk-production authorization or removal of qualified human technical review.</w:t>
      </w:r>
    </w:p>
    <w:p>
      <w:pPr>
        <w:pStyle w:val="Heading1"/>
      </w:pPr>
      <w:r>
        <w:t>2. Users and Jobs to Be Done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780"/>
        <w:gridCol w:w="378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8"/>
              </w:rPr>
              <w:t>Persona</w:t>
            </w:r>
          </w:p>
        </w:tc>
        <w:tc>
          <w:tcPr>
            <w:tcW w:type="dxa" w:w="3780"/>
            <w:tcMar>
              <w:top w:w="80" w:type="dxa"/>
              <w:start w:w="120" w:type="dxa"/>
              <w:bottom w:w="80" w:type="dxa"/>
              <w:end w:w="120" w:type="dxa"/>
            </w:tcMar>
            <w:vAlign w:val="center"/>
            <w:shd w:fill="F2F4F7"/>
          </w:tcPr>
          <w:p>
            <w:pPr>
              <w:pStyle w:val="TableText"/>
              <w:spacing w:after="0"/>
            </w:pPr>
            <w:r>
              <w:rPr>
                <w:rFonts w:ascii="Calibri" w:hAnsi="Calibri"/>
                <w:b/>
                <w:color w:val="0B2545"/>
                <w:sz w:val="18"/>
              </w:rPr>
              <w:t>Primary job</w:t>
            </w:r>
          </w:p>
        </w:tc>
        <w:tc>
          <w:tcPr>
            <w:tcW w:type="dxa" w:w="3780"/>
            <w:tcMar>
              <w:top w:w="80" w:type="dxa"/>
              <w:start w:w="120" w:type="dxa"/>
              <w:bottom w:w="80" w:type="dxa"/>
              <w:end w:w="120" w:type="dxa"/>
            </w:tcMar>
            <w:vAlign w:val="center"/>
            <w:shd w:fill="F2F4F7"/>
          </w:tcPr>
          <w:p>
            <w:pPr>
              <w:pStyle w:val="TableText"/>
              <w:spacing w:after="0"/>
            </w:pPr>
            <w:r>
              <w:rPr>
                <w:rFonts w:ascii="Calibri" w:hAnsi="Calibri"/>
                <w:b/>
                <w:color w:val="0B2545"/>
                <w:sz w:val="18"/>
              </w:rPr>
              <w:t>Pilot need</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Creative director / founder</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Set season, customer, mood, color, silhouette, and design direction.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Fast concept organization and clear green-light decisions.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Fashion designer</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Create and revise presentation sketches, technical flats, colorways, and garment details.</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Mode-specific assistance that does not confuse mood art with technical output.</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Technical designer</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Create measurements, BOMs, construction notes, tolerances, and fit corrections.</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Reliable structure, validation rules, field provenance, and approval control.</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Product developer</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Coordinate calendar, sourcing, sampling, costing, approvals, and handoff.</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A single status view with dependencies, risks, and overdue work.</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Factory merchandiser / sample room</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Interpret the pack, ask questions, build samples, and report feasibility issues.</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Clear export, version identity, question tracking, and change history.</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Administrator / product owner</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Manage roles, templates, model providers, costs, and audit policy.</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Workspace controls, usage logs, and configurable rules.</w:t>
            </w:r>
          </w:p>
        </w:tc>
      </w:tr>
    </w:tbl>
    <w:p>
      <w:pPr>
        <w:spacing w:before="0" w:after="80"/>
      </w:pPr>
    </w:p>
    <w:p>
      <w:pPr>
        <w:pStyle w:val="Heading2"/>
      </w:pPr>
      <w:r>
        <w:t>2.1 Core Jobs</w:t>
      </w:r>
    </w:p>
    <w:p>
      <w:pPr>
        <w:pStyle w:val="ListBullet"/>
        <w:spacing w:after="160" w:line="280" w:lineRule="auto"/>
      </w:pPr>
      <w:r>
        <w:rPr>
          <w:rFonts w:ascii="Calibri" w:hAnsi="Calibri"/>
          <w:color w:val="1F2937"/>
          <w:sz w:val="22"/>
        </w:rPr>
        <w:t>When planning a collection, I need a realistic stage calendar so that design, sourcing, sampling, production, shipping, and launch work remain aligned.</w:t>
      </w:r>
    </w:p>
    <w:p>
      <w:pPr>
        <w:pStyle w:val="ListBullet"/>
        <w:spacing w:after="160" w:line="280" w:lineRule="auto"/>
      </w:pPr>
      <w:r>
        <w:rPr>
          <w:rFonts w:ascii="Calibri" w:hAnsi="Calibri"/>
          <w:color w:val="1F2937"/>
          <w:sz w:val="22"/>
        </w:rPr>
        <w:t>When developing a style, I need all creative and technical decisions connected to the same record so that intent is not lost during handoff.</w:t>
      </w:r>
    </w:p>
    <w:p>
      <w:pPr>
        <w:pStyle w:val="ListBullet"/>
        <w:spacing w:after="160" w:line="280" w:lineRule="auto"/>
      </w:pPr>
      <w:r>
        <w:rPr>
          <w:rFonts w:ascii="Calibri" w:hAnsi="Calibri"/>
          <w:color w:val="1F2937"/>
          <w:sz w:val="22"/>
        </w:rPr>
        <w:t>When preparing a factory package, I need the system to identify missing, conflicting, or unapproved information before the factory receives it.</w:t>
      </w:r>
    </w:p>
    <w:p>
      <w:pPr>
        <w:pStyle w:val="ListBullet"/>
        <w:spacing w:after="160" w:line="280" w:lineRule="auto"/>
      </w:pPr>
      <w:r>
        <w:rPr>
          <w:rFonts w:ascii="Calibri" w:hAnsi="Calibri"/>
          <w:color w:val="1F2937"/>
          <w:sz w:val="22"/>
        </w:rPr>
        <w:t>When a factory asks a question, I need the answer and resulting correction recorded so that the team does not repeat the same mistake.</w:t>
      </w:r>
    </w:p>
    <w:p>
      <w:pPr>
        <w:pStyle w:val="ListBullet"/>
        <w:spacing w:after="160" w:line="280" w:lineRule="auto"/>
      </w:pPr>
      <w:r>
        <w:rPr>
          <w:rFonts w:ascii="Calibri" w:hAnsi="Calibri"/>
          <w:color w:val="1F2937"/>
          <w:sz w:val="22"/>
        </w:rPr>
        <w:t>When AI contributes content, I need to know what it generated, what source informed it, how confident it is, and who approved it.</w:t>
      </w:r>
    </w:p>
    <w:p>
      <w:pPr>
        <w:pStyle w:val="Heading1"/>
      </w:pPr>
      <w:r>
        <w:t>3. Release Definition and Priority</w:t>
      </w:r>
    </w:p>
    <w:p>
      <w:pPr>
        <w:spacing w:before="100" w:after="180" w:line="264" w:lineRule="auto"/>
        <w:ind w:left="173" w:right="115"/>
        <w:shd w:fill="FFF7E6"/>
        <w:pBdr>
          <w:left w:val="single" w:sz="20" w:space="8" w:color="7A5A00"/>
        </w:pBdr>
      </w:pPr>
      <w:r>
        <w:rPr>
          <w:rFonts w:ascii="Calibri" w:hAnsi="Calibri"/>
          <w:b/>
          <w:color w:val="0B2545"/>
          <w:sz w:val="22"/>
        </w:rPr>
        <w:t xml:space="preserve">Scope rule: </w:t>
      </w:r>
      <w:r>
        <w:rPr>
          <w:rFonts w:ascii="Calibri" w:hAnsi="Calibri"/>
          <w:color w:val="1F2937"/>
          <w:sz w:val="22"/>
        </w:rPr>
        <w:t>P0 requirements define the production-safe pilot and must be complete. P1 creative-assistance requirements may ship only after P0 workflows persist correctly end to end. P2 items are deliberately deferred.</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1980"/>
        <w:gridCol w:w="3900"/>
        <w:gridCol w:w="1980"/>
      </w:tblGrid>
      <w:tr>
        <w:trPr>
          <w:cantSplit/>
          <w:tblHeader w:val="true"/>
        </w:trPr>
        <w:tc>
          <w:tcPr>
            <w:tcW w:type="dxa" w:w="1500"/>
            <w:tcMar>
              <w:top w:w="80" w:type="dxa"/>
              <w:start w:w="120" w:type="dxa"/>
              <w:bottom w:w="80" w:type="dxa"/>
              <w:end w:w="120" w:type="dxa"/>
            </w:tcMar>
            <w:vAlign w:val="center"/>
            <w:shd w:fill="F2F4F7"/>
          </w:tcPr>
          <w:p>
            <w:pPr>
              <w:pStyle w:val="TableText"/>
              <w:spacing w:after="0"/>
            </w:pPr>
            <w:r>
              <w:rPr>
                <w:rFonts w:ascii="Calibri" w:hAnsi="Calibri"/>
                <w:b/>
                <w:color w:val="0B2545"/>
                <w:sz w:val="17"/>
              </w:rPr>
              <w:t>Priority</w:t>
            </w:r>
          </w:p>
        </w:tc>
        <w:tc>
          <w:tcPr>
            <w:tcW w:type="dxa" w:w="1980"/>
            <w:tcMar>
              <w:top w:w="80" w:type="dxa"/>
              <w:start w:w="120" w:type="dxa"/>
              <w:bottom w:w="80" w:type="dxa"/>
              <w:end w:w="120" w:type="dxa"/>
            </w:tcMar>
            <w:vAlign w:val="center"/>
            <w:shd w:fill="F2F4F7"/>
          </w:tcPr>
          <w:p>
            <w:pPr>
              <w:pStyle w:val="TableText"/>
              <w:spacing w:after="0"/>
            </w:pPr>
            <w:r>
              <w:rPr>
                <w:rFonts w:ascii="Calibri" w:hAnsi="Calibri"/>
                <w:b/>
                <w:color w:val="0B2545"/>
                <w:sz w:val="17"/>
              </w:rPr>
              <w:t>Meaning</w:t>
            </w:r>
          </w:p>
        </w:tc>
        <w:tc>
          <w:tcPr>
            <w:tcW w:type="dxa" w:w="3900"/>
            <w:tcMar>
              <w:top w:w="80" w:type="dxa"/>
              <w:start w:w="120" w:type="dxa"/>
              <w:bottom w:w="80" w:type="dxa"/>
              <w:end w:w="120" w:type="dxa"/>
            </w:tcMar>
            <w:vAlign w:val="center"/>
            <w:shd w:fill="F2F4F7"/>
          </w:tcPr>
          <w:p>
            <w:pPr>
              <w:pStyle w:val="TableText"/>
              <w:spacing w:after="0"/>
            </w:pPr>
            <w:r>
              <w:rPr>
                <w:rFonts w:ascii="Calibri" w:hAnsi="Calibri"/>
                <w:b/>
                <w:color w:val="0B2545"/>
                <w:sz w:val="17"/>
              </w:rPr>
              <w:t>Included capabilities</w:t>
            </w:r>
          </w:p>
        </w:tc>
        <w:tc>
          <w:tcPr>
            <w:tcW w:type="dxa" w:w="1980"/>
            <w:tcMar>
              <w:top w:w="80" w:type="dxa"/>
              <w:start w:w="120" w:type="dxa"/>
              <w:bottom w:w="80" w:type="dxa"/>
              <w:end w:w="120" w:type="dxa"/>
            </w:tcMar>
            <w:vAlign w:val="center"/>
            <w:shd w:fill="F2F4F7"/>
          </w:tcPr>
          <w:p>
            <w:pPr>
              <w:pStyle w:val="TableText"/>
              <w:spacing w:after="0"/>
            </w:pPr>
            <w:r>
              <w:rPr>
                <w:rFonts w:ascii="Calibri" w:hAnsi="Calibri"/>
                <w:b/>
                <w:color w:val="0B2545"/>
                <w:sz w:val="17"/>
              </w:rPr>
              <w:t>Release effect</w:t>
            </w:r>
          </w:p>
        </w:tc>
      </w:tr>
      <w:tr>
        <w:trPr>
          <w:cantSplit/>
        </w:trPr>
        <w:tc>
          <w:tcPr>
            <w:tcW w:type="dxa" w:w="1500"/>
            <w:tcMar>
              <w:top w:w="80" w:type="dxa"/>
              <w:start w:w="120" w:type="dxa"/>
              <w:bottom w:w="80" w:type="dxa"/>
              <w:end w:w="120" w:type="dxa"/>
            </w:tcMar>
            <w:vAlign w:val="center"/>
          </w:tcPr>
          <w:p>
            <w:pPr>
              <w:pStyle w:val="TableText"/>
            </w:pPr>
            <w:r>
              <w:rPr>
                <w:rFonts w:ascii="Calibri" w:hAnsi="Calibri"/>
                <w:color w:val="1F2937"/>
                <w:sz w:val="17"/>
              </w:rPr>
              <w:t>P0 - Must ship</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Required for a valid pilot.</w:t>
            </w:r>
          </w:p>
        </w:tc>
        <w:tc>
          <w:tcPr>
            <w:tcW w:type="dxa" w:w="3900"/>
            <w:tcMar>
              <w:top w:w="80" w:type="dxa"/>
              <w:start w:w="120" w:type="dxa"/>
              <w:bottom w:w="80" w:type="dxa"/>
              <w:end w:w="120" w:type="dxa"/>
            </w:tcMar>
            <w:vAlign w:val="center"/>
          </w:tcPr>
          <w:p>
            <w:pPr>
              <w:pStyle w:val="TableText"/>
            </w:pPr>
            <w:r>
              <w:rPr>
                <w:rFonts w:ascii="Calibri" w:hAnsi="Calibri"/>
                <w:color w:val="1F2937"/>
                <w:sz w:val="17"/>
              </w:rPr>
              <w:t>Collection calendar, style records, technical-pack structure, validation, approvals, version history, factory feedback, export, security, analytics.</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Pilot cannot launch without acceptance.</w:t>
            </w:r>
          </w:p>
        </w:tc>
      </w:tr>
      <w:tr>
        <w:trPr>
          <w:cantSplit/>
        </w:trPr>
        <w:tc>
          <w:tcPr>
            <w:tcW w:type="dxa" w:w="1500"/>
            <w:tcMar>
              <w:top w:w="80" w:type="dxa"/>
              <w:start w:w="120" w:type="dxa"/>
              <w:bottom w:w="80" w:type="dxa"/>
              <w:end w:w="120" w:type="dxa"/>
            </w:tcMar>
            <w:vAlign w:val="center"/>
          </w:tcPr>
          <w:p>
            <w:pPr>
              <w:pStyle w:val="TableText"/>
            </w:pPr>
            <w:r>
              <w:rPr>
                <w:rFonts w:ascii="Calibri" w:hAnsi="Calibri"/>
                <w:color w:val="1F2937"/>
                <w:sz w:val="17"/>
              </w:rPr>
              <w:t>P1 - Should ship</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Improves adoption or investor demonstration.</w:t>
            </w:r>
          </w:p>
        </w:tc>
        <w:tc>
          <w:tcPr>
            <w:tcW w:type="dxa" w:w="3900"/>
            <w:tcMar>
              <w:top w:w="80" w:type="dxa"/>
              <w:start w:w="120" w:type="dxa"/>
              <w:bottom w:w="80" w:type="dxa"/>
              <w:end w:w="120" w:type="dxa"/>
            </w:tcMar>
            <w:vAlign w:val="center"/>
          </w:tcPr>
          <w:p>
            <w:pPr>
              <w:pStyle w:val="TableText"/>
            </w:pPr>
            <w:r>
              <w:rPr>
                <w:rFonts w:ascii="Calibri" w:hAnsi="Calibri"/>
                <w:color w:val="1F2937"/>
                <w:sz w:val="17"/>
              </w:rPr>
              <w:t>Structured creative brief, mood-board modes, presentation-sketch assistance, reference catalog, cost-aware model routing.</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May launch behind feature flag.</w:t>
            </w:r>
          </w:p>
        </w:tc>
      </w:tr>
      <w:tr>
        <w:trPr>
          <w:cantSplit/>
        </w:trPr>
        <w:tc>
          <w:tcPr>
            <w:tcW w:type="dxa" w:w="1500"/>
            <w:tcMar>
              <w:top w:w="80" w:type="dxa"/>
              <w:start w:w="120" w:type="dxa"/>
              <w:bottom w:w="80" w:type="dxa"/>
              <w:end w:w="120" w:type="dxa"/>
            </w:tcMar>
            <w:vAlign w:val="center"/>
          </w:tcPr>
          <w:p>
            <w:pPr>
              <w:pStyle w:val="TableText"/>
            </w:pPr>
            <w:r>
              <w:rPr>
                <w:rFonts w:ascii="Calibri" w:hAnsi="Calibri"/>
                <w:color w:val="1F2937"/>
                <w:sz w:val="17"/>
              </w:rPr>
              <w:t>P2 - Later</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Long-term platform expansion.</w:t>
            </w:r>
          </w:p>
        </w:tc>
        <w:tc>
          <w:tcPr>
            <w:tcW w:type="dxa" w:w="3900"/>
            <w:tcMar>
              <w:top w:w="80" w:type="dxa"/>
              <w:start w:w="120" w:type="dxa"/>
              <w:bottom w:w="80" w:type="dxa"/>
              <w:end w:w="120" w:type="dxa"/>
            </w:tcMar>
            <w:vAlign w:val="center"/>
          </w:tcPr>
          <w:p>
            <w:pPr>
              <w:pStyle w:val="TableText"/>
            </w:pPr>
            <w:r>
              <w:rPr>
                <w:rFonts w:ascii="Calibri" w:hAnsi="Calibri"/>
                <w:color w:val="1F2937"/>
                <w:sz w:val="17"/>
              </w:rPr>
              <w:t>Pattern generation, grading, video, WGSN, 3D handoff, sourcing marketplace, global factory routing, full PLM integrations.</w:t>
            </w:r>
          </w:p>
        </w:tc>
        <w:tc>
          <w:tcPr>
            <w:tcW w:type="dxa" w:w="1980"/>
            <w:tcMar>
              <w:top w:w="80" w:type="dxa"/>
              <w:start w:w="120" w:type="dxa"/>
              <w:bottom w:w="80" w:type="dxa"/>
              <w:end w:w="120" w:type="dxa"/>
            </w:tcMar>
            <w:vAlign w:val="center"/>
          </w:tcPr>
          <w:p>
            <w:pPr>
              <w:pStyle w:val="TableText"/>
            </w:pPr>
            <w:r>
              <w:rPr>
                <w:rFonts w:ascii="Calibri" w:hAnsi="Calibri"/>
                <w:color w:val="1F2937"/>
                <w:sz w:val="17"/>
              </w:rPr>
              <w:t>Excluded from pilot commitments.</w:t>
            </w:r>
          </w:p>
        </w:tc>
      </w:tr>
    </w:tbl>
    <w:p>
      <w:pPr>
        <w:spacing w:before="0" w:after="80"/>
      </w:pPr>
    </w:p>
    <w:p>
      <w:pPr>
        <w:pStyle w:val="Heading2"/>
      </w:pPr>
      <w:r>
        <w:t>3.1 One-week Prototype vs. Pilot MVP</w:t>
      </w:r>
    </w:p>
    <w:p>
      <w:r>
        <w:rPr>
          <w:rFonts w:ascii="Calibri" w:hAnsi="Calibri"/>
          <w:color w:val="1F2937"/>
        </w:rPr>
        <w:t>A one-week build may demonstrate the product story, but it cannot establish production safety. The team must label the two outputs differently.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4320"/>
        <w:gridCol w:w="324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8"/>
              </w:rPr>
              <w:t>Artifact</w:t>
            </w:r>
          </w:p>
        </w:tc>
        <w:tc>
          <w:tcPr>
            <w:tcW w:type="dxa" w:w="4320"/>
            <w:tcMar>
              <w:top w:w="80" w:type="dxa"/>
              <w:start w:w="120" w:type="dxa"/>
              <w:bottom w:w="80" w:type="dxa"/>
              <w:end w:w="120" w:type="dxa"/>
            </w:tcMar>
            <w:vAlign w:val="center"/>
            <w:shd w:fill="F2F4F7"/>
          </w:tcPr>
          <w:p>
            <w:pPr>
              <w:pStyle w:val="TableText"/>
              <w:spacing w:after="0"/>
            </w:pPr>
            <w:r>
              <w:rPr>
                <w:rFonts w:ascii="Calibri" w:hAnsi="Calibri"/>
                <w:b/>
                <w:color w:val="0B2545"/>
                <w:sz w:val="18"/>
              </w:rPr>
              <w:t>Allowed in one week</w:t>
            </w:r>
          </w:p>
        </w:tc>
        <w:tc>
          <w:tcPr>
            <w:tcW w:type="dxa" w:w="3240"/>
            <w:tcMar>
              <w:top w:w="80" w:type="dxa"/>
              <w:start w:w="120" w:type="dxa"/>
              <w:bottom w:w="80" w:type="dxa"/>
              <w:end w:w="120" w:type="dxa"/>
            </w:tcMar>
            <w:vAlign w:val="center"/>
            <w:shd w:fill="F2F4F7"/>
          </w:tcPr>
          <w:p>
            <w:pPr>
              <w:pStyle w:val="TableText"/>
              <w:spacing w:after="0"/>
            </w:pPr>
            <w:r>
              <w:rPr>
                <w:rFonts w:ascii="Calibri" w:hAnsi="Calibri"/>
                <w:b/>
                <w:color w:val="0B2545"/>
                <w:sz w:val="18"/>
              </w:rPr>
              <w:t>Not permitted to claim</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Clickable demonstrator</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Collection setup, stage board, sample style record, mock mood board, mock validation results, and a sample export using synthetic data.</w:t>
            </w:r>
          </w:p>
        </w:tc>
        <w:tc>
          <w:tcPr>
            <w:tcW w:type="dxa" w:w="3240"/>
            <w:tcMar>
              <w:top w:w="80" w:type="dxa"/>
              <w:start w:w="120" w:type="dxa"/>
              <w:bottom w:w="80" w:type="dxa"/>
              <w:end w:w="120" w:type="dxa"/>
            </w:tcMar>
            <w:vAlign w:val="center"/>
          </w:tcPr>
          <w:p>
            <w:pPr>
              <w:pStyle w:val="TableText"/>
            </w:pPr>
            <w:r>
              <w:rPr>
                <w:rFonts w:ascii="Calibri" w:hAnsi="Calibri"/>
                <w:color w:val="1F2937"/>
                <w:sz w:val="18"/>
              </w:rPr>
              <w:t>Production-ready, factory-validated, accurate grading, or safe autonomous specification.</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Pilot MVP</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Persistent workflows, real roles, real style data, deterministic rules, audit logs, approved exports, factory feedback, and measured outcomes.</w:t>
            </w:r>
          </w:p>
        </w:tc>
        <w:tc>
          <w:tcPr>
            <w:tcW w:type="dxa" w:w="3240"/>
            <w:tcMar>
              <w:top w:w="80" w:type="dxa"/>
              <w:start w:w="120" w:type="dxa"/>
              <w:bottom w:w="80" w:type="dxa"/>
              <w:end w:w="120" w:type="dxa"/>
            </w:tcMar>
            <w:vAlign w:val="center"/>
          </w:tcPr>
          <w:p>
            <w:pPr>
              <w:pStyle w:val="TableText"/>
            </w:pPr>
            <w:r>
              <w:rPr>
                <w:rFonts w:ascii="Calibri" w:hAnsi="Calibri"/>
                <w:color w:val="1F2937"/>
                <w:sz w:val="18"/>
              </w:rPr>
              <w:t>Automated production authority or broad category coverage without evidence.</w:t>
            </w:r>
          </w:p>
        </w:tc>
      </w:tr>
    </w:tbl>
    <w:p>
      <w:pPr>
        <w:spacing w:before="0" w:after="80"/>
      </w:pPr>
    </w:p>
    <w:p>
      <w:pPr>
        <w:pStyle w:val="Heading1"/>
      </w:pPr>
      <w:r>
        <w:t>4. Collection Lifecycle Model</w:t>
      </w:r>
    </w:p>
    <w:p>
      <w:r>
        <w:rPr>
          <w:rFonts w:ascii="Calibri" w:hAnsi="Calibri"/>
          <w:color w:val="1F2937"/>
        </w:rPr>
        <w:t>The platform will use configurable season templates. The initial template is a 52-week Spring/Summer planning model. Pre-Fall, Fall/Winter, Holiday, Cruise, and Early Spring will be created as separate templates after the founders confirm shipping, market, public-relations, and wholesale milestones.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40"/>
        <w:gridCol w:w="3300"/>
        <w:gridCol w:w="900"/>
        <w:gridCol w:w="4620"/>
      </w:tblGrid>
      <w:tr>
        <w:trPr>
          <w:cantSplit/>
          <w:tblHeader w:val="true"/>
        </w:trPr>
        <w:tc>
          <w:tcPr>
            <w:tcW w:type="dxa" w:w="540"/>
            <w:tcMar>
              <w:top w:w="80" w:type="dxa"/>
              <w:start w:w="120" w:type="dxa"/>
              <w:bottom w:w="80" w:type="dxa"/>
              <w:end w:w="120" w:type="dxa"/>
            </w:tcMar>
            <w:vAlign w:val="center"/>
            <w:shd w:fill="F2F4F7"/>
          </w:tcPr>
          <w:p>
            <w:pPr>
              <w:pStyle w:val="TableText"/>
              <w:spacing w:after="0"/>
            </w:pPr>
            <w:r>
              <w:rPr>
                <w:rFonts w:ascii="Calibri" w:hAnsi="Calibri"/>
                <w:b/>
                <w:color w:val="0B2545"/>
                <w:sz w:val="17"/>
              </w:rPr>
              <w:t>#</w:t>
            </w:r>
          </w:p>
        </w:tc>
        <w:tc>
          <w:tcPr>
            <w:tcW w:type="dxa" w:w="3300"/>
            <w:tcMar>
              <w:top w:w="80" w:type="dxa"/>
              <w:start w:w="120" w:type="dxa"/>
              <w:bottom w:w="80" w:type="dxa"/>
              <w:end w:w="120" w:type="dxa"/>
            </w:tcMar>
            <w:vAlign w:val="center"/>
            <w:shd w:fill="F2F4F7"/>
          </w:tcPr>
          <w:p>
            <w:pPr>
              <w:pStyle w:val="TableText"/>
              <w:spacing w:after="0"/>
            </w:pPr>
            <w:r>
              <w:rPr>
                <w:rFonts w:ascii="Calibri" w:hAnsi="Calibri"/>
                <w:b/>
                <w:color w:val="0B2545"/>
                <w:sz w:val="17"/>
              </w:rPr>
              <w:t>Stage</w:t>
            </w:r>
          </w:p>
        </w:tc>
        <w:tc>
          <w:tcPr>
            <w:tcW w:type="dxa" w:w="900"/>
            <w:tcMar>
              <w:top w:w="80" w:type="dxa"/>
              <w:start w:w="120" w:type="dxa"/>
              <w:bottom w:w="80" w:type="dxa"/>
              <w:end w:w="120" w:type="dxa"/>
            </w:tcMar>
            <w:vAlign w:val="center"/>
            <w:shd w:fill="F2F4F7"/>
          </w:tcPr>
          <w:p>
            <w:pPr>
              <w:pStyle w:val="TableText"/>
              <w:spacing w:after="0"/>
            </w:pPr>
            <w:r>
              <w:rPr>
                <w:rFonts w:ascii="Calibri" w:hAnsi="Calibri"/>
                <w:b/>
                <w:color w:val="0B2545"/>
                <w:sz w:val="17"/>
              </w:rPr>
              <w:t>Weeks</w:t>
            </w:r>
          </w:p>
        </w:tc>
        <w:tc>
          <w:tcPr>
            <w:tcW w:type="dxa" w:w="4620"/>
            <w:tcMar>
              <w:top w:w="80" w:type="dxa"/>
              <w:start w:w="120" w:type="dxa"/>
              <w:bottom w:w="80" w:type="dxa"/>
              <w:end w:w="120" w:type="dxa"/>
            </w:tcMar>
            <w:vAlign w:val="center"/>
            <w:shd w:fill="F2F4F7"/>
          </w:tcPr>
          <w:p>
            <w:pPr>
              <w:pStyle w:val="TableText"/>
              <w:spacing w:after="0"/>
            </w:pPr>
            <w:r>
              <w:rPr>
                <w:rFonts w:ascii="Calibri" w:hAnsi="Calibri"/>
                <w:b/>
                <w:color w:val="0B2545"/>
                <w:sz w:val="17"/>
              </w:rPr>
              <w:t>Primary output</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Trend research and concept direction</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1-3</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Season, customer, color, silhouette, fabric themes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2</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Fabric procurement and sourcing review</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2-6</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Candidate fabrics, trims, suppliers, constraints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3</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Mood sketches and presentation boards</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3-6</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Creative boards and early sketch directions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4</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Concept green light</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6</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Approved collection direction</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5</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Prototype presentation sketches</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6-10</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Selected concepts with details and styling</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6</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Design green light</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10</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Approved designs for technical development</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7</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Technical flats and specification draft</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10-14</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Front/back flats, POMs, BOM, construction draft</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8</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First prototype</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14-20</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Proto sample and factory questions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9</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First fitting</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20-22</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Fit notes, corrections, decision record</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10</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Second prototype</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22-26</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Revised sample</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11</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Second fitting and final approval</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26-28</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Approved fit and construction</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12</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Final technical package and handoff</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28-30</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Locked pack, grading inputs, factory notes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13</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Production prep and costing</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30-34</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Materials, quantities, costing, capacity, schedule</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14</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Bulk production</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34-44</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Production status and exceptions</w:t>
            </w:r>
          </w:p>
        </w:tc>
      </w:tr>
      <w:tr>
        <w:trPr>
          <w:cantSplit/>
        </w:trPr>
        <w:tc>
          <w:tcPr>
            <w:tcW w:type="dxa" w:w="540"/>
            <w:tcMar>
              <w:top w:w="80" w:type="dxa"/>
              <w:start w:w="120" w:type="dxa"/>
              <w:bottom w:w="80" w:type="dxa"/>
              <w:end w:w="120" w:type="dxa"/>
            </w:tcMar>
            <w:vAlign w:val="center"/>
          </w:tcPr>
          <w:p>
            <w:pPr>
              <w:pStyle w:val="TableText"/>
            </w:pPr>
            <w:r>
              <w:rPr>
                <w:rFonts w:ascii="Calibri" w:hAnsi="Calibri"/>
                <w:color w:val="1F2937"/>
                <w:sz w:val="17"/>
              </w:rPr>
              <w:t>15</w:t>
            </w:r>
          </w:p>
        </w:tc>
        <w:tc>
          <w:tcPr>
            <w:tcW w:type="dxa" w:w="3300"/>
            <w:tcMar>
              <w:top w:w="80" w:type="dxa"/>
              <w:start w:w="120" w:type="dxa"/>
              <w:bottom w:w="80" w:type="dxa"/>
              <w:end w:w="120" w:type="dxa"/>
            </w:tcMar>
            <w:vAlign w:val="center"/>
          </w:tcPr>
          <w:p>
            <w:pPr>
              <w:pStyle w:val="TableText"/>
            </w:pPr>
            <w:r>
              <w:rPr>
                <w:rFonts w:ascii="Calibri" w:hAnsi="Calibri"/>
                <w:color w:val="1F2937"/>
                <w:sz w:val="17"/>
              </w:rPr>
              <w:t>Quality control, packing, and delivery</w:t>
            </w:r>
          </w:p>
        </w:tc>
        <w:tc>
          <w:tcPr>
            <w:tcW w:type="dxa" w:w="900"/>
            <w:tcMar>
              <w:top w:w="80" w:type="dxa"/>
              <w:start w:w="120" w:type="dxa"/>
              <w:bottom w:w="80" w:type="dxa"/>
              <w:end w:w="120" w:type="dxa"/>
            </w:tcMar>
            <w:vAlign w:val="center"/>
          </w:tcPr>
          <w:p>
            <w:pPr>
              <w:pStyle w:val="TableText"/>
            </w:pPr>
            <w:r>
              <w:rPr>
                <w:rFonts w:ascii="Calibri" w:hAnsi="Calibri"/>
                <w:color w:val="1F2937"/>
                <w:sz w:val="17"/>
              </w:rPr>
              <w:t>44-52</w:t>
            </w:r>
          </w:p>
        </w:tc>
        <w:tc>
          <w:tcPr>
            <w:tcW w:type="dxa" w:w="4620"/>
            <w:tcMar>
              <w:top w:w="80" w:type="dxa"/>
              <w:start w:w="120" w:type="dxa"/>
              <w:bottom w:w="80" w:type="dxa"/>
              <w:end w:w="120" w:type="dxa"/>
            </w:tcMar>
            <w:vAlign w:val="center"/>
          </w:tcPr>
          <w:p>
            <w:pPr>
              <w:pStyle w:val="TableText"/>
            </w:pPr>
            <w:r>
              <w:rPr>
                <w:rFonts w:ascii="Calibri" w:hAnsi="Calibri"/>
                <w:color w:val="1F2937"/>
                <w:sz w:val="17"/>
              </w:rPr>
              <w:t>QC results, issue closure, shipment readiness</w:t>
            </w:r>
          </w:p>
        </w:tc>
      </w:tr>
    </w:tbl>
    <w:p>
      <w:pPr>
        <w:spacing w:before="0" w:after="80"/>
      </w:pPr>
    </w:p>
    <w:p>
      <w:pPr>
        <w:pStyle w:val="Heading2"/>
      </w:pPr>
      <w:r>
        <w:t>4.1 Stage and Approval Behavior</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0"/>
        <w:gridCol w:w="8460"/>
      </w:tblGrid>
      <w:tr>
        <w:trPr>
          <w:cantSplit/>
          <w:tblHeader w:val="true"/>
        </w:trPr>
        <w:tc>
          <w:tcPr>
            <w:tcW w:type="dxa" w:w="900"/>
            <w:tcMar>
              <w:top w:w="80" w:type="dxa"/>
              <w:start w:w="120" w:type="dxa"/>
              <w:bottom w:w="80" w:type="dxa"/>
              <w:end w:w="120" w:type="dxa"/>
            </w:tcMar>
            <w:vAlign w:val="center"/>
            <w:shd w:fill="F2F4F7"/>
          </w:tcPr>
          <w:p>
            <w:pPr>
              <w:pStyle w:val="TableText"/>
              <w:spacing w:after="0"/>
            </w:pPr>
            <w:r>
              <w:rPr>
                <w:rFonts w:ascii="Calibri" w:hAnsi="Calibri"/>
                <w:b/>
                <w:color w:val="0B2545"/>
                <w:sz w:val="18"/>
              </w:rPr>
              <w:t>Step</w:t>
            </w:r>
          </w:p>
        </w:tc>
        <w:tc>
          <w:tcPr>
            <w:tcW w:type="dxa" w:w="8460"/>
            <w:tcMar>
              <w:top w:w="80" w:type="dxa"/>
              <w:start w:w="120" w:type="dxa"/>
              <w:bottom w:w="80" w:type="dxa"/>
              <w:end w:w="120" w:type="dxa"/>
            </w:tcMar>
            <w:vAlign w:val="center"/>
            <w:shd w:fill="F2F4F7"/>
          </w:tcPr>
          <w:p>
            <w:pPr>
              <w:pStyle w:val="TableText"/>
              <w:spacing w:after="0"/>
            </w:pPr>
            <w:r>
              <w:rPr>
                <w:rFonts w:ascii="Calibri" w:hAnsi="Calibri"/>
                <w:b/>
                <w:color w:val="0B2545"/>
                <w:sz w:val="18"/>
              </w:rPr>
              <w:t>Required behavior</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1</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A collection template creates stages with dates, dependencies, owners, and required deliverables.</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2</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A stage begins in Not Started and may move to In Progress only when required upstream approvals are satisfied or an authorized override is recorded.</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3</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Concept, design, technical-package, and production-handoff gates require named approvers.</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4</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Changes after approval create a new version and return the affected gate to Changes Requested or In Review.</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5</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No visual state change is complete until it persists to the database and survives page reload, sign-out, and re-entry.</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8"/>
              </w:rPr>
              <w:t>6</w:t>
            </w:r>
          </w:p>
        </w:tc>
        <w:tc>
          <w:tcPr>
            <w:tcW w:type="dxa" w:w="8460"/>
            <w:tcMar>
              <w:top w:w="80" w:type="dxa"/>
              <w:start w:w="120" w:type="dxa"/>
              <w:bottom w:w="80" w:type="dxa"/>
              <w:end w:w="120" w:type="dxa"/>
            </w:tcMar>
            <w:vAlign w:val="center"/>
          </w:tcPr>
          <w:p>
            <w:pPr>
              <w:pStyle w:val="TableText"/>
            </w:pPr>
            <w:r>
              <w:rPr>
                <w:rFonts w:ascii="Calibri" w:hAnsi="Calibri"/>
                <w:color w:val="1F2937"/>
                <w:sz w:val="18"/>
              </w:rPr>
              <w:t>Every transition records actor, timestamp, previous state, new state, reason, and linked artifacts.</w:t>
            </w:r>
          </w:p>
        </w:tc>
      </w:tr>
    </w:tbl>
    <w:p>
      <w:pPr>
        <w:spacing w:before="0" w:after="80"/>
      </w:pPr>
    </w:p>
    <w:p>
      <w:pPr>
        <w:pStyle w:val="Heading1"/>
      </w:pPr>
      <w:r>
        <w:t>5. Functional Requirements</w:t>
      </w:r>
    </w:p>
    <w:p>
      <w:r>
        <w:rPr>
          <w:rFonts w:ascii="Calibri" w:hAnsi="Calibri"/>
          <w:color w:val="1F2937"/>
        </w:rPr>
        <w:t>Acceptance statements describe the minimum observable behavior. Additional edge cases will be captured during Sprint 0 with the pilot technical designer and factory partner.</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80"/>
        <w:gridCol w:w="2160"/>
        <w:gridCol w:w="900"/>
        <w:gridCol w:w="5220"/>
      </w:tblGrid>
      <w:tr>
        <w:trPr>
          <w:cantSplit/>
          <w:tblHeader w:val="true"/>
        </w:trPr>
        <w:tc>
          <w:tcPr>
            <w:tcW w:type="dxa" w:w="1080"/>
            <w:tcMar>
              <w:top w:w="80" w:type="dxa"/>
              <w:start w:w="120" w:type="dxa"/>
              <w:bottom w:w="80" w:type="dxa"/>
              <w:end w:w="120" w:type="dxa"/>
            </w:tcMar>
            <w:vAlign w:val="center"/>
            <w:shd w:fill="F2F4F7"/>
          </w:tcPr>
          <w:p>
            <w:pPr>
              <w:pStyle w:val="TableText"/>
              <w:spacing w:after="0"/>
            </w:pPr>
            <w:r>
              <w:rPr>
                <w:rFonts w:ascii="Calibri" w:hAnsi="Calibri"/>
                <w:b/>
                <w:color w:val="0B2545"/>
                <w:sz w:val="16"/>
              </w:rPr>
              <w:t>ID</w:t>
            </w:r>
          </w:p>
        </w:tc>
        <w:tc>
          <w:tcPr>
            <w:tcW w:type="dxa" w:w="2160"/>
            <w:tcMar>
              <w:top w:w="80" w:type="dxa"/>
              <w:start w:w="120" w:type="dxa"/>
              <w:bottom w:w="80" w:type="dxa"/>
              <w:end w:w="120" w:type="dxa"/>
            </w:tcMar>
            <w:vAlign w:val="center"/>
            <w:shd w:fill="F2F4F7"/>
          </w:tcPr>
          <w:p>
            <w:pPr>
              <w:pStyle w:val="TableText"/>
              <w:spacing w:after="0"/>
            </w:pPr>
            <w:r>
              <w:rPr>
                <w:rFonts w:ascii="Calibri" w:hAnsi="Calibri"/>
                <w:b/>
                <w:color w:val="0B2545"/>
                <w:sz w:val="16"/>
              </w:rPr>
              <w:t>Requirement</w:t>
            </w:r>
          </w:p>
        </w:tc>
        <w:tc>
          <w:tcPr>
            <w:tcW w:type="dxa" w:w="900"/>
            <w:tcMar>
              <w:top w:w="80" w:type="dxa"/>
              <w:start w:w="120" w:type="dxa"/>
              <w:bottom w:w="80" w:type="dxa"/>
              <w:end w:w="120" w:type="dxa"/>
            </w:tcMar>
            <w:vAlign w:val="center"/>
            <w:shd w:fill="F2F4F7"/>
          </w:tcPr>
          <w:p>
            <w:pPr>
              <w:pStyle w:val="TableText"/>
              <w:spacing w:after="0"/>
            </w:pPr>
            <w:r>
              <w:rPr>
                <w:rFonts w:ascii="Calibri" w:hAnsi="Calibri"/>
                <w:b/>
                <w:color w:val="0B2545"/>
                <w:sz w:val="16"/>
              </w:rPr>
              <w:t>Priority</w:t>
            </w:r>
          </w:p>
        </w:tc>
        <w:tc>
          <w:tcPr>
            <w:tcW w:type="dxa" w:w="5220"/>
            <w:tcMar>
              <w:top w:w="80" w:type="dxa"/>
              <w:start w:w="120" w:type="dxa"/>
              <w:bottom w:w="80" w:type="dxa"/>
              <w:end w:w="120" w:type="dxa"/>
            </w:tcMar>
            <w:vAlign w:val="center"/>
            <w:shd w:fill="F2F4F7"/>
          </w:tcPr>
          <w:p>
            <w:pPr>
              <w:pStyle w:val="TableText"/>
              <w:spacing w:after="0"/>
            </w:pPr>
            <w:r>
              <w:rPr>
                <w:rFonts w:ascii="Calibri" w:hAnsi="Calibri"/>
                <w:b/>
                <w:color w:val="0B2545"/>
                <w:sz w:val="16"/>
              </w:rPr>
              <w:t>Acceptance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COL-001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Create collection</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User can create a collection with brand, season, year, market, target customer, ship window, currency, and owner.</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COL-002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Apply season template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User selects a template and receives dated stages, dependencies, and gate milestones that can be adjusted with an audit record.</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COL-003</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Collection dashboard</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Dashboard shows stage status, owner, due date, blocked work, overdue work, and the next approval.</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STY-001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Create style record</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Each style receives a unique style ID, category, description, status, colorways, owner, and collection relationship.</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STY-002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Asset linkage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Sketches, flats, reference images, swatches, comments, and technical files remain attached to the correct style and version.</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TEC-001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Structured tech pack</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Style record supports cover data, front/back flats, BOM, POM measurements, tolerances, construction, trims, labels, colorways, artwork, costing notes, and revision history.</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TEC-002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Field provenance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Every production-critical field records source type, creator, timestamp, AI involvement, confidence state, and approval state.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TEC-003</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Draft restrictions</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AI-generated measurements, tolerances, grading, and construction instructions remain Draft until a qualified human approves them.</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VAL-001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Completeness validation</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Preflight identifies missing required fields by category, factory template, and current stage.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VAL-002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Consistency validation</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Preflight flags inconsistent units, duplicate POMs, invalid size ranges, BOM/colorway conflicts, and unresolved construction references.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VAL-003</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Critical blockers</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Critical validation failures block Approved for Factory and cannot be bypassed without authorized override and reason.</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APR-001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Approval gates</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Concept, design, technical package, and production handoff have separate approvers and immutable approval events.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VER-001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Version history</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Users can view, compare, and restore prior versions without erasing audit history.</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FAC-001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Factory review</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Factory reviewer can comment on a specific field, page, asset, or measurement and mark a question resolved.</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FAC-002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Correction capture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Resolved factory corrections can be classified and proposed as reusable validation knowledge.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EXP-001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Controlled export</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System generates a uniquely versioned PDF package; unapproved packages display DRAFT and omit Production Authorized status.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EXP-002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Export manifest</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Export includes style ID, version, approvers, validation summary, date, units, and included sections.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SEC-001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Role permissions</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Owner, creative, technical, factory, and viewer roles have least-privilege access.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AUD-001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Audit log</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All stage transitions, field edits, approvals, overrides, exports, and model actions are queryable.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ANA-001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Pilot analytics</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P0</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System measures pack completion time, validation failures, field revisions, factory questions, sample rounds, and model cost per style.</w:t>
            </w:r>
          </w:p>
        </w:tc>
      </w:tr>
    </w:tbl>
    <w:p>
      <w:pPr>
        <w:spacing w:before="0" w:after="80"/>
      </w:pPr>
    </w:p>
    <w:p>
      <w:pPr>
        <w:pStyle w:val="Heading2"/>
      </w:pPr>
      <w:r>
        <w:t>5.1 Creative Intelligence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80"/>
        <w:gridCol w:w="2160"/>
        <w:gridCol w:w="900"/>
        <w:gridCol w:w="5220"/>
      </w:tblGrid>
      <w:tr>
        <w:trPr>
          <w:cantSplit/>
          <w:tblHeader w:val="true"/>
        </w:trPr>
        <w:tc>
          <w:tcPr>
            <w:tcW w:type="dxa" w:w="1080"/>
            <w:tcMar>
              <w:top w:w="80" w:type="dxa"/>
              <w:start w:w="120" w:type="dxa"/>
              <w:bottom w:w="80" w:type="dxa"/>
              <w:end w:w="120" w:type="dxa"/>
            </w:tcMar>
            <w:vAlign w:val="center"/>
            <w:shd w:fill="F2F4F7"/>
          </w:tcPr>
          <w:p>
            <w:pPr>
              <w:pStyle w:val="TableText"/>
              <w:spacing w:after="0"/>
            </w:pPr>
            <w:r>
              <w:rPr>
                <w:rFonts w:ascii="Calibri" w:hAnsi="Calibri"/>
                <w:b/>
                <w:color w:val="0B2545"/>
                <w:sz w:val="16"/>
              </w:rPr>
              <w:t>ID</w:t>
            </w:r>
          </w:p>
        </w:tc>
        <w:tc>
          <w:tcPr>
            <w:tcW w:type="dxa" w:w="2160"/>
            <w:tcMar>
              <w:top w:w="80" w:type="dxa"/>
              <w:start w:w="120" w:type="dxa"/>
              <w:bottom w:w="80" w:type="dxa"/>
              <w:end w:w="120" w:type="dxa"/>
            </w:tcMar>
            <w:vAlign w:val="center"/>
            <w:shd w:fill="F2F4F7"/>
          </w:tcPr>
          <w:p>
            <w:pPr>
              <w:pStyle w:val="TableText"/>
              <w:spacing w:after="0"/>
            </w:pPr>
            <w:r>
              <w:rPr>
                <w:rFonts w:ascii="Calibri" w:hAnsi="Calibri"/>
                <w:b/>
                <w:color w:val="0B2545"/>
                <w:sz w:val="16"/>
              </w:rPr>
              <w:t>Requirement</w:t>
            </w:r>
          </w:p>
        </w:tc>
        <w:tc>
          <w:tcPr>
            <w:tcW w:type="dxa" w:w="900"/>
            <w:tcMar>
              <w:top w:w="80" w:type="dxa"/>
              <w:start w:w="120" w:type="dxa"/>
              <w:bottom w:w="80" w:type="dxa"/>
              <w:end w:w="120" w:type="dxa"/>
            </w:tcMar>
            <w:vAlign w:val="center"/>
            <w:shd w:fill="F2F4F7"/>
          </w:tcPr>
          <w:p>
            <w:pPr>
              <w:pStyle w:val="TableText"/>
              <w:spacing w:after="0"/>
            </w:pPr>
            <w:r>
              <w:rPr>
                <w:rFonts w:ascii="Calibri" w:hAnsi="Calibri"/>
                <w:b/>
                <w:color w:val="0B2545"/>
                <w:sz w:val="16"/>
              </w:rPr>
              <w:t>Priority</w:t>
            </w:r>
          </w:p>
        </w:tc>
        <w:tc>
          <w:tcPr>
            <w:tcW w:type="dxa" w:w="5220"/>
            <w:tcMar>
              <w:top w:w="80" w:type="dxa"/>
              <w:start w:w="120" w:type="dxa"/>
              <w:bottom w:w="80" w:type="dxa"/>
              <w:end w:w="120" w:type="dxa"/>
            </w:tcMar>
            <w:vAlign w:val="center"/>
            <w:shd w:fill="F2F4F7"/>
          </w:tcPr>
          <w:p>
            <w:pPr>
              <w:pStyle w:val="TableText"/>
              <w:spacing w:after="0"/>
            </w:pPr>
            <w:r>
              <w:rPr>
                <w:rFonts w:ascii="Calibri" w:hAnsi="Calibri"/>
                <w:b/>
                <w:color w:val="0B2545"/>
                <w:sz w:val="16"/>
              </w:rPr>
              <w:t>Acceptance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CRE-001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Structured creative brief</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Brief captures season, customer, reference period, mood, color, silhouette, material, detail language, and exclusions.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CRE-002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Mode-specific generation</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User explicitly chooses mood sketch, presentation sketch, technical flat, fabric board, or editorial board; outputs are labeled by mode.</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CRE-003</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Mood-board coherence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Generated garments, setting, color, and textile references reflect the same structured brief rather than unrelated images.</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CRE-004</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Designer control</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User may retain, replace, annotate, or exclude any generated asset and can regenerate one component without replacing the whole board.</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SKT-001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Presentation sketch mode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Output emphasizes proportion, garment flow, styling, and polished communication and is never labeled as a technical flat.</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SKT-002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Technical-flat mode</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Output requests front/back orthographic views and labels unverifiable construction details as unresolved.</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REF-001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Reference catalog</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Catalog stores title, author, era, use-case tags, search terms, rights status, and source metadata.</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REF-002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Rights control</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Only licensed, public-domain, or user-authorized content may be retrieved as model context; metadata alone does not authorize book-content ingestion.</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AI-001</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Provider abstraction</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Text, image, and retrieval providers can be changed by configuration; the product does not depend on one model vendor.</w:t>
            </w:r>
          </w:p>
        </w:tc>
      </w:tr>
      <w:tr>
        <w:trPr>
          <w:cantSplit/>
        </w:trPr>
        <w:tc>
          <w:tcPr>
            <w:tcW w:type="dxa" w:w="1080"/>
            <w:tcMar>
              <w:top w:w="80" w:type="dxa"/>
              <w:start w:w="120" w:type="dxa"/>
              <w:bottom w:w="80" w:type="dxa"/>
              <w:end w:w="120" w:type="dxa"/>
            </w:tcMar>
            <w:vAlign w:val="center"/>
          </w:tcPr>
          <w:p>
            <w:pPr>
              <w:pStyle w:val="TableText"/>
            </w:pPr>
            <w:r>
              <w:rPr>
                <w:rFonts w:ascii="Calibri" w:hAnsi="Calibri"/>
                <w:color w:val="1F2937"/>
                <w:sz w:val="16"/>
              </w:rPr>
              <w:t>AI-002</w:t>
            </w:r>
          </w:p>
        </w:tc>
        <w:tc>
          <w:tcPr>
            <w:tcW w:type="dxa" w:w="2160"/>
            <w:tcMar>
              <w:top w:w="80" w:type="dxa"/>
              <w:start w:w="120" w:type="dxa"/>
              <w:bottom w:w="80" w:type="dxa"/>
              <w:end w:w="120" w:type="dxa"/>
            </w:tcMar>
            <w:vAlign w:val="center"/>
          </w:tcPr>
          <w:p>
            <w:pPr>
              <w:pStyle w:val="TableText"/>
            </w:pPr>
            <w:r>
              <w:rPr>
                <w:rFonts w:ascii="Calibri" w:hAnsi="Calibri"/>
                <w:color w:val="1F2937"/>
                <w:sz w:val="16"/>
              </w:rPr>
              <w:t>Cost-aware routing</w:t>
            </w:r>
          </w:p>
        </w:tc>
        <w:tc>
          <w:tcPr>
            <w:tcW w:type="dxa" w:w="900"/>
            <w:tcMar>
              <w:top w:w="80" w:type="dxa"/>
              <w:start w:w="120" w:type="dxa"/>
              <w:bottom w:w="80" w:type="dxa"/>
              <w:end w:w="120" w:type="dxa"/>
            </w:tcMar>
            <w:vAlign w:val="center"/>
          </w:tcPr>
          <w:p>
            <w:pPr>
              <w:pStyle w:val="TableText"/>
            </w:pPr>
            <w:r>
              <w:rPr>
                <w:rFonts w:ascii="Calibri" w:hAnsi="Calibri"/>
                <w:color w:val="1F2937"/>
                <w:sz w:val="16"/>
              </w:rPr>
              <w:t>P1</w:t>
            </w:r>
          </w:p>
        </w:tc>
        <w:tc>
          <w:tcPr>
            <w:tcW w:type="dxa" w:w="5220"/>
            <w:tcMar>
              <w:top w:w="80" w:type="dxa"/>
              <w:start w:w="120" w:type="dxa"/>
              <w:bottom w:w="80" w:type="dxa"/>
              <w:end w:w="120" w:type="dxa"/>
            </w:tcMar>
            <w:vAlign w:val="center"/>
          </w:tcPr>
          <w:p>
            <w:pPr>
              <w:pStyle w:val="TableText"/>
            </w:pPr>
            <w:r>
              <w:rPr>
                <w:rFonts w:ascii="Calibri" w:hAnsi="Calibri"/>
                <w:color w:val="1F2937"/>
                <w:sz w:val="16"/>
              </w:rPr>
              <w:t>System logs model, latency, tokens or credits, retries, and cost and requires approval for premium video or high-cost generation.</w:t>
            </w:r>
          </w:p>
        </w:tc>
      </w:tr>
    </w:tbl>
    <w:p>
      <w:pPr>
        <w:spacing w:before="0" w:after="80"/>
      </w:pPr>
    </w:p>
    <w:p>
      <w:pPr>
        <w:pStyle w:val="Heading1"/>
      </w:pPr>
      <w:r>
        <w:t>6. AI Safety and Validation Policy</w:t>
      </w:r>
    </w:p>
    <w:p>
      <w:pPr>
        <w:spacing w:before="100" w:after="180" w:line="264" w:lineRule="auto"/>
        <w:ind w:left="173" w:right="115"/>
        <w:shd w:fill="FDECEC"/>
        <w:pBdr>
          <w:left w:val="single" w:sz="20" w:space="8" w:color="9B1C1C"/>
        </w:pBdr>
      </w:pPr>
      <w:r>
        <w:rPr>
          <w:rFonts w:ascii="Calibri" w:hAnsi="Calibri"/>
          <w:b/>
          <w:color w:val="9B1C1C"/>
          <w:sz w:val="22"/>
        </w:rPr>
        <w:t xml:space="preserve">Safety principle: </w:t>
      </w:r>
      <w:r>
        <w:rPr>
          <w:rFonts w:ascii="Calibri" w:hAnsi="Calibri"/>
          <w:color w:val="1F2937"/>
          <w:sz w:val="22"/>
        </w:rPr>
        <w:t>The system is an assistant and evidence manager. It may draft, classify, compare, and flag. It may not silently convert a model guess into a production instruction.</w:t>
      </w:r>
    </w:p>
    <w:p>
      <w:pPr>
        <w:pStyle w:val="ListBullet"/>
        <w:spacing w:after="160" w:line="280" w:lineRule="auto"/>
      </w:pPr>
      <w:r>
        <w:rPr>
          <w:rFonts w:ascii="Calibri" w:hAnsi="Calibri"/>
          <w:color w:val="1F2937"/>
          <w:sz w:val="22"/>
        </w:rPr>
        <w:t>Separate creative suggestions from production-critical facts in the data model and interface.</w:t>
      </w:r>
    </w:p>
    <w:p>
      <w:pPr>
        <w:pStyle w:val="ListBullet"/>
        <w:spacing w:after="160" w:line="280" w:lineRule="auto"/>
      </w:pPr>
      <w:r>
        <w:rPr>
          <w:rFonts w:ascii="Calibri" w:hAnsi="Calibri"/>
          <w:color w:val="1F2937"/>
          <w:sz w:val="22"/>
        </w:rPr>
        <w:t>Require source and approval status for measurements, tolerances, grade rules, material specifications, closures, and construction instructions.</w:t>
      </w:r>
    </w:p>
    <w:p>
      <w:pPr>
        <w:pStyle w:val="ListBullet"/>
        <w:spacing w:after="160" w:line="280" w:lineRule="auto"/>
      </w:pPr>
      <w:r>
        <w:rPr>
          <w:rFonts w:ascii="Calibri" w:hAnsi="Calibri"/>
          <w:color w:val="1F2937"/>
          <w:sz w:val="22"/>
        </w:rPr>
        <w:t>Use deterministic validation rules before model-based review; model-based warnings supplement but do not replace rules.</w:t>
      </w:r>
    </w:p>
    <w:p>
      <w:pPr>
        <w:pStyle w:val="ListBullet"/>
        <w:spacing w:after="160" w:line="280" w:lineRule="auto"/>
      </w:pPr>
      <w:r>
        <w:rPr>
          <w:rFonts w:ascii="Calibri" w:hAnsi="Calibri"/>
          <w:color w:val="1F2937"/>
          <w:sz w:val="22"/>
        </w:rPr>
        <w:t>Display Unverified, Needs Review, Approved, or Overridden status at field and package level.</w:t>
      </w:r>
    </w:p>
    <w:p>
      <w:pPr>
        <w:pStyle w:val="ListBullet"/>
        <w:spacing w:after="160" w:line="280" w:lineRule="auto"/>
      </w:pPr>
      <w:r>
        <w:rPr>
          <w:rFonts w:ascii="Calibri" w:hAnsi="Calibri"/>
          <w:color w:val="1F2937"/>
          <w:sz w:val="22"/>
        </w:rPr>
        <w:t>Prevent AI from changing an approved value without a visible proposed-change workflow.</w:t>
      </w:r>
    </w:p>
    <w:p>
      <w:pPr>
        <w:pStyle w:val="ListBullet"/>
        <w:spacing w:after="160" w:line="280" w:lineRule="auto"/>
      </w:pPr>
      <w:r>
        <w:rPr>
          <w:rFonts w:ascii="Calibri" w:hAnsi="Calibri"/>
          <w:color w:val="1F2937"/>
          <w:sz w:val="22"/>
        </w:rPr>
        <w:t>Store prompt, model, response identifier, timestamp, cost, and user action for every model-assisted artifact.</w:t>
      </w:r>
    </w:p>
    <w:p>
      <w:pPr>
        <w:pStyle w:val="ListBullet"/>
        <w:spacing w:after="160" w:line="280" w:lineRule="auto"/>
      </w:pPr>
      <w:r>
        <w:rPr>
          <w:rFonts w:ascii="Calibri" w:hAnsi="Calibri"/>
          <w:color w:val="1F2937"/>
          <w:sz w:val="22"/>
        </w:rPr>
        <w:t>Exclude client data from model training by default and use enterprise/private settings where required.</w:t>
      </w:r>
    </w:p>
    <w:p>
      <w:pPr>
        <w:pStyle w:val="ListBullet"/>
        <w:spacing w:after="160" w:line="280" w:lineRule="auto"/>
      </w:pPr>
      <w:r>
        <w:rPr>
          <w:rFonts w:ascii="Calibri" w:hAnsi="Calibri"/>
          <w:color w:val="1F2937"/>
          <w:sz w:val="22"/>
        </w:rPr>
        <w:t>Evaluate creative and technical outputs with separate rubrics; visual appeal cannot compensate for technical invalidity.</w:t>
      </w:r>
    </w:p>
    <w:p>
      <w:pPr>
        <w:pStyle w:val="Heading2"/>
      </w:pPr>
      <w:r>
        <w:t>6.1 Initial Validation Rule Families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5580"/>
        <w:gridCol w:w="198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8"/>
              </w:rPr>
              <w:t>Rule family</w:t>
            </w:r>
          </w:p>
        </w:tc>
        <w:tc>
          <w:tcPr>
            <w:tcW w:type="dxa" w:w="5580"/>
            <w:tcMar>
              <w:top w:w="80" w:type="dxa"/>
              <w:start w:w="120" w:type="dxa"/>
              <w:bottom w:w="80" w:type="dxa"/>
              <w:end w:w="120" w:type="dxa"/>
            </w:tcMar>
            <w:vAlign w:val="center"/>
            <w:shd w:fill="F2F4F7"/>
          </w:tcPr>
          <w:p>
            <w:pPr>
              <w:pStyle w:val="TableText"/>
              <w:spacing w:after="0"/>
            </w:pPr>
            <w:r>
              <w:rPr>
                <w:rFonts w:ascii="Calibri" w:hAnsi="Calibri"/>
                <w:b/>
                <w:color w:val="0B2545"/>
                <w:sz w:val="18"/>
              </w:rPr>
              <w:t>Examples</w:t>
            </w:r>
          </w:p>
        </w:tc>
        <w:tc>
          <w:tcPr>
            <w:tcW w:type="dxa" w:w="1980"/>
            <w:tcMar>
              <w:top w:w="80" w:type="dxa"/>
              <w:start w:w="120" w:type="dxa"/>
              <w:bottom w:w="80" w:type="dxa"/>
              <w:end w:w="120" w:type="dxa"/>
            </w:tcMar>
            <w:vAlign w:val="center"/>
            <w:shd w:fill="F2F4F7"/>
          </w:tcPr>
          <w:p>
            <w:pPr>
              <w:pStyle w:val="TableText"/>
              <w:spacing w:after="0"/>
            </w:pPr>
            <w:r>
              <w:rPr>
                <w:rFonts w:ascii="Calibri" w:hAnsi="Calibri"/>
                <w:b/>
                <w:color w:val="0B2545"/>
                <w:sz w:val="18"/>
              </w:rPr>
              <w:t>Severity</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Completeness</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Missing base size, units, tolerance, material composition, colorway mapping, closure, label, or construction note.</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Blocker or warning by stage</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Measurement integrity</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Duplicate POM, missing measurement method, impossible negative value, inconsistent increments, or incompatible units.</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Blocker</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Material compatibility</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Fabric weight, stretch, recovery, drape, or shrinkage conflicts with intended silhouette or construction.</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Warning; blocker when rule is deterministic</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Construction logic</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Closure without opening, seam or panel reference not shown, unsupported trim, unresolved stitch or finish.</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Warning or blocker</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Version integrity</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Factory export does not match latest approved pack or contains stale asset references.</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Blocker</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Approval integrity</w:t>
            </w:r>
          </w:p>
        </w:tc>
        <w:tc>
          <w:tcPr>
            <w:tcW w:type="dxa" w:w="5580"/>
            <w:tcMar>
              <w:top w:w="80" w:type="dxa"/>
              <w:start w:w="120" w:type="dxa"/>
              <w:bottom w:w="80" w:type="dxa"/>
              <w:end w:w="120" w:type="dxa"/>
            </w:tcMar>
            <w:vAlign w:val="center"/>
          </w:tcPr>
          <w:p>
            <w:pPr>
              <w:pStyle w:val="TableText"/>
            </w:pPr>
            <w:r>
              <w:rPr>
                <w:rFonts w:ascii="Calibri" w:hAnsi="Calibri"/>
                <w:color w:val="1F2937"/>
                <w:sz w:val="18"/>
              </w:rPr>
              <w:t>Critical fields modified after approval or required approver missing.</w:t>
            </w:r>
          </w:p>
        </w:tc>
        <w:tc>
          <w:tcPr>
            <w:tcW w:type="dxa" w:w="1980"/>
            <w:tcMar>
              <w:top w:w="80" w:type="dxa"/>
              <w:start w:w="120" w:type="dxa"/>
              <w:bottom w:w="80" w:type="dxa"/>
              <w:end w:w="120" w:type="dxa"/>
            </w:tcMar>
            <w:vAlign w:val="center"/>
          </w:tcPr>
          <w:p>
            <w:pPr>
              <w:pStyle w:val="TableText"/>
            </w:pPr>
            <w:r>
              <w:rPr>
                <w:rFonts w:ascii="Calibri" w:hAnsi="Calibri"/>
                <w:color w:val="1F2937"/>
                <w:sz w:val="18"/>
              </w:rPr>
              <w:t>Blocker</w:t>
            </w:r>
          </w:p>
        </w:tc>
      </w:tr>
    </w:tbl>
    <w:p>
      <w:pPr>
        <w:spacing w:before="0" w:after="80"/>
      </w:pPr>
    </w:p>
    <w:p>
      <w:pPr>
        <w:pStyle w:val="Heading1"/>
      </w:pPr>
      <w:r>
        <w:t>7. Data Model and Workflow States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780"/>
        <w:gridCol w:w="378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8"/>
              </w:rPr>
              <w:t>Entity</w:t>
            </w:r>
          </w:p>
        </w:tc>
        <w:tc>
          <w:tcPr>
            <w:tcW w:type="dxa" w:w="3780"/>
            <w:tcMar>
              <w:top w:w="80" w:type="dxa"/>
              <w:start w:w="120" w:type="dxa"/>
              <w:bottom w:w="80" w:type="dxa"/>
              <w:end w:w="120" w:type="dxa"/>
            </w:tcMar>
            <w:vAlign w:val="center"/>
            <w:shd w:fill="F2F4F7"/>
          </w:tcPr>
          <w:p>
            <w:pPr>
              <w:pStyle w:val="TableText"/>
              <w:spacing w:after="0"/>
            </w:pPr>
            <w:r>
              <w:rPr>
                <w:rFonts w:ascii="Calibri" w:hAnsi="Calibri"/>
                <w:b/>
                <w:color w:val="0B2545"/>
                <w:sz w:val="18"/>
              </w:rPr>
              <w:t>Purpose</w:t>
            </w:r>
          </w:p>
        </w:tc>
        <w:tc>
          <w:tcPr>
            <w:tcW w:type="dxa" w:w="3780"/>
            <w:tcMar>
              <w:top w:w="80" w:type="dxa"/>
              <w:start w:w="120" w:type="dxa"/>
              <w:bottom w:w="80" w:type="dxa"/>
              <w:end w:w="120" w:type="dxa"/>
            </w:tcMar>
            <w:vAlign w:val="center"/>
            <w:shd w:fill="F2F4F7"/>
          </w:tcPr>
          <w:p>
            <w:pPr>
              <w:pStyle w:val="TableText"/>
              <w:spacing w:after="0"/>
            </w:pPr>
            <w:r>
              <w:rPr>
                <w:rFonts w:ascii="Calibri" w:hAnsi="Calibri"/>
                <w:b/>
                <w:color w:val="0B2545"/>
                <w:sz w:val="18"/>
              </w:rPr>
              <w:t>Key relationships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Workspace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Tenant boundary, policy, roles, model settings.</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Users, brands, factories, templates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Collection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Season-level plan and creative direction.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Stages, styles, calendar, approvals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SeasonTemplate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Reusable relative-week plan.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Stage definitions, dependencies, gate rules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Style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Canonical garment/product record.</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Assets, tech packs, samples, comments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Asset</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Image, sketch, flat, swatch, file, or reference.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Style, version, ownership/source metadata</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TechPack</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Structured production package.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Fields, validations, approvals, exports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TechPackField</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Atomic production datum with provenance.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Source, confidence, author, approval</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ValidationResult</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Rule outcome and resolution.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Rule, style, pack version, override</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Approval</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Immutable decision event.</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Gate, actor, version, reason</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FactoryThread</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Question, response, correction, resolution.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Style, field, asset, sample round</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ModelInvocation</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AI trace and cost record.</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Prompt, provider, model, output, user action</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ReferenceSource</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Rights-aware metadata for books and archives.</w:t>
            </w:r>
          </w:p>
        </w:tc>
        <w:tc>
          <w:tcPr>
            <w:tcW w:type="dxa" w:w="3780"/>
            <w:tcMar>
              <w:top w:w="80" w:type="dxa"/>
              <w:start w:w="120" w:type="dxa"/>
              <w:bottom w:w="80" w:type="dxa"/>
              <w:end w:w="120" w:type="dxa"/>
            </w:tcMar>
            <w:vAlign w:val="center"/>
          </w:tcPr>
          <w:p>
            <w:pPr>
              <w:pStyle w:val="TableText"/>
            </w:pPr>
            <w:r>
              <w:rPr>
                <w:rFonts w:ascii="Calibri" w:hAnsi="Calibri"/>
                <w:color w:val="1F2937"/>
                <w:sz w:val="18"/>
              </w:rPr>
              <w:t>Tags, rights status, retrieval eligibility</w:t>
            </w:r>
          </w:p>
        </w:tc>
      </w:tr>
    </w:tbl>
    <w:p>
      <w:pPr>
        <w:spacing w:before="0" w:after="80"/>
      </w:pPr>
    </w:p>
    <w:p>
      <w:pPr>
        <w:pStyle w:val="Heading2"/>
      </w:pPr>
      <w:r>
        <w:t>7.1 Canonical States</w:t>
      </w:r>
    </w:p>
    <w:p>
      <w:r>
        <w:rPr>
          <w:rFonts w:ascii="Calibri" w:hAnsi="Calibri"/>
          <w:color w:val="1F2937"/>
        </w:rPr>
        <w:t>Collection stages: Not Started, In Progress, Blocked, In Review, Approved, Complete.</w:t>
      </w:r>
    </w:p>
    <w:p>
      <w:r>
        <w:rPr>
          <w:rFonts w:ascii="Calibri" w:hAnsi="Calibri"/>
          <w:color w:val="1F2937"/>
        </w:rPr>
        <w:t>Technical package: Draft, Needs Review, Changes Requested, Approved for Factory, Superseded.</w:t>
      </w:r>
    </w:p>
    <w:p>
      <w:r>
        <w:rPr>
          <w:rFonts w:ascii="Calibri" w:hAnsi="Calibri"/>
          <w:color w:val="1F2937"/>
        </w:rPr>
        <w:t>Factory question: Open, Answered, Accepted, Requires Revision, Resolved.</w:t>
      </w:r>
    </w:p>
    <w:p>
      <w:r>
        <w:rPr>
          <w:rFonts w:ascii="Calibri" w:hAnsi="Calibri"/>
          <w:color w:val="1F2937"/>
        </w:rPr>
        <w:t>AI-assisted field: Suggested, Unverified, Human Edited, Approved, Overridden.</w:t>
      </w:r>
    </w:p>
    <w:p>
      <w:pPr>
        <w:pStyle w:val="Heading1"/>
      </w:pPr>
      <w:r>
        <w:t>8. Non-functional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40"/>
        <w:gridCol w:w="4320"/>
        <w:gridCol w:w="3600"/>
      </w:tblGrid>
      <w:tr>
        <w:trPr>
          <w:cantSplit/>
          <w:tblHeader w:val="true"/>
        </w:trPr>
        <w:tc>
          <w:tcPr>
            <w:tcW w:type="dxa" w:w="1440"/>
            <w:tcMar>
              <w:top w:w="80" w:type="dxa"/>
              <w:start w:w="120" w:type="dxa"/>
              <w:bottom w:w="80" w:type="dxa"/>
              <w:end w:w="120" w:type="dxa"/>
            </w:tcMar>
            <w:vAlign w:val="center"/>
            <w:shd w:fill="F2F4F7"/>
          </w:tcPr>
          <w:p>
            <w:pPr>
              <w:pStyle w:val="TableText"/>
              <w:spacing w:after="0"/>
            </w:pPr>
            <w:r>
              <w:rPr>
                <w:rFonts w:ascii="Calibri" w:hAnsi="Calibri"/>
                <w:b/>
                <w:color w:val="0B2545"/>
                <w:sz w:val="17"/>
              </w:rPr>
              <w:t>Area</w:t>
            </w:r>
          </w:p>
        </w:tc>
        <w:tc>
          <w:tcPr>
            <w:tcW w:type="dxa" w:w="4320"/>
            <w:tcMar>
              <w:top w:w="80" w:type="dxa"/>
              <w:start w:w="120" w:type="dxa"/>
              <w:bottom w:w="80" w:type="dxa"/>
              <w:end w:w="120" w:type="dxa"/>
            </w:tcMar>
            <w:vAlign w:val="center"/>
            <w:shd w:fill="F2F4F7"/>
          </w:tcPr>
          <w:p>
            <w:pPr>
              <w:pStyle w:val="TableText"/>
              <w:spacing w:after="0"/>
            </w:pPr>
            <w:r>
              <w:rPr>
                <w:rFonts w:ascii="Calibri" w:hAnsi="Calibri"/>
                <w:b/>
                <w:color w:val="0B2545"/>
                <w:sz w:val="17"/>
              </w:rPr>
              <w:t>Requirement</w:t>
            </w:r>
          </w:p>
        </w:tc>
        <w:tc>
          <w:tcPr>
            <w:tcW w:type="dxa" w:w="3600"/>
            <w:tcMar>
              <w:top w:w="80" w:type="dxa"/>
              <w:start w:w="120" w:type="dxa"/>
              <w:bottom w:w="80" w:type="dxa"/>
              <w:end w:w="120" w:type="dxa"/>
            </w:tcMar>
            <w:vAlign w:val="center"/>
            <w:shd w:fill="F2F4F7"/>
          </w:tcPr>
          <w:p>
            <w:pPr>
              <w:pStyle w:val="TableText"/>
              <w:spacing w:after="0"/>
            </w:pPr>
            <w:r>
              <w:rPr>
                <w:rFonts w:ascii="Calibri" w:hAnsi="Calibri"/>
                <w:b/>
                <w:color w:val="0B2545"/>
                <w:sz w:val="17"/>
              </w:rPr>
              <w:t>Pilot acceptance</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Persistence</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Every user-visible mutation uses a real authenticated route and durable database transaction.</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State survives reload, logout/login, and concurrent review; automated route tests pass.</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Reliability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No silent loss of approvals, comments, versions, or exports.</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Daily backup and restore test documented; idempotent retry for export and model jobs.</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Security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Tenant isolation, encryption in transit and at rest, least privilege, secure secrets, and auditability.</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Security checklist passed before external brand data is loaded.</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Privacy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No-training-on-client-data default and configurable retention.</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Policy visible to administrator; deletion and export request tested.</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Performance</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Common workspace and style actions remain responsive.</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P95 page/action response below 2 seconds excluding generation; queued work shows progress.</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AI latency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Long model jobs run asynchronously and can be retried without duplication.</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User receives status, cancel option, failure reason, and cost record.</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Cost control</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Budget caps by workspace, user, provider, and feature.</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Hard cap and alert tested; high-cost actions require confirmation.</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Accessibility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Keyboard navigation, readable hierarchy, adequate contrast, and labeled controls.</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Core pilot flow passes automated accessibility checks and manual keyboard review.</w:t>
            </w:r>
          </w:p>
        </w:tc>
      </w:tr>
      <w:tr>
        <w:trPr>
          <w:cantSplit/>
        </w:trPr>
        <w:tc>
          <w:tcPr>
            <w:tcW w:type="dxa" w:w="1440"/>
            <w:tcMar>
              <w:top w:w="80" w:type="dxa"/>
              <w:start w:w="120" w:type="dxa"/>
              <w:bottom w:w="80" w:type="dxa"/>
              <w:end w:w="120" w:type="dxa"/>
            </w:tcMar>
            <w:vAlign w:val="center"/>
          </w:tcPr>
          <w:p>
            <w:pPr>
              <w:pStyle w:val="TableText"/>
            </w:pPr>
            <w:r>
              <w:rPr>
                <w:rFonts w:ascii="Calibri" w:hAnsi="Calibri"/>
                <w:color w:val="1F2937"/>
                <w:sz w:val="17"/>
              </w:rPr>
              <w:t>Interoperability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Stable IDs, structured export manifest, and API-ready schema.</w:t>
            </w:r>
          </w:p>
        </w:tc>
        <w:tc>
          <w:tcPr>
            <w:tcW w:type="dxa" w:w="3600"/>
            <w:tcMar>
              <w:top w:w="80" w:type="dxa"/>
              <w:start w:w="120" w:type="dxa"/>
              <w:bottom w:w="80" w:type="dxa"/>
              <w:end w:w="120" w:type="dxa"/>
            </w:tcMar>
            <w:vAlign w:val="center"/>
          </w:tcPr>
          <w:p>
            <w:pPr>
              <w:pStyle w:val="TableText"/>
            </w:pPr>
            <w:r>
              <w:rPr>
                <w:rFonts w:ascii="Calibri" w:hAnsi="Calibri"/>
                <w:color w:val="1F2937"/>
                <w:sz w:val="17"/>
              </w:rPr>
              <w:t>PDF export plus CSV or JSON data export available for approved package.</w:t>
            </w:r>
          </w:p>
        </w:tc>
      </w:tr>
    </w:tbl>
    <w:p>
      <w:pPr>
        <w:spacing w:before="0" w:after="80"/>
      </w:pPr>
    </w:p>
    <w:p>
      <w:pPr>
        <w:pStyle w:val="Heading1"/>
      </w:pPr>
      <w:r>
        <w:t>9. Pilot Metrics and Experiment Design</w:t>
      </w:r>
    </w:p>
    <w:p>
      <w:r>
        <w:rPr>
          <w:rFonts w:ascii="Calibri" w:hAnsi="Calibri"/>
          <w:color w:val="1F2937"/>
        </w:rPr>
        <w:t>Sprint 0 establishes a baseline using the same garment category, team, and factory process. Pilot results will compare assisted and current-state workflows.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60"/>
        <w:gridCol w:w="4320"/>
        <w:gridCol w:w="2880"/>
      </w:tblGrid>
      <w:tr>
        <w:trPr>
          <w:cantSplit/>
          <w:tblHeader w:val="true"/>
        </w:trPr>
        <w:tc>
          <w:tcPr>
            <w:tcW w:type="dxa" w:w="2160"/>
            <w:tcMar>
              <w:top w:w="80" w:type="dxa"/>
              <w:start w:w="120" w:type="dxa"/>
              <w:bottom w:w="80" w:type="dxa"/>
              <w:end w:w="120" w:type="dxa"/>
            </w:tcMar>
            <w:vAlign w:val="center"/>
            <w:shd w:fill="F2F4F7"/>
          </w:tcPr>
          <w:p>
            <w:pPr>
              <w:pStyle w:val="TableText"/>
              <w:spacing w:after="0"/>
            </w:pPr>
            <w:r>
              <w:rPr>
                <w:rFonts w:ascii="Calibri" w:hAnsi="Calibri"/>
                <w:b/>
                <w:color w:val="0B2545"/>
                <w:sz w:val="18"/>
              </w:rPr>
              <w:t>Metric</w:t>
            </w:r>
          </w:p>
        </w:tc>
        <w:tc>
          <w:tcPr>
            <w:tcW w:type="dxa" w:w="4320"/>
            <w:tcMar>
              <w:top w:w="80" w:type="dxa"/>
              <w:start w:w="120" w:type="dxa"/>
              <w:bottom w:w="80" w:type="dxa"/>
              <w:end w:w="120" w:type="dxa"/>
            </w:tcMar>
            <w:vAlign w:val="center"/>
            <w:shd w:fill="F2F4F7"/>
          </w:tcPr>
          <w:p>
            <w:pPr>
              <w:pStyle w:val="TableText"/>
              <w:spacing w:after="0"/>
            </w:pPr>
            <w:r>
              <w:rPr>
                <w:rFonts w:ascii="Calibri" w:hAnsi="Calibri"/>
                <w:b/>
                <w:color w:val="0B2545"/>
                <w:sz w:val="18"/>
              </w:rPr>
              <w:t>Definition</w:t>
            </w:r>
          </w:p>
        </w:tc>
        <w:tc>
          <w:tcPr>
            <w:tcW w:type="dxa" w:w="2880"/>
            <w:tcMar>
              <w:top w:w="80" w:type="dxa"/>
              <w:start w:w="120" w:type="dxa"/>
              <w:bottom w:w="80" w:type="dxa"/>
              <w:end w:w="120" w:type="dxa"/>
            </w:tcMar>
            <w:vAlign w:val="center"/>
            <w:shd w:fill="F2F4F7"/>
          </w:tcPr>
          <w:p>
            <w:pPr>
              <w:pStyle w:val="TableText"/>
              <w:spacing w:after="0"/>
            </w:pPr>
            <w:r>
              <w:rPr>
                <w:rFonts w:ascii="Calibri" w:hAnsi="Calibri"/>
                <w:b/>
                <w:color w:val="0B2545"/>
                <w:sz w:val="18"/>
              </w:rPr>
              <w:t>Pilot target</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Time to approved pack</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Elapsed working time from technical start to approved factory export.</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At least 30% reduction vs. baseline</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Factory clarification load</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Unique questions or clarification threads per style before first sample.</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At least 30% reduction vs. baseline</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Critical AI error</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AI contribution that could cause incorrect physical production if not caught.</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Zero reaches an authorized export</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Required-field completion</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Required fields complete before export.</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100% or documented authorized override</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Approval traceability</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Production-critical fields and exports with named approval.</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100%</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Revision burden</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Share of AI-suggested production-critical fields materially rewritten.</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Measured by category; downward trend across pilot</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Sample rounds</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Proto/fit/PPS rounds required before approval.</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No increase; target reduction where baseline permits</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Factory resolution time</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Median time from question to accepted answer.</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At least 20% reduction</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Model cost per style</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Total text/image/retrieval cost associated with one style.</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Within founder-approved pilot budget</w:t>
            </w:r>
          </w:p>
        </w:tc>
      </w:tr>
      <w:tr>
        <w:trPr>
          <w:cantSplit/>
        </w:trPr>
        <w:tc>
          <w:tcPr>
            <w:tcW w:type="dxa" w:w="2160"/>
            <w:tcMar>
              <w:top w:w="80" w:type="dxa"/>
              <w:start w:w="120" w:type="dxa"/>
              <w:bottom w:w="80" w:type="dxa"/>
              <w:end w:w="120" w:type="dxa"/>
            </w:tcMar>
            <w:vAlign w:val="center"/>
          </w:tcPr>
          <w:p>
            <w:pPr>
              <w:pStyle w:val="TableText"/>
            </w:pPr>
            <w:r>
              <w:rPr>
                <w:rFonts w:ascii="Calibri" w:hAnsi="Calibri"/>
                <w:color w:val="1F2937"/>
                <w:sz w:val="18"/>
              </w:rPr>
              <w:t>Creative usefulness</w:t>
            </w:r>
          </w:p>
        </w:tc>
        <w:tc>
          <w:tcPr>
            <w:tcW w:type="dxa" w:w="4320"/>
            <w:tcMar>
              <w:top w:w="80" w:type="dxa"/>
              <w:start w:w="120" w:type="dxa"/>
              <w:bottom w:w="80" w:type="dxa"/>
              <w:end w:w="120" w:type="dxa"/>
            </w:tcMar>
            <w:vAlign w:val="center"/>
          </w:tcPr>
          <w:p>
            <w:pPr>
              <w:pStyle w:val="TableText"/>
            </w:pPr>
            <w:r>
              <w:rPr>
                <w:rFonts w:ascii="Calibri" w:hAnsi="Calibri"/>
                <w:color w:val="1F2937"/>
                <w:sz w:val="18"/>
              </w:rPr>
              <w:t>Designer rating of mood/presentation outputs.</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Average at least 4 of 5 for P1 feature</w:t>
            </w:r>
          </w:p>
        </w:tc>
      </w:tr>
    </w:tbl>
    <w:p>
      <w:pPr>
        <w:spacing w:before="0" w:after="80"/>
      </w:pPr>
    </w:p>
    <w:p>
      <w:pPr>
        <w:pStyle w:val="Heading2"/>
      </w:pPr>
      <w:r>
        <w:t>9.1 Go / Iterate / Stop Criteria</w:t>
      </w:r>
    </w:p>
    <w:p>
      <w:pPr>
        <w:pStyle w:val="ListBullet"/>
        <w:spacing w:after="160" w:line="280" w:lineRule="auto"/>
      </w:pPr>
      <w:r>
        <w:rPr>
          <w:rFonts w:ascii="Calibri" w:hAnsi="Calibri"/>
          <w:color w:val="1F2937"/>
          <w:sz w:val="22"/>
        </w:rPr>
        <w:t>GO: Production workflow meets safety gates, reduces time or clarification load materially, and at least one pilot brand requests continued use.</w:t>
      </w:r>
    </w:p>
    <w:p>
      <w:pPr>
        <w:pStyle w:val="ListBullet"/>
        <w:spacing w:after="160" w:line="280" w:lineRule="auto"/>
      </w:pPr>
      <w:r>
        <w:rPr>
          <w:rFonts w:ascii="Calibri" w:hAnsi="Calibri"/>
          <w:color w:val="1F2937"/>
          <w:sz w:val="22"/>
        </w:rPr>
        <w:t>ITERATE: Safety gates work but value metrics are mixed; continue only with a specific workflow change and a time-boxed retest.</w:t>
      </w:r>
    </w:p>
    <w:p>
      <w:pPr>
        <w:pStyle w:val="ListBullet"/>
        <w:spacing w:after="160" w:line="280" w:lineRule="auto"/>
      </w:pPr>
      <w:r>
        <w:rPr>
          <w:rFonts w:ascii="Calibri" w:hAnsi="Calibri"/>
          <w:color w:val="1F2937"/>
          <w:sz w:val="22"/>
        </w:rPr>
        <w:t>STOP OR PIVOT: Critical errors reach authorized exports, factories receive no reduction in ambiguity, or acquisition and support costs exceed credible willingness to pay.</w:t>
      </w:r>
    </w:p>
    <w:p>
      <w:pPr>
        <w:pStyle w:val="Heading1"/>
      </w:pPr>
      <w:r>
        <w:t>10. Delivery Plan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20"/>
        <w:gridCol w:w="1260"/>
        <w:gridCol w:w="4680"/>
        <w:gridCol w:w="1800"/>
      </w:tblGrid>
      <w:tr>
        <w:trPr>
          <w:cantSplit/>
          <w:tblHeader w:val="true"/>
        </w:trPr>
        <w:tc>
          <w:tcPr>
            <w:tcW w:type="dxa" w:w="1620"/>
            <w:tcMar>
              <w:top w:w="80" w:type="dxa"/>
              <w:start w:w="120" w:type="dxa"/>
              <w:bottom w:w="80" w:type="dxa"/>
              <w:end w:w="120" w:type="dxa"/>
            </w:tcMar>
            <w:vAlign w:val="center"/>
            <w:shd w:fill="F2F4F7"/>
          </w:tcPr>
          <w:p>
            <w:pPr>
              <w:pStyle w:val="TableText"/>
              <w:spacing w:after="0"/>
            </w:pPr>
            <w:r>
              <w:rPr>
                <w:rFonts w:ascii="Calibri" w:hAnsi="Calibri"/>
                <w:b/>
                <w:color w:val="0B2545"/>
                <w:sz w:val="17"/>
              </w:rPr>
              <w:t>Phase</w:t>
            </w:r>
          </w:p>
        </w:tc>
        <w:tc>
          <w:tcPr>
            <w:tcW w:type="dxa" w:w="1260"/>
            <w:tcMar>
              <w:top w:w="80" w:type="dxa"/>
              <w:start w:w="120" w:type="dxa"/>
              <w:bottom w:w="80" w:type="dxa"/>
              <w:end w:w="120" w:type="dxa"/>
            </w:tcMar>
            <w:vAlign w:val="center"/>
            <w:shd w:fill="F2F4F7"/>
          </w:tcPr>
          <w:p>
            <w:pPr>
              <w:pStyle w:val="TableText"/>
              <w:spacing w:after="0"/>
            </w:pPr>
            <w:r>
              <w:rPr>
                <w:rFonts w:ascii="Calibri" w:hAnsi="Calibri"/>
                <w:b/>
                <w:color w:val="0B2545"/>
                <w:sz w:val="17"/>
              </w:rPr>
              <w:t>Timing</w:t>
            </w:r>
          </w:p>
        </w:tc>
        <w:tc>
          <w:tcPr>
            <w:tcW w:type="dxa" w:w="4680"/>
            <w:tcMar>
              <w:top w:w="80" w:type="dxa"/>
              <w:start w:w="120" w:type="dxa"/>
              <w:bottom w:w="80" w:type="dxa"/>
              <w:end w:w="120" w:type="dxa"/>
            </w:tcMar>
            <w:vAlign w:val="center"/>
            <w:shd w:fill="F2F4F7"/>
          </w:tcPr>
          <w:p>
            <w:pPr>
              <w:pStyle w:val="TableText"/>
              <w:spacing w:after="0"/>
            </w:pPr>
            <w:r>
              <w:rPr>
                <w:rFonts w:ascii="Calibri" w:hAnsi="Calibri"/>
                <w:b/>
                <w:color w:val="0B2545"/>
                <w:sz w:val="17"/>
              </w:rPr>
              <w:t>Product outcome</w:t>
            </w:r>
          </w:p>
        </w:tc>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7"/>
              </w:rPr>
              <w:t>Exit gate</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Sprint 0 - Discovery and baseline</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 1</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Choose one garment category; confirm pilot users/factories; collect real packs, comments, timelines, and baseline metrics; finalize field and rule schema.</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Signed scope, rights-cleared data set, named approvers, and test plan</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Foundation</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Weeks 2-3</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Authentication, workspace, roles, collection calendar, stage persistence, style records, assets, and audit events.</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End-to-end persistent stage transition tests pass</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Technical package core</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Weeks 4-5</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Structured pack, provenance, versioning, deterministic validation, and draft restrictions.</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Representative pack passes completeness and consistency tests</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Approval and factory loop</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Weeks 6-7</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Approval gates, factory comments, correction capture, controlled export, and analytics.</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Factory reviewer completes a test cycle without external email</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Pilot readiness</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 8</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Security review, backup/restore, acceptance testing, onboarding, and baseline comparison.</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Founders and pilot technical designer sign release checklist</w:t>
            </w:r>
          </w:p>
        </w:tc>
      </w:tr>
      <w:tr>
        <w:trPr>
          <w:cantSplit/>
        </w:trPr>
        <w:tc>
          <w:tcPr>
            <w:tcW w:type="dxa" w:w="1620"/>
            <w:tcMar>
              <w:top w:w="80" w:type="dxa"/>
              <w:start w:w="120" w:type="dxa"/>
              <w:bottom w:w="80" w:type="dxa"/>
              <w:end w:w="120" w:type="dxa"/>
            </w:tcMar>
            <w:vAlign w:val="center"/>
          </w:tcPr>
          <w:p>
            <w:pPr>
              <w:pStyle w:val="TableText"/>
            </w:pPr>
            <w:r>
              <w:rPr>
                <w:rFonts w:ascii="Calibri" w:hAnsi="Calibri"/>
                <w:color w:val="1F2937"/>
                <w:sz w:val="17"/>
              </w:rPr>
              <w:t>Live pilot and iteration</w:t>
            </w:r>
          </w:p>
        </w:tc>
        <w:tc>
          <w:tcPr>
            <w:tcW w:type="dxa" w:w="1260"/>
            <w:tcMar>
              <w:top w:w="80" w:type="dxa"/>
              <w:start w:w="120" w:type="dxa"/>
              <w:bottom w:w="80" w:type="dxa"/>
              <w:end w:w="120" w:type="dxa"/>
            </w:tcMar>
            <w:vAlign w:val="center"/>
          </w:tcPr>
          <w:p>
            <w:pPr>
              <w:pStyle w:val="TableText"/>
            </w:pPr>
            <w:r>
              <w:rPr>
                <w:rFonts w:ascii="Calibri" w:hAnsi="Calibri"/>
                <w:color w:val="1F2937"/>
                <w:sz w:val="17"/>
              </w:rPr>
              <w:t>Weeks 9-12</w:t>
            </w:r>
          </w:p>
        </w:tc>
        <w:tc>
          <w:tcPr>
            <w:tcW w:type="dxa" w:w="4680"/>
            <w:tcMar>
              <w:top w:w="80" w:type="dxa"/>
              <w:start w:w="120" w:type="dxa"/>
              <w:bottom w:w="80" w:type="dxa"/>
              <w:end w:w="120" w:type="dxa"/>
            </w:tcMar>
            <w:vAlign w:val="center"/>
          </w:tcPr>
          <w:p>
            <w:pPr>
              <w:pStyle w:val="TableText"/>
            </w:pPr>
            <w:r>
              <w:rPr>
                <w:rFonts w:ascii="Calibri" w:hAnsi="Calibri"/>
                <w:color w:val="1F2937"/>
                <w:sz w:val="17"/>
              </w:rPr>
              <w:t>Run real styles, measure outcomes, fix high-severity issues, and prepare go/no-go decision.</w:t>
            </w:r>
          </w:p>
        </w:tc>
        <w:tc>
          <w:tcPr>
            <w:tcW w:type="dxa" w:w="1800"/>
            <w:tcMar>
              <w:top w:w="80" w:type="dxa"/>
              <w:start w:w="120" w:type="dxa"/>
              <w:bottom w:w="80" w:type="dxa"/>
              <w:end w:w="120" w:type="dxa"/>
            </w:tcMar>
            <w:vAlign w:val="center"/>
          </w:tcPr>
          <w:p>
            <w:pPr>
              <w:pStyle w:val="TableText"/>
            </w:pPr>
            <w:r>
              <w:rPr>
                <w:rFonts w:ascii="Calibri" w:hAnsi="Calibri"/>
                <w:color w:val="1F2937"/>
                <w:sz w:val="17"/>
              </w:rPr>
              <w:t>Pilot readout with evidence and next-scope recommendation</w:t>
            </w:r>
          </w:p>
        </w:tc>
      </w:tr>
    </w:tbl>
    <w:p>
      <w:pPr>
        <w:spacing w:before="0" w:after="80"/>
      </w:pPr>
    </w:p>
    <w:p>
      <w:pPr>
        <w:pStyle w:val="Heading2"/>
      </w:pPr>
      <w:r>
        <w:t>10.1 Team Responsibilities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4680"/>
        <w:gridCol w:w="288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8"/>
              </w:rPr>
              <w:t>Owner</w:t>
            </w:r>
          </w:p>
        </w:tc>
        <w:tc>
          <w:tcPr>
            <w:tcW w:type="dxa" w:w="4680"/>
            <w:tcMar>
              <w:top w:w="80" w:type="dxa"/>
              <w:start w:w="120" w:type="dxa"/>
              <w:bottom w:w="80" w:type="dxa"/>
              <w:end w:w="120" w:type="dxa"/>
            </w:tcMar>
            <w:vAlign w:val="center"/>
            <w:shd w:fill="F2F4F7"/>
          </w:tcPr>
          <w:p>
            <w:pPr>
              <w:pStyle w:val="TableText"/>
              <w:spacing w:after="0"/>
            </w:pPr>
            <w:r>
              <w:rPr>
                <w:rFonts w:ascii="Calibri" w:hAnsi="Calibri"/>
                <w:b/>
                <w:color w:val="0B2545"/>
                <w:sz w:val="18"/>
              </w:rPr>
              <w:t>Primary responsibility</w:t>
            </w:r>
          </w:p>
        </w:tc>
        <w:tc>
          <w:tcPr>
            <w:tcW w:type="dxa" w:w="2880"/>
            <w:tcMar>
              <w:top w:w="80" w:type="dxa"/>
              <w:start w:w="120" w:type="dxa"/>
              <w:bottom w:w="80" w:type="dxa"/>
              <w:end w:w="120" w:type="dxa"/>
            </w:tcMar>
            <w:vAlign w:val="center"/>
            <w:shd w:fill="F2F4F7"/>
          </w:tcPr>
          <w:p>
            <w:pPr>
              <w:pStyle w:val="TableText"/>
              <w:spacing w:after="0"/>
            </w:pPr>
            <w:r>
              <w:rPr>
                <w:rFonts w:ascii="Calibri" w:hAnsi="Calibri"/>
                <w:b/>
                <w:color w:val="0B2545"/>
                <w:sz w:val="18"/>
              </w:rPr>
              <w:t>Required decisions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Natalie Walker</w:t>
            </w:r>
          </w:p>
        </w:tc>
        <w:tc>
          <w:tcPr>
            <w:tcW w:type="dxa" w:w="4680"/>
            <w:tcMar>
              <w:top w:w="80" w:type="dxa"/>
              <w:start w:w="120" w:type="dxa"/>
              <w:bottom w:w="80" w:type="dxa"/>
              <w:end w:w="120" w:type="dxa"/>
            </w:tcMar>
            <w:vAlign w:val="center"/>
          </w:tcPr>
          <w:p>
            <w:pPr>
              <w:pStyle w:val="TableText"/>
            </w:pPr>
            <w:r>
              <w:rPr>
                <w:rFonts w:ascii="Calibri" w:hAnsi="Calibri"/>
                <w:color w:val="1F2937"/>
                <w:sz w:val="18"/>
              </w:rPr>
              <w:t>Fashion workflow, technical-design rules, sketch-mode definitions, stage calendars, pilot review, and factory interpretation.</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Pilot category, required fields, validation severity, approvers, and accepted technical output</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Mitra Kermanian</w:t>
            </w:r>
          </w:p>
        </w:tc>
        <w:tc>
          <w:tcPr>
            <w:tcW w:type="dxa" w:w="4680"/>
            <w:tcMar>
              <w:top w:w="80" w:type="dxa"/>
              <w:start w:w="120" w:type="dxa"/>
              <w:bottom w:w="80" w:type="dxa"/>
              <w:end w:w="120" w:type="dxa"/>
            </w:tcMar>
            <w:vAlign w:val="center"/>
          </w:tcPr>
          <w:p>
            <w:pPr>
              <w:pStyle w:val="TableText"/>
            </w:pPr>
            <w:r>
              <w:rPr>
                <w:rFonts w:ascii="Calibri" w:hAnsi="Calibri"/>
                <w:color w:val="1F2937"/>
                <w:sz w:val="18"/>
              </w:rPr>
              <w:t>Product architecture, data model, application, AI orchestration, UX, analytics, security implementation, and release engineering.</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Technical stack, provider strategy, persistence architecture, cost controls, and deployment</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Shared</w:t>
            </w:r>
          </w:p>
        </w:tc>
        <w:tc>
          <w:tcPr>
            <w:tcW w:type="dxa" w:w="4680"/>
            <w:tcMar>
              <w:top w:w="80" w:type="dxa"/>
              <w:start w:w="120" w:type="dxa"/>
              <w:bottom w:w="80" w:type="dxa"/>
              <w:end w:w="120" w:type="dxa"/>
            </w:tcMar>
            <w:vAlign w:val="center"/>
          </w:tcPr>
          <w:p>
            <w:pPr>
              <w:pStyle w:val="TableText"/>
            </w:pPr>
            <w:r>
              <w:rPr>
                <w:rFonts w:ascii="Calibri" w:hAnsi="Calibri"/>
                <w:color w:val="1F2937"/>
                <w:sz w:val="18"/>
              </w:rPr>
              <w:t>Product priorities, pilot selection, budget, acceptance, commercialization, and partner communication.</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Scope changes, release readiness, pilot success, and roadmap</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8"/>
              </w:rPr>
              <w:t>External support</w:t>
            </w:r>
          </w:p>
        </w:tc>
        <w:tc>
          <w:tcPr>
            <w:tcW w:type="dxa" w:w="4680"/>
            <w:tcMar>
              <w:top w:w="80" w:type="dxa"/>
              <w:start w:w="120" w:type="dxa"/>
              <w:bottom w:w="80" w:type="dxa"/>
              <w:end w:w="120" w:type="dxa"/>
            </w:tcMar>
            <w:vAlign w:val="center"/>
          </w:tcPr>
          <w:p>
            <w:pPr>
              <w:pStyle w:val="TableText"/>
            </w:pPr>
            <w:r>
              <w:rPr>
                <w:rFonts w:ascii="Calibri" w:hAnsi="Calibri"/>
                <w:color w:val="1F2937"/>
                <w:sz w:val="18"/>
              </w:rPr>
              <w:t>Factory validation, legal/IP, security review, QA, and commercial discovery.</w:t>
            </w:r>
          </w:p>
        </w:tc>
        <w:tc>
          <w:tcPr>
            <w:tcW w:type="dxa" w:w="2880"/>
            <w:tcMar>
              <w:top w:w="80" w:type="dxa"/>
              <w:start w:w="120" w:type="dxa"/>
              <w:bottom w:w="80" w:type="dxa"/>
              <w:end w:w="120" w:type="dxa"/>
            </w:tcMar>
            <w:vAlign w:val="center"/>
          </w:tcPr>
          <w:p>
            <w:pPr>
              <w:pStyle w:val="TableText"/>
            </w:pPr>
            <w:r>
              <w:rPr>
                <w:rFonts w:ascii="Calibri" w:hAnsi="Calibri"/>
                <w:color w:val="1F2937"/>
                <w:sz w:val="18"/>
              </w:rPr>
              <w:t>Independent evidence that product outputs are understandable, safe, and sellable</w:t>
            </w:r>
          </w:p>
        </w:tc>
      </w:tr>
    </w:tbl>
    <w:p>
      <w:pPr>
        <w:spacing w:before="0" w:after="80"/>
      </w:pPr>
    </w:p>
    <w:p>
      <w:pPr>
        <w:pStyle w:val="Heading1"/>
      </w:pPr>
      <w:r>
        <w:t>11. Risks and Mitigations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240"/>
        <w:gridCol w:w="4320"/>
      </w:tblGrid>
      <w:tr>
        <w:trPr>
          <w:cantSplit/>
          <w:tblHeader w:val="true"/>
        </w:trPr>
        <w:tc>
          <w:tcPr>
            <w:tcW w:type="dxa" w:w="1800"/>
            <w:tcMar>
              <w:top w:w="80" w:type="dxa"/>
              <w:start w:w="120" w:type="dxa"/>
              <w:bottom w:w="80" w:type="dxa"/>
              <w:end w:w="120" w:type="dxa"/>
            </w:tcMar>
            <w:vAlign w:val="center"/>
            <w:shd w:fill="F2F4F7"/>
          </w:tcPr>
          <w:p>
            <w:pPr>
              <w:pStyle w:val="TableText"/>
              <w:spacing w:after="0"/>
            </w:pPr>
            <w:r>
              <w:rPr>
                <w:rFonts w:ascii="Calibri" w:hAnsi="Calibri"/>
                <w:b/>
                <w:color w:val="0B2545"/>
                <w:sz w:val="17"/>
              </w:rPr>
              <w:t>Risk</w:t>
            </w:r>
          </w:p>
        </w:tc>
        <w:tc>
          <w:tcPr>
            <w:tcW w:type="dxa" w:w="3240"/>
            <w:tcMar>
              <w:top w:w="80" w:type="dxa"/>
              <w:start w:w="120" w:type="dxa"/>
              <w:bottom w:w="80" w:type="dxa"/>
              <w:end w:w="120" w:type="dxa"/>
            </w:tcMar>
            <w:vAlign w:val="center"/>
            <w:shd w:fill="F2F4F7"/>
          </w:tcPr>
          <w:p>
            <w:pPr>
              <w:pStyle w:val="TableText"/>
              <w:spacing w:after="0"/>
            </w:pPr>
            <w:r>
              <w:rPr>
                <w:rFonts w:ascii="Calibri" w:hAnsi="Calibri"/>
                <w:b/>
                <w:color w:val="0B2545"/>
                <w:sz w:val="17"/>
              </w:rPr>
              <w:t>Failure mode</w:t>
            </w:r>
          </w:p>
        </w:tc>
        <w:tc>
          <w:tcPr>
            <w:tcW w:type="dxa" w:w="4320"/>
            <w:tcMar>
              <w:top w:w="80" w:type="dxa"/>
              <w:start w:w="120" w:type="dxa"/>
              <w:bottom w:w="80" w:type="dxa"/>
              <w:end w:w="120" w:type="dxa"/>
            </w:tcMar>
            <w:vAlign w:val="center"/>
            <w:shd w:fill="F2F4F7"/>
          </w:tcPr>
          <w:p>
            <w:pPr>
              <w:pStyle w:val="TableText"/>
              <w:spacing w:after="0"/>
            </w:pPr>
            <w:r>
              <w:rPr>
                <w:rFonts w:ascii="Calibri" w:hAnsi="Calibri"/>
                <w:b/>
                <w:color w:val="0B2545"/>
                <w:sz w:val="17"/>
              </w:rPr>
              <w:t>Mitigation</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Scope expansion</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Creative, video, patterns, sourcing, and PLM features consume the pilot.</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Enforce P0/P1/P2; any P2 work requires explicit founder trade-off and updated schedule.</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Technical hallucination</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Plausible but incorrect measurement or construction guidance.</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Deterministic rules, provenance, human approval, blockers, and no silent overwrite.</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False technical flats</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Beautiful images are mistaken for production flats.</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Distinct modes, orthographic requirements, unresolved-detail labels, and technical review.</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Copyright / IP</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Books, archives, brand images, or user designs are used without rights.</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Rights metadata, licensed/public-domain/user-owned inputs only, counsel review, and no implicit content access from metadata APIs.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Factory mismatch</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Output looks complete to the team but creates factory questions.</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Factory partner co-design, question capture, category-specific templates, and success metrics.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Trust and confidentiality</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Unreleased product information leaks or is used for training.</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Tenant isolation, private settings, retention controls, no-training default, and vendor review.</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API cost</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Image/video/model use erodes margin.</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Provider abstraction, caching, quotas, cost logs, and premium feature confirmation.</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Weak market pull</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Teams like demonstrations but will not change workflow or pay.</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Pilot with real work, baseline value, continued-use request, and willingness-to-pay interviews.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Calendar inaccuracy</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Hardcoded 52-week model does not fit every market or season.</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Configurable templates; founder-approved shipping, PR, wholesale, and season milestones.</w:t>
            </w:r>
          </w:p>
        </w:tc>
      </w:tr>
      <w:tr>
        <w:trPr>
          <w:cantSplit/>
        </w:trPr>
        <w:tc>
          <w:tcPr>
            <w:tcW w:type="dxa" w:w="1800"/>
            <w:tcMar>
              <w:top w:w="80" w:type="dxa"/>
              <w:start w:w="120" w:type="dxa"/>
              <w:bottom w:w="80" w:type="dxa"/>
              <w:end w:w="120" w:type="dxa"/>
            </w:tcMar>
            <w:vAlign w:val="center"/>
          </w:tcPr>
          <w:p>
            <w:pPr>
              <w:pStyle w:val="TableText"/>
            </w:pPr>
            <w:r>
              <w:rPr>
                <w:rFonts w:ascii="Calibri" w:hAnsi="Calibri"/>
                <w:color w:val="1F2937"/>
                <w:sz w:val="17"/>
              </w:rPr>
              <w:t>Documentation outruns implementation</w:t>
            </w:r>
          </w:p>
        </w:tc>
        <w:tc>
          <w:tcPr>
            <w:tcW w:type="dxa" w:w="3240"/>
            <w:tcMar>
              <w:top w:w="80" w:type="dxa"/>
              <w:start w:w="120" w:type="dxa"/>
              <w:bottom w:w="80" w:type="dxa"/>
              <w:end w:w="120" w:type="dxa"/>
            </w:tcMar>
            <w:vAlign w:val="center"/>
          </w:tcPr>
          <w:p>
            <w:pPr>
              <w:pStyle w:val="TableText"/>
            </w:pPr>
            <w:r>
              <w:rPr>
                <w:rFonts w:ascii="Calibri" w:hAnsi="Calibri"/>
                <w:color w:val="1F2937"/>
                <w:sz w:val="17"/>
              </w:rPr>
              <w:t>Specs appear complete while routes, persistence, or tests are missing.</w:t>
            </w:r>
          </w:p>
        </w:tc>
        <w:tc>
          <w:tcPr>
            <w:tcW w:type="dxa" w:w="4320"/>
            <w:tcMar>
              <w:top w:w="80" w:type="dxa"/>
              <w:start w:w="120" w:type="dxa"/>
              <w:bottom w:w="80" w:type="dxa"/>
              <w:end w:w="120" w:type="dxa"/>
            </w:tcMar>
            <w:vAlign w:val="center"/>
          </w:tcPr>
          <w:p>
            <w:pPr>
              <w:pStyle w:val="TableText"/>
            </w:pPr>
            <w:r>
              <w:rPr>
                <w:rFonts w:ascii="Calibri" w:hAnsi="Calibri"/>
                <w:color w:val="1F2937"/>
                <w:sz w:val="17"/>
              </w:rPr>
              <w:t>Demo only persisted flows; require route/database tests and acceptance evidence for each state transition.</w:t>
            </w:r>
          </w:p>
        </w:tc>
      </w:tr>
    </w:tbl>
    <w:p>
      <w:pPr>
        <w:spacing w:before="0" w:after="80"/>
      </w:pPr>
    </w:p>
    <w:p>
      <w:pPr>
        <w:pStyle w:val="Heading1"/>
      </w:pPr>
      <w:r>
        <w:t>12. Pilot Launch Acceptance</w:t>
      </w:r>
    </w:p>
    <w:p>
      <w:r>
        <w:rPr>
          <w:rFonts w:ascii="Calibri" w:hAnsi="Calibri"/>
          <w:color w:val="1F2937"/>
        </w:rPr>
        <w:t>The live pilot may begin only when every P0 gate below is satisfied.</w:t>
      </w:r>
    </w:p>
    <w:p>
      <w:pPr>
        <w:pStyle w:val="ListBullet"/>
        <w:spacing w:after="160" w:line="280" w:lineRule="auto"/>
      </w:pPr>
      <w:r>
        <w:rPr>
          <w:rFonts w:ascii="Calibri" w:hAnsi="Calibri"/>
          <w:color w:val="1F2937"/>
          <w:sz w:val="22"/>
        </w:rPr>
        <w:t>One garment category and its required technical fields are approved by the pilot technical designer.</w:t>
      </w:r>
    </w:p>
    <w:p>
      <w:pPr>
        <w:pStyle w:val="ListBullet"/>
        <w:spacing w:after="160" w:line="280" w:lineRule="auto"/>
      </w:pPr>
      <w:r>
        <w:rPr>
          <w:rFonts w:ascii="Calibri" w:hAnsi="Calibri"/>
          <w:color w:val="1F2937"/>
          <w:sz w:val="22"/>
        </w:rPr>
        <w:t>At least one brand and one factory or factory-equivalent reviewer agree to participate.</w:t>
      </w:r>
    </w:p>
    <w:p>
      <w:pPr>
        <w:pStyle w:val="ListBullet"/>
        <w:spacing w:after="160" w:line="280" w:lineRule="auto"/>
      </w:pPr>
      <w:r>
        <w:rPr>
          <w:rFonts w:ascii="Calibri" w:hAnsi="Calibri"/>
          <w:color w:val="1F2937"/>
          <w:sz w:val="22"/>
        </w:rPr>
        <w:t>Collection, stage, style, field, approval, and comment changes persist through authenticated routes and database transactions.</w:t>
      </w:r>
    </w:p>
    <w:p>
      <w:pPr>
        <w:pStyle w:val="ListBullet"/>
        <w:spacing w:after="160" w:line="280" w:lineRule="auto"/>
      </w:pPr>
      <w:r>
        <w:rPr>
          <w:rFonts w:ascii="Calibri" w:hAnsi="Calibri"/>
          <w:color w:val="1F2937"/>
          <w:sz w:val="22"/>
        </w:rPr>
        <w:t>Critical validation failures block factory-approved export.</w:t>
      </w:r>
    </w:p>
    <w:p>
      <w:pPr>
        <w:pStyle w:val="ListBullet"/>
        <w:spacing w:after="160" w:line="280" w:lineRule="auto"/>
      </w:pPr>
      <w:r>
        <w:rPr>
          <w:rFonts w:ascii="Calibri" w:hAnsi="Calibri"/>
          <w:color w:val="1F2937"/>
          <w:sz w:val="22"/>
        </w:rPr>
        <w:t>All production-critical AI suggestions require qualified human approval.</w:t>
      </w:r>
    </w:p>
    <w:p>
      <w:pPr>
        <w:pStyle w:val="ListBullet"/>
        <w:spacing w:after="160" w:line="280" w:lineRule="auto"/>
      </w:pPr>
      <w:r>
        <w:rPr>
          <w:rFonts w:ascii="Calibri" w:hAnsi="Calibri"/>
          <w:color w:val="1F2937"/>
          <w:sz w:val="22"/>
        </w:rPr>
        <w:t>Version history and export manifests identify exactly what the factory received.</w:t>
      </w:r>
    </w:p>
    <w:p>
      <w:pPr>
        <w:pStyle w:val="ListBullet"/>
        <w:spacing w:after="160" w:line="280" w:lineRule="auto"/>
      </w:pPr>
      <w:r>
        <w:rPr>
          <w:rFonts w:ascii="Calibri" w:hAnsi="Calibri"/>
          <w:color w:val="1F2937"/>
          <w:sz w:val="22"/>
        </w:rPr>
        <w:t>Factory reviewer can ask, resolve, and trace questions without losing context.</w:t>
      </w:r>
    </w:p>
    <w:p>
      <w:pPr>
        <w:pStyle w:val="ListBullet"/>
        <w:spacing w:after="160" w:line="280" w:lineRule="auto"/>
      </w:pPr>
      <w:r>
        <w:rPr>
          <w:rFonts w:ascii="Calibri" w:hAnsi="Calibri"/>
          <w:color w:val="1F2937"/>
          <w:sz w:val="22"/>
        </w:rPr>
        <w:t>Security, backup/restore, privacy, and cost-cap checks pass.</w:t>
      </w:r>
    </w:p>
    <w:p>
      <w:pPr>
        <w:pStyle w:val="ListBullet"/>
        <w:spacing w:after="160" w:line="280" w:lineRule="auto"/>
      </w:pPr>
      <w:r>
        <w:rPr>
          <w:rFonts w:ascii="Calibri" w:hAnsi="Calibri"/>
          <w:color w:val="1F2937"/>
          <w:sz w:val="22"/>
        </w:rPr>
        <w:t>Baseline metrics are recorded before assisted work begins.</w:t>
      </w:r>
    </w:p>
    <w:p>
      <w:pPr>
        <w:pStyle w:val="ListBullet"/>
        <w:spacing w:after="160" w:line="280" w:lineRule="auto"/>
      </w:pPr>
      <w:r>
        <w:rPr>
          <w:rFonts w:ascii="Calibri" w:hAnsi="Calibri"/>
          <w:color w:val="1F2937"/>
          <w:sz w:val="22"/>
        </w:rPr>
        <w:t>Support owner, incident path, and rollback procedure are documented.</w:t>
      </w:r>
    </w:p>
    <w:p>
      <w:pPr>
        <w:pStyle w:val="Heading1"/>
      </w:pPr>
      <w:r>
        <w:t>13. Open Decisions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0"/>
        <w:gridCol w:w="5580"/>
        <w:gridCol w:w="1440"/>
        <w:gridCol w:w="1440"/>
      </w:tblGrid>
      <w:tr>
        <w:trPr>
          <w:cantSplit/>
          <w:tblHeader w:val="true"/>
        </w:trPr>
        <w:tc>
          <w:tcPr>
            <w:tcW w:type="dxa" w:w="900"/>
            <w:tcMar>
              <w:top w:w="80" w:type="dxa"/>
              <w:start w:w="120" w:type="dxa"/>
              <w:bottom w:w="80" w:type="dxa"/>
              <w:end w:w="120" w:type="dxa"/>
            </w:tcMar>
            <w:vAlign w:val="center"/>
            <w:shd w:fill="F2F4F7"/>
          </w:tcPr>
          <w:p>
            <w:pPr>
              <w:pStyle w:val="TableText"/>
              <w:spacing w:after="0"/>
            </w:pPr>
            <w:r>
              <w:rPr>
                <w:rFonts w:ascii="Calibri" w:hAnsi="Calibri"/>
                <w:b/>
                <w:color w:val="0B2545"/>
                <w:sz w:val="17"/>
              </w:rPr>
              <w:t>ID</w:t>
            </w:r>
          </w:p>
        </w:tc>
        <w:tc>
          <w:tcPr>
            <w:tcW w:type="dxa" w:w="5580"/>
            <w:tcMar>
              <w:top w:w="80" w:type="dxa"/>
              <w:start w:w="120" w:type="dxa"/>
              <w:bottom w:w="80" w:type="dxa"/>
              <w:end w:w="120" w:type="dxa"/>
            </w:tcMar>
            <w:vAlign w:val="center"/>
            <w:shd w:fill="F2F4F7"/>
          </w:tcPr>
          <w:p>
            <w:pPr>
              <w:pStyle w:val="TableText"/>
              <w:spacing w:after="0"/>
            </w:pPr>
            <w:r>
              <w:rPr>
                <w:rFonts w:ascii="Calibri" w:hAnsi="Calibri"/>
                <w:b/>
                <w:color w:val="0B2545"/>
                <w:sz w:val="17"/>
              </w:rPr>
              <w:t>Decision</w:t>
            </w:r>
          </w:p>
        </w:tc>
        <w:tc>
          <w:tcPr>
            <w:tcW w:type="dxa" w:w="1440"/>
            <w:tcMar>
              <w:top w:w="80" w:type="dxa"/>
              <w:start w:w="120" w:type="dxa"/>
              <w:bottom w:w="80" w:type="dxa"/>
              <w:end w:w="120" w:type="dxa"/>
            </w:tcMar>
            <w:vAlign w:val="center"/>
            <w:shd w:fill="F2F4F7"/>
          </w:tcPr>
          <w:p>
            <w:pPr>
              <w:pStyle w:val="TableText"/>
              <w:spacing w:after="0"/>
            </w:pPr>
            <w:r>
              <w:rPr>
                <w:rFonts w:ascii="Calibri" w:hAnsi="Calibri"/>
                <w:b/>
                <w:color w:val="0B2545"/>
                <w:sz w:val="17"/>
              </w:rPr>
              <w:t>Owner</w:t>
            </w:r>
          </w:p>
        </w:tc>
        <w:tc>
          <w:tcPr>
            <w:tcW w:type="dxa" w:w="1440"/>
            <w:tcMar>
              <w:top w:w="80" w:type="dxa"/>
              <w:start w:w="120" w:type="dxa"/>
              <w:bottom w:w="80" w:type="dxa"/>
              <w:end w:w="120" w:type="dxa"/>
            </w:tcMar>
            <w:vAlign w:val="center"/>
            <w:shd w:fill="F2F4F7"/>
          </w:tcPr>
          <w:p>
            <w:pPr>
              <w:pStyle w:val="TableText"/>
              <w:spacing w:after="0"/>
            </w:pPr>
            <w:r>
              <w:rPr>
                <w:rFonts w:ascii="Calibri" w:hAnsi="Calibri"/>
                <w:b/>
                <w:color w:val="0B2545"/>
                <w:sz w:val="17"/>
              </w:rPr>
              <w:t>Due</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D-01</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Which single garment category will define the pilot schema and rule set?</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Natalie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Sprint 0 ends</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D-02</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Which brands, factories, and named reviewers will participate?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Sprint 0 ends</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D-03</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Which current tech-pack format is the pilot export authority?</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Natalie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Week 1</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D-04</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What is the approved AI/API budget per month and per style?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Week 1</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D-05</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Which model providers are permitted for private brand data?</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Mitra</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external data</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D-06</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Which books, archives, images, and datasets are licensed, public domain, or user-owned?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 + counsel</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reference retrieval</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D-07</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What exact shipping, public-relations, wholesale, and market milestones apply to each season template?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Natalie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calendar expansion</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D-08</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Who may approve critical fields and who may authorize an override?</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Week 1</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D-09</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What price or continued-use commitment will count as commercial validation?</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Before pilot launch</w:t>
            </w:r>
          </w:p>
        </w:tc>
      </w:tr>
      <w:tr>
        <w:trPr>
          <w:cantSplit/>
        </w:trPr>
        <w:tc>
          <w:tcPr>
            <w:tcW w:type="dxa" w:w="900"/>
            <w:tcMar>
              <w:top w:w="80" w:type="dxa"/>
              <w:start w:w="120" w:type="dxa"/>
              <w:bottom w:w="80" w:type="dxa"/>
              <w:end w:w="120" w:type="dxa"/>
            </w:tcMar>
            <w:vAlign w:val="center"/>
          </w:tcPr>
          <w:p>
            <w:pPr>
              <w:pStyle w:val="TableText"/>
            </w:pPr>
            <w:r>
              <w:rPr>
                <w:rFonts w:ascii="Calibri" w:hAnsi="Calibri"/>
                <w:color w:val="1F2937"/>
                <w:sz w:val="17"/>
              </w:rPr>
              <w:t>D-10</w:t>
            </w:r>
          </w:p>
        </w:tc>
        <w:tc>
          <w:tcPr>
            <w:tcW w:type="dxa" w:w="5580"/>
            <w:tcMar>
              <w:top w:w="80" w:type="dxa"/>
              <w:start w:w="120" w:type="dxa"/>
              <w:bottom w:w="80" w:type="dxa"/>
              <w:end w:w="120" w:type="dxa"/>
            </w:tcMar>
            <w:vAlign w:val="center"/>
          </w:tcPr>
          <w:p>
            <w:pPr>
              <w:pStyle w:val="TableText"/>
            </w:pPr>
            <w:r>
              <w:rPr>
                <w:rFonts w:ascii="Calibri" w:hAnsi="Calibri"/>
                <w:color w:val="1F2937"/>
                <w:sz w:val="17"/>
              </w:rPr>
              <w:t>What features, if any, may be shown in the one-week demonstrator using mock data?</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Shared</w:t>
            </w:r>
          </w:p>
        </w:tc>
        <w:tc>
          <w:tcPr>
            <w:tcW w:type="dxa" w:w="1440"/>
            <w:tcMar>
              <w:top w:w="80" w:type="dxa"/>
              <w:start w:w="120" w:type="dxa"/>
              <w:bottom w:w="80" w:type="dxa"/>
              <w:end w:w="120" w:type="dxa"/>
            </w:tcMar>
            <w:vAlign w:val="center"/>
          </w:tcPr>
          <w:p>
            <w:pPr>
              <w:pStyle w:val="TableText"/>
            </w:pPr>
            <w:r>
              <w:rPr>
                <w:rFonts w:ascii="Calibri" w:hAnsi="Calibri"/>
                <w:color w:val="1F2937"/>
                <w:sz w:val="17"/>
              </w:rPr>
              <w:t>Day 1</w:t>
            </w:r>
          </w:p>
        </w:tc>
      </w:tr>
    </w:tbl>
    <w:p>
      <w:pPr>
        <w:spacing w:before="0" w:after="80"/>
      </w:pPr>
    </w:p>
    <w:p>
      <w:pPr>
        <w:pStyle w:val="Heading1"/>
      </w:pPr>
      <w:r>
        <w:t>Appendix A - One-week Demonstrator Checklist</w:t>
      </w:r>
    </w:p>
    <w:p>
      <w:r>
        <w:rPr>
          <w:rFonts w:ascii="Calibri" w:hAnsi="Calibri"/>
          <w:color w:val="1F2937"/>
        </w:rPr>
        <w:t>This demonstrator is intended to communicate the product and test workflow comprehension. It is not a production pilot.</w:t>
      </w:r>
    </w:p>
    <w:p>
      <w:pPr>
        <w:pStyle w:val="ListBullet"/>
        <w:spacing w:after="60" w:line="252" w:lineRule="auto"/>
      </w:pPr>
      <w:r>
        <w:rPr>
          <w:rFonts w:ascii="Calibri" w:hAnsi="Calibri"/>
          <w:color w:val="1F2937"/>
          <w:sz w:val="21"/>
        </w:rPr>
        <w:t>Create a sample Spring/Summer collection from a template.</w:t>
      </w:r>
    </w:p>
    <w:p>
      <w:pPr>
        <w:pStyle w:val="ListBullet"/>
        <w:spacing w:after="60" w:line="252" w:lineRule="auto"/>
      </w:pPr>
      <w:r>
        <w:rPr>
          <w:rFonts w:ascii="Calibri" w:hAnsi="Calibri"/>
          <w:color w:val="1F2937"/>
          <w:sz w:val="21"/>
        </w:rPr>
        <w:t>Display the 15-stage week-based calendar and four approval gates.</w:t>
      </w:r>
    </w:p>
    <w:p>
      <w:pPr>
        <w:pStyle w:val="ListBullet"/>
        <w:spacing w:after="60" w:line="252" w:lineRule="auto"/>
      </w:pPr>
      <w:r>
        <w:rPr>
          <w:rFonts w:ascii="Calibri" w:hAnsi="Calibri"/>
          <w:color w:val="1F2937"/>
          <w:sz w:val="21"/>
        </w:rPr>
        <w:t>Open one style record with user-owned reference images, a creative brief, and mock presentation assets.</w:t>
      </w:r>
    </w:p>
    <w:p>
      <w:pPr>
        <w:pStyle w:val="ListBullet"/>
        <w:spacing w:after="60" w:line="252" w:lineRule="auto"/>
      </w:pPr>
      <w:r>
        <w:rPr>
          <w:rFonts w:ascii="Calibri" w:hAnsi="Calibri"/>
          <w:color w:val="1F2937"/>
          <w:sz w:val="21"/>
        </w:rPr>
        <w:t>Show clearly separated Mood Sketch, Presentation Sketch, and Technical Flat modes.</w:t>
      </w:r>
    </w:p>
    <w:p>
      <w:pPr>
        <w:pStyle w:val="ListBullet"/>
        <w:spacing w:after="60" w:line="252" w:lineRule="auto"/>
      </w:pPr>
      <w:r>
        <w:rPr>
          <w:rFonts w:ascii="Calibri" w:hAnsi="Calibri"/>
          <w:color w:val="1F2937"/>
          <w:sz w:val="21"/>
        </w:rPr>
        <w:t>Display a sample structured tech pack with field provenance and draft status.</w:t>
      </w:r>
    </w:p>
    <w:p>
      <w:pPr>
        <w:pStyle w:val="ListBullet"/>
        <w:spacing w:after="60" w:line="252" w:lineRule="auto"/>
      </w:pPr>
      <w:r>
        <w:rPr>
          <w:rFonts w:ascii="Calibri" w:hAnsi="Calibri"/>
          <w:color w:val="1F2937"/>
          <w:sz w:val="21"/>
        </w:rPr>
        <w:t>Run synthetic completeness and consistency checks and show a blocked factory export.</w:t>
      </w:r>
    </w:p>
    <w:p>
      <w:pPr>
        <w:pStyle w:val="ListBullet"/>
        <w:spacing w:after="60" w:line="252" w:lineRule="auto"/>
      </w:pPr>
      <w:r>
        <w:rPr>
          <w:rFonts w:ascii="Calibri" w:hAnsi="Calibri"/>
          <w:color w:val="1F2937"/>
          <w:sz w:val="21"/>
        </w:rPr>
        <w:t>Approve corrected fields, create a new version, and produce a watermarked sample export.</w:t>
      </w:r>
    </w:p>
    <w:p>
      <w:pPr>
        <w:pStyle w:val="ListBullet"/>
        <w:spacing w:after="60" w:line="252" w:lineRule="auto"/>
      </w:pPr>
      <w:r>
        <w:rPr>
          <w:rFonts w:ascii="Calibri" w:hAnsi="Calibri"/>
          <w:color w:val="1F2937"/>
          <w:sz w:val="21"/>
        </w:rPr>
        <w:t>Reload the application and demonstrate that every transition and approval persists.</w:t>
      </w:r>
    </w:p>
    <w:p>
      <w:pPr>
        <w:pStyle w:val="ListBullet"/>
        <w:spacing w:after="60" w:line="252" w:lineRule="auto"/>
      </w:pPr>
      <w:r>
        <w:rPr>
          <w:rFonts w:ascii="Calibri" w:hAnsi="Calibri"/>
          <w:color w:val="1F2937"/>
          <w:sz w:val="21"/>
        </w:rPr>
        <w:t>Label all synthetic or unvalidated output prominently.</w:t>
      </w:r>
    </w:p>
    <w:p>
      <w:pPr>
        <w:pStyle w:val="Heading1"/>
      </w:pPr>
      <w:r>
        <w:t>Appendix B - Source Basis and Assumptions</w:t>
      </w:r>
    </w:p>
    <w:p>
      <w:pPr>
        <w:pStyle w:val="ListBullet"/>
        <w:spacing w:after="60" w:line="252" w:lineRule="auto"/>
      </w:pPr>
      <w:r>
        <w:rPr>
          <w:rFonts w:ascii="Calibri" w:hAnsi="Calibri"/>
          <w:color w:val="1F2937"/>
          <w:sz w:val="21"/>
        </w:rPr>
        <w:t>July 2026 Fashion AI concept-to-production research summary.</w:t>
      </w:r>
    </w:p>
    <w:p>
      <w:pPr>
        <w:pStyle w:val="ListBullet"/>
        <w:spacing w:after="60" w:line="252" w:lineRule="auto"/>
      </w:pPr>
      <w:r>
        <w:rPr>
          <w:rFonts w:ascii="Calibri" w:hAnsi="Calibri"/>
          <w:color w:val="1F2937"/>
          <w:sz w:val="21"/>
        </w:rPr>
        <w:t>July 2026 Fashion AI commercial risk brief.</w:t>
      </w:r>
    </w:p>
    <w:p>
      <w:pPr>
        <w:pStyle w:val="ListBullet"/>
        <w:spacing w:after="60" w:line="252" w:lineRule="auto"/>
      </w:pPr>
      <w:r>
        <w:rPr>
          <w:rFonts w:ascii="Calibri" w:hAnsi="Calibri"/>
          <w:color w:val="1F2937"/>
          <w:sz w:val="21"/>
        </w:rPr>
        <w:t>Founder working conversation covering mood boards, sketch modes, book/reference taxonomies, season planning, and MVP scope.</w:t>
      </w:r>
    </w:p>
    <w:p>
      <w:pPr>
        <w:pStyle w:val="ListBullet"/>
        <w:spacing w:after="60" w:line="252" w:lineRule="auto"/>
      </w:pPr>
      <w:r>
        <w:rPr>
          <w:rFonts w:ascii="Calibri" w:hAnsi="Calibri"/>
          <w:color w:val="1F2937"/>
          <w:sz w:val="21"/>
        </w:rPr>
        <w:t>Current planning assumption: production validation is the pilot wedge; the long-term platform may later expand upstream and downstream.</w:t>
      </w:r>
    </w:p>
    <w:p>
      <w:pPr>
        <w:pStyle w:val="ListBullet"/>
        <w:spacing w:after="60" w:line="252" w:lineRule="auto"/>
      </w:pPr>
      <w:r>
        <w:rPr>
          <w:rFonts w:ascii="Calibri" w:hAnsi="Calibri"/>
          <w:color w:val="1F2937"/>
          <w:sz w:val="21"/>
        </w:rPr>
        <w:t>This PRD does not authorize use of copyrighted book content, client assets, or third-party trend data beyond applicable licenses and permissions.</w:t>
      </w:r>
    </w:p>
    <w:p>
      <w:pPr>
        <w:pStyle w:val="Heading1"/>
      </w:pPr>
      <w:r>
        <w:t>Appendix C - Product Terms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60"/>
        <w:gridCol w:w="7200"/>
      </w:tblGrid>
      <w:tr>
        <w:trPr>
          <w:cantSplit/>
          <w:tblHeader w:val="true"/>
        </w:trPr>
        <w:tc>
          <w:tcPr>
            <w:tcW w:type="dxa" w:w="2160"/>
            <w:tcMar>
              <w:top w:w="40" w:type="dxa"/>
              <w:start w:w="120" w:type="dxa"/>
              <w:bottom w:w="40" w:type="dxa"/>
              <w:end w:w="120" w:type="dxa"/>
            </w:tcMar>
            <w:vAlign w:val="center"/>
            <w:shd w:fill="F2F4F7"/>
          </w:tcPr>
          <w:p>
            <w:pPr>
              <w:pStyle w:val="TableText"/>
              <w:spacing w:after="0"/>
            </w:pPr>
            <w:r>
              <w:rPr>
                <w:rFonts w:ascii="Calibri" w:hAnsi="Calibri"/>
                <w:b/>
                <w:color w:val="0B2545"/>
                <w:sz w:val="17"/>
              </w:rPr>
              <w:t>Term</w:t>
            </w:r>
          </w:p>
        </w:tc>
        <w:tc>
          <w:tcPr>
            <w:tcW w:type="dxa" w:w="7200"/>
            <w:tcMar>
              <w:top w:w="40" w:type="dxa"/>
              <w:start w:w="120" w:type="dxa"/>
              <w:bottom w:w="40" w:type="dxa"/>
              <w:end w:w="120" w:type="dxa"/>
            </w:tcMar>
            <w:vAlign w:val="center"/>
            <w:shd w:fill="F2F4F7"/>
          </w:tcPr>
          <w:p>
            <w:pPr>
              <w:pStyle w:val="TableText"/>
              <w:spacing w:after="0"/>
            </w:pPr>
            <w:r>
              <w:rPr>
                <w:rFonts w:ascii="Calibri" w:hAnsi="Calibri"/>
                <w:b/>
                <w:color w:val="0B2545"/>
                <w:sz w:val="17"/>
              </w:rPr>
              <w:t>Definition</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Creative brief</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Structured definition of season, customer, mood, color, silhouette, material, references, and exclusions.</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Mood sketch</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Loose visual exploration intended to communicate atmosphere and direction, not technical construction.</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Presentation sketch</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Polished fashion illustration intended to communicate design, proportion, flow, styling, and collection coherence.</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Technical flat</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Front/back orthographic garment drawing used to communicate construction and design details; it still requires technical verification.</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Tech pack</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Structured production package containing technical drawings, BOM, measurements, tolerances, construction, colorways, labels, artwork, and revisions.</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Preflight</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Automated and human checks performed before a package may be approved for a factory.</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Production-critical field</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Any value whose error could change material, fit, construction, quantity, cost, quality, or manufacturing outcome.</w:t>
            </w:r>
          </w:p>
        </w:tc>
      </w:tr>
      <w:tr>
        <w:trPr>
          <w:cantSplit/>
        </w:trPr>
        <w:tc>
          <w:tcPr>
            <w:tcW w:type="dxa" w:w="2160"/>
            <w:tcMar>
              <w:top w:w="40" w:type="dxa"/>
              <w:start w:w="120" w:type="dxa"/>
              <w:bottom w:w="40" w:type="dxa"/>
              <w:end w:w="120" w:type="dxa"/>
            </w:tcMar>
            <w:vAlign w:val="center"/>
          </w:tcPr>
          <w:p>
            <w:pPr>
              <w:pStyle w:val="TableText"/>
            </w:pPr>
            <w:r>
              <w:rPr>
                <w:rFonts w:ascii="Calibri" w:hAnsi="Calibri"/>
                <w:color w:val="1F2937"/>
                <w:sz w:val="17"/>
              </w:rPr>
              <w:t>Factory clarification</w:t>
            </w:r>
          </w:p>
        </w:tc>
        <w:tc>
          <w:tcPr>
            <w:tcW w:type="dxa" w:w="7200"/>
            <w:tcMar>
              <w:top w:w="40" w:type="dxa"/>
              <w:start w:w="120" w:type="dxa"/>
              <w:bottom w:w="40" w:type="dxa"/>
              <w:end w:w="120" w:type="dxa"/>
            </w:tcMar>
            <w:vAlign w:val="center"/>
          </w:tcPr>
          <w:p>
            <w:pPr>
              <w:pStyle w:val="TableText"/>
            </w:pPr>
            <w:r>
              <w:rPr>
                <w:rFonts w:ascii="Calibri" w:hAnsi="Calibri"/>
                <w:color w:val="1F2937"/>
                <w:sz w:val="17"/>
              </w:rPr>
              <w:t>A question or correction required because the package is ambiguous, incomplete, inconsistent, or incompatible with capability.</w:t>
            </w:r>
          </w:p>
        </w:tc>
      </w:tr>
    </w:tbl>
    <w:p>
      <w:pPr>
        <w:spacing w:before="0" w:after="0" w:line="20" w:lineRule="exact"/>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FASHION AI PILOT PRD  |  v0.1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2" w:lineRule="auto"/>
    </w:pPr>
    <w:rPr>
      <w:rFonts w:ascii="Calibri" w:hAnsi="Calibri"/>
      <w:color w:val="1F2937"/>
      <w:sz w:val="18"/>
    </w:rPr>
  </w:style>
  <w:style w:type="paragraph" w:customStyle="1" w:styleId="SmallNote">
    <w:name w:val="Small Note"/>
    <w:pPr>
      <w:spacing w:after="80" w:line="252"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AI Collection Development Platform - Pilot PRD</dc:title>
  <dc:subject>Focused pilot MVP for fashion collection workflow, technical-package validation, and approvals</dc:subject>
  <dc:creator>Natalie Walker and Mitra Kermanian</dc:creator>
  <cp:keywords>fashion AI, PRD, tech pack, collection development, factory validation</cp:keywords>
  <dc:description>Prepared from July 2026 research summaries, commercial risk analysis, and founder working notes.</dc:description>
  <cp:lastModifiedBy/>
  <cp:revision>1</cp:revision>
  <dcterms:created xsi:type="dcterms:W3CDTF">2013-12-23T23:15:00Z</dcterms:created>
  <dcterms:modified xsi:type="dcterms:W3CDTF">2013-12-23T23:15:00Z</dcterms:modified>
  <cp:category/>
</cp:coreProperties>
</file>