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PROPERTY OS</w:t>
      </w:r>
    </w:p>
    <w:p w:rsidR="00000000" w:rsidDel="00000000" w:rsidP="00000000" w:rsidRDefault="00000000" w:rsidRPr="00000000" w14:paraId="00000002">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Product Requirements Document: Morning Briefing MVP</w:t>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Build name:  </w:t>
      </w:r>
      <w:r w:rsidDel="00000000" w:rsidR="00000000" w:rsidRPr="00000000">
        <w:rPr>
          <w:rFonts w:ascii="Calibri" w:cs="Calibri" w:eastAsia="Calibri" w:hAnsi="Calibri"/>
          <w:color w:val="4a4a4a"/>
          <w:sz w:val="22"/>
          <w:szCs w:val="22"/>
          <w:rtl w:val="0"/>
        </w:rPr>
        <w:t>Property OS - Morning Briefing MVP</w:t>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Owner:  </w:t>
      </w:r>
      <w:r w:rsidDel="00000000" w:rsidR="00000000" w:rsidRPr="00000000">
        <w:rPr>
          <w:rFonts w:ascii="Calibri" w:cs="Calibri" w:eastAsia="Calibri" w:hAnsi="Calibri"/>
          <w:color w:val="4a4a4a"/>
          <w:sz w:val="22"/>
          <w:szCs w:val="22"/>
          <w:rtl w:val="0"/>
        </w:rPr>
        <w:t>Property OS Project Team</w:t>
      </w:r>
    </w:p>
    <w:p w:rsidR="00000000" w:rsidDel="00000000" w:rsidP="00000000" w:rsidRDefault="00000000" w:rsidRPr="00000000" w14:paraId="0000000B">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Date:  </w:t>
      </w:r>
      <w:r w:rsidDel="00000000" w:rsidR="00000000" w:rsidRPr="00000000">
        <w:rPr>
          <w:rFonts w:ascii="Calibri" w:cs="Calibri" w:eastAsia="Calibri" w:hAnsi="Calibri"/>
          <w:color w:val="4a4a4a"/>
          <w:sz w:val="22"/>
          <w:szCs w:val="22"/>
          <w:rtl w:val="0"/>
        </w:rPr>
        <w:t>July 19, 2026</w:t>
      </w:r>
    </w:p>
    <w:p w:rsidR="00000000" w:rsidDel="00000000" w:rsidP="00000000" w:rsidRDefault="00000000" w:rsidRPr="00000000" w14:paraId="0000000A">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1. PROBLEM</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Productive NYC listing agents and small teams lose warm listing opportunities because property records, conversation notes, and follow-up commitments are scattered across spreadsheets, CRMs, dialers, calendars, and public-data websites. During daily prospecting, they must reconstruct what happened at each address and decide manually who deserves attention. The result is duplicated research, inconsistent follow-up, and potential listings going cold after an owner has already shown interest.</w:t>
      </w:r>
    </w:p>
    <w:p w:rsidR="00000000" w:rsidDel="00000000" w:rsidP="00000000" w:rsidRDefault="00000000" w:rsidRPr="00000000" w14:paraId="0000001A">
      <w:pPr>
        <w:pStyle w:val="Heading2"/>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Supporting Context</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NAR's 2025 technology survey reports that 24% of REALTORS spend more than $500 per month on business technology, while 19% spend more than $500 per month on lead generation.</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The current workaround is typically a property-data tool, a separate dialer, a CRM, a spreadsheet, and personal reminders. The spreadsheet often becomes the actual source of relationship memory.</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If basic research takes five minutes per property, preparing a 50-property prospecting list consumes more than four hours before outreach begins. This is a planning scenario to validate in interviews, not a measured industry average.</w:t>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1a. Opportunity</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The opportunity is to create a relationship-memory and prioritization layer for neighborhood-farming agents. Instead of asking agents to replace every tool on day one, Property OS can use their existing spreadsheet to deliver immediate daily value, then grow into a complete property-centered workspace as trust and usage increase.</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Market Opportunity</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Initial beachhead: productive NYC listing agents and small teams that already pay for prospecting tools and actively farm one or more neighborhoods.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Bottom-up illustration: 250 seats at $99 per month equals approximately $297,000 in annual recurring revenue; 1,000 seats equals approximately $1.18 million. These are arithmetic scenarios, not forecasts.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Expansion path: small listing teams, additional NYC boroughs, and other data-rich metropolitan markets after the NYC workflow is proven.</w:t>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1b. Users &amp; Needs</w:t>
      </w:r>
    </w:p>
    <w:p w:rsidR="00000000" w:rsidDel="00000000" w:rsidP="00000000" w:rsidRDefault="00000000" w:rsidRPr="00000000" w14:paraId="0000003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Primary user(s):  </w:t>
      </w:r>
      <w:r w:rsidDel="00000000" w:rsidR="00000000" w:rsidRPr="00000000">
        <w:rPr>
          <w:rFonts w:ascii="Calibri" w:cs="Calibri" w:eastAsia="Calibri" w:hAnsi="Calibri"/>
          <w:color w:val="4a4a4a"/>
          <w:sz w:val="22"/>
          <w:szCs w:val="22"/>
          <w:rtl w:val="0"/>
        </w:rPr>
        <w:t>Active NYC listing agents who farm one or two neighborhoods, maintain a lead spreadsheet, and rely on repeated follow-up to win listings.</w:t>
      </w:r>
    </w:p>
    <w:p w:rsidR="00000000" w:rsidDel="00000000" w:rsidP="00000000" w:rsidRDefault="00000000" w:rsidRPr="00000000" w14:paraId="0000003C">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Secondary users:  </w:t>
      </w:r>
      <w:r w:rsidDel="00000000" w:rsidR="00000000" w:rsidRPr="00000000">
        <w:rPr>
          <w:rFonts w:ascii="Calibri" w:cs="Calibri" w:eastAsia="Calibri" w:hAnsi="Calibri"/>
          <w:color w:val="4a4a4a"/>
          <w:sz w:val="22"/>
          <w:szCs w:val="22"/>
          <w:rtl w:val="0"/>
        </w:rPr>
        <w:t>Small team leads and inside-sales staff who need shared visibility into lead ownership, commitments, and overdue actions.</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Key User Needs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As an active listing agent, I need to import my current spreadsheet quickly because I cannot pause prospecting to rebuild my database.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As an active listing agent, I need an explainable daily priority list because I have more leads than I can contact in one day.</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As an active listing agent, I need the last conversation and promised follow-up connected to the property because seller timelines often span months.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As a team lead, I need to see whether the recommended action was completed because missed follow-ups affect the entire team's pipeline.</w:t>
      </w:r>
    </w:p>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2. PROPOSED SOLUTION</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Property OS is a property-centered web application that turns an agent's existing lead spreadsheet and conversation notes into an evidence-backed morning briefing. The agent uploads a CSV, and each address becomes a lightweight workspace containing the imported relationship history and next action. Each morning, the system selects the three properties that most need attention, explains why each one was chosen, and presents the result as on-screen cards with an optional audio briefing. After acting, the agent can record the outcome or say, 'Remind me next Tuesday,' and the confirmed task is added to the property timeline.</w:t>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2a. Value Proposition</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NYC listing agents who struggle with missed follow-ups and fragmented lead context use Property OS to know who to contact today, why the lead matters, and what was discussed previously. Unlike a generic CRM or property-data search tool, it begins with the agent's existing spreadsheet and produces a transparent property-level action list, helping agents protect warm conversations without adding another manual workflow.</w:t>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2b. Top 3 MVP Value Props</w:t>
      </w:r>
    </w:p>
    <w:p w:rsidR="00000000" w:rsidDel="00000000" w:rsidP="00000000" w:rsidRDefault="00000000" w:rsidRPr="00000000" w14:paraId="0000006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Vitamin  </w:t>
      </w:r>
      <w:r w:rsidDel="00000000" w:rsidR="00000000" w:rsidRPr="00000000">
        <w:rPr>
          <w:rFonts w:ascii="Calibri" w:cs="Calibri" w:eastAsia="Calibri" w:hAnsi="Calibri"/>
          <w:i w:val="1"/>
          <w:iCs w:val="1"/>
          <w:color w:val="555555"/>
          <w:rtl w:val="0"/>
        </w:rPr>
        <w:t>must-have baseline</w:t>
      </w:r>
      <w:r w:rsidDel="00000000" w:rsidR="00000000" w:rsidRPr="00000000">
        <w:rPr>
          <w:rFonts w:ascii="Calibri" w:cs="Calibri" w:eastAsia="Calibri" w:hAnsi="Calibri"/>
          <w:color w:val="555555"/>
          <w:rtl w:val="0"/>
        </w:rPr>
        <w:t>:</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Import existing leads and see each address, note, last-contact date, and next task in one consistent property record.</w:t>
      </w:r>
    </w:p>
    <w:p w:rsidR="00000000" w:rsidDel="00000000" w:rsidP="00000000" w:rsidRDefault="00000000" w:rsidRPr="00000000" w14:paraId="0000006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Painkiller  </w:t>
      </w:r>
      <w:r w:rsidDel="00000000" w:rsidR="00000000" w:rsidRPr="00000000">
        <w:rPr>
          <w:rFonts w:ascii="Calibri" w:cs="Calibri" w:eastAsia="Calibri" w:hAnsi="Calibri"/>
          <w:i w:val="1"/>
          <w:iCs w:val="1"/>
          <w:color w:val="555555"/>
          <w:rtl w:val="0"/>
        </w:rPr>
        <w:t>solves the core pain</w:t>
      </w:r>
      <w:r w:rsidDel="00000000" w:rsidR="00000000" w:rsidRPr="00000000">
        <w:rPr>
          <w:rFonts w:ascii="Calibri" w:cs="Calibri" w:eastAsia="Calibri" w:hAnsi="Calibri"/>
          <w:color w:val="555555"/>
          <w:rtl w:val="0"/>
        </w:rPr>
        <w:t>:</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Receive a ranked daily list that surfaces overdue and forgotten follow-ups before warm opportunities go cold.</w:t>
      </w:r>
    </w:p>
    <w:p w:rsidR="00000000" w:rsidDel="00000000" w:rsidP="00000000" w:rsidRDefault="00000000" w:rsidRPr="00000000" w14:paraId="00000063">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Steroid  </w:t>
      </w:r>
      <w:r w:rsidDel="00000000" w:rsidR="00000000" w:rsidRPr="00000000">
        <w:rPr>
          <w:rFonts w:ascii="Calibri" w:cs="Calibri" w:eastAsia="Calibri" w:hAnsi="Calibri"/>
          <w:i w:val="1"/>
          <w:iCs w:val="1"/>
          <w:color w:val="555555"/>
          <w:rtl w:val="0"/>
        </w:rPr>
        <w:t>the magic moment</w:t>
      </w:r>
      <w:r w:rsidDel="00000000" w:rsidR="00000000" w:rsidRPr="00000000">
        <w:rPr>
          <w:rFonts w:ascii="Calibri" w:cs="Calibri" w:eastAsia="Calibri" w:hAnsi="Calibri"/>
          <w:color w:val="555555"/>
          <w:rtl w:val="0"/>
        </w:rPr>
        <w:t>:</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Hear a personalized morning briefing that explains a forgotten lead, then create the next reminder with one natural-language instruction.</w:t>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2c. Goals &amp; Non-Goals</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Goals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Deliver a useful first briefing within ten minutes of an agent importing a valid lead file.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Interpret informal call notes accurately enough that agents trust the extracted timing and recommended action.</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Help agents complete and record the next step without returning to a spreadsheet or separate reminder system.</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Establish a repeat morning habit among pilot users.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Validate willingness to pay before expanding into public-record intelligence or outreach automation.</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Non-Goals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Replacing a full CRM, MLS, PropStream, or transaction-management system in the MVP.</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Providing a built-in dialer, skip tracing, bulk texting, or autonomous outreach.</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Launching nationwide property-data coverage or an opaque seller-probability score.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Using protected demographic attributes, including owner age, to rank properties or target outreach.</w:t>
      </w:r>
    </w:p>
    <w:p w:rsidR="00000000" w:rsidDel="00000000" w:rsidP="00000000" w:rsidRDefault="00000000" w:rsidRPr="00000000" w14:paraId="00000025">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2d. Success Metrics</w:t>
      </w:r>
    </w:p>
    <w:tbl>
      <w:tblPr>
        <w:tblStyle w:val="Table1"/>
        <w:tblW w:w="9360" w:type="dxa"/>
        <w:tblInd w:type="dxa" w:w="120"/>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W w:type="dxa" w:w="2340"/>
            <w:tcBorders>
              <w:top w:color="cccccc" w:space="0" w:sz="4" w:val="single"/>
              <w:left w:color="cccccc" w:space="0" w:sz="4" w:val="single"/>
              <w:bottom w:color="cccccc" w:space="0" w:sz="4" w:val="single"/>
              <w:right w:color="cccccc" w:space="0" w:sz="4" w:val="single"/>
            </w:tcBorders>
            <w:shd w:fill="1f4e8c" w:val="clear"/>
            <w:tcMar>
              <w:top w:w="80" w:type="dxa"/>
              <w:left w:w="120" w:type="dxa"/>
              <w:bottom w:w="80" w:type="dxa"/>
              <w:right w:w="120" w:type="dxa"/>
            </w:tcMar>
          </w:tcPr>
          <w:p w:rsidR="00000000" w:rsidDel="00000000" w:rsidP="00000000" w:rsidRDefault="00000000" w:rsidRPr="00000000" w14:paraId="00000088">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Goal</w:t>
            </w:r>
          </w:p>
        </w:tc>
        <w:tc>
          <w:tcPr>
            <w:tcW w:type="dxa" w:w="2340"/>
            <w:tcBorders>
              <w:top w:color="cccccc" w:space="0" w:sz="4" w:val="single"/>
              <w:left w:color="cccccc" w:space="0" w:sz="4" w:val="single"/>
              <w:bottom w:color="cccccc" w:space="0" w:sz="4" w:val="single"/>
              <w:right w:color="cccccc" w:space="0" w:sz="4" w:val="single"/>
            </w:tcBorders>
            <w:shd w:fill="1f4e8c" w:val="clear"/>
            <w:tcMar>
              <w:top w:w="80" w:type="dxa"/>
              <w:left w:w="120" w:type="dxa"/>
              <w:bottom w:w="80" w:type="dxa"/>
              <w:right w:w="120" w:type="dxa"/>
            </w:tcMar>
          </w:tcPr>
          <w:p w:rsidR="00000000" w:rsidDel="00000000" w:rsidP="00000000" w:rsidRDefault="00000000" w:rsidRPr="00000000" w14:paraId="00000089">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Signal</w:t>
            </w:r>
          </w:p>
        </w:tc>
        <w:tc>
          <w:tcPr>
            <w:tcW w:type="dxa" w:w="2340"/>
            <w:tcBorders>
              <w:top w:color="cccccc" w:space="0" w:sz="4" w:val="single"/>
              <w:left w:color="cccccc" w:space="0" w:sz="4" w:val="single"/>
              <w:bottom w:color="cccccc" w:space="0" w:sz="4" w:val="single"/>
              <w:right w:color="cccccc" w:space="0" w:sz="4" w:val="single"/>
            </w:tcBorders>
            <w:shd w:fill="1f4e8c" w:val="clear"/>
            <w:tcMar>
              <w:top w:w="80" w:type="dxa"/>
              <w:left w:w="120" w:type="dxa"/>
              <w:bottom w:w="80" w:type="dxa"/>
              <w:right w:w="120" w:type="dxa"/>
            </w:tcMar>
          </w:tcPr>
          <w:p w:rsidR="00000000" w:rsidDel="00000000" w:rsidP="00000000" w:rsidRDefault="00000000" w:rsidRPr="00000000" w14:paraId="0000008A">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Metric</w:t>
            </w:r>
          </w:p>
        </w:tc>
        <w:tc>
          <w:tcPr>
            <w:tcW w:type="dxa" w:w="2340"/>
            <w:tcBorders>
              <w:top w:color="cccccc" w:space="0" w:sz="4" w:val="single"/>
              <w:left w:color="cccccc" w:space="0" w:sz="4" w:val="single"/>
              <w:bottom w:color="cccccc" w:space="0" w:sz="4" w:val="single"/>
              <w:right w:color="cccccc" w:space="0" w:sz="4" w:val="single"/>
            </w:tcBorders>
            <w:shd w:fill="1f4e8c" w:val="clear"/>
            <w:tcMar>
              <w:top w:w="80" w:type="dxa"/>
              <w:left w:w="120" w:type="dxa"/>
              <w:bottom w:w="80" w:type="dxa"/>
              <w:right w:w="120" w:type="dxa"/>
            </w:tcMar>
          </w:tcPr>
          <w:p w:rsidR="00000000" w:rsidDel="00000000" w:rsidP="00000000" w:rsidRDefault="00000000" w:rsidRPr="00000000" w14:paraId="0000008B">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Target</w:t>
            </w:r>
          </w:p>
        </w:tc>
      </w:tr>
      <w:tr>
        <w:trPr>
          <w:cantSplit w:val="0"/>
          <w:tblHeader w:val="0"/>
        </w:trPr>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Fast first value</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Agents complete import and receive a briefing</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Successful first-briefing rate and elapsed time</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&gt;=90% of valid test files; &lt;=10 minutes to first briefing</w:t>
            </w:r>
          </w:p>
        </w:tc>
      </w:tr>
      <w:tr>
        <w:trPr>
          <w:cantSplit w:val="0"/>
          <w:tblHeader w:val="0"/>
        </w:trPr>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0">
            <w:pPr>
              <w:spacing w:line="240" w:lineRule="auto"/>
              <w:rPr>
                <w:rFonts w:ascii="Calibri" w:cs="Calibri" w:eastAsia="Calibri" w:hAnsi="Calibri"/>
                <w:color w:val="4a4a4a"/>
              </w:rPr>
            </w:pPr>
            <w:r w:rsidDel="00000000" w:rsidR="00000000" w:rsidRPr="00000000">
              <w:rPr>
                <w:rtl w:val="0"/>
              </w:rPr>
              <w:t>Trusted note understanding</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1">
            <w:pPr>
              <w:spacing w:line="240" w:lineRule="auto"/>
              <w:rPr>
                <w:rFonts w:ascii="Calibri" w:cs="Calibri" w:eastAsia="Calibri" w:hAnsi="Calibri"/>
                <w:color w:val="4a4a4a"/>
              </w:rPr>
            </w:pPr>
            <w:r w:rsidDel="00000000" w:rsidR="00000000" w:rsidRPr="00000000">
              <w:rPr>
                <w:rtl w:val="0"/>
              </w:rPr>
              <w:t>Extracted dates and actions match human review</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2">
            <w:pPr>
              <w:spacing w:line="240" w:lineRule="auto"/>
              <w:rPr>
                <w:rFonts w:ascii="Calibri" w:cs="Calibri" w:eastAsia="Calibri" w:hAnsi="Calibri"/>
                <w:color w:val="4a4a4a"/>
              </w:rPr>
            </w:pPr>
            <w:r w:rsidDel="00000000" w:rsidR="00000000" w:rsidRPr="00000000">
              <w:rPr>
                <w:rtl w:val="0"/>
              </w:rPr>
              <w:t>Accuracy on a 50-note benchmark set</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3">
            <w:pPr>
              <w:spacing w:line="240" w:lineRule="auto"/>
              <w:rPr>
                <w:rFonts w:ascii="Calibri" w:cs="Calibri" w:eastAsia="Calibri" w:hAnsi="Calibri"/>
                <w:color w:val="4a4a4a"/>
              </w:rPr>
            </w:pPr>
            <w:r w:rsidDel="00000000" w:rsidR="00000000" w:rsidRPr="00000000">
              <w:rPr>
                <w:rtl w:val="0"/>
              </w:rPr>
              <w:t>&gt;=90% correct date/action extraction</w:t>
            </w:r>
          </w:p>
        </w:tc>
      </w:tr>
      <w:tr>
        <w:trPr>
          <w:cantSplit w:val="0"/>
          <w:tblHeader w:val="0"/>
        </w:trPr>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4">
            <w:pPr>
              <w:spacing w:line="240" w:lineRule="auto"/>
              <w:rPr>
                <w:rFonts w:ascii="Calibri" w:cs="Calibri" w:eastAsia="Calibri" w:hAnsi="Calibri"/>
                <w:color w:val="4a4a4a"/>
              </w:rPr>
            </w:pPr>
            <w:r w:rsidDel="00000000" w:rsidR="00000000" w:rsidRPr="00000000">
              <w:rPr>
                <w:rtl w:val="0"/>
              </w:rPr>
              <w:t>Useful prioritization</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5">
            <w:pPr>
              <w:spacing w:line="240" w:lineRule="auto"/>
              <w:rPr>
                <w:rFonts w:ascii="Calibri" w:cs="Calibri" w:eastAsia="Calibri" w:hAnsi="Calibri"/>
                <w:color w:val="4a4a4a"/>
              </w:rPr>
            </w:pPr>
            <w:r w:rsidDel="00000000" w:rsidR="00000000" w:rsidRPr="00000000">
              <w:rPr>
                <w:rtl w:val="0"/>
              </w:rPr>
              <w:t>Agents approve recommended properties</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6">
            <w:pPr>
              <w:spacing w:line="240" w:lineRule="auto"/>
              <w:rPr>
                <w:rFonts w:ascii="Calibri" w:cs="Calibri" w:eastAsia="Calibri" w:hAnsi="Calibri"/>
                <w:color w:val="4a4a4a"/>
              </w:rPr>
            </w:pPr>
            <w:r w:rsidDel="00000000" w:rsidR="00000000" w:rsidRPr="00000000">
              <w:rPr>
                <w:rtl w:val="0"/>
              </w:rPr>
              <w:t>Share of top-three recommendations rated useful</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97">
            <w:pPr>
              <w:spacing w:line="240" w:lineRule="auto"/>
              <w:rPr>
                <w:rFonts w:ascii="Calibri" w:cs="Calibri" w:eastAsia="Calibri" w:hAnsi="Calibri"/>
                <w:color w:val="4a4a4a"/>
              </w:rPr>
            </w:pPr>
            <w:r w:rsidDel="00000000" w:rsidR="00000000" w:rsidRPr="00000000">
              <w:rPr>
                <w:rtl w:val="0"/>
              </w:rPr>
              <w:t>&gt;=80% useful or correct across pilot briefings</w:t>
            </w:r>
          </w:p>
        </w:tc>
      </w:tr>
      <w:tr>
        <w:trPr>
          <w:cantSplit w:val="0"/>
          <w:tblHeader w:val="0"/>
        </w:trPr>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Repeat habit</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Agents return to the morning briefing</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Briefing opens per pilot user</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&gt;=60% open it on 3+ days per week during a 2-week pilot</w:t>
            </w:r>
          </w:p>
        </w:tc>
      </w:tr>
      <w:tr>
        <w:trPr>
          <w:cantSplit w:val="0"/>
          <w:tblHeader w:val="0"/>
        </w:trPr>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C">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Commercial validation</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D">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Pilot users agree to continue as paid customers</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E">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Paid conversions among first 10 pilots</w:t>
            </w:r>
          </w:p>
        </w:tc>
        <w:tc>
          <w:tcPr>
            <w:tcW w:type="dxa" w:w="2340"/>
            <w:tcBorders>
              <w:top w:color="cccccc" w:space="0" w:sz="4" w:val="single"/>
              <w:left w:color="cccccc" w:space="0" w:sz="4" w:val="single"/>
              <w:bottom w:color="cccccc" w:space="0" w:sz="4" w:val="single"/>
              <w:right w:color="cccccc" w:space="0" w:sz="4" w:val="single"/>
            </w:tcBorders>
            <w:shd w:fill="ffffff" w:val="clear"/>
            <w:tcMar>
              <w:top w:w="80" w:type="dxa"/>
              <w:left w:w="120" w:type="dxa"/>
              <w:bottom w:w="80" w:type="dxa"/>
              <w:right w:w="120" w:type="dxa"/>
            </w:tcMar>
          </w:tcPr>
          <w:p w:rsidR="00000000" w:rsidDel="00000000" w:rsidP="00000000" w:rsidRDefault="00000000" w:rsidRPr="00000000" w14:paraId="0000008F">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&gt;=3 users at $49/month or more</w:t>
            </w:r>
          </w:p>
        </w:tc>
      </w:tr>
    </w:tbl>
    <w:p w:rsidR="00000000" w:rsidDel="00000000" w:rsidP="00000000" w:rsidRDefault="00000000" w:rsidRPr="00000000" w14:paraId="0000000F">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3. REQUIREMENTS</w:t>
      </w:r>
    </w:p>
    <w:p w:rsidR="00000000" w:rsidDel="00000000" w:rsidP="00000000" w:rsidRDefault="00000000" w:rsidRPr="00000000" w14:paraId="000000C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User Journey 1: Import and organize an existing lead list</w:t>
      </w:r>
    </w:p>
    <w:p w:rsidR="00000000" w:rsidDel="00000000" w:rsidP="00000000" w:rsidRDefault="00000000" w:rsidRPr="00000000" w14:paraId="000000C2">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The product must meet agents where they already work. The first experience should convert an existing spreadsheet into usable property records without requiring a CRM migration.</w:t>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Uploading and mapping a CSV</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upload a CSV containing addresses, contact details, last-contact dates, and free-text notes.</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map unfamiliar CSV columns to the required Property OS fields.</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preview the parsed rows and see validation errors before completing the import.</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correct an invalid or incomplete imported row without restarting the entire import.</w:t>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save a column-mapping profile for future imports.</w:t>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Reviewing an imported property workspace</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open a property record created from an imported address.</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view the imported contact, original note, last-contact date, and extracted follow-up commitment.</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edit imported fields and preserve the original import timestamp.</w:t>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export the current property records back to CSV.</w:t>
      </w:r>
    </w:p>
    <w:p w:rsidR="00000000" w:rsidDel="00000000" w:rsidP="00000000" w:rsidRDefault="00000000" w:rsidRPr="00000000" w14:paraId="000000C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User Journey 2: Receive and understand the morning briefing</w:t>
      </w:r>
    </w:p>
    <w:p w:rsidR="00000000" w:rsidDel="00000000" w:rsidP="00000000" w:rsidRDefault="00000000" w:rsidRPr="00000000" w14:paraId="000000C2">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The briefing is the core MVP interaction. It must provide a small, trustworthy action list rather than another dashboard that agents must manually search.</w:t>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Generating today's priorities</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generate a briefing that contains the three properties requiring the most attention today.</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see one plain-English reason for every recommendation, based on an overdue date, note detail, or manual priority.</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see the last interaction and suggested next action for each recommended property.</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inspect the factors used to rank a recommendation.</w:t>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adjust the relative weight of transparent priority rules.</w:t>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Consuming the briefing</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review the three recommendations as readable on-screen cards.</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start an audio version that reads the address, reason, previous context, and recommended action.</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pause, replay, skip, or stop the audio briefing.</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open the relevant property workspace directly from a recommendation.</w:t>
      </w:r>
    </w:p>
    <w:p w:rsidR="00000000" w:rsidDel="00000000" w:rsidP="00000000" w:rsidRDefault="00000000" w:rsidRPr="00000000" w14:paraId="000000C9">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User can see the recommended property highlighted on a neighborhood map.</w:t>
      </w:r>
    </w:p>
    <w:p w:rsidR="00000000" w:rsidDel="00000000" w:rsidP="00000000" w:rsidRDefault="00000000" w:rsidRPr="00000000" w14:paraId="000000C1">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User Journey 3: Record the outcome and next commitment</w:t>
      </w:r>
    </w:p>
    <w:p w:rsidR="00000000" w:rsidDel="00000000" w:rsidP="00000000" w:rsidRDefault="00000000" w:rsidRPr="00000000" w14:paraId="000000C2">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The product only prevents future follow-up loss if recording the result is faster than returning to a spreadsheet, calendar, or sticky note.</w:t>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Logging what happened</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mark a recommendation as called, contacted, held, or completed.</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add a free-text outcome note to the property timeline.</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correct an AI-generated summary before saving it.</w:t>
      </w:r>
    </w:p>
    <w:p w:rsidR="00000000" w:rsidDel="00000000" w:rsidP="00000000" w:rsidRDefault="00000000" w:rsidRPr="00000000" w14:paraId="000000C4">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Sub-journey: Creating the next reminder</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type a natural-language instruction such as 'Remind me to call next Tuesday.'</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review and confirm the exact interpreted date, action, and property before the reminder is saved.</w:t>
      </w:r>
    </w:p>
    <w:p w:rsidR="00000000" w:rsidDel="00000000" w:rsidP="00000000" w:rsidRDefault="00000000" w:rsidRPr="00000000" w14:paraId="000000C5">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User can see the confirmed reminder immediately on the property timeline.</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speak the reminder instruction and use a tap-to-confirm fallback.</w:t>
      </w:r>
    </w:p>
    <w:p w:rsidR="00000000" w:rsidDel="00000000" w:rsidP="00000000" w:rsidRDefault="00000000" w:rsidRPr="00000000" w14:paraId="000000C8">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User can edit, complete, or cancel an existing reminder.</w:t>
      </w:r>
    </w:p>
    <w:p w:rsidR="00000000" w:rsidDel="00000000" w:rsidP="00000000" w:rsidRDefault="00000000" w:rsidRPr="00000000" w14:paraId="0000000F">
      <w:pPr>
        <w:pStyle w:val="Heading1"/>
        <w:keepNext w:val="0"/>
        <w:keepLines w:val="0"/>
        <w:pageBreakBefore/>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4. APPENDIX</w:t>
      </w:r>
    </w:p>
    <w:p w:rsidR="00000000" w:rsidDel="00000000" w:rsidP="00000000" w:rsidRDefault="00000000" w:rsidRPr="00000000" w14:paraId="0000001A">
      <w:pPr>
        <w:pStyle w:val="Heading2"/>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MVP Demo Scenario</w:t>
      </w:r>
    </w:p>
    <w:p w:rsidR="00000000" w:rsidDel="00000000" w:rsidP="00000000" w:rsidRDefault="00000000" w:rsidRPr="00000000" w14:paraId="00000018">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The agent uploads a small real lead file and starts the morning briefing. Property OS says, 'Your first priority is 123 Main Street. The owner asked you to call after Christmas, and that follow-up is now nine days overdue.' The agent verifies the source note, then says, 'Remind me to call next Tuesday.' The system displays the interpreted date for confirmation and updates the property timeline. The demo succeeds when the agent recognizes a useful follow-up they had forgotten.</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Agent Architecture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Orchestrator Agent (implemented now): TypeScript in the Vinext server controls the CSV-to-extraction-to-validation-to-ranking-to-briefing sequence. It owns state and tool order; the LLM does not write records or send outreach.</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Follow-Up Extraction Agent (implemented now): Anthropic Claude Haiku 4.5, API model claude-haiku-4-5, extracts summary, follow-up request/date, motivation, property signals, do-not-contact status, exact evidence quotes, recommended action, and confidence through JSON-schema structured output.</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Confidence Escalation (optional): Claude Opus 4.8, API model claude-opus-4-8, may reprocess low-confidence rows only. It is disabled by default with ANTHROPIC_ENABLE_OPUS_FALLBACK=false because it costs about five times more than Haiku.</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Property Intelligence and Ranking Agent (implemented now): deterministic TypeScript validates dates and evidence, overrides missed do-not-contact instructions, excludes those records before ranking, and scores only allowed property/workflow signals. External NYC data remains deferred.</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Audio Briefing (implemented now): the browser Web Speech API SpeechSynthesis reads the approved Top 3 briefing aloud, with Play, Pause, Resume, Stop, and the complete on-screen version. It requires no separate TTS key. Speech-to-text/Whisper and automated calling are out of scope for this MVP.</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Outreach and Compliance Agent (future phase only): drafts communication after deterministic permission checks and never sends autonomously. Protected demographic traits, including age, never influence extraction or ranking.</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Cost and latency controls: every run displays provider, elapsed time, token usage, estimated cost, low-confidence review count, and excluded do-not-contact count. The 20-row demo target is under 4 seconds of provider latency and under $0.02 using Haiku; the deterministic fallback keeps the demo usable if the key or provider is unavailable.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Evaluation plan: public/messy-leads.csv contains 20 typo-heavy, abbreviated, conflicting, relative-date, and do-not-contact notes. Separate human labels in data/messy-leads-expected.json require 100% do-not-contact detection and at least 90% accuracy for dates, motivation, and recommended action before the feature is called demo-ready.</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Constraints and Guardrails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Recommendations must show their source evidence. The MVP does not display a percentage seller-probability score.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Protected demographic attributes, including age, must not be used in ranking or targeting.</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No call, text, email, bulk update, or destructive action occurs without explicit user approval.</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Audio playback must always have visible controls and a complete on-screen fallback; voice input is outside this MVP.</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The database is the shared source of truth; agents pass record IDs and structured results rather than maintaining independent memory.</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Open Questions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Which CSV columns and note patterns appear most often across ten prospective beta users?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What minimum accuracy makes agents trust extracted follow-up dates and motivations?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Will agents pay $49 to $99 per month before public-record signals or a dialer are included?</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Does the audio briefing improve repeat usage after the novelty of the first week?</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Which team-accountability features become necessary after the solo workflow is proven?</w:t>
      </w:r>
    </w:p>
    <w:p w:rsidR="00000000" w:rsidDel="00000000" w:rsidP="00000000" w:rsidRDefault="00000000" w:rsidRPr="00000000" w14:paraId="0000001A">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Research and Source Notes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Real Estate - Research Notes, July 2026 (project source document).</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National Association of REALTORS, 2025 REALTORS Technology Survey: https://cms.nar.realtor/sites/default/files/2025-10/2025-realtors-technology-survey-report-10-06-2025_1.pdf</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NYC Planning data resources: https://www.nyc.gov/content/planning/pages/resources</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NYC ACRIS property records and access policy: https://www.nyc.gov/site/finance/property/acris.page</w:t>
      </w:r>
    </w:p>
    <w:p w:rsidR="00000000" w:rsidDel="00000000" w:rsidP="00000000" w:rsidRDefault="00000000" w:rsidRPr="00000000" w14:paraId="00000022">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FTC telemarketing compliance guidance: https://www.ftc.gov/business-guidance/resources/complying-telemarketing-sales-rule</w:t>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