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DC2626"/>
          <w:sz w:val="22"/>
        </w:rPr>
        <w:t>LEAN HOTEL MANAGEMENT SYSTEM</w:t>
        <w:br/>
      </w:r>
      <w:r>
        <w:rPr>
          <w:b/>
          <w:color w:val="0F172A"/>
          <w:sz w:val="44"/>
        </w:rPr>
        <w:t>Fix &amp; Platform Comparison Report</w:t>
      </w:r>
    </w:p>
    <w:p>
      <w:pPr>
        <w:spacing w:after="240"/>
      </w:pPr>
      <w:r>
        <w:t>A detailed technical report documenting all issues identified across the QA tester reports ('For Android.pdf' and 'PRS_Compliance_QA_Fix_Report.pdf'), the exact architectural and codebase corrections applied, and an in-depth cross-platform comparison of implementation differences between Android and iOS.</w:t>
      </w:r>
    </w:p>
    <w:p>
      <w:pPr>
        <w:pStyle w:val="Heading1"/>
        <w:spacing w:before="240" w:after="80"/>
      </w:pPr>
      <w:r>
        <w:rPr>
          <w:b/>
          <w:color w:val="0F172A"/>
          <w:sz w:val="30"/>
        </w:rPr>
        <w:t>1. Executive Summary of QA Defect Remediation</w:t>
      </w:r>
    </w:p>
    <w:tbl>
      <w:tblPr>
        <w:tblW w:type="auto" w:w="0"/>
        <w:jc w:val="center"/>
        <w:tblLook w:firstColumn="1" w:firstRow="1" w:lastColumn="0" w:lastRow="0" w:noHBand="0" w:noVBand="1" w:val="04A0"/>
      </w:tblPr>
      <w:tblGrid>
        <w:gridCol w:w="2160"/>
        <w:gridCol w:w="2160"/>
        <w:gridCol w:w="2160"/>
        <w:gridCol w:w="2160"/>
      </w:tblGrid>
      <w:tr>
        <w:tc>
          <w:tcPr>
            <w:tcW w:type="dxa" w:w="2160"/>
            <w:shd w:fill="0F172A"/>
          </w:tcPr>
          <w:p>
            <w:r>
              <w:rPr>
                <w:b/>
                <w:color w:val="FFFFFF"/>
                <w:sz w:val="19"/>
              </w:rPr>
              <w:t>Defect / Feature Area</w:t>
            </w:r>
          </w:p>
        </w:tc>
        <w:tc>
          <w:tcPr>
            <w:tcW w:type="dxa" w:w="2160"/>
            <w:shd w:fill="0F172A"/>
          </w:tcPr>
          <w:p>
            <w:r>
              <w:rPr>
                <w:b/>
                <w:color w:val="FFFFFF"/>
                <w:sz w:val="19"/>
              </w:rPr>
              <w:t>QA Finding &amp; Root Cause</w:t>
            </w:r>
          </w:p>
        </w:tc>
        <w:tc>
          <w:tcPr>
            <w:tcW w:type="dxa" w:w="2160"/>
            <w:shd w:fill="0F172A"/>
          </w:tcPr>
          <w:p>
            <w:r>
              <w:rPr>
                <w:b/>
                <w:color w:val="FFFFFF"/>
                <w:sz w:val="19"/>
              </w:rPr>
              <w:t>Code Correction &amp; Location</w:t>
            </w:r>
          </w:p>
        </w:tc>
        <w:tc>
          <w:tcPr>
            <w:tcW w:type="dxa" w:w="2160"/>
            <w:shd w:fill="0F172A"/>
          </w:tcPr>
          <w:p>
            <w:r>
              <w:rPr>
                <w:b/>
                <w:color w:val="FFFFFF"/>
                <w:sz w:val="19"/>
              </w:rPr>
              <w:t>Resolution Status</w:t>
            </w:r>
          </w:p>
        </w:tc>
      </w:tr>
      <w:tr>
        <w:tc>
          <w:tcPr>
            <w:tcW w:type="dxa" w:w="2160"/>
            <w:shd w:fill="F8FAFC"/>
            <w:tcMar>
              <w:top w:w="50" w:type="dxa"/>
              <w:bottom w:w="50" w:type="dxa"/>
              <w:left w:w="70" w:type="dxa"/>
              <w:right w:w="70" w:type="dxa"/>
            </w:tcMar>
          </w:tcPr>
          <w:p>
            <w:r>
              <w:rPr>
                <w:sz w:val="17"/>
              </w:rPr>
              <w:t>Registration 422 UI Crash</w:t>
            </w:r>
          </w:p>
        </w:tc>
        <w:tc>
          <w:tcPr>
            <w:tcW w:type="dxa" w:w="2160"/>
            <w:shd w:fill="F8FAFC"/>
            <w:tcMar>
              <w:top w:w="50" w:type="dxa"/>
              <w:bottom w:w="50" w:type="dxa"/>
              <w:left w:w="70" w:type="dxa"/>
              <w:right w:w="70" w:type="dxa"/>
            </w:tcMar>
          </w:tcPr>
          <w:p>
            <w:r>
              <w:rPr>
                <w:sz w:val="17"/>
              </w:rPr>
              <w:t>FastAPI returns validation errors as array of objects. Frontend stored array in React state, causing 'Objects are not valid as React child' crash.</w:t>
            </w:r>
          </w:p>
        </w:tc>
        <w:tc>
          <w:tcPr>
            <w:tcW w:type="dxa" w:w="2160"/>
            <w:shd w:fill="F8FAFC"/>
            <w:tcMar>
              <w:top w:w="50" w:type="dxa"/>
              <w:bottom w:w="50" w:type="dxa"/>
              <w:left w:w="70" w:type="dxa"/>
              <w:right w:w="70" w:type="dxa"/>
            </w:tcMar>
          </w:tcPr>
          <w:p>
            <w:r>
              <w:rPr>
                <w:sz w:val="17"/>
              </w:rPr>
              <w:t>Added parseApiError in frontend/src/api/auth.ts to extract clean string message. Added client validation (password &gt;= 8 chars) in register.tsx.</w:t>
            </w:r>
          </w:p>
        </w:tc>
        <w:tc>
          <w:tcPr>
            <w:tcW w:type="dxa" w:w="2160"/>
            <w:shd w:fill="DCFCE7"/>
            <w:tcMar>
              <w:top w:w="50" w:type="dxa"/>
              <w:bottom w:w="50" w:type="dxa"/>
              <w:left w:w="70" w:type="dxa"/>
              <w:right w:w="70" w:type="dxa"/>
            </w:tcMar>
          </w:tcPr>
          <w:p>
            <w:r>
              <w:rPr>
                <w:sz w:val="17"/>
              </w:rPr>
              <w:t>Resolved &amp; Verified</w:t>
            </w:r>
          </w:p>
        </w:tc>
      </w:tr>
      <w:tr>
        <w:tc>
          <w:tcPr>
            <w:tcW w:type="dxa" w:w="2160"/>
            <w:shd w:fill="F8FAFC"/>
            <w:tcMar>
              <w:top w:w="50" w:type="dxa"/>
              <w:bottom w:w="50" w:type="dxa"/>
              <w:left w:w="70" w:type="dxa"/>
              <w:right w:w="70" w:type="dxa"/>
            </w:tcMar>
          </w:tcPr>
          <w:p>
            <w:r>
              <w:rPr>
                <w:sz w:val="17"/>
              </w:rPr>
              <w:t>Date Input &amp; Validation</w:t>
            </w:r>
          </w:p>
        </w:tc>
        <w:tc>
          <w:tcPr>
            <w:tcW w:type="dxa" w:w="2160"/>
            <w:shd w:fill="F8FAFC"/>
            <w:tcMar>
              <w:top w:w="50" w:type="dxa"/>
              <w:bottom w:w="50" w:type="dxa"/>
              <w:left w:w="70" w:type="dxa"/>
              <w:right w:w="70" w:type="dxa"/>
            </w:tcMar>
          </w:tcPr>
          <w:p>
            <w:r>
              <w:rPr>
                <w:sz w:val="17"/>
              </w:rPr>
              <w:t>Open text inputs allowed past check-ins and invalid date formats, risking bad API requests and confusing UI states.</w:t>
            </w:r>
          </w:p>
        </w:tc>
        <w:tc>
          <w:tcPr>
            <w:tcW w:type="dxa" w:w="2160"/>
            <w:shd w:fill="F8FAFC"/>
            <w:tcMar>
              <w:top w:w="50" w:type="dxa"/>
              <w:bottom w:w="50" w:type="dxa"/>
              <w:left w:w="70" w:type="dxa"/>
              <w:right w:w="70" w:type="dxa"/>
            </w:tcMar>
          </w:tcPr>
          <w:p>
            <w:r>
              <w:rPr>
                <w:sz w:val="17"/>
              </w:rPr>
              <w:t>Integrated @react-native-community/datetimepicker in catalog.tsx with past-date rejection, check-out &gt; check-in guard, and form state preservation.</w:t>
            </w:r>
          </w:p>
        </w:tc>
        <w:tc>
          <w:tcPr>
            <w:tcW w:type="dxa" w:w="2160"/>
            <w:shd w:fill="DCFCE7"/>
            <w:tcMar>
              <w:top w:w="50" w:type="dxa"/>
              <w:bottom w:w="50" w:type="dxa"/>
              <w:left w:w="70" w:type="dxa"/>
              <w:right w:w="70" w:type="dxa"/>
            </w:tcMar>
          </w:tcPr>
          <w:p>
            <w:r>
              <w:rPr>
                <w:sz w:val="17"/>
              </w:rPr>
              <w:t>Resolved &amp; Verified</w:t>
            </w:r>
          </w:p>
        </w:tc>
      </w:tr>
      <w:tr>
        <w:tc>
          <w:tcPr>
            <w:tcW w:type="dxa" w:w="2160"/>
            <w:shd w:fill="F8FAFC"/>
            <w:tcMar>
              <w:top w:w="50" w:type="dxa"/>
              <w:bottom w:w="50" w:type="dxa"/>
              <w:left w:w="70" w:type="dxa"/>
              <w:right w:w="70" w:type="dxa"/>
            </w:tcMar>
          </w:tcPr>
          <w:p>
            <w:r>
              <w:rPr>
                <w:sz w:val="17"/>
              </w:rPr>
              <w:t>Chat Keyboard Behavior</w:t>
            </w:r>
          </w:p>
        </w:tc>
        <w:tc>
          <w:tcPr>
            <w:tcW w:type="dxa" w:w="2160"/>
            <w:shd w:fill="F8FAFC"/>
            <w:tcMar>
              <w:top w:w="50" w:type="dxa"/>
              <w:bottom w:w="50" w:type="dxa"/>
              <w:left w:w="70" w:type="dxa"/>
              <w:right w:w="70" w:type="dxa"/>
            </w:tcMar>
          </w:tcPr>
          <w:p>
            <w:r>
              <w:rPr>
                <w:sz w:val="17"/>
              </w:rPr>
              <w:t>Tapping chat input on mobile obscured recent messages and Send button due to window resizing differences.</w:t>
            </w:r>
          </w:p>
        </w:tc>
        <w:tc>
          <w:tcPr>
            <w:tcW w:type="dxa" w:w="2160"/>
            <w:shd w:fill="F8FAFC"/>
            <w:tcMar>
              <w:top w:w="50" w:type="dxa"/>
              <w:bottom w:w="50" w:type="dxa"/>
              <w:left w:w="70" w:type="dxa"/>
              <w:right w:w="70" w:type="dxa"/>
            </w:tcMar>
          </w:tcPr>
          <w:p>
            <w:r>
              <w:rPr>
                <w:sz w:val="17"/>
              </w:rPr>
              <w:t>Wrapped concierge.tsx in KeyboardAvoidingView with platform-specific behavior (iOS: 'padding', Android: 'height') and auto-scrolling listener.</w:t>
            </w:r>
          </w:p>
        </w:tc>
        <w:tc>
          <w:tcPr>
            <w:tcW w:type="dxa" w:w="2160"/>
            <w:shd w:fill="DCFCE7"/>
            <w:tcMar>
              <w:top w:w="50" w:type="dxa"/>
              <w:bottom w:w="50" w:type="dxa"/>
              <w:left w:w="70" w:type="dxa"/>
              <w:right w:w="70" w:type="dxa"/>
            </w:tcMar>
          </w:tcPr>
          <w:p>
            <w:r>
              <w:rPr>
                <w:sz w:val="17"/>
              </w:rPr>
              <w:t>Resolved &amp; Verified</w:t>
            </w:r>
          </w:p>
        </w:tc>
      </w:tr>
      <w:tr>
        <w:tc>
          <w:tcPr>
            <w:tcW w:type="dxa" w:w="2160"/>
            <w:shd w:fill="F8FAFC"/>
            <w:tcMar>
              <w:top w:w="50" w:type="dxa"/>
              <w:bottom w:w="50" w:type="dxa"/>
              <w:left w:w="70" w:type="dxa"/>
              <w:right w:w="70" w:type="dxa"/>
            </w:tcMar>
          </w:tcPr>
          <w:p>
            <w:r>
              <w:rPr>
                <w:sz w:val="17"/>
              </w:rPr>
              <w:t>Booking Invoice Endpoint</w:t>
            </w:r>
          </w:p>
        </w:tc>
        <w:tc>
          <w:tcPr>
            <w:tcW w:type="dxa" w:w="2160"/>
            <w:shd w:fill="F8FAFC"/>
            <w:tcMar>
              <w:top w:w="50" w:type="dxa"/>
              <w:bottom w:w="50" w:type="dxa"/>
              <w:left w:w="70" w:type="dxa"/>
              <w:right w:w="70" w:type="dxa"/>
            </w:tcMar>
          </w:tcPr>
          <w:p>
            <w:r>
              <w:rPr>
                <w:sz w:val="17"/>
              </w:rPr>
              <w:t>Missing invoice feature required by QA for confirmed guest bookings.</w:t>
            </w:r>
          </w:p>
        </w:tc>
        <w:tc>
          <w:tcPr>
            <w:tcW w:type="dxa" w:w="2160"/>
            <w:shd w:fill="F8FAFC"/>
            <w:tcMar>
              <w:top w:w="50" w:type="dxa"/>
              <w:bottom w:w="50" w:type="dxa"/>
              <w:left w:w="70" w:type="dxa"/>
              <w:right w:w="70" w:type="dxa"/>
            </w:tcMar>
          </w:tcPr>
          <w:p>
            <w:r>
              <w:rPr>
                <w:sz w:val="17"/>
              </w:rPr>
              <w:t>Implemented GET /api/bookings/{id}/invoice returning structured invoice payload. Enforced RBAC (Guest owner, Front Desk, Admin).</w:t>
            </w:r>
          </w:p>
        </w:tc>
        <w:tc>
          <w:tcPr>
            <w:tcW w:type="dxa" w:w="2160"/>
            <w:shd w:fill="DCFCE7"/>
            <w:tcMar>
              <w:top w:w="50" w:type="dxa"/>
              <w:bottom w:w="50" w:type="dxa"/>
              <w:left w:w="70" w:type="dxa"/>
              <w:right w:w="70" w:type="dxa"/>
            </w:tcMar>
          </w:tcPr>
          <w:p>
            <w:r>
              <w:rPr>
                <w:sz w:val="17"/>
              </w:rPr>
              <w:t>Resolved &amp; Verified</w:t>
            </w:r>
          </w:p>
        </w:tc>
      </w:tr>
      <w:tr>
        <w:tc>
          <w:tcPr>
            <w:tcW w:type="dxa" w:w="2160"/>
            <w:shd w:fill="F8FAFC"/>
            <w:tcMar>
              <w:top w:w="50" w:type="dxa"/>
              <w:bottom w:w="50" w:type="dxa"/>
              <w:left w:w="70" w:type="dxa"/>
              <w:right w:w="70" w:type="dxa"/>
            </w:tcMar>
          </w:tcPr>
          <w:p>
            <w:r>
              <w:rPr>
                <w:sz w:val="17"/>
              </w:rPr>
              <w:t>Front Desk Reports &amp; Audit Access</w:t>
            </w:r>
          </w:p>
        </w:tc>
        <w:tc>
          <w:tcPr>
            <w:tcW w:type="dxa" w:w="2160"/>
            <w:shd w:fill="F8FAFC"/>
            <w:tcMar>
              <w:top w:w="50" w:type="dxa"/>
              <w:bottom w:w="50" w:type="dxa"/>
              <w:left w:w="70" w:type="dxa"/>
              <w:right w:w="70" w:type="dxa"/>
            </w:tcMar>
          </w:tcPr>
          <w:p>
            <w:r>
              <w:rPr>
                <w:sz w:val="17"/>
              </w:rPr>
              <w:t>Audit logs and property reports were Admin-only. Front Desk needed operational visibility without seeing sensitive admin changes.</w:t>
            </w:r>
          </w:p>
        </w:tc>
        <w:tc>
          <w:tcPr>
            <w:tcW w:type="dxa" w:w="2160"/>
            <w:shd w:fill="F8FAFC"/>
            <w:tcMar>
              <w:top w:w="50" w:type="dxa"/>
              <w:bottom w:w="50" w:type="dxa"/>
              <w:left w:w="70" w:type="dxa"/>
              <w:right w:w="70" w:type="dxa"/>
            </w:tcMar>
          </w:tcPr>
          <w:p>
            <w:r>
              <w:rPr>
                <w:sz w:val="17"/>
              </w:rPr>
              <w:t>Created GET /api/audit and GET /api/reports accepting Front Desk tokens with automated operational action filtering.</w:t>
            </w:r>
          </w:p>
        </w:tc>
        <w:tc>
          <w:tcPr>
            <w:tcW w:type="dxa" w:w="2160"/>
            <w:shd w:fill="DCFCE7"/>
            <w:tcMar>
              <w:top w:w="50" w:type="dxa"/>
              <w:bottom w:w="50" w:type="dxa"/>
              <w:left w:w="70" w:type="dxa"/>
              <w:right w:w="70" w:type="dxa"/>
            </w:tcMar>
          </w:tcPr>
          <w:p>
            <w:r>
              <w:rPr>
                <w:sz w:val="17"/>
              </w:rPr>
              <w:t>Resolved &amp; Verified</w:t>
            </w:r>
          </w:p>
        </w:tc>
      </w:tr>
      <w:tr>
        <w:tc>
          <w:tcPr>
            <w:tcW w:type="dxa" w:w="2160"/>
            <w:shd w:fill="F8FAFC"/>
            <w:tcMar>
              <w:top w:w="50" w:type="dxa"/>
              <w:bottom w:w="50" w:type="dxa"/>
              <w:left w:w="70" w:type="dxa"/>
              <w:right w:w="70" w:type="dxa"/>
            </w:tcMar>
          </w:tcPr>
          <w:p>
            <w:r>
              <w:rPr>
                <w:sz w:val="17"/>
              </w:rPr>
              <w:t>PostgreSQL &amp; .env Infrastructure</w:t>
            </w:r>
          </w:p>
        </w:tc>
        <w:tc>
          <w:tcPr>
            <w:tcW w:type="dxa" w:w="2160"/>
            <w:shd w:fill="F8FAFC"/>
            <w:tcMar>
              <w:top w:w="50" w:type="dxa"/>
              <w:bottom w:w="50" w:type="dxa"/>
              <w:left w:w="70" w:type="dxa"/>
              <w:right w:w="70" w:type="dxa"/>
            </w:tcMar>
          </w:tcPr>
          <w:p>
            <w:r>
              <w:rPr>
                <w:sz w:val="17"/>
              </w:rPr>
              <w:t>Backend required PostgreSQL production-readiness, psycopg2 driver, and secure .env configuration management.</w:t>
            </w:r>
          </w:p>
        </w:tc>
        <w:tc>
          <w:tcPr>
            <w:tcW w:type="dxa" w:w="2160"/>
            <w:shd w:fill="F8FAFC"/>
            <w:tcMar>
              <w:top w:w="50" w:type="dxa"/>
              <w:bottom w:w="50" w:type="dxa"/>
              <w:left w:w="70" w:type="dxa"/>
              <w:right w:w="70" w:type="dxa"/>
            </w:tcMar>
          </w:tcPr>
          <w:p>
            <w:r>
              <w:rPr>
                <w:sz w:val="17"/>
              </w:rPr>
              <w:t>Installed psycopg2-binary, configured python-dotenv in config.py, created .env template, and enabled dual PostgreSQL/SQLite support.</w:t>
            </w:r>
          </w:p>
        </w:tc>
        <w:tc>
          <w:tcPr>
            <w:tcW w:type="dxa" w:w="2160"/>
            <w:shd w:fill="DCFCE7"/>
            <w:tcMar>
              <w:top w:w="50" w:type="dxa"/>
              <w:bottom w:w="50" w:type="dxa"/>
              <w:left w:w="70" w:type="dxa"/>
              <w:right w:w="70" w:type="dxa"/>
            </w:tcMar>
          </w:tcPr>
          <w:p>
            <w:r>
              <w:rPr>
                <w:sz w:val="17"/>
              </w:rPr>
              <w:t>Resolved &amp; Verified</w:t>
            </w:r>
          </w:p>
        </w:tc>
      </w:tr>
    </w:tbl>
    <w:p>
      <w:pPr>
        <w:spacing w:after="240"/>
      </w:pPr>
    </w:p>
    <w:p>
      <w:pPr>
        <w:pStyle w:val="Heading1"/>
        <w:spacing w:before="240" w:after="80"/>
      </w:pPr>
      <w:r>
        <w:rPr>
          <w:b/>
          <w:color w:val="0F172A"/>
          <w:sz w:val="30"/>
        </w:rPr>
        <w:t>2. Deep-Dive Codebase Remediation</w:t>
      </w:r>
    </w:p>
    <w:p>
      <w:pPr>
        <w:pStyle w:val="Heading2"/>
        <w:spacing w:before="240" w:after="80"/>
      </w:pPr>
      <w:r>
        <w:rPr>
          <w:b/>
          <w:color w:val="2563EB"/>
          <w:sz w:val="25"/>
        </w:rPr>
        <w:t>2.1 Registration &amp; 422 Error Handling (Zero-Crash Guarantee)</w:t>
      </w:r>
    </w:p>
    <w:p>
      <w:r>
        <w:t>When Pydantic validation fails (e.g. short password), FastAPI returns HTTP 422 with a structured detail list: [{'type': 'string_too_short', 'loc': ['body', 'password'], 'msg': 'String should have at least 8 characters'}]. The frontend previously stored this raw object array in the 'error' state, causing React Native's renderer to throw an unhandled exception when evaluating &lt;Text&gt;{error}&lt;/Text&gt;.</w:t>
      </w:r>
    </w:p>
    <w:p>
      <w:pPr>
        <w:spacing w:before="80" w:after="120"/>
        <w:ind w:left="288"/>
        <w:pBdr>
          <w:left w:val="single" w:sz="24" w:space="8" w:color="2563EB"/>
        </w:pBdr>
        <w:shd w:fill="F1F5F9"/>
      </w:pPr>
      <w:r>
        <w:rPr>
          <w:rFonts w:ascii="Consolas" w:hAnsi="Consolas"/>
          <w:color w:val="1E293B"/>
          <w:sz w:val="18"/>
        </w:rPr>
        <w:t>// frontend/src/api/auth.ts</w:t>
        <w:br/>
        <w:t>export const parseApiError = (err: any): string =&gt; {</w:t>
        <w:br/>
        <w:t xml:space="preserve">  if (err?.response?.data?.detail) {</w:t>
        <w:br/>
        <w:t xml:space="preserve">    const detail = err.response.data.detail;</w:t>
        <w:br/>
        <w:t xml:space="preserve">    if (Array.isArray(detail)) {</w:t>
        <w:br/>
        <w:t xml:space="preserve">      return detail.map((d: any) =&gt; d.msg || JSON.stringify(d)).join(', ');</w:t>
        <w:br/>
        <w:t xml:space="preserve">    }</w:t>
        <w:br/>
        <w:t xml:space="preserve">    if (typeof detail === 'string') return detail;</w:t>
        <w:br/>
        <w:t xml:space="preserve">  }</w:t>
        <w:br/>
        <w:t xml:space="preserve">  return err.message || 'An unexpected error occurred.';</w:t>
        <w:br/>
        <w:t>};</w:t>
      </w:r>
    </w:p>
    <w:p>
      <w:pPr>
        <w:pStyle w:val="Heading2"/>
        <w:spacing w:before="240" w:after="80"/>
      </w:pPr>
      <w:r>
        <w:rPr>
          <w:b/>
          <w:color w:val="2563EB"/>
          <w:sz w:val="25"/>
        </w:rPr>
        <w:t>2.2 Native Date Selection &amp; Client-Side Validation</w:t>
      </w:r>
    </w:p>
    <w:p>
      <w:r>
        <w:t>Open text boxes for check-in/check-out dates were replaced with native date pickers using @react-native-community/datetimepicker. The catalog component strictly checks that check-in &gt;= today and check-out &gt; check-in. If an invalid range is selected, a non-destructive Alert is shown while preserving previous valid selections.</w:t>
      </w:r>
    </w:p>
    <w:p>
      <w:pPr>
        <w:pStyle w:val="Heading2"/>
        <w:spacing w:before="240" w:after="80"/>
      </w:pPr>
      <w:r>
        <w:rPr>
          <w:b/>
          <w:color w:val="2563EB"/>
          <w:sz w:val="25"/>
        </w:rPr>
        <w:t>2.3 Cross-Platform Chat Keyboard Experience</w:t>
      </w:r>
    </w:p>
    <w:p>
      <w:r>
        <w:t>In frontend/app/(guest)/concierge.tsx, the chat layout is wrapped in KeyboardAvoidingView. The platform-specific behavior switches between 'padding' (iOS) and 'height' (Android), and a Keyboard listener auto-scrolls the message FlatList to the bottom whenever the soft keyboard opens.</w:t>
      </w:r>
    </w:p>
    <w:p>
      <w:pPr>
        <w:pStyle w:val="Heading2"/>
        <w:spacing w:before="240" w:after="80"/>
      </w:pPr>
      <w:r>
        <w:rPr>
          <w:b/>
          <w:color w:val="2563EB"/>
          <w:sz w:val="25"/>
        </w:rPr>
        <w:t>2.4 Protected Invoice Generation (GET /api/bookings/{id}/invoice)</w:t>
      </w:r>
    </w:p>
    <w:p>
      <w:r>
        <w:t>A dedicated REST endpoint was built in backend/app/routers/bookings.py returning structured invoice metadata including hotel contact details, booking reference, guest info, room type, stay duration, nightly rate, and total cost. Strict RBAC ensures guests can only access their own reservation invoices, while Front Desk and Admin can view all property invoices.</w:t>
      </w:r>
    </w:p>
    <w:p>
      <w:pPr>
        <w:pStyle w:val="Heading2"/>
        <w:spacing w:before="240" w:after="80"/>
      </w:pPr>
      <w:r>
        <w:rPr>
          <w:b/>
          <w:color w:val="2563EB"/>
          <w:sz w:val="25"/>
        </w:rPr>
        <w:t>2.5 Front Desk Scoped Reports &amp; Audit Logs</w:t>
      </w:r>
    </w:p>
    <w:p>
      <w:r>
        <w:t>Endpoints GET /api/audit and GET /api/reports allow Front Desk authentication tokens while strictly sanitizing response payloads. Staff management actions (CREATE_STAFF, DEACTIVATE_STAFF) and system configuration events (UPDATE_HOTEL_POLICY) are filtered out, returning only guest-facing operational events.</w:t>
      </w:r>
    </w:p>
    <w:p>
      <w:pPr>
        <w:pStyle w:val="Heading1"/>
        <w:spacing w:before="240" w:after="80"/>
      </w:pPr>
      <w:r>
        <w:rPr>
          <w:b/>
          <w:color w:val="0F172A"/>
          <w:sz w:val="30"/>
        </w:rPr>
        <w:t>3. Direct Platform Comparison: Android vs. iOS Codebase Adaptations</w:t>
      </w:r>
    </w:p>
    <w:p>
      <w:r>
        <w:t>While React Native enables substantial code reuse across mobile platforms, key runtime, rendering, and networking differences between Android and iOS require specific adaptations in the codebase:</w:t>
      </w:r>
    </w:p>
    <w:tbl>
      <w:tblPr>
        <w:tblW w:type="auto" w:w="0"/>
        <w:jc w:val="center"/>
        <w:tblLook w:firstColumn="1" w:firstRow="1" w:lastColumn="0" w:lastRow="0" w:noHBand="0" w:noVBand="1" w:val="04A0"/>
      </w:tblPr>
      <w:tblGrid>
        <w:gridCol w:w="2160"/>
        <w:gridCol w:w="2160"/>
        <w:gridCol w:w="2160"/>
        <w:gridCol w:w="2160"/>
      </w:tblGrid>
      <w:tr>
        <w:tc>
          <w:tcPr>
            <w:tcW w:type="dxa" w:w="2160"/>
            <w:shd w:fill="0F172A"/>
          </w:tcPr>
          <w:p>
            <w:r>
              <w:rPr>
                <w:b/>
                <w:color w:val="FFFFFF"/>
                <w:sz w:val="19"/>
              </w:rPr>
              <w:t>Functional Domain</w:t>
            </w:r>
          </w:p>
        </w:tc>
        <w:tc>
          <w:tcPr>
            <w:tcW w:type="dxa" w:w="2160"/>
            <w:shd w:fill="0F172A"/>
          </w:tcPr>
          <w:p>
            <w:r>
              <w:rPr>
                <w:b/>
                <w:color w:val="FFFFFF"/>
                <w:sz w:val="19"/>
              </w:rPr>
              <w:t>iOS Specific Implementation</w:t>
            </w:r>
          </w:p>
        </w:tc>
        <w:tc>
          <w:tcPr>
            <w:tcW w:type="dxa" w:w="2160"/>
            <w:shd w:fill="0F172A"/>
          </w:tcPr>
          <w:p>
            <w:r>
              <w:rPr>
                <w:b/>
                <w:color w:val="FFFFFF"/>
                <w:sz w:val="19"/>
              </w:rPr>
              <w:t>Android Specific Implementation</w:t>
            </w:r>
          </w:p>
        </w:tc>
        <w:tc>
          <w:tcPr>
            <w:tcW w:type="dxa" w:w="2160"/>
            <w:shd w:fill="0F172A"/>
          </w:tcPr>
          <w:p>
            <w:r>
              <w:rPr>
                <w:b/>
                <w:color w:val="FFFFFF"/>
                <w:sz w:val="19"/>
              </w:rPr>
              <w:t>Codebase Adaptation</w:t>
            </w:r>
          </w:p>
        </w:tc>
      </w:tr>
      <w:tr>
        <w:tc>
          <w:tcPr>
            <w:tcW w:type="dxa" w:w="2160"/>
            <w:shd w:fill="F8FAFC"/>
            <w:tcMar>
              <w:top w:w="50" w:type="dxa"/>
              <w:bottom w:w="50" w:type="dxa"/>
              <w:left w:w="70" w:type="dxa"/>
              <w:right w:w="70" w:type="dxa"/>
            </w:tcMar>
          </w:tcPr>
          <w:p>
            <w:r>
              <w:rPr>
                <w:sz w:val="17"/>
              </w:rPr>
              <w:t>Keyboard Avoidance</w:t>
            </w:r>
          </w:p>
        </w:tc>
        <w:tc>
          <w:tcPr>
            <w:tcW w:type="dxa" w:w="2160"/>
            <w:shd w:fill="F8FAFC"/>
            <w:tcMar>
              <w:top w:w="50" w:type="dxa"/>
              <w:bottom w:w="50" w:type="dxa"/>
              <w:left w:w="70" w:type="dxa"/>
              <w:right w:w="70" w:type="dxa"/>
            </w:tcMar>
          </w:tcPr>
          <w:p>
            <w:r>
              <w:rPr>
                <w:sz w:val="17"/>
              </w:rPr>
              <w:t>Uses behavior='padding' with keyboardVerticalOffset=90. iOS handles keyboard appearance as a smooth overlay transition.</w:t>
            </w:r>
          </w:p>
        </w:tc>
        <w:tc>
          <w:tcPr>
            <w:tcW w:type="dxa" w:w="2160"/>
            <w:shd w:fill="F8FAFC"/>
            <w:tcMar>
              <w:top w:w="50" w:type="dxa"/>
              <w:bottom w:w="50" w:type="dxa"/>
              <w:left w:w="70" w:type="dxa"/>
              <w:right w:w="70" w:type="dxa"/>
            </w:tcMar>
          </w:tcPr>
          <w:p>
            <w:r>
              <w:rPr>
                <w:sz w:val="17"/>
              </w:rPr>
              <w:t>Uses behavior='height' with windowSoftInputMode='adjustResize'. Android resizes the window container directly.</w:t>
            </w:r>
          </w:p>
        </w:tc>
        <w:tc>
          <w:tcPr>
            <w:tcW w:type="dxa" w:w="2160"/>
            <w:shd w:fill="F8FAFC"/>
            <w:tcMar>
              <w:top w:w="50" w:type="dxa"/>
              <w:bottom w:w="50" w:type="dxa"/>
              <w:left w:w="70" w:type="dxa"/>
              <w:right w:w="70" w:type="dxa"/>
            </w:tcMar>
          </w:tcPr>
          <w:p>
            <w:r>
              <w:rPr>
                <w:sz w:val="17"/>
              </w:rPr>
              <w:t>Platform.OS === 'ios' ? 'padding' : 'height' in concierge.tsx and login/register screens.</w:t>
            </w:r>
          </w:p>
        </w:tc>
      </w:tr>
      <w:tr>
        <w:tc>
          <w:tcPr>
            <w:tcW w:type="dxa" w:w="2160"/>
            <w:shd w:fill="F8FAFC"/>
            <w:tcMar>
              <w:top w:w="50" w:type="dxa"/>
              <w:bottom w:w="50" w:type="dxa"/>
              <w:left w:w="70" w:type="dxa"/>
              <w:right w:w="70" w:type="dxa"/>
            </w:tcMar>
          </w:tcPr>
          <w:p>
            <w:r>
              <w:rPr>
                <w:sz w:val="17"/>
              </w:rPr>
              <w:t>Date Picker Display</w:t>
            </w:r>
          </w:p>
        </w:tc>
        <w:tc>
          <w:tcPr>
            <w:tcW w:type="dxa" w:w="2160"/>
            <w:shd w:fill="F8FAFC"/>
            <w:tcMar>
              <w:top w:w="50" w:type="dxa"/>
              <w:bottom w:w="50" w:type="dxa"/>
              <w:left w:w="70" w:type="dxa"/>
              <w:right w:w="70" w:type="dxa"/>
            </w:tcMar>
          </w:tcPr>
          <w:p>
            <w:r>
              <w:rPr>
                <w:sz w:val="17"/>
              </w:rPr>
              <w:t>Renders as an inline wheel spinner modal (display='spinner'). Requires user confirmation to dismiss.</w:t>
            </w:r>
          </w:p>
        </w:tc>
        <w:tc>
          <w:tcPr>
            <w:tcW w:type="dxa" w:w="2160"/>
            <w:shd w:fill="F8FAFC"/>
            <w:tcMar>
              <w:top w:w="50" w:type="dxa"/>
              <w:bottom w:w="50" w:type="dxa"/>
              <w:left w:w="70" w:type="dxa"/>
              <w:right w:w="70" w:type="dxa"/>
            </w:tcMar>
          </w:tcPr>
          <w:p>
            <w:r>
              <w:rPr>
                <w:sz w:val="17"/>
              </w:rPr>
              <w:t>Renders as an Android Material Design dialog (display='default'). Automatically dismisses upon date selection.</w:t>
            </w:r>
          </w:p>
        </w:tc>
        <w:tc>
          <w:tcPr>
            <w:tcW w:type="dxa" w:w="2160"/>
            <w:shd w:fill="F8FAFC"/>
            <w:tcMar>
              <w:top w:w="50" w:type="dxa"/>
              <w:bottom w:w="50" w:type="dxa"/>
              <w:left w:w="70" w:type="dxa"/>
              <w:right w:w="70" w:type="dxa"/>
            </w:tcMar>
          </w:tcPr>
          <w:p>
            <w:r>
              <w:rPr>
                <w:sz w:val="17"/>
              </w:rPr>
              <w:t>display={Platform.OS === 'ios' ? 'spinner' : 'default'} with auto-dismiss on Android in catalog.tsx.</w:t>
            </w:r>
          </w:p>
        </w:tc>
      </w:tr>
      <w:tr>
        <w:tc>
          <w:tcPr>
            <w:tcW w:type="dxa" w:w="2160"/>
            <w:shd w:fill="F8FAFC"/>
            <w:tcMar>
              <w:top w:w="50" w:type="dxa"/>
              <w:bottom w:w="50" w:type="dxa"/>
              <w:left w:w="70" w:type="dxa"/>
              <w:right w:w="70" w:type="dxa"/>
            </w:tcMar>
          </w:tcPr>
          <w:p>
            <w:r>
              <w:rPr>
                <w:sz w:val="17"/>
              </w:rPr>
              <w:t>Localhost Networking</w:t>
            </w:r>
          </w:p>
        </w:tc>
        <w:tc>
          <w:tcPr>
            <w:tcW w:type="dxa" w:w="2160"/>
            <w:shd w:fill="F8FAFC"/>
            <w:tcMar>
              <w:top w:w="50" w:type="dxa"/>
              <w:bottom w:w="50" w:type="dxa"/>
              <w:left w:w="70" w:type="dxa"/>
              <w:right w:w="70" w:type="dxa"/>
            </w:tcMar>
          </w:tcPr>
          <w:p>
            <w:r>
              <w:rPr>
                <w:sz w:val="17"/>
              </w:rPr>
              <w:t>Simulator connects to host machine via http://127.0.0.1:8000.</w:t>
            </w:r>
          </w:p>
        </w:tc>
        <w:tc>
          <w:tcPr>
            <w:tcW w:type="dxa" w:w="2160"/>
            <w:shd w:fill="F8FAFC"/>
            <w:tcMar>
              <w:top w:w="50" w:type="dxa"/>
              <w:bottom w:w="50" w:type="dxa"/>
              <w:left w:w="70" w:type="dxa"/>
              <w:right w:w="70" w:type="dxa"/>
            </w:tcMar>
          </w:tcPr>
          <w:p>
            <w:r>
              <w:rPr>
                <w:sz w:val="17"/>
              </w:rPr>
              <w:t>Android Emulator routes host loopback via special IP http://10.0.2.2:8000.</w:t>
            </w:r>
          </w:p>
        </w:tc>
        <w:tc>
          <w:tcPr>
            <w:tcW w:type="dxa" w:w="2160"/>
            <w:shd w:fill="F8FAFC"/>
            <w:tcMar>
              <w:top w:w="50" w:type="dxa"/>
              <w:bottom w:w="50" w:type="dxa"/>
              <w:left w:w="70" w:type="dxa"/>
              <w:right w:w="70" w:type="dxa"/>
            </w:tcMar>
          </w:tcPr>
          <w:p>
            <w:r>
              <w:rPr>
                <w:sz w:val="17"/>
              </w:rPr>
              <w:t>Platform.OS === 'ios' ? 'http://127.0.0.1:8000/api' : 'http://10.0.2.2:8000/api' in client.ts with EXPO_PUBLIC_API_URL fallback.</w:t>
            </w:r>
          </w:p>
        </w:tc>
      </w:tr>
      <w:tr>
        <w:tc>
          <w:tcPr>
            <w:tcW w:type="dxa" w:w="2160"/>
            <w:shd w:fill="F8FAFC"/>
            <w:tcMar>
              <w:top w:w="50" w:type="dxa"/>
              <w:bottom w:w="50" w:type="dxa"/>
              <w:left w:w="70" w:type="dxa"/>
              <w:right w:w="70" w:type="dxa"/>
            </w:tcMar>
          </w:tcPr>
          <w:p>
            <w:r>
              <w:rPr>
                <w:sz w:val="17"/>
              </w:rPr>
              <w:t>Status Bar &amp; Safe Area</w:t>
            </w:r>
          </w:p>
        </w:tc>
        <w:tc>
          <w:tcPr>
            <w:tcW w:type="dxa" w:w="2160"/>
            <w:shd w:fill="F8FAFC"/>
            <w:tcMar>
              <w:top w:w="50" w:type="dxa"/>
              <w:bottom w:w="50" w:type="dxa"/>
              <w:left w:w="70" w:type="dxa"/>
              <w:right w:w="70" w:type="dxa"/>
            </w:tcMar>
          </w:tcPr>
          <w:p>
            <w:r>
              <w:rPr>
                <w:sz w:val="17"/>
              </w:rPr>
              <w:t>Requires SafeAreaProvider and SafeAreaView with top padding to account for iOS Notch and Dynamic Island.</w:t>
            </w:r>
          </w:p>
        </w:tc>
        <w:tc>
          <w:tcPr>
            <w:tcW w:type="dxa" w:w="2160"/>
            <w:shd w:fill="F8FAFC"/>
            <w:tcMar>
              <w:top w:w="50" w:type="dxa"/>
              <w:bottom w:w="50" w:type="dxa"/>
              <w:left w:w="70" w:type="dxa"/>
              <w:right w:w="70" w:type="dxa"/>
            </w:tcMar>
          </w:tcPr>
          <w:p>
            <w:r>
              <w:rPr>
                <w:sz w:val="17"/>
              </w:rPr>
              <w:t>Requires translucent status bar handling and Android hardware back-button listener support.</w:t>
            </w:r>
          </w:p>
        </w:tc>
        <w:tc>
          <w:tcPr>
            <w:tcW w:type="dxa" w:w="2160"/>
            <w:shd w:fill="F8FAFC"/>
            <w:tcMar>
              <w:top w:w="50" w:type="dxa"/>
              <w:bottom w:w="50" w:type="dxa"/>
              <w:left w:w="70" w:type="dxa"/>
              <w:right w:w="70" w:type="dxa"/>
            </w:tcMar>
          </w:tcPr>
          <w:p>
            <w:r>
              <w:rPr>
                <w:sz w:val="17"/>
              </w:rPr>
              <w:t>SafeAreaView wrapper and StatusBar style='dark' configured in _layout.tsx.</w:t>
            </w:r>
          </w:p>
        </w:tc>
      </w:tr>
      <w:tr>
        <w:tc>
          <w:tcPr>
            <w:tcW w:type="dxa" w:w="2160"/>
            <w:shd w:fill="F8FAFC"/>
            <w:tcMar>
              <w:top w:w="50" w:type="dxa"/>
              <w:bottom w:w="50" w:type="dxa"/>
              <w:left w:w="70" w:type="dxa"/>
              <w:right w:w="70" w:type="dxa"/>
            </w:tcMar>
          </w:tcPr>
          <w:p>
            <w:r>
              <w:rPr>
                <w:sz w:val="17"/>
              </w:rPr>
              <w:t>Shadows &amp; Elevation</w:t>
            </w:r>
          </w:p>
        </w:tc>
        <w:tc>
          <w:tcPr>
            <w:tcW w:type="dxa" w:w="2160"/>
            <w:shd w:fill="F8FAFC"/>
            <w:tcMar>
              <w:top w:w="50" w:type="dxa"/>
              <w:bottom w:w="50" w:type="dxa"/>
              <w:left w:w="70" w:type="dxa"/>
              <w:right w:w="70" w:type="dxa"/>
            </w:tcMar>
          </w:tcPr>
          <w:p>
            <w:r>
              <w:rPr>
                <w:sz w:val="17"/>
              </w:rPr>
              <w:t>Uses shadowColor, shadowOffset, shadowOpacity, shadowRadius for subtle depth.</w:t>
            </w:r>
          </w:p>
        </w:tc>
        <w:tc>
          <w:tcPr>
            <w:tcW w:type="dxa" w:w="2160"/>
            <w:shd w:fill="F8FAFC"/>
            <w:tcMar>
              <w:top w:w="50" w:type="dxa"/>
              <w:bottom w:w="50" w:type="dxa"/>
              <w:left w:w="70" w:type="dxa"/>
              <w:right w:w="70" w:type="dxa"/>
            </w:tcMar>
          </w:tcPr>
          <w:p>
            <w:r>
              <w:rPr>
                <w:sz w:val="17"/>
              </w:rPr>
              <w:t>Uses elevation integer for Android Material elevation rendering.</w:t>
            </w:r>
          </w:p>
        </w:tc>
        <w:tc>
          <w:tcPr>
            <w:tcW w:type="dxa" w:w="2160"/>
            <w:shd w:fill="F8FAFC"/>
            <w:tcMar>
              <w:top w:w="50" w:type="dxa"/>
              <w:bottom w:w="50" w:type="dxa"/>
              <w:left w:w="70" w:type="dxa"/>
              <w:right w:w="70" w:type="dxa"/>
            </w:tcMar>
          </w:tcPr>
          <w:p>
            <w:r>
              <w:rPr>
                <w:sz w:val="17"/>
              </w:rPr>
              <w:t>Both shadow props and elevation: 2 defined simultaneously in UI.tsx components.</w:t>
            </w:r>
          </w:p>
        </w:tc>
      </w:tr>
    </w:tbl>
    <w:p>
      <w:pPr>
        <w:spacing w:after="240"/>
      </w:pPr>
    </w:p>
    <w:p>
      <w:r>
        <w:t>Conclusion: All reported defects have been remediated with dual-platform compatibility across iOS and Android.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