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CSE471: System Analysis and Design</w:t>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Assignment on Functional Requirements</w:t>
      </w:r>
    </w:p>
    <w:p w:rsidR="00000000" w:rsidDel="00000000" w:rsidP="00000000" w:rsidRDefault="00000000" w:rsidRPr="00000000" w14:paraId="00000007">
      <w:pPr>
        <w:jc w:val="center"/>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b w:val="1"/>
          <w:bCs w:val="1"/>
          <w:sz w:val="36"/>
          <w:szCs w:val="36"/>
          <w:rtl w:val="0"/>
        </w:rPr>
        <w:t xml:space="preserve">Proposed Project Title: </w:t>
      </w:r>
      <w:r w:rsidDel="00000000" w:rsidR="00000000" w:rsidRPr="00000000">
        <w:rPr>
          <w:rFonts w:ascii="Times New Roman" w:cs="Times New Roman" w:eastAsia="Times New Roman" w:hAnsi="Times New Roman"/>
          <w:b w:val="1"/>
          <w:bCs w:val="1"/>
          <w:sz w:val="32"/>
          <w:szCs w:val="32"/>
          <w:rtl w:val="0"/>
        </w:rPr>
        <w:t xml:space="preserve">Clarity-B2B Invoice Discounting and Supply Chain Finance Platform </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130"/>
        <w:gridCol w:w="5355"/>
        <w:tblGridChange w:id="0">
          <w:tblGrid>
            <w:gridCol w:w="1875"/>
            <w:gridCol w:w="2130"/>
            <w:gridCol w:w="5355"/>
          </w:tblGrid>
        </w:tblGridChange>
      </w:tblGrid>
      <w:tr>
        <w:trPr>
          <w:cantSplit w:val="0"/>
          <w:trHeight w:val="95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4, CSE471 Lab Section: 9,  </w:t>
              <w:br w:type="textWrapping"/>
              <w:t xml:space="preserve">[Summer]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22201633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Digonta 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22299480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Mihir 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23101012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Apurba Roy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22201869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Ameet Faisal</w:t>
            </w:r>
          </w:p>
        </w:tc>
      </w:tr>
    </w:tbl>
    <w:p w:rsidR="00000000" w:rsidDel="00000000" w:rsidP="00000000" w:rsidRDefault="00000000" w:rsidRPr="00000000" w14:paraId="0000001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Submission Date:</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1">
      <w:pPr>
        <w:pStyle w:val="Heading1"/>
        <w:keepNext w:val="0"/>
        <w:keepLines w:val="0"/>
        <w:spacing w:before="60" w:lineRule="auto"/>
        <w:jc w:val="both"/>
        <w:rPr>
          <w:rFonts w:ascii="Times New Roman" w:cs="Times New Roman" w:eastAsia="Times New Roman" w:hAnsi="Times New Roman"/>
          <w:b w:val="1"/>
          <w:bCs w:val="1"/>
          <w:sz w:val="36"/>
          <w:szCs w:val="36"/>
        </w:rPr>
      </w:pPr>
      <w:bookmarkStart w:colFirst="0" w:colLast="0" w:name="_heading=h.qaycnc3yo80w" w:id="0"/>
      <w:bookmarkEnd w:id="0"/>
      <w:r w:rsidDel="00000000" w:rsidR="00000000" w:rsidRPr="00000000">
        <w:rPr>
          <w:rFonts w:ascii="Times New Roman" w:cs="Times New Roman" w:eastAsia="Times New Roman" w:hAnsi="Times New Roman"/>
          <w:b w:val="1"/>
          <w:bCs w:val="1"/>
          <w:sz w:val="36"/>
          <w:szCs w:val="36"/>
          <w:rtl w:val="0"/>
        </w:rPr>
        <w:t xml:space="preserve">Project Overview</w:t>
      </w:r>
    </w:p>
    <w:p w:rsidR="00000000" w:rsidDel="00000000" w:rsidP="00000000" w:rsidRDefault="00000000" w:rsidRPr="00000000" w14:paraId="00000022">
      <w:pPr>
        <w:spacing w:before="28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is a web-based supply chain finance platform designed to solve a measurable and documented cash-flow crisis faced in Bangladeshi SMEs like local suppliers of goods to large corporations . They wait 90 to 120 days to receive payment on confirmed invoices, while borrowing from informal moneylenders at over 31% annually just to keep their operations running. The platform connects three types of verified users- Suppliers, Buyers, and Funders  on a single digital marketplace. Suppliers upload confirmed invoices and receive up to 97% of the invoice value within 72 hours at a small discount. Buyers confirm invoices digitally and manage their payables without disrupting their own cash flow. Funders usually banks, NBFIs, or institutional investors- browse verified invoices and earn 15 to 20% annualized returns on short-term, asset-backed receivables. Clarity earns a 0.5 to 1% facilitation fee on every funded invoice, creating a fully self-sustaining business model. </w:t>
      </w:r>
    </w:p>
    <w:p w:rsidR="00000000" w:rsidDel="00000000" w:rsidP="00000000" w:rsidRDefault="00000000" w:rsidRPr="00000000" w14:paraId="00000023">
      <w:pPr>
        <w:spacing w:before="280" w:lineRule="auto"/>
        <w:ind w:right="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 Stack:</w:t>
      </w:r>
    </w:p>
    <w:p w:rsidR="00000000" w:rsidDel="00000000" w:rsidP="00000000" w:rsidRDefault="00000000" w:rsidRPr="00000000" w14:paraId="00000024">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Language: TypeScript, JavaScript</w:t>
      </w:r>
    </w:p>
    <w:p w:rsidR="00000000" w:rsidDel="00000000" w:rsidP="00000000" w:rsidRDefault="00000000" w:rsidRPr="00000000" w14:paraId="00000025">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Framework: MERN(App Router)</w:t>
      </w:r>
    </w:p>
    <w:p w:rsidR="00000000" w:rsidDel="00000000" w:rsidP="00000000" w:rsidRDefault="00000000" w:rsidRPr="00000000" w14:paraId="00000026">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Styling: Tailwind CSS</w:t>
      </w:r>
    </w:p>
    <w:p w:rsidR="00000000" w:rsidDel="00000000" w:rsidP="00000000" w:rsidRDefault="00000000" w:rsidRPr="00000000" w14:paraId="00000027">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Database: PostgreSQL</w:t>
      </w:r>
    </w:p>
    <w:p w:rsidR="00000000" w:rsidDel="00000000" w:rsidP="00000000" w:rsidRDefault="00000000" w:rsidRPr="00000000" w14:paraId="00000028">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ORM: Prisma</w:t>
      </w:r>
    </w:p>
    <w:p w:rsidR="00000000" w:rsidDel="00000000" w:rsidP="00000000" w:rsidRDefault="00000000" w:rsidRPr="00000000" w14:paraId="00000029">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Deployment: Vercel (frontend), Railway (database)</w:t>
      </w:r>
    </w:p>
    <w:p w:rsidR="00000000" w:rsidDel="00000000" w:rsidP="00000000" w:rsidRDefault="00000000" w:rsidRPr="00000000" w14:paraId="0000002A">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External APIs:</w:t>
      </w:r>
    </w:p>
    <w:p w:rsidR="00000000" w:rsidDel="00000000" w:rsidP="00000000" w:rsidRDefault="00000000" w:rsidRPr="00000000" w14:paraId="0000002B">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Cloudinary API: For secure PDF and image storage of uploaded invoices.</w:t>
      </w:r>
    </w:p>
    <w:p w:rsidR="00000000" w:rsidDel="00000000" w:rsidP="00000000" w:rsidRDefault="00000000" w:rsidRPr="00000000" w14:paraId="0000002C">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Tesseract.js (OCR): For automatic parsing of invoice fields from uploaded documents.</w:t>
      </w:r>
    </w:p>
    <w:p w:rsidR="00000000" w:rsidDel="00000000" w:rsidP="00000000" w:rsidRDefault="00000000" w:rsidRPr="00000000" w14:paraId="0000002D">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SSL Wireless API: For sending SMS notifications to suppliers in Bangla.</w:t>
      </w:r>
    </w:p>
    <w:p w:rsidR="00000000" w:rsidDel="00000000" w:rsidP="00000000" w:rsidRDefault="00000000" w:rsidRPr="00000000" w14:paraId="0000002E">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Nodemailer (Gmail SMTP): For email notifications and transaction receipts.</w:t>
      </w:r>
    </w:p>
    <w:p w:rsidR="00000000" w:rsidDel="00000000" w:rsidP="00000000" w:rsidRDefault="00000000" w:rsidRPr="00000000" w14:paraId="0000002F">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bKash Merchant API: For processing funder deposits and platform payments.</w:t>
      </w:r>
    </w:p>
    <w:p w:rsidR="00000000" w:rsidDel="00000000" w:rsidP="00000000" w:rsidRDefault="00000000" w:rsidRPr="00000000" w14:paraId="00000030">
      <w:pPr>
        <w:spacing w:after="0" w:before="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24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240" w:before="20" w:lineRule="auto"/>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User Roles</w:t>
      </w:r>
    </w:p>
    <w:p w:rsidR="00000000" w:rsidDel="00000000" w:rsidP="00000000" w:rsidRDefault="00000000" w:rsidRPr="00000000" w14:paraId="00000033">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Supplier:</w:t>
      </w:r>
      <w:r w:rsidDel="00000000" w:rsidR="00000000" w:rsidRPr="00000000">
        <w:rPr>
          <w:rFonts w:ascii="Times New Roman" w:cs="Times New Roman" w:eastAsia="Times New Roman" w:hAnsi="Times New Roman"/>
          <w:sz w:val="26"/>
          <w:szCs w:val="26"/>
          <w:rtl w:val="0"/>
        </w:rPr>
        <w:t xml:space="preserve"> The primary user and main beneficiary of the platform. Suppliers register their business, complete KYB verification, and upload confirmed B2B invoices to receive early payment. They can track invoice status, view payout history, monitor cash flow forecasts, and see cumulative savings compared to informal lending rates.</w:t>
      </w:r>
    </w:p>
    <w:p w:rsidR="00000000" w:rsidDel="00000000" w:rsidP="00000000" w:rsidRDefault="00000000" w:rsidRPr="00000000" w14:paraId="00000034">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Buyer:</w:t>
      </w:r>
      <w:r w:rsidDel="00000000" w:rsidR="00000000" w:rsidRPr="00000000">
        <w:rPr>
          <w:rFonts w:ascii="Times New Roman" w:cs="Times New Roman" w:eastAsia="Times New Roman" w:hAnsi="Times New Roman"/>
          <w:sz w:val="26"/>
          <w:szCs w:val="26"/>
          <w:rtl w:val="0"/>
        </w:rPr>
        <w:t xml:space="preserve"> A verified corporate entity- typically a large garment factory, FMCG company, or retailer- that has received goods from suppliers and owes payment. Buyers confirm or dispute invoices digitally, manage their upcoming payment calendar, and optionally offer early payment using their own surplus cash through dynamic discounting.</w:t>
      </w:r>
    </w:p>
    <w:p w:rsidR="00000000" w:rsidDel="00000000" w:rsidP="00000000" w:rsidRDefault="00000000" w:rsidRPr="00000000" w14:paraId="00000035">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Funder:</w:t>
      </w:r>
      <w:r w:rsidDel="00000000" w:rsidR="00000000" w:rsidRPr="00000000">
        <w:rPr>
          <w:rFonts w:ascii="Times New Roman" w:cs="Times New Roman" w:eastAsia="Times New Roman" w:hAnsi="Times New Roman"/>
          <w:sz w:val="26"/>
          <w:szCs w:val="26"/>
          <w:rtl w:val="0"/>
        </w:rPr>
        <w:t xml:space="preserve"> A bank, NBFI, or accredited institutional investor who provides the capital to fund invoices. Funders browse the verified invoice marketplace, set automated investment rules, monitor their portfolio, and receive repayment on the original invoice due date.</w:t>
      </w:r>
    </w:p>
    <w:p w:rsidR="00000000" w:rsidDel="00000000" w:rsidP="00000000" w:rsidRDefault="00000000" w:rsidRPr="00000000" w14:paraId="00000036">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The platform superuser responsible for reviewing KYB applications, resolving disputes, monitoring transaction activity, generating Bangladesh Bank compliance reports, and configuring platform fee parameters.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spacing w:after="240" w:before="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8"/>
          <w:szCs w:val="38"/>
          <w:rtl w:val="0"/>
        </w:rPr>
        <w:t xml:space="preserve">Functional Requirements</w:t>
      </w:r>
      <w:r w:rsidDel="00000000" w:rsidR="00000000" w:rsidRPr="00000000">
        <w:rPr>
          <w:rtl w:val="0"/>
        </w:rPr>
      </w:r>
    </w:p>
    <w:sdt>
      <w:sdtPr>
        <w:lock w:val="contentLocked"/>
        <w:id w:val="-661135023"/>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600.268554687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Multi-Role Registration, Login, and KYB Verification:</w:t>
                </w:r>
                <w:r w:rsidDel="00000000" w:rsidR="00000000" w:rsidRPr="00000000">
                  <w:rPr>
                    <w:rFonts w:ascii="Times New Roman" w:cs="Times New Roman" w:eastAsia="Times New Roman" w:hAnsi="Times New Roman"/>
                    <w:sz w:val="26"/>
                    <w:szCs w:val="26"/>
                    <w:rtl w:val="0"/>
                  </w:rPr>
                  <w:t xml:space="preserve"> Users register by selecting their role - Supplier, Buyer, or Funder - and providing their business name, phone number, and email. Suppliers and Buyers complete a Know Your Business (KYB) step by uploading their trade license, TIN certificate, and bank account details. An admin reviews and approves or rejects the application within 48 hours. Approved users log in via phone OTP and access their role-specific dashboard. Unapproved users cannot initiate any transactions on the platform.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Role and Access Management:</w:t>
                </w:r>
                <w:r w:rsidDel="00000000" w:rsidR="00000000" w:rsidRPr="00000000">
                  <w:rPr>
                    <w:rFonts w:ascii="Times New Roman" w:cs="Times New Roman" w:eastAsia="Times New Roman" w:hAnsi="Times New Roman"/>
                    <w:sz w:val="26"/>
                    <w:szCs w:val="26"/>
                    <w:rtl w:val="0"/>
                  </w:rPr>
                  <w:t xml:space="preserve"> An authorized administrator signs into a dedicated admin panel to review all pending KYB applications, check submitted business documents, and approve or reject registrations. The admin can suspend active accounts, adjust platform fee rates, issue dispute resolution decisions, generate monthly compliance reports for Bangladesh Bank, and monitor real-time platform activity including total invoice volume, funded amounts, and flagged fraud alerts. </w:t>
                </w:r>
              </w:p>
            </w:tc>
          </w:tr>
        </w:tbl>
      </w:sdtContent>
    </w:sdt>
    <w:p w:rsidR="00000000" w:rsidDel="00000000" w:rsidP="00000000" w:rsidRDefault="00000000" w:rsidRPr="00000000" w14:paraId="00000043">
      <w:pPr>
        <w:spacing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sdt>
      <w:sdtPr>
        <w:lock w:val="contentLocked"/>
        <w:id w:val="635181617"/>
        <w:tag w:val="goog_rdk_3"/>
      </w:sdtPr>
      <w:sdtContent>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995"/>
            <w:tblGridChange w:id="0">
              <w:tblGrid>
                <w:gridCol w:w="1350"/>
                <w:gridCol w:w="7995"/>
              </w:tblGrid>
            </w:tblGridChange>
          </w:tblGrid>
          <w:tr>
            <w:trPr>
              <w:cantSplit w:val="0"/>
              <w:trHeight w:val="482.373046875" w:hRule="atLeast"/>
              <w:tblHeader w:val="0"/>
            </w:trPr>
            <w:tc>
              <w:tcPr>
                <w:gridSpan w:val="2"/>
              </w:tcPr>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 Supplier Portal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 Upload with OCR Parsing:</w:t>
                </w:r>
                <w:r w:rsidDel="00000000" w:rsidR="00000000" w:rsidRPr="00000000">
                  <w:rPr>
                    <w:rFonts w:ascii="Times New Roman" w:cs="Times New Roman" w:eastAsia="Times New Roman" w:hAnsi="Times New Roman"/>
                    <w:sz w:val="24"/>
                    <w:szCs w:val="24"/>
                    <w:rtl w:val="0"/>
                  </w:rPr>
                  <w:t xml:space="preserve"> Suppliers upload a PDF or photograph of a B2B invoice through their dashboard. The system uses OCR to automatically extract the buyer's name, invoice number, total amount, and due date from the document, pre-filling the submission form. The supplier reviews the extracted data for accuracy before confirming submission. This eliminates manual data entry and reduces input errors on high-value financial documents.</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Discount Rate Calculator:</w:t>
                </w:r>
                <w:sdt>
                  <w:sdtPr>
                    <w:id w:val="-76123555"/>
                    <w:tag w:val="goog_rdk_1"/>
                  </w:sdtPr>
                  <w:sdtContent>
                    <w:r w:rsidDel="00000000" w:rsidR="00000000" w:rsidRPr="00000000">
                      <w:rPr>
                        <w:rFonts w:ascii="Baloo Da" w:cs="Baloo Da" w:eastAsia="Baloo Da" w:hAnsi="Baloo Da"/>
                        <w:sz w:val="24"/>
                        <w:szCs w:val="24"/>
                        <w:rtl w:val="0"/>
                      </w:rPr>
                      <w:t xml:space="preserve"> Before submitting an invoice for early funding, the supplier uses an interactive slider to choose how soon they want payment - from same-day to 30 days out. The system instantly calculates and displays the exact payout they will receive - for example, "Receive ৳97,200 today instead of ৳1,00,000 in 90 days" - based on the current platform discount rate for that buyer's credit score. The supplier makes a fully informed decision before confirming.</w:t>
                    </w:r>
                  </w:sdtContent>
                </w:sdt>
              </w:p>
            </w:tc>
          </w:tr>
          <w:tr>
            <w:trPr>
              <w:cantSplit w:val="0"/>
              <w:trHeight w:val="2236.61132812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 Status Pipeline Tracker:</w:t>
                </w:r>
                <w:sdt>
                  <w:sdtPr>
                    <w:id w:val="1620154772"/>
                    <w:tag w:val="goog_rdk_2"/>
                  </w:sdtPr>
                  <w:sdtContent>
                    <w:r w:rsidDel="00000000" w:rsidR="00000000" w:rsidRPr="00000000">
                      <w:rPr>
                        <w:rFonts w:ascii="Cardo" w:cs="Cardo" w:eastAsia="Cardo" w:hAnsi="Cardo"/>
                        <w:sz w:val="24"/>
                        <w:szCs w:val="24"/>
                        <w:rtl w:val="0"/>
                      </w:rPr>
                      <w:t xml:space="preserve"> Every submitted invoice moves through a five-stage visual pipeline: Submitted → Buyer Confirmed → Funded → Payout Initiated → Completed. Each stage displays the exact timestamp and the name of the actor who completed that step. Suppliers can see the live status of all active invoices in one dashboard view and receive an automatic SMS notification every time their invoice advances to the next stage.</w:t>
                    </w:r>
                  </w:sdtContent>
                </w:sdt>
              </w:p>
            </w:tc>
          </w:tr>
          <w:tr>
            <w:trPr>
              <w:cantSplit w:val="0"/>
              <w:trHeight w:val="2236.61132812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Cash Flow Forecast :</w:t>
                </w:r>
                <w:r w:rsidDel="00000000" w:rsidR="00000000" w:rsidRPr="00000000">
                  <w:rPr>
                    <w:rFonts w:ascii="Times New Roman" w:cs="Times New Roman" w:eastAsia="Times New Roman" w:hAnsi="Times New Roman"/>
                    <w:sz w:val="24"/>
                    <w:szCs w:val="24"/>
                    <w:rtl w:val="0"/>
                  </w:rPr>
                  <w:t xml:space="preserve">Based on all active and confirmed invoices in the supplier's account, the dashboard generates a 30, 60, and 90-day forward-looking cash flow timeline. It shows expected incoming amounts on each future date - both discounted payouts (if early funding is accepted) and full-term amounts (if held to maturity). This allows supplier owners to plan payroll, procurement, and operational expenses with accurate financial visibility instead of guesswork. </w:t>
                </w:r>
              </w:p>
            </w:tc>
          </w:tr>
          <w:tr>
            <w:trPr>
              <w:cantSplit w:val="0"/>
              <w:trHeight w:val="2236.61132812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Savings vs. Informal Lending Tracker:</w:t>
                </w:r>
                <w:r w:rsidDel="00000000" w:rsidR="00000000" w:rsidRPr="00000000">
                  <w:rPr>
                    <w:rFonts w:ascii="Times New Roman" w:cs="Times New Roman" w:eastAsia="Times New Roman" w:hAnsi="Times New Roman"/>
                    <w:sz w:val="24"/>
                    <w:szCs w:val="24"/>
                    <w:rtl w:val="0"/>
                  </w:rPr>
                  <w:t xml:space="preserve"> For every funded invoice, the system calculates what the supplier would have paid in interest had they borrowed the equivalent amount from an informal moneylender at the Bangladesh Bank benchmark informal rate of 31.22% annually. The dashboard shows the total cumulative savings since the supplier joined the platform. This metric serves as both a user retention tool and the platform's primary social impact indicator for stakeholder reporting.</w:t>
                </w:r>
                <w:r w:rsidDel="00000000" w:rsidR="00000000" w:rsidRPr="00000000">
                  <w:rPr>
                    <w:rtl w:val="0"/>
                  </w:rPr>
                </w:r>
              </w:p>
            </w:tc>
          </w:tr>
          <w:tr>
            <w:trPr>
              <w:cantSplit w:val="0"/>
              <w:trHeight w:val="2236.61132812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Payout History and Transaction Records:</w:t>
                </w:r>
                <w:r w:rsidDel="00000000" w:rsidR="00000000" w:rsidRPr="00000000">
                  <w:rPr>
                    <w:rFonts w:ascii="Times New Roman" w:cs="Times New Roman" w:eastAsia="Times New Roman" w:hAnsi="Times New Roman"/>
                    <w:sz w:val="24"/>
                    <w:szCs w:val="24"/>
                    <w:rtl w:val="0"/>
                  </w:rPr>
                  <w:t xml:space="preserve"> Suppliers have access to a complete, permanent ledger of every invoice ever submitted on the platform. Each record shows the original invoice amount, the payout received, the discount paid, the funder's identity, and the payment date. The full history is exportable as a CSV file for use in the supplier's own accounting software or for income tax filing with the National Board of Revenue.</w:t>
                </w:r>
                <w:r w:rsidDel="00000000" w:rsidR="00000000" w:rsidRPr="00000000">
                  <w:rPr>
                    <w:rtl w:val="0"/>
                  </w:rPr>
                </w:r>
              </w:p>
            </w:tc>
          </w:tr>
        </w:tbl>
      </w:sdtContent>
    </w:sdt>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2064547721"/>
        <w:tag w:val="goog_rdk_4"/>
      </w:sdtPr>
      <w:sdtContent>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995"/>
            <w:tblGridChange w:id="0">
              <w:tblGrid>
                <w:gridCol w:w="1350"/>
                <w:gridCol w:w="7995"/>
              </w:tblGrid>
            </w:tblGridChange>
          </w:tblGrid>
          <w:tr>
            <w:trPr>
              <w:cantSplit w:val="0"/>
              <w:trHeight w:val="480" w:hRule="atLeast"/>
              <w:tblHeader w:val="0"/>
            </w:trPr>
            <w:tc>
              <w:tcPr>
                <w:gridSpan w:val="2"/>
              </w:tcPr>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Buyer and Dispute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 Confirmation Workflow:</w:t>
                </w:r>
                <w:r w:rsidDel="00000000" w:rsidR="00000000" w:rsidRPr="00000000">
                  <w:rPr>
                    <w:rFonts w:ascii="Times New Roman" w:cs="Times New Roman" w:eastAsia="Times New Roman" w:hAnsi="Times New Roman"/>
                    <w:sz w:val="24"/>
                    <w:szCs w:val="24"/>
                    <w:rtl w:val="0"/>
                  </w:rPr>
                  <w:t xml:space="preserve"> When a supplier submits an invoice citing this buyer, the buyer receives an immediate SMS and email notification. The buyer logs into their dashboard, reviews the details - supplier name, invoice number, amount, and due date - and confirms or disputes with a single click. A confirmed invoice generates a timestamped digital acknowledgment that records a legally binding payment obligation. Only buyer-confirmed invoices are eligible to appear on the funder marketplace for financing.</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Bulk Invoice Confirmation:</w:t>
                </w:r>
                <w:r w:rsidDel="00000000" w:rsidR="00000000" w:rsidRPr="00000000">
                  <w:rPr>
                    <w:rFonts w:ascii="Times New Roman" w:cs="Times New Roman" w:eastAsia="Times New Roman" w:hAnsi="Times New Roman"/>
                    <w:sz w:val="24"/>
                    <w:szCs w:val="24"/>
                    <w:rtl w:val="0"/>
                  </w:rPr>
                  <w:t xml:space="preserve"> Buyers who deal with large numbers of suppliers - such as garment factories with 50 or more sub-contractors - can review and action an entire batch of invoices in one table view. Each row shows invoice details and allows a single-click confirm or dispute action. Completed actions are saved instantly and suppliers are notified in real time via SMS. This reduces daily invoice management time to under ten minutes regardless of supplier volume.</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Upcoming Payment Calendar:</w:t>
                </w:r>
                <w:r w:rsidDel="00000000" w:rsidR="00000000" w:rsidRPr="00000000">
                  <w:rPr>
                    <w:rFonts w:ascii="Times New Roman" w:cs="Times New Roman" w:eastAsia="Times New Roman" w:hAnsi="Times New Roman"/>
                    <w:sz w:val="24"/>
                    <w:szCs w:val="24"/>
                    <w:rtl w:val="0"/>
                  </w:rPr>
                  <w:t xml:space="preserve"> The buyer's dashboard includes a 90 to 120-day payment calendar that displays every confirmed invoice and its due date as a timeline. The treasury team can filter by month, supplier name, or invoice amount to plan liquidity in advance. Invoices that have already been funded early are marked separately, so the buyer knows which obligations are now payable back to the platform rather than directly to the original supplier.</w:t>
                </w:r>
              </w:p>
              <w:p w:rsidR="00000000" w:rsidDel="00000000" w:rsidP="00000000" w:rsidRDefault="00000000" w:rsidRPr="00000000" w14:paraId="00000061">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Discounting:</w:t>
                </w:r>
                <w:r w:rsidDel="00000000" w:rsidR="00000000" w:rsidRPr="00000000">
                  <w:rPr>
                    <w:rFonts w:ascii="Times New Roman" w:cs="Times New Roman" w:eastAsia="Times New Roman" w:hAnsi="Times New Roman"/>
                    <w:sz w:val="24"/>
                    <w:szCs w:val="24"/>
                    <w:rtl w:val="0"/>
                  </w:rPr>
                  <w:t xml:space="preserve"> If the buyer holds surplus cash, they can offer early payment directly to their suppliers at a negotiated discount - bypassing the need for a third-party funder. The buyer selects eligible confirmed invoices, sets an early payment discount rate, and the platform notifies the relevant suppliers. The supplier can accept or decline the offer. The buyer earns a return on idle cash, the supplier receives immediate payment, and the platform collects a reduced facilitation fee on the transaction.</w:t>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Dispute Filing and Invoice Freeze: </w:t>
                </w:r>
                <w:r w:rsidDel="00000000" w:rsidR="00000000" w:rsidRPr="00000000">
                  <w:rPr>
                    <w:rFonts w:ascii="Times New Roman" w:cs="Times New Roman" w:eastAsia="Times New Roman" w:hAnsi="Times New Roman"/>
                    <w:sz w:val="24"/>
                    <w:szCs w:val="24"/>
                    <w:rtl w:val="0"/>
                  </w:rPr>
                  <w:t xml:space="preserve">If a buyer believes an invoice is inaccurate or goods were not delivered as specified, they can flag the invoice as disputed directly from their dashboard, attaching written notes and supporting documents. The disputed invoice is immediately frozen and removed from the funder marketplace. An admin reviews both parties' submissions and issues a resolution decision within five working days, after which the invoice is either released for funding or voided permanently.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 Health Dashboard: </w:t>
                </w:r>
                <w:r w:rsidDel="00000000" w:rsidR="00000000" w:rsidRPr="00000000">
                  <w:rPr>
                    <w:rFonts w:ascii="Times New Roman" w:cs="Times New Roman" w:eastAsia="Times New Roman" w:hAnsi="Times New Roman"/>
                    <w:sz w:val="24"/>
                    <w:szCs w:val="24"/>
                    <w:rtl w:val="0"/>
                  </w:rPr>
                  <w:t xml:space="preserve">The buyer's dashboard includes a supplier health panel showing, for each of their active suppliers, how frequently they request early discounting, the average discount rate they accept, and whether they have any active disputes. A supplier consistently requesting early payment at high discount rates signals financial distress. This gives buyers early warning of supply chain fragility before a supplier is unable to deliver - allowing the buyer to address the issue before it disrupts their own production.</w:t>
                </w:r>
                <w:r w:rsidDel="00000000" w:rsidR="00000000" w:rsidRPr="00000000">
                  <w:rPr>
                    <w:rtl w:val="0"/>
                  </w:rPr>
                </w:r>
              </w:p>
            </w:tc>
          </w:tr>
        </w:tbl>
      </w:sdtContent>
    </w:sdt>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2051083720"/>
        <w:tag w:val="goog_rdk_5"/>
      </w:sdtPr>
      <w:sdtContent>
        <w:tbl>
          <w:tblPr>
            <w:tblStyle w:val="Table5"/>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7995"/>
            <w:tblGridChange w:id="0">
              <w:tblGrid>
                <w:gridCol w:w="1335"/>
                <w:gridCol w:w="7995"/>
              </w:tblGrid>
            </w:tblGridChange>
          </w:tblGrid>
          <w:tr>
            <w:trPr>
              <w:cantSplit w:val="0"/>
              <w:trHeight w:val="480" w:hRule="atLeast"/>
              <w:tblHeader w:val="0"/>
            </w:trPr>
            <w:tc>
              <w:tcPr>
                <w:gridSpan w:val="2"/>
              </w:tcPr>
              <w:p w:rsidR="00000000" w:rsidDel="00000000" w:rsidP="00000000" w:rsidRDefault="00000000" w:rsidRPr="00000000" w14:paraId="000000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3-Funder Marketplace and Platform Infrastructure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Marketplace</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Funders access a live, filterable marketplace of buyer-confirmed invoices available for financing. Each listing shows the buyer name and credit rating, invoice amount, maturity date, expected annualized return, and risk rating. Funders can browse and select invoices manually. The marketplace operates on a first-come, first-funded basis and each invoice can only be funded by one funder at a time, preventing double-funding and ensuring clean ownership of each receivable.</w:t>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Rating Engine: </w:t>
                </w:r>
                <w:r w:rsidDel="00000000" w:rsidR="00000000" w:rsidRPr="00000000">
                  <w:rPr>
                    <w:rFonts w:ascii="Times New Roman" w:cs="Times New Roman" w:eastAsia="Times New Roman" w:hAnsi="Times New Roman"/>
                    <w:sz w:val="24"/>
                    <w:szCs w:val="24"/>
                    <w:rtl w:val="0"/>
                  </w:rPr>
                  <w:t xml:space="preserve">Each buyer-confirmed invoice is automatically assigned an A, B, or C risk rating before appearing on the funder marketplace. The rating is calculated from a weighted score based on: the buyer's historical on-platform payment timeliness, their BGMEA or BTMA registration status, the invoice amount relative to the buyer's average transaction volume, and the age of the buyer's platform account. The rating is displayed on every marketplace listing and directly determines the suggested discount rate shown to the supplier at submission.</w:t>
                </w:r>
              </w:p>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9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Auto-Invest Rules Engine:</w:t>
                </w:r>
                <w:r w:rsidDel="00000000" w:rsidR="00000000" w:rsidRPr="00000000">
                  <w:rPr>
                    <w:rFonts w:ascii="Times New Roman" w:cs="Times New Roman" w:eastAsia="Times New Roman" w:hAnsi="Times New Roman"/>
                    <w:sz w:val="24"/>
                    <w:szCs w:val="24"/>
                    <w:rtl w:val="0"/>
                  </w:rPr>
                  <w:t xml:space="preserve"> Funders who want to deploy capital without reviewing individual invoices can configure automated investment rules. A rule specifies criteria such as: minimum and maximum invoice amount, required buyer risk rating, preferred industry sector, and maximum capital per single invoice. When a new invoice matching these criteria becomes available on the marketplace, the system automatically commits the funder's capital without requiring manual action, improving capital deployment speed and ensuring no eligible invoices are missed.</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Investor Portfolio Dashboard:</w:t>
                </w:r>
                <w:r w:rsidDel="00000000" w:rsidR="00000000" w:rsidRPr="00000000">
                  <w:rPr>
                    <w:rFonts w:ascii="Times New Roman" w:cs="Times New Roman" w:eastAsia="Times New Roman" w:hAnsi="Times New Roman"/>
                    <w:sz w:val="24"/>
                    <w:szCs w:val="24"/>
                    <w:rtl w:val="0"/>
                  </w:rPr>
                  <w:t xml:space="preserve"> Funders have a dedicated portfolio view showing all capital currently deployed, broken down by active invoices, expected maturity dates, projected annualized return, and realized return on completed investments. A maturity calendar shows exactly when each funded invoice is due for repayment so funders can plan reinvestment. A cumulative performance chart tracks total returns earned since the funder's account was created.</w:t>
                </w:r>
              </w:p>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SMS and Email Notification Engine:</w:t>
                </w:r>
                <w:r w:rsidDel="00000000" w:rsidR="00000000" w:rsidRPr="00000000">
                  <w:rPr>
                    <w:rFonts w:ascii="Times New Roman" w:cs="Times New Roman" w:eastAsia="Times New Roman" w:hAnsi="Times New Roman"/>
                    <w:sz w:val="24"/>
                    <w:szCs w:val="24"/>
                    <w:rtl w:val="0"/>
                  </w:rPr>
                  <w:t xml:space="preserve"> The platform sends automatic notifications to all user roles at every key transaction event. Suppliers receive Bangla-language SMS messages via SSL Wireless for: invoice confirmation received, payout initiated, and payout completed. Buyers receive email notifications for: new invoice submitted awaiting confirmation, payment due reminders seven days and one day prior, and dispute resolution outcomes. Funders receive email alerts for: new matching invoices available, investment confirmed, and repayment received.</w:t>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Buyer Credit Scoring Engine:</w:t>
                </w:r>
                <w:r w:rsidDel="00000000" w:rsidR="00000000" w:rsidRPr="00000000">
                  <w:rPr>
                    <w:rFonts w:ascii="Times New Roman" w:cs="Times New Roman" w:eastAsia="Times New Roman" w:hAnsi="Times New Roman"/>
                    <w:sz w:val="24"/>
                    <w:szCs w:val="24"/>
                    <w:rtl w:val="0"/>
                  </w:rPr>
                  <w:t xml:space="preserve"> The platform maintains an internal credit score for every registered buyer, updated continuously as new transaction data is recorded. The score is calculated from: average days-to-pay on past funded invoices, the ratio of invoices confirmed versus disputed, BGMEA or BTMA membership status, and total platform transaction volume. The score directly determines the discount rate quoted to suppliers when they submit an invoice citing that buyer - higher-scoring buyers unlock lower costs for suppliers and more attractive returns for funders.</w:t>
                </w:r>
              </w:p>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b w:val="1"/>
          <w:bCs w:val="1"/>
          <w:sz w:val="30"/>
          <w:szCs w:val="3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Baloo D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hvteSXbI+CjJKzoxCOCQLRwDw==">CgMxLjAaHwoBMBIaChgICVIUChJ0YWJsZS5iMTBveHl1NjlnYzMaJgoBMRIhCh8IB0IbCg9UaW1lcyBOZXcgUm9tYW4SCEJhbG9vIERhGiMKATISHgocCAdCGAoPVGltZXMgTmV3IFJvbWFuEgVDYXJkbxofCgEzEhoKGAgJUhQKEnRhYmxlLmp2dmp6YmVyYjJhNxofCgE0EhoKGAgJUhQKEnRhYmxlLmNxYWoxcGhiYnRsMRofCgE1EhoKGAgJUhQKEnRhYmxlLmh5aW5pY2tvM3piOTIOaC5xYXljbmMzeW84MHc4AHIhMU5kU21Ybkp2Qm9lSWFxaVgxNk9GcmFDY0tybFRJYk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