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17324D"/>
          <w:sz w:val="48"/>
        </w:rPr>
        <w:t>AI 项目规划示例</w:t>
      </w:r>
    </w:p>
    <w:p>
      <w:pPr>
        <w:spacing w:before="0" w:after="240" w:line="240" w:lineRule="auto"/>
      </w:pPr>
      <w:r>
        <w:rPr>
          <w:rFonts w:ascii="Microsoft YaHei" w:hAnsi="Microsoft YaHei" w:eastAsia="Microsoft YaHei"/>
          <w:b w:val="0"/>
          <w:color w:val="64748B"/>
          <w:sz w:val="22"/>
        </w:rPr>
        <w:t>负责人视角 · 上传解析测试文档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8FC" w:val="clear"/>
            <w:tcBorders>
              <w:top w:val="single" w:sz="8" w:space="0" w:color="B9CBE0"/>
              <w:left w:val="single" w:sz="8" w:space="0" w:color="B9CBE0"/>
              <w:bottom w:val="single" w:sz="8" w:space="0" w:color="B9CBE0"/>
              <w:right w:val="single" w:sz="8" w:space="0" w:color="B9CBE0"/>
              <w:insideH w:val="single" w:sz="8" w:space="0" w:color="B9CBE0"/>
              <w:insideV w:val="single" w:sz="8" w:space="0" w:color="B9CBE0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24D"/>
                <w:sz w:val="19"/>
              </w:rPr>
              <w:t>用途说明：这是一份模拟项目规划，包含重点工作、关键任务、负责人、协助人、时间段与验收标准，可直接上传到负责人立项页面进行 AI 提取测试。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一、项目概览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/>
        <w:tc>
          <w:tcPr>
            <w:tcW w:type="dxa" w:w="21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项目名称</w:t>
            </w:r>
          </w:p>
        </w:tc>
        <w:tc>
          <w:tcPr>
            <w:tcW w:type="dxa" w:w="72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客户交付流程智能化试点</w:t>
            </w:r>
          </w:p>
        </w:tc>
      </w:tr>
      <w:tr>
        <w:trPr/>
        <w:tc>
          <w:tcPr>
            <w:tcW w:type="dxa" w:w="21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项目负责人</w:t>
            </w:r>
          </w:p>
        </w:tc>
        <w:tc>
          <w:tcPr>
            <w:tcW w:type="dxa" w:w="72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温会林</w:t>
            </w:r>
          </w:p>
        </w:tc>
      </w:tr>
      <w:tr>
        <w:trPr/>
        <w:tc>
          <w:tcPr>
            <w:tcW w:type="dxa" w:w="21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企业教练</w:t>
            </w:r>
          </w:p>
        </w:tc>
        <w:tc>
          <w:tcPr>
            <w:tcW w:type="dxa" w:w="72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刘万超</w:t>
            </w:r>
          </w:p>
        </w:tc>
      </w:tr>
      <w:tr>
        <w:trPr/>
        <w:tc>
          <w:tcPr>
            <w:tcW w:type="dxa" w:w="21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项目周期</w:t>
            </w:r>
          </w:p>
        </w:tc>
        <w:tc>
          <w:tcPr>
            <w:tcW w:type="dxa" w:w="72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2026-08-12 至 2026-09-30</w:t>
            </w:r>
          </w:p>
        </w:tc>
      </w:tr>
      <w:tr>
        <w:trPr/>
        <w:tc>
          <w:tcPr>
            <w:tcW w:type="dxa" w:w="21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项目完成准则 / 验收标准</w:t>
            </w:r>
          </w:p>
        </w:tc>
        <w:tc>
          <w:tcPr>
            <w:tcW w:type="dxa" w:w="726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完成任务表导入、AI 结构化解析、负责人确认与推进表应用；历史样本解析准确率达到 85% 以上。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二、工作推进方案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 w:val="0"/>
          <w:color w:val="64748B"/>
          <w:sz w:val="21"/>
        </w:rPr>
        <w:t>请按重点工作归类任务，并依据责任人、协助人和时间段推进执行。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050"/>
        <w:gridCol w:w="1250"/>
        <w:gridCol w:w="1150"/>
        <w:gridCol w:w="2500"/>
        <w:gridCol w:w="910"/>
      </w:tblGrid>
      <w:tr>
        <w:trPr>
          <w:tblHeader w:val="true"/>
        </w:trPr>
        <w:tc>
          <w:tcPr>
            <w:tcW w:type="dxa" w:w="250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重点工作 / 关键任务</w:t>
            </w:r>
          </w:p>
        </w:tc>
        <w:tc>
          <w:tcPr>
            <w:tcW w:type="dxa" w:w="105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负责人</w:t>
            </w:r>
          </w:p>
        </w:tc>
        <w:tc>
          <w:tcPr>
            <w:tcW w:type="dxa" w:w="125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协助人</w:t>
            </w:r>
          </w:p>
        </w:tc>
        <w:tc>
          <w:tcPr>
            <w:tcW w:type="dxa" w:w="115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时间段</w:t>
            </w:r>
          </w:p>
        </w:tc>
        <w:tc>
          <w:tcPr>
            <w:tcW w:type="dxa" w:w="250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目标结果 / 验收标准</w:t>
            </w:r>
          </w:p>
        </w:tc>
        <w:tc>
          <w:tcPr>
            <w:tcW w:type="dxa" w:w="910"/>
            <w:shd w:fill="E8EEF5" w:val="clear"/>
            <w:tcBorders>
              <w:top w:val="single" w:sz="8" w:space="0" w:color="AFC4DA"/>
              <w:left w:val="single" w:sz="8" w:space="0" w:color="AFC4DA"/>
              <w:bottom w:val="single" w:sz="8" w:space="0" w:color="AFC4DA"/>
              <w:right w:val="single" w:sz="8" w:space="0" w:color="AFC4DA"/>
              <w:insideH w:val="single" w:sz="8" w:space="0" w:color="AFC4DA"/>
              <w:insideV w:val="single" w:sz="8" w:space="0" w:color="AFC4D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备注 / 风险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1. 梳理现状与目标</w:t>
              <w:br/>
              <w:t>访谈关键用户并整理现有立项流程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吴肖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郭熠彬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08-12</w:t>
              <w:br/>
              <w:t>至 08-16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形成流程问题清单；负责人确认现状与改进目标。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访谈安排需提前锁定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1. 梳理现状与目标</w:t>
              <w:br/>
              <w:t>确认字段字典与验收口径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温会林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刘万超、杨宇帆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08-17</w:t>
              <w:br/>
              <w:t>至 08-19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字段清单覆盖项目、重点工作、任务、人员、时间和验收标准。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字段变更需留痕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2. 建设 AI 导入能力</w:t>
              <w:br/>
              <w:t>设计上传解析交互与失败兜底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刘万超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吴肖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08-20</w:t>
              <w:br/>
              <w:t>至 08-23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 PDF、DOCX、XLSX、TXT；接口异常时仍可上传并重试。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关注大文件上传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2. 建设 AI 导入能力</w:t>
              <w:br/>
              <w:t>开发任务抽取与人员匹配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郭熠彬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吴肖、许明良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08-24</w:t>
              <w:br/>
              <w:t>至 09-02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生成可预览草稿；负责人和协助人匹配结果可人工修正。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人员同名需确认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 试运行与验收</w:t>
              <w:br/>
              <w:t>用历史项目样本进行解析测试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杨宇帆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温会林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09-03</w:t>
              <w:br/>
              <w:t>至 09-10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完成不少于 10 份样本测试；关键字段准确率达到 85% 以上。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样本需脱敏</w:t>
            </w:r>
          </w:p>
        </w:tc>
      </w:tr>
      <w:tr>
        <w:trPr/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8FA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 试运行与验收</w:t>
              <w:br/>
              <w:t>完成负责人确认流程并上线</w:t>
            </w:r>
          </w:p>
        </w:tc>
        <w:tc>
          <w:tcPr>
            <w:tcW w:type="dxa" w:w="10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温会林</w:t>
            </w:r>
          </w:p>
        </w:tc>
        <w:tc>
          <w:tcPr>
            <w:tcW w:type="dxa" w:w="12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刘万超</w:t>
            </w:r>
          </w:p>
        </w:tc>
        <w:tc>
          <w:tcPr>
            <w:tcW w:type="dxa" w:w="115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09-11</w:t>
              <w:br/>
              <w:t>至 09-30</w:t>
            </w:r>
          </w:p>
        </w:tc>
        <w:tc>
          <w:tcPr>
            <w:tcW w:type="dxa" w:w="25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负责人可查看、编辑、确认并应用 AI 草稿到推进表。</w:t>
            </w:r>
          </w:p>
        </w:tc>
        <w:tc>
          <w:tcPr>
            <w:tcW w:type="dxa" w:w="91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上线前保留回滚方案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三、补充说明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AI 解析只生成预览草稿，不会直接修改项目推进表。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负责人确认前，应检查任务名称、负责人、协助人、时间段和验收标准。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如解析结果不完整，可补充上传材料后重新分析。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模拟文档 · 用于 AI 文件解析测试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