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C85C2" w14:textId="77777777" w:rsidR="007F06EE" w:rsidRPr="007F06EE" w:rsidRDefault="007F06EE" w:rsidP="007F06EE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F06EE">
        <w:rPr>
          <w:rFonts w:ascii="Times New Roman" w:hAnsi="Times New Roman" w:cs="Times New Roman"/>
          <w:b/>
          <w:bCs/>
          <w:sz w:val="24"/>
          <w:szCs w:val="24"/>
        </w:rPr>
        <w:t>Ujian</w:t>
      </w:r>
      <w:proofErr w:type="spellEnd"/>
      <w:r w:rsidRPr="007F06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b/>
          <w:bCs/>
          <w:sz w:val="24"/>
          <w:szCs w:val="24"/>
        </w:rPr>
        <w:t>Kompetensi</w:t>
      </w:r>
      <w:proofErr w:type="spellEnd"/>
      <w:r w:rsidRPr="007F06EE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6C6C908" w14:textId="0528FB53" w:rsidR="007F06EE" w:rsidRPr="007F06EE" w:rsidRDefault="007F06EE" w:rsidP="007F06EE">
      <w:pPr>
        <w:tabs>
          <w:tab w:val="num" w:pos="72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06EE">
        <w:rPr>
          <w:rFonts w:ascii="Times New Roman" w:hAnsi="Times New Roman" w:cs="Times New Roman"/>
          <w:b/>
          <w:bCs/>
          <w:sz w:val="24"/>
          <w:szCs w:val="24"/>
        </w:rPr>
        <w:t>(AIK 24)</w:t>
      </w:r>
    </w:p>
    <w:p w14:paraId="231B2AC6" w14:textId="77777777" w:rsidR="007F06EE" w:rsidRPr="007F06EE" w:rsidRDefault="007F06EE" w:rsidP="007F06EE">
      <w:pPr>
        <w:tabs>
          <w:tab w:val="num" w:pos="7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7F06EE">
        <w:rPr>
          <w:rFonts w:ascii="Times New Roman" w:hAnsi="Times New Roman" w:cs="Times New Roman"/>
          <w:b/>
          <w:bCs/>
          <w:sz w:val="24"/>
          <w:szCs w:val="24"/>
        </w:rPr>
        <w:t>Instruksi</w:t>
      </w:r>
    </w:p>
    <w:p w14:paraId="6444B2DD" w14:textId="08738229" w:rsidR="007F06EE" w:rsidRPr="007F06EE" w:rsidRDefault="007F06EE" w:rsidP="007F06E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proofErr w:type="gram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EA652" w14:textId="77777777" w:rsidR="007F06EE" w:rsidRPr="007F06EE" w:rsidRDefault="007F06EE" w:rsidP="007F06E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6E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lisan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video,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durasinya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F700F" w14:textId="77777777" w:rsidR="007F06EE" w:rsidRDefault="007F06EE" w:rsidP="007F06EE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channel personal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unggah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MyKlass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link? </w:t>
      </w:r>
    </w:p>
    <w:p w14:paraId="4E8615F9" w14:textId="77777777" w:rsidR="007F06EE" w:rsidRPr="007F06EE" w:rsidRDefault="007F06EE" w:rsidP="007F06E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3BB86BB" w14:textId="180FB035" w:rsidR="007F06EE" w:rsidRPr="007F06EE" w:rsidRDefault="007F06EE" w:rsidP="001F18D2">
      <w:pPr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Pertanyaan</w:t>
      </w:r>
      <w:proofErr w:type="spellEnd"/>
    </w:p>
    <w:p w14:paraId="5BBEF007" w14:textId="05AED018" w:rsidR="004B73FF" w:rsidRPr="007F06EE" w:rsidRDefault="001F18D2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Di era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(AI)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agama.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paradigma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IPTEKS,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umat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AI agar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aqidah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syariah Islam?</w:t>
      </w:r>
    </w:p>
    <w:p w14:paraId="162C65F6" w14:textId="5C22F8F1" w:rsidR="001F18D2" w:rsidRPr="007F06EE" w:rsidRDefault="001F18D2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IPTEKS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dan Hadis.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 w:rsidRPr="007F06EE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proofErr w:type="gram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!</w:t>
      </w:r>
    </w:p>
    <w:p w14:paraId="45AEC421" w14:textId="3ED85283" w:rsidR="001F18D2" w:rsidRPr="007F06EE" w:rsidRDefault="001F18D2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hiburan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game online.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akal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qalbu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IPTEKS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? Apa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Islami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peradaban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?</w:t>
      </w:r>
    </w:p>
    <w:p w14:paraId="2305ACCA" w14:textId="3A2CAB08" w:rsidR="0001072F" w:rsidRPr="007F06EE" w:rsidRDefault="0001072F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Sebagian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percaya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sains dan agama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Analisislah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justru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.</w:t>
      </w:r>
    </w:p>
    <w:p w14:paraId="4245E595" w14:textId="03BE07C9" w:rsidR="0001072F" w:rsidRPr="007F06EE" w:rsidRDefault="00377933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Banyak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inspirasi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sains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.</w:t>
      </w:r>
    </w:p>
    <w:p w14:paraId="4E8F9511" w14:textId="7FFD6745" w:rsidR="00377933" w:rsidRPr="005C35DF" w:rsidRDefault="00377933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Anda,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Al-Qur’an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? 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>Analisis penyebabnya dan berikan dua solusi agar Al-Qur’an kembali menjadi sumber inspirasi ilmu.</w:t>
      </w:r>
    </w:p>
    <w:p w14:paraId="46F2FA4E" w14:textId="127F2C33" w:rsidR="00377933" w:rsidRPr="007F06EE" w:rsidRDefault="00377933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Banyak orang saat ini berlomba-lomba menuntut ilmu untuk meraih gelar atau pekerjaan yang lebih tinggi. Jelaskan perbedaan antara menuntut ilmu untuk dunia semata dan menuntut ilmu karena Allah SWT menurut ajaran Islam! </w:t>
      </w:r>
      <w:r w:rsidRPr="007F06EE">
        <w:rPr>
          <w:rFonts w:ascii="Times New Roman" w:hAnsi="Times New Roman" w:cs="Times New Roman"/>
          <w:sz w:val="24"/>
          <w:szCs w:val="24"/>
        </w:rPr>
        <w:t xml:space="preserve">Apa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?</w:t>
      </w:r>
    </w:p>
    <w:p w14:paraId="5836FA16" w14:textId="59B3D608" w:rsidR="00377933" w:rsidRDefault="00377933" w:rsidP="007F06E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6E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di era digital,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valid (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hoaks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keilmuan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Islam,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muslim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menyikapi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06EE">
        <w:rPr>
          <w:rFonts w:ascii="Times New Roman" w:hAnsi="Times New Roman" w:cs="Times New Roman"/>
          <w:sz w:val="24"/>
          <w:szCs w:val="24"/>
        </w:rPr>
        <w:t>menyesatkan</w:t>
      </w:r>
      <w:proofErr w:type="spellEnd"/>
      <w:r w:rsidRPr="007F06EE">
        <w:rPr>
          <w:rFonts w:ascii="Times New Roman" w:hAnsi="Times New Roman" w:cs="Times New Roman"/>
          <w:sz w:val="24"/>
          <w:szCs w:val="24"/>
        </w:rPr>
        <w:t>?</w:t>
      </w:r>
    </w:p>
    <w:p w14:paraId="347E8D0D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1.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Bagaimana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umat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Islam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menyikapi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AI agar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bertentangan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aqidah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syariah?</w:t>
      </w:r>
    </w:p>
    <w:p w14:paraId="75F6033C" w14:textId="78DD3B7A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Di era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canggih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kecerdasan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buatan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AI,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wajib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menyikapinya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aqidah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Islam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sebagai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landasan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IPTEKS</w:t>
      </w: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AI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boleh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dipandang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entitas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otonom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seolah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menggantikan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kehendak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Tuhan.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Justru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paradigma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Islam,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IPTEKS—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AI—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dinilai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salahnya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Al-Qur’an dan Hadis.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haram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manipulasi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data demi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penipuan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dibolehkan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AI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seharusnya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kebaikan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dakwah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efisiensi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pelayanan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E71AFE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35B731F8">
          <v:rect id="_x0000_i1067" style="width:0;height:1.5pt" o:hralign="center" o:hrstd="t" o:hr="t" fillcolor="#a0a0a0" stroked="f"/>
        </w:pict>
      </w:r>
    </w:p>
    <w:p w14:paraId="32036867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2.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IPTEKS yang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yang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dengan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Al-Qur'an dan Hadis</w:t>
      </w:r>
    </w:p>
    <w:p w14:paraId="47C90113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pemanfaatan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agama, Al-Qur’an digital,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salat, dan zakat online. Ini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ibadah dan </w:t>
      </w:r>
      <w:proofErr w:type="spellStart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>kemaslahatan</w:t>
      </w:r>
      <w:proofErr w:type="spellEnd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>umat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53AFE96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sesuai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media digital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hoaks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pornografi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perjudian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online. Ini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bertentangan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syariat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mengandung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unsur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>maksiat</w:t>
      </w:r>
      <w:proofErr w:type="spellEnd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>merusak</w:t>
      </w:r>
      <w:proofErr w:type="spellEnd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i/>
          <w:iCs/>
          <w:sz w:val="24"/>
          <w:szCs w:val="24"/>
          <w:lang w:val="en-US"/>
        </w:rPr>
        <w:t>akhlak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3457B50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5004C7F1">
          <v:rect id="_x0000_i1068" style="width:0;height:1.5pt" o:hralign="center" o:hrstd="t" o:hr="t" fillcolor="#a0a0a0" stroked="f"/>
        </w:pict>
      </w:r>
    </w:p>
    <w:p w14:paraId="5B987617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Bagaimana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menilai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perilaku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anak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muda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gunakan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hanya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hiburan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02F73BE2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optimalnya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pemanfaatan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potensi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akal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qalbu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Islam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mengajarkan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akal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rahmat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Allah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>Jika teknologi hanya dipakai untuk hiburan semata, maka itu menyia-nyiakan potensi manusia.</w:t>
      </w:r>
    </w:p>
    <w:p w14:paraId="61C0F350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Solusi Islaminya adalah </w:t>
      </w:r>
      <w:r w:rsidRPr="005C35DF">
        <w:rPr>
          <w:rFonts w:ascii="Times New Roman" w:hAnsi="Times New Roman" w:cs="Times New Roman"/>
          <w:i/>
          <w:iCs/>
          <w:sz w:val="24"/>
          <w:szCs w:val="24"/>
          <w:lang w:val="it-IT"/>
        </w:rPr>
        <w:t>edukasi spiritual dan pemahaman niat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. Anak muda perlu diarahkan agar menggunakan teknologi untuk belajar, berdakwah, atau membangun karya yang bermanfaat bagi umat.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Inilah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ibadah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IPTEKS.</w:t>
      </w:r>
    </w:p>
    <w:p w14:paraId="42433655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62774203">
          <v:rect id="_x0000_i1069" style="width:0;height:1.5pt" o:hralign="center" o:hrstd="t" o:hr="t" fillcolor="#a0a0a0" stroked="f"/>
        </w:pict>
      </w:r>
    </w:p>
    <w:p w14:paraId="2788256F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Bagaimana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Al-Qur’an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mendorong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pengembangan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ilmu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pengetahuan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?</w:t>
      </w:r>
    </w:p>
    <w:p w14:paraId="2D10E2E6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Al-Qur’an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justru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berpikir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meneliti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semesta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Q.S. Al-Baqarah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ayat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164</w:t>
      </w: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Allah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menyebut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penciptaan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langit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bumi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pergantian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siang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kapal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laut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tanda-tanda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berakal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Artinya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Al-Qur’an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membuka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pintu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eksplorasi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ilmiah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DD67A5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ilmiahnya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proses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fotosintesis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energi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dari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kayu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hijau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klorofil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Q.S. Yasin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ayat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80. Ini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mendahului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modern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energi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biomassa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7DE19D4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142C68A6">
          <v:rect id="_x0000_i1070" style="width:0;height:1.5pt" o:hralign="center" o:hrstd="t" o:hr="t" fillcolor="#a0a0a0" stroked="f"/>
        </w:pict>
      </w:r>
    </w:p>
    <w:p w14:paraId="1E91C1A5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5. Ayat Al-Qur’an tentang fenomena alam sebagai inspirasi IPTEKS</w:t>
      </w:r>
    </w:p>
    <w:p w14:paraId="58BE9282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lastRenderedPageBreak/>
        <w:t xml:space="preserve">Ayat </w:t>
      </w: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Q.S. An-Nahl ayat 69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 tentang lebah menggambarkan bagaimana dari perutnya keluar cairan (madu) yang menjadi obat bagi manusia. Ini menjadi dasar riset ilmiah dalam bidang kesehatan, farmasi, dan nutrisi. </w:t>
      </w: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Islam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mendorong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khasiat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madu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ekstraksi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produksi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madu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herbal.</w:t>
      </w:r>
    </w:p>
    <w:p w14:paraId="22076E94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06B76FF1">
          <v:rect id="_x0000_i1071" style="width:0;height:1.5pt" o:hralign="center" o:hrstd="t" o:hr="t" fillcolor="#a0a0a0" stroked="f"/>
        </w:pict>
      </w:r>
    </w:p>
    <w:p w14:paraId="1229E615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6. Mengapa generasi muda kurang tertarik membaca Al-Qur’an dan apa solusinya?</w:t>
      </w:r>
    </w:p>
    <w:p w14:paraId="6C6C5D96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Salah satu penyebabnya adalah </w:t>
      </w: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minimnya pemahaman bahasa Arab dan kurangnya pendekatan sains dalam tafsir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>. Al-Qur’an dianggap ritual semata, bukan sumber ilmu dan inspirasi.</w:t>
      </w:r>
    </w:p>
    <w:p w14:paraId="144F38E8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Dua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E46E809" w14:textId="77777777" w:rsidR="005C35DF" w:rsidRPr="005C35DF" w:rsidRDefault="005C35DF" w:rsidP="005C35D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Pembelajaran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kontekstual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ayat-ayat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Al-Qur’an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konteks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sains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anak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muda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merasa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relevan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406D3F" w14:textId="77777777" w:rsidR="005C35DF" w:rsidRPr="005C35DF" w:rsidRDefault="005C35DF" w:rsidP="005C35DF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Pemanfaatan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teknologi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edukatif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interaktif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video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edukatif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dan media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membumikan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Al-Qur’an.</w:t>
      </w:r>
    </w:p>
    <w:p w14:paraId="5FABEAC4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464E168A">
          <v:rect id="_x0000_i1072" style="width:0;height:1.5pt" o:hralign="center" o:hrstd="t" o:hr="t" fillcolor="#a0a0a0" stroked="f"/>
        </w:pict>
      </w:r>
    </w:p>
    <w:p w14:paraId="615A5C15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7. Menuntut ilmu untuk dunia vs karena Allah SWT</w:t>
      </w:r>
    </w:p>
    <w:p w14:paraId="628B8DA2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Menuntut ilmu semata untuk dunia bisa melahirkan kesombongan, sekadar mengejar gelar dan materi. Sebaliknya, menurut Islam, menuntut ilmu karena Allah adalah ibadah. Tujuannya bukan hanya </w:t>
      </w:r>
      <w:r w:rsidRPr="005C35DF">
        <w:rPr>
          <w:rFonts w:ascii="Times New Roman" w:hAnsi="Times New Roman" w:cs="Times New Roman"/>
          <w:i/>
          <w:iCs/>
          <w:sz w:val="24"/>
          <w:szCs w:val="24"/>
          <w:lang w:val="it-IT"/>
        </w:rPr>
        <w:t>mengetahui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 xml:space="preserve">, tapi </w:t>
      </w:r>
      <w:r w:rsidRPr="005C35DF">
        <w:rPr>
          <w:rFonts w:ascii="Times New Roman" w:hAnsi="Times New Roman" w:cs="Times New Roman"/>
          <w:i/>
          <w:iCs/>
          <w:sz w:val="24"/>
          <w:szCs w:val="24"/>
          <w:lang w:val="it-IT"/>
        </w:rPr>
        <w:t>mengamalkan dan menyebarkan</w:t>
      </w:r>
      <w:r w:rsidRPr="005C35DF">
        <w:rPr>
          <w:rFonts w:ascii="Times New Roman" w:hAnsi="Times New Roman" w:cs="Times New Roman"/>
          <w:sz w:val="24"/>
          <w:szCs w:val="24"/>
          <w:lang w:val="it-IT"/>
        </w:rPr>
        <w:t>.</w:t>
      </w:r>
    </w:p>
    <w:p w14:paraId="1EC5714C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Dampaknya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98243D" w14:textId="77777777" w:rsidR="005C35DF" w:rsidRPr="005C35DF" w:rsidRDefault="005C35DF" w:rsidP="005C35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individu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Allah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menumbuhkan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akhlak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rendah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abadi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B2F168" w14:textId="77777777" w:rsidR="005C35DF" w:rsidRPr="005C35DF" w:rsidRDefault="005C35DF" w:rsidP="005C35DF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Bagi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masyarakat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melahirkan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generasi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kesombongan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E3F3ED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pict w14:anchorId="3CC3897E">
          <v:rect id="_x0000_i1073" style="width:0;height:1.5pt" o:hralign="center" o:hrstd="t" o:hr="t" fillcolor="#a0a0a0" stroked="f"/>
        </w:pict>
      </w:r>
    </w:p>
    <w:p w14:paraId="7511C06F" w14:textId="77777777" w:rsidR="005C35DF" w:rsidRPr="005C35DF" w:rsidRDefault="005C35DF" w:rsidP="005C35D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b/>
          <w:bCs/>
          <w:sz w:val="24"/>
          <w:szCs w:val="24"/>
          <w:lang w:val="it-IT"/>
        </w:rPr>
        <w:t>8. Bagaimana menyikapi hoaks di era digital menurut Islam?</w:t>
      </w:r>
    </w:p>
    <w:p w14:paraId="45104D66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Dalam Islam,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setiap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kabar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harus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diverifikasi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 Q.S. Al-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Hujurat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ayat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6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menekankan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datang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berita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orang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fasik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diklarifikasi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menyesal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760B43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Muslim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prinsip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tabayyun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menyaring</w:t>
      </w:r>
      <w:proofErr w:type="spellEnd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informasi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menyebarkannya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Caranya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49ACE93" w14:textId="77777777" w:rsidR="005C35DF" w:rsidRPr="005C35DF" w:rsidRDefault="005C35DF" w:rsidP="005C35D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5C35DF">
        <w:rPr>
          <w:rFonts w:ascii="Times New Roman" w:hAnsi="Times New Roman" w:cs="Times New Roman"/>
          <w:sz w:val="24"/>
          <w:szCs w:val="24"/>
          <w:lang w:val="it-IT"/>
        </w:rPr>
        <w:t>Mengecek sumber dari media resmi dan terpercaya.</w:t>
      </w:r>
    </w:p>
    <w:p w14:paraId="51F3B0F2" w14:textId="77777777" w:rsidR="005C35DF" w:rsidRPr="005C35DF" w:rsidRDefault="005C35DF" w:rsidP="005C35DF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Menghindari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menyebarkan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pasti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35DF">
        <w:rPr>
          <w:rFonts w:ascii="Times New Roman" w:hAnsi="Times New Roman" w:cs="Times New Roman"/>
          <w:sz w:val="24"/>
          <w:szCs w:val="24"/>
          <w:lang w:val="en-US"/>
        </w:rPr>
        <w:t>kebenarannya</w:t>
      </w:r>
      <w:proofErr w:type="spellEnd"/>
      <w:r w:rsidRPr="005C35D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890A07" w14:textId="77777777" w:rsidR="005C35DF" w:rsidRPr="005C35DF" w:rsidRDefault="005C35DF" w:rsidP="005C35D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C35DF" w:rsidRPr="005C3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11089"/>
    <w:multiLevelType w:val="hybridMultilevel"/>
    <w:tmpl w:val="B78ADC54"/>
    <w:lvl w:ilvl="0" w:tplc="3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F5D6BF4"/>
    <w:multiLevelType w:val="multilevel"/>
    <w:tmpl w:val="6F12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105332"/>
    <w:multiLevelType w:val="hybridMultilevel"/>
    <w:tmpl w:val="B546E0E6"/>
    <w:lvl w:ilvl="0" w:tplc="5DA6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8FED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2ADF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72E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7C09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E02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A21C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84C1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5221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E0396D"/>
    <w:multiLevelType w:val="multilevel"/>
    <w:tmpl w:val="871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7F753D"/>
    <w:multiLevelType w:val="multilevel"/>
    <w:tmpl w:val="E07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575611">
    <w:abstractNumId w:val="0"/>
  </w:num>
  <w:num w:numId="2" w16cid:durableId="192886883">
    <w:abstractNumId w:val="2"/>
  </w:num>
  <w:num w:numId="3" w16cid:durableId="592936108">
    <w:abstractNumId w:val="1"/>
  </w:num>
  <w:num w:numId="4" w16cid:durableId="1381856656">
    <w:abstractNumId w:val="3"/>
  </w:num>
  <w:num w:numId="5" w16cid:durableId="912276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8D2"/>
    <w:rsid w:val="0001072F"/>
    <w:rsid w:val="001561E6"/>
    <w:rsid w:val="001F18D2"/>
    <w:rsid w:val="00377933"/>
    <w:rsid w:val="004B73FF"/>
    <w:rsid w:val="005C35DF"/>
    <w:rsid w:val="006C7333"/>
    <w:rsid w:val="007F06EE"/>
    <w:rsid w:val="00946A65"/>
    <w:rsid w:val="00B717BC"/>
    <w:rsid w:val="00EA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9B8E"/>
  <w15:chartTrackingRefBased/>
  <w15:docId w15:val="{38A1B5CB-F4B0-4AEF-BE12-347E8E149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5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1020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Irfan Fauzi</cp:lastModifiedBy>
  <cp:revision>4</cp:revision>
  <dcterms:created xsi:type="dcterms:W3CDTF">2025-06-10T18:11:00Z</dcterms:created>
  <dcterms:modified xsi:type="dcterms:W3CDTF">2025-06-14T19:36:00Z</dcterms:modified>
</cp:coreProperties>
</file>