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1EF1" w14:textId="77777777" w:rsidR="008618E5" w:rsidRDefault="008618E5" w:rsidP="008618E5">
      <w:pPr>
        <w:pStyle w:val="NoSpacing"/>
        <w:rPr>
          <w:rFonts w:ascii="Arial" w:hAnsi="Arial" w:cs="Arial"/>
          <w:sz w:val="20"/>
          <w:szCs w:val="20"/>
          <w:u w:val="single"/>
        </w:rPr>
      </w:pPr>
    </w:p>
    <w:p w14:paraId="7B5CC2A3" w14:textId="77777777" w:rsidR="008618E5" w:rsidRPr="008618E5" w:rsidRDefault="00E33875" w:rsidP="008618E5">
      <w:pPr>
        <w:pStyle w:val="NoSpacing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INSTRUKSI UMUM</w:t>
      </w:r>
    </w:p>
    <w:p w14:paraId="30A3E52C" w14:textId="77777777" w:rsidR="008618E5" w:rsidRPr="008618E5" w:rsidRDefault="008618E5" w:rsidP="008618E5">
      <w:pPr>
        <w:pStyle w:val="NoSpacing"/>
        <w:rPr>
          <w:rFonts w:ascii="Arial" w:hAnsi="Arial" w:cs="Arial"/>
          <w:sz w:val="20"/>
          <w:szCs w:val="20"/>
        </w:rPr>
      </w:pPr>
    </w:p>
    <w:p w14:paraId="1A9B8980" w14:textId="77777777" w:rsidR="008618E5" w:rsidRDefault="008618E5" w:rsidP="008618E5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618E5">
        <w:rPr>
          <w:rFonts w:ascii="Arial" w:hAnsi="Arial" w:cs="Arial"/>
          <w:sz w:val="20"/>
          <w:szCs w:val="20"/>
        </w:rPr>
        <w:t>Dalam melaksanakan penugasan audit, kita harus memperoleh atau memiliki pengetahuan yang cukup mengenai bisnis klien yang dapat membantu</w:t>
      </w:r>
      <w:r>
        <w:rPr>
          <w:rFonts w:ascii="Arial" w:hAnsi="Arial" w:cs="Arial"/>
          <w:sz w:val="20"/>
          <w:szCs w:val="20"/>
        </w:rPr>
        <w:t xml:space="preserve"> kita untuk mengidentifikasi dan memahami kejadian, transaksi dan praktek, yang menurut pertimbangan kita, dapat memiliki dampak siginifikan pada penugasan audit dan laporan keuangan.</w:t>
      </w:r>
    </w:p>
    <w:p w14:paraId="5BF6B609" w14:textId="77777777" w:rsidR="008618E5" w:rsidRDefault="008618E5" w:rsidP="008618E5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2B25C80" w14:textId="77777777" w:rsidR="008618E5" w:rsidRDefault="008618E5" w:rsidP="008618E5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F935D30" w14:textId="77777777" w:rsidR="008618E5" w:rsidRPr="008618E5" w:rsidRDefault="00E33875" w:rsidP="008618E5">
      <w:pPr>
        <w:pStyle w:val="NoSpacing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PEMAHAMAN BISNIS KLIEN</w:t>
      </w:r>
    </w:p>
    <w:p w14:paraId="436AC73D" w14:textId="77777777" w:rsidR="008618E5" w:rsidRDefault="008618E5" w:rsidP="008618E5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26A4FF7" w14:textId="77777777" w:rsidR="008618E5" w:rsidRDefault="008618E5" w:rsidP="008618E5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Dalam memahami bisnis klien, kami menggarisbawahi hal-hal sebagai berikut:</w:t>
      </w:r>
    </w:p>
    <w:p w14:paraId="738AAAA4" w14:textId="77777777" w:rsidR="008618E5" w:rsidRPr="006C6FC6" w:rsidRDefault="008618E5" w:rsidP="008618E5">
      <w:pPr>
        <w:pStyle w:val="NoSpacing"/>
        <w:jc w:val="both"/>
        <w:rPr>
          <w:rFonts w:ascii="Arial" w:hAnsi="Arial" w:cs="Arial"/>
          <w:sz w:val="18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5" w:color="auto" w:fill="auto"/>
        <w:tblLook w:val="04A0" w:firstRow="1" w:lastRow="0" w:firstColumn="1" w:lastColumn="0" w:noHBand="0" w:noVBand="1"/>
      </w:tblPr>
      <w:tblGrid>
        <w:gridCol w:w="8472"/>
      </w:tblGrid>
      <w:tr w:rsidR="008618E5" w:rsidRPr="005F537C" w14:paraId="3416928C" w14:textId="77777777">
        <w:tc>
          <w:tcPr>
            <w:tcW w:w="8472" w:type="dxa"/>
            <w:shd w:val="pct15" w:color="auto" w:fill="auto"/>
          </w:tcPr>
          <w:p w14:paraId="29C155C8" w14:textId="77777777" w:rsidR="00783FA4" w:rsidRPr="005F537C" w:rsidRDefault="00783FA4" w:rsidP="005F537C">
            <w:pPr>
              <w:pStyle w:val="NoSpacing"/>
              <w:jc w:val="both"/>
              <w:rPr>
                <w:rFonts w:ascii="Arial" w:hAnsi="Arial" w:cs="Arial"/>
                <w:b/>
                <w:sz w:val="10"/>
                <w:szCs w:val="10"/>
                <w:u w:val="single"/>
              </w:rPr>
            </w:pPr>
          </w:p>
          <w:p w14:paraId="7904AB66" w14:textId="77777777" w:rsidR="008618E5" w:rsidRPr="005F537C" w:rsidRDefault="008618E5" w:rsidP="008618E5">
            <w:pPr>
              <w:pStyle w:val="NoSpacing"/>
              <w:rPr>
                <w:rFonts w:ascii="Arial" w:hAnsi="Arial" w:cs="Arial"/>
                <w:b/>
                <w:szCs w:val="20"/>
              </w:rPr>
            </w:pPr>
            <w:r w:rsidRPr="005F537C">
              <w:rPr>
                <w:rFonts w:ascii="Arial" w:hAnsi="Arial" w:cs="Arial"/>
                <w:b/>
                <w:szCs w:val="20"/>
              </w:rPr>
              <w:t>FAKTOR-FAKTOR INTERNAL YANG MEMPENGARUHI BISNIS PERUSAHAAN</w:t>
            </w:r>
          </w:p>
          <w:p w14:paraId="43306EC7" w14:textId="77777777" w:rsidR="00783FA4" w:rsidRPr="005F537C" w:rsidRDefault="00783FA4" w:rsidP="008618E5">
            <w:pPr>
              <w:pStyle w:val="NoSpacing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</w:tbl>
    <w:p w14:paraId="6100DEEC" w14:textId="77777777" w:rsidR="008618E5" w:rsidRDefault="008618E5" w:rsidP="008618E5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974EA4F" w14:textId="77777777" w:rsidR="008618E5" w:rsidRDefault="00E33875" w:rsidP="008618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Kepemilikan dan Susunan Pengurus Perusahaan</w:t>
      </w:r>
    </w:p>
    <w:p w14:paraId="154DCC17" w14:textId="77777777" w:rsidR="00783FA4" w:rsidRDefault="00783FA4" w:rsidP="008618E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649B5DB4" w14:textId="77777777" w:rsidR="00783FA4" w:rsidRDefault="00E33875" w:rsidP="00783FA4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Struktur Legal Perusahaan</w:t>
      </w:r>
    </w:p>
    <w:p w14:paraId="3766A9F1" w14:textId="77777777" w:rsidR="00783FA4" w:rsidRPr="006C6FC6" w:rsidRDefault="00783FA4" w:rsidP="00783FA4">
      <w:pPr>
        <w:pStyle w:val="NoSpacing"/>
        <w:jc w:val="both"/>
        <w:rPr>
          <w:rFonts w:ascii="Arial" w:hAnsi="Arial" w:cs="Arial"/>
          <w:b/>
          <w:sz w:val="18"/>
          <w:szCs w:val="20"/>
        </w:rPr>
      </w:pPr>
    </w:p>
    <w:p w14:paraId="78925D70" w14:textId="77777777" w:rsidR="00783FA4" w:rsidRPr="00783FA4" w:rsidRDefault="00783FA4" w:rsidP="00DF28DC">
      <w:pPr>
        <w:pStyle w:val="NoSpacing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783FA4">
        <w:rPr>
          <w:rFonts w:ascii="Arial" w:hAnsi="Arial" w:cs="Arial"/>
          <w:sz w:val="20"/>
          <w:szCs w:val="20"/>
          <w:u w:val="single"/>
        </w:rPr>
        <w:t>Akta Pendirian</w:t>
      </w:r>
    </w:p>
    <w:p w14:paraId="22177831" w14:textId="77777777" w:rsidR="002459A2" w:rsidRDefault="00783FA4" w:rsidP="00DF28DC">
      <w:pPr>
        <w:pStyle w:val="NoSpacing"/>
        <w:ind w:left="709"/>
        <w:jc w:val="both"/>
        <w:rPr>
          <w:rFonts w:ascii="Arial" w:hAnsi="Arial" w:cs="Arial"/>
          <w:sz w:val="20"/>
          <w:szCs w:val="20"/>
        </w:rPr>
      </w:pPr>
      <w:r w:rsidRPr="00783FA4">
        <w:rPr>
          <w:rFonts w:ascii="Arial" w:hAnsi="Arial" w:cs="Arial"/>
          <w:sz w:val="20"/>
          <w:szCs w:val="20"/>
        </w:rPr>
        <w:t xml:space="preserve">Akta </w:t>
      </w:r>
      <w:r>
        <w:rPr>
          <w:rFonts w:ascii="Arial" w:hAnsi="Arial" w:cs="Arial"/>
          <w:sz w:val="20"/>
          <w:szCs w:val="20"/>
        </w:rPr>
        <w:t>Notaris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CA5AC0">
        <w:rPr>
          <w:rFonts w:ascii="Arial" w:hAnsi="Arial" w:cs="Arial"/>
          <w:sz w:val="20"/>
          <w:szCs w:val="20"/>
        </w:rPr>
        <w:t xml:space="preserve"> </w:t>
      </w:r>
      <w:r w:rsidR="003155C1" w:rsidRPr="003155C1">
        <w:rPr>
          <w:rFonts w:ascii="Arial" w:hAnsi="Arial" w:cs="Arial"/>
          <w:sz w:val="20"/>
          <w:szCs w:val="20"/>
        </w:rPr>
        <w:t xml:space="preserve">No. </w:t>
      </w:r>
      <w:r w:rsidR="005121F9">
        <w:rPr>
          <w:rFonts w:ascii="Arial" w:hAnsi="Arial" w:cs="Arial"/>
          <w:sz w:val="20"/>
          <w:szCs w:val="20"/>
        </w:rPr>
        <w:t>1</w:t>
      </w:r>
      <w:r w:rsidR="003155C1" w:rsidRPr="003155C1">
        <w:rPr>
          <w:rFonts w:ascii="Arial" w:hAnsi="Arial" w:cs="Arial"/>
          <w:sz w:val="20"/>
          <w:szCs w:val="20"/>
        </w:rPr>
        <w:t xml:space="preserve"> t</w:t>
      </w:r>
      <w:r w:rsidR="003155C1">
        <w:rPr>
          <w:rFonts w:ascii="Arial" w:hAnsi="Arial" w:cs="Arial"/>
          <w:sz w:val="20"/>
          <w:szCs w:val="20"/>
        </w:rPr>
        <w:t>ang</w:t>
      </w:r>
      <w:r w:rsidR="003155C1" w:rsidRPr="003155C1">
        <w:rPr>
          <w:rFonts w:ascii="Arial" w:hAnsi="Arial" w:cs="Arial"/>
          <w:sz w:val="20"/>
          <w:szCs w:val="20"/>
        </w:rPr>
        <w:t>g</w:t>
      </w:r>
      <w:r w:rsidR="003155C1">
        <w:rPr>
          <w:rFonts w:ascii="Arial" w:hAnsi="Arial" w:cs="Arial"/>
          <w:sz w:val="20"/>
          <w:szCs w:val="20"/>
        </w:rPr>
        <w:t>a</w:t>
      </w:r>
      <w:r w:rsidR="003155C1" w:rsidRPr="003155C1">
        <w:rPr>
          <w:rFonts w:ascii="Arial" w:hAnsi="Arial" w:cs="Arial"/>
          <w:sz w:val="20"/>
          <w:szCs w:val="20"/>
        </w:rPr>
        <w:t xml:space="preserve">l </w:t>
      </w:r>
      <w:r w:rsidR="005121F9">
        <w:rPr>
          <w:rFonts w:ascii="Arial" w:hAnsi="Arial" w:cs="Arial"/>
          <w:sz w:val="20"/>
          <w:szCs w:val="20"/>
        </w:rPr>
        <w:t>1 Agustus 2018</w:t>
      </w:r>
    </w:p>
    <w:p w14:paraId="796AB5DB" w14:textId="77777777" w:rsidR="00783FA4" w:rsidRDefault="002459A2" w:rsidP="00527B65">
      <w:pPr>
        <w:pStyle w:val="NoSpacing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Notaris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DF28DC">
        <w:rPr>
          <w:rFonts w:ascii="Arial" w:hAnsi="Arial" w:cs="Arial"/>
          <w:sz w:val="20"/>
          <w:szCs w:val="20"/>
        </w:rPr>
        <w:t xml:space="preserve"> </w:t>
      </w:r>
      <w:r w:rsidR="005121F9">
        <w:rPr>
          <w:rFonts w:ascii="Arial" w:hAnsi="Arial" w:cs="Arial"/>
          <w:sz w:val="20"/>
          <w:szCs w:val="20"/>
        </w:rPr>
        <w:t>Deni Thanur</w:t>
      </w:r>
      <w:r w:rsidR="003155C1" w:rsidRPr="003155C1">
        <w:rPr>
          <w:rFonts w:ascii="Arial" w:hAnsi="Arial" w:cs="Arial"/>
          <w:sz w:val="20"/>
          <w:szCs w:val="20"/>
        </w:rPr>
        <w:t>, S.H</w:t>
      </w:r>
      <w:r w:rsidR="00CB68E5">
        <w:rPr>
          <w:rFonts w:ascii="Arial" w:hAnsi="Arial" w:cs="Arial"/>
          <w:sz w:val="20"/>
          <w:szCs w:val="20"/>
        </w:rPr>
        <w:t>., M.Kn.,</w:t>
      </w:r>
      <w:r w:rsidR="00C5226E">
        <w:rPr>
          <w:rFonts w:ascii="Arial" w:hAnsi="Arial" w:cs="Arial"/>
          <w:sz w:val="20"/>
          <w:szCs w:val="20"/>
        </w:rPr>
        <w:t xml:space="preserve"> notaris di </w:t>
      </w:r>
      <w:r w:rsidR="005121F9">
        <w:rPr>
          <w:rFonts w:ascii="Arial" w:hAnsi="Arial" w:cs="Arial"/>
          <w:sz w:val="20"/>
          <w:szCs w:val="20"/>
        </w:rPr>
        <w:t>Jakarta</w:t>
      </w:r>
      <w:r w:rsidR="00783FA4">
        <w:rPr>
          <w:rFonts w:ascii="Arial" w:hAnsi="Arial" w:cs="Arial"/>
          <w:sz w:val="20"/>
          <w:szCs w:val="20"/>
        </w:rPr>
        <w:tab/>
      </w:r>
    </w:p>
    <w:p w14:paraId="0DCF8C65" w14:textId="77777777" w:rsidR="00EA6317" w:rsidRDefault="00783FA4" w:rsidP="00DF28DC">
      <w:pPr>
        <w:pStyle w:val="NoSpacing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Surat Keputusan Menteri </w:t>
      </w:r>
      <w:r w:rsidR="0071340E">
        <w:rPr>
          <w:rFonts w:ascii="Arial" w:hAnsi="Arial" w:cs="Arial"/>
          <w:sz w:val="20"/>
          <w:szCs w:val="20"/>
        </w:rPr>
        <w:t>HAM</w:t>
      </w:r>
      <w:r>
        <w:rPr>
          <w:rFonts w:ascii="Arial" w:hAnsi="Arial" w:cs="Arial"/>
          <w:sz w:val="20"/>
          <w:szCs w:val="20"/>
        </w:rPr>
        <w:t xml:space="preserve"> RI</w:t>
      </w:r>
      <w:r>
        <w:rPr>
          <w:rFonts w:ascii="Arial" w:hAnsi="Arial" w:cs="Arial"/>
          <w:sz w:val="20"/>
          <w:szCs w:val="20"/>
        </w:rPr>
        <w:tab/>
        <w:t>:</w:t>
      </w:r>
      <w:r w:rsidR="00DF28DC">
        <w:rPr>
          <w:rFonts w:ascii="Arial" w:hAnsi="Arial" w:cs="Arial"/>
          <w:sz w:val="20"/>
          <w:szCs w:val="20"/>
        </w:rPr>
        <w:t xml:space="preserve"> </w:t>
      </w:r>
      <w:r w:rsidR="003155C1" w:rsidRPr="003155C1">
        <w:rPr>
          <w:rFonts w:ascii="Arial" w:hAnsi="Arial" w:cs="Arial"/>
          <w:sz w:val="20"/>
          <w:szCs w:val="20"/>
        </w:rPr>
        <w:t xml:space="preserve">No. </w:t>
      </w:r>
      <w:r w:rsidR="00CB68E5" w:rsidRPr="00CB68E5">
        <w:rPr>
          <w:rFonts w:ascii="Arial" w:hAnsi="Arial" w:cs="Arial"/>
          <w:sz w:val="20"/>
          <w:szCs w:val="20"/>
        </w:rPr>
        <w:t>AHU-</w:t>
      </w:r>
      <w:r w:rsidR="005121F9">
        <w:rPr>
          <w:rFonts w:ascii="Arial" w:hAnsi="Arial" w:cs="Arial"/>
          <w:sz w:val="20"/>
          <w:szCs w:val="20"/>
        </w:rPr>
        <w:t>0036958</w:t>
      </w:r>
      <w:r w:rsidR="00CB68E5" w:rsidRPr="00CB68E5">
        <w:rPr>
          <w:rFonts w:ascii="Arial" w:hAnsi="Arial" w:cs="Arial"/>
          <w:sz w:val="20"/>
          <w:szCs w:val="20"/>
        </w:rPr>
        <w:t>.AH.01.01.</w:t>
      </w:r>
      <w:r w:rsidR="005121F9">
        <w:rPr>
          <w:rFonts w:ascii="Arial" w:hAnsi="Arial" w:cs="Arial"/>
          <w:sz w:val="20"/>
          <w:szCs w:val="20"/>
        </w:rPr>
        <w:t>TAHUN 2018</w:t>
      </w:r>
    </w:p>
    <w:p w14:paraId="6E49BFA7" w14:textId="77777777" w:rsidR="003155C1" w:rsidRDefault="003155C1" w:rsidP="003155C1">
      <w:pPr>
        <w:pStyle w:val="NoSpacing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FA42A7">
        <w:rPr>
          <w:rFonts w:ascii="Arial" w:hAnsi="Arial" w:cs="Arial"/>
          <w:sz w:val="20"/>
          <w:szCs w:val="20"/>
        </w:rPr>
        <w:t xml:space="preserve">tanggal </w:t>
      </w:r>
      <w:r w:rsidR="005121F9">
        <w:rPr>
          <w:rFonts w:ascii="Arial" w:hAnsi="Arial" w:cs="Arial"/>
          <w:sz w:val="20"/>
          <w:szCs w:val="20"/>
        </w:rPr>
        <w:t>7 Agustus 2018</w:t>
      </w:r>
    </w:p>
    <w:p w14:paraId="1E4A5604" w14:textId="77777777" w:rsidR="00783FA4" w:rsidRDefault="00783FA4" w:rsidP="00DF28DC">
      <w:pPr>
        <w:pStyle w:val="NoSpacing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Berita Negara Republik Indonesia</w:t>
      </w:r>
      <w:r>
        <w:rPr>
          <w:rFonts w:ascii="Arial" w:hAnsi="Arial" w:cs="Arial"/>
          <w:sz w:val="20"/>
          <w:szCs w:val="20"/>
        </w:rPr>
        <w:tab/>
        <w:t>:</w:t>
      </w:r>
      <w:r w:rsidR="00DF28DC">
        <w:rPr>
          <w:rFonts w:ascii="Arial" w:hAnsi="Arial" w:cs="Arial"/>
          <w:sz w:val="20"/>
          <w:szCs w:val="20"/>
        </w:rPr>
        <w:t xml:space="preserve"> </w:t>
      </w:r>
      <w:r w:rsidR="00527B65">
        <w:rPr>
          <w:rFonts w:ascii="Arial" w:hAnsi="Arial" w:cs="Arial"/>
          <w:sz w:val="20"/>
          <w:szCs w:val="20"/>
        </w:rPr>
        <w:t>-</w:t>
      </w:r>
    </w:p>
    <w:p w14:paraId="24D2A41B" w14:textId="77777777" w:rsidR="00783FA4" w:rsidRPr="006C6FC6" w:rsidRDefault="00783FA4" w:rsidP="00783FA4">
      <w:pPr>
        <w:pStyle w:val="NoSpacing"/>
        <w:ind w:left="426"/>
        <w:jc w:val="both"/>
        <w:rPr>
          <w:rFonts w:ascii="Arial" w:hAnsi="Arial" w:cs="Arial"/>
          <w:sz w:val="18"/>
          <w:szCs w:val="20"/>
        </w:rPr>
      </w:pPr>
    </w:p>
    <w:p w14:paraId="3FEE72AE" w14:textId="77777777" w:rsidR="00787E13" w:rsidRDefault="00787E13" w:rsidP="00DF28DC">
      <w:pPr>
        <w:pStyle w:val="NoSpacing"/>
        <w:ind w:left="709"/>
        <w:jc w:val="both"/>
        <w:rPr>
          <w:rFonts w:ascii="Arial" w:hAnsi="Arial" w:cs="Arial"/>
          <w:sz w:val="20"/>
          <w:szCs w:val="20"/>
        </w:rPr>
      </w:pPr>
    </w:p>
    <w:p w14:paraId="39B25301" w14:textId="77777777" w:rsidR="00783FA4" w:rsidRDefault="00783FA4" w:rsidP="00783FA4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09272662" w14:textId="77777777" w:rsidR="003271C3" w:rsidRDefault="00CB68E5" w:rsidP="003271C3">
      <w:pPr>
        <w:pStyle w:val="NoSpacing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Nomor Induk Berusaha</w:t>
      </w:r>
    </w:p>
    <w:p w14:paraId="3DF828FC" w14:textId="77777777" w:rsidR="003271C3" w:rsidRPr="003271C3" w:rsidRDefault="003271C3" w:rsidP="003271C3">
      <w:pPr>
        <w:pStyle w:val="NoSpacing"/>
        <w:tabs>
          <w:tab w:val="left" w:pos="142"/>
        </w:tabs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5121F9">
        <w:rPr>
          <w:rFonts w:ascii="Arial" w:hAnsi="Arial" w:cs="Arial"/>
          <w:sz w:val="20"/>
          <w:szCs w:val="20"/>
        </w:rPr>
        <w:t>9120201110284</w:t>
      </w:r>
    </w:p>
    <w:p w14:paraId="74492BE7" w14:textId="77777777" w:rsidR="00CB68E5" w:rsidRDefault="00783FA4" w:rsidP="003155C1">
      <w:pPr>
        <w:pStyle w:val="NoSpacing"/>
        <w:tabs>
          <w:tab w:val="left" w:pos="4320"/>
        </w:tabs>
        <w:ind w:left="4500" w:hanging="37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Domi</w:t>
      </w:r>
      <w:r w:rsidR="00EC542A">
        <w:rPr>
          <w:rFonts w:ascii="Arial" w:hAnsi="Arial" w:cs="Arial"/>
          <w:sz w:val="20"/>
          <w:szCs w:val="20"/>
        </w:rPr>
        <w:t>si</w:t>
      </w:r>
      <w:r w:rsidR="00FA42A7">
        <w:rPr>
          <w:rFonts w:ascii="Arial" w:hAnsi="Arial" w:cs="Arial"/>
          <w:sz w:val="20"/>
          <w:szCs w:val="20"/>
        </w:rPr>
        <w:t>li usaha</w:t>
      </w:r>
      <w:r w:rsidR="00FA42A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 w:rsidR="00DF28DC">
        <w:rPr>
          <w:rFonts w:ascii="Arial" w:hAnsi="Arial" w:cs="Arial"/>
          <w:sz w:val="20"/>
          <w:szCs w:val="20"/>
        </w:rPr>
        <w:t xml:space="preserve"> </w:t>
      </w:r>
      <w:r w:rsidR="005121F9" w:rsidRPr="005121F9">
        <w:rPr>
          <w:rFonts w:ascii="Arial" w:hAnsi="Arial" w:cs="Arial"/>
          <w:sz w:val="20"/>
          <w:szCs w:val="20"/>
        </w:rPr>
        <w:t>Jln. Batu Ceper No. 65, Kebon Kelapa, Gambir, Jakarta Pusat.</w:t>
      </w:r>
    </w:p>
    <w:p w14:paraId="36262D63" w14:textId="77777777" w:rsidR="003F4851" w:rsidRPr="003271C3" w:rsidRDefault="00CB68E5" w:rsidP="003155C1">
      <w:pPr>
        <w:pStyle w:val="NoSpacing"/>
        <w:tabs>
          <w:tab w:val="left" w:pos="4320"/>
        </w:tabs>
        <w:ind w:left="4500" w:hanging="37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Tanggal T</w:t>
      </w:r>
      <w:r w:rsidR="00E33875">
        <w:rPr>
          <w:rFonts w:ascii="Arial" w:hAnsi="Arial" w:cs="Arial"/>
          <w:sz w:val="20"/>
          <w:szCs w:val="20"/>
        </w:rPr>
        <w:t>erbit</w:t>
      </w:r>
      <w:r w:rsidR="003F4851">
        <w:rPr>
          <w:rFonts w:ascii="Arial" w:hAnsi="Arial" w:cs="Arial"/>
          <w:sz w:val="20"/>
          <w:szCs w:val="20"/>
        </w:rPr>
        <w:tab/>
        <w:t xml:space="preserve">: </w:t>
      </w:r>
      <w:r w:rsidR="005121F9">
        <w:rPr>
          <w:rFonts w:ascii="Arial" w:hAnsi="Arial" w:cs="Arial"/>
          <w:sz w:val="20"/>
          <w:szCs w:val="20"/>
        </w:rPr>
        <w:t>8 Januari 2019</w:t>
      </w:r>
    </w:p>
    <w:p w14:paraId="71A7FB2A" w14:textId="77777777" w:rsidR="003F4851" w:rsidRDefault="003F4851" w:rsidP="00DF28DC">
      <w:pPr>
        <w:pStyle w:val="NoSpacing"/>
        <w:ind w:left="709"/>
        <w:jc w:val="both"/>
        <w:rPr>
          <w:rFonts w:ascii="Arial" w:hAnsi="Arial" w:cs="Arial"/>
          <w:sz w:val="20"/>
          <w:szCs w:val="20"/>
        </w:rPr>
      </w:pPr>
    </w:p>
    <w:p w14:paraId="545B700B" w14:textId="77777777" w:rsidR="00783FA4" w:rsidRDefault="00783FA4" w:rsidP="00783FA4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52E64484" w14:textId="77777777" w:rsidR="00783FA4" w:rsidRPr="00783FA4" w:rsidRDefault="00783FA4" w:rsidP="00DF28DC">
      <w:pPr>
        <w:pStyle w:val="NoSpacing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783FA4">
        <w:rPr>
          <w:rFonts w:ascii="Arial" w:hAnsi="Arial" w:cs="Arial"/>
          <w:sz w:val="20"/>
          <w:szCs w:val="20"/>
          <w:u w:val="single"/>
        </w:rPr>
        <w:t>Bidang Usaha Perusahaan</w:t>
      </w:r>
    </w:p>
    <w:p w14:paraId="66DF52B8" w14:textId="77777777" w:rsidR="00CB68E5" w:rsidRDefault="00783FA4" w:rsidP="005121F9">
      <w:pPr>
        <w:pStyle w:val="NoSpacing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Bidang us</w:t>
      </w:r>
      <w:r w:rsidR="003271C3">
        <w:rPr>
          <w:rFonts w:ascii="Arial" w:hAnsi="Arial" w:cs="Arial"/>
          <w:sz w:val="20"/>
          <w:szCs w:val="20"/>
        </w:rPr>
        <w:t>aha sesuai dengan anggaran dasar Perusahaan</w:t>
      </w:r>
      <w:r w:rsidR="003155C1">
        <w:rPr>
          <w:rFonts w:ascii="Arial" w:hAnsi="Arial" w:cs="Arial"/>
          <w:sz w:val="20"/>
          <w:szCs w:val="20"/>
        </w:rPr>
        <w:t xml:space="preserve"> adalah</w:t>
      </w:r>
      <w:r w:rsidR="005121F9">
        <w:rPr>
          <w:rFonts w:ascii="Arial" w:hAnsi="Arial" w:cs="Arial"/>
          <w:sz w:val="20"/>
          <w:szCs w:val="20"/>
        </w:rPr>
        <w:t xml:space="preserve"> Aktivitas Jasa Keuangan Lainnya, Ytdl, Bukan Asuransi dan Dana Pensiun</w:t>
      </w:r>
      <w:r w:rsidR="00CB68E5">
        <w:rPr>
          <w:rFonts w:ascii="Arial" w:hAnsi="Arial" w:cs="Arial"/>
          <w:sz w:val="20"/>
          <w:szCs w:val="20"/>
        </w:rPr>
        <w:t xml:space="preserve"> (</w:t>
      </w:r>
      <w:r w:rsidR="005121F9">
        <w:rPr>
          <w:rFonts w:ascii="Arial" w:hAnsi="Arial" w:cs="Arial"/>
          <w:sz w:val="20"/>
          <w:szCs w:val="20"/>
        </w:rPr>
        <w:t>64999</w:t>
      </w:r>
      <w:r w:rsidR="00CB68E5">
        <w:rPr>
          <w:rFonts w:ascii="Arial" w:hAnsi="Arial" w:cs="Arial"/>
          <w:sz w:val="20"/>
          <w:szCs w:val="20"/>
        </w:rPr>
        <w:t xml:space="preserve">), </w:t>
      </w:r>
    </w:p>
    <w:p w14:paraId="207543B9" w14:textId="77777777" w:rsidR="00F96C3B" w:rsidRDefault="00F96C3B" w:rsidP="00F96C3B">
      <w:pPr>
        <w:pStyle w:val="NoSpacing"/>
        <w:ind w:left="1084"/>
        <w:jc w:val="both"/>
        <w:rPr>
          <w:rFonts w:ascii="Arial" w:hAnsi="Arial" w:cs="Arial"/>
          <w:sz w:val="20"/>
          <w:szCs w:val="20"/>
        </w:rPr>
      </w:pPr>
    </w:p>
    <w:p w14:paraId="4DB3D2BE" w14:textId="77777777" w:rsidR="004E5537" w:rsidRDefault="00DF28DC" w:rsidP="00AC3DAB">
      <w:pPr>
        <w:pStyle w:val="NoSpacing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Tahun mulai beroperasi ko</w:t>
      </w:r>
      <w:r w:rsidR="004E5537">
        <w:rPr>
          <w:rFonts w:ascii="Arial" w:hAnsi="Arial" w:cs="Arial"/>
          <w:sz w:val="20"/>
          <w:szCs w:val="20"/>
        </w:rPr>
        <w:t>mersial</w:t>
      </w:r>
      <w:r w:rsidR="004E5537">
        <w:rPr>
          <w:rFonts w:ascii="Arial" w:hAnsi="Arial" w:cs="Arial"/>
          <w:sz w:val="20"/>
          <w:szCs w:val="20"/>
        </w:rPr>
        <w:tab/>
        <w:t xml:space="preserve">:  </w:t>
      </w:r>
      <w:r w:rsidR="00AC3DAB" w:rsidRPr="0064165F">
        <w:rPr>
          <w:rFonts w:ascii="Arial" w:hAnsi="Arial" w:cs="Arial"/>
          <w:sz w:val="20"/>
          <w:szCs w:val="20"/>
        </w:rPr>
        <w:t xml:space="preserve">Efektif </w:t>
      </w:r>
      <w:r w:rsidR="005121F9">
        <w:rPr>
          <w:rFonts w:ascii="Arial" w:hAnsi="Arial" w:cs="Arial"/>
          <w:sz w:val="20"/>
          <w:szCs w:val="20"/>
        </w:rPr>
        <w:t>Aktivitas 2018</w:t>
      </w:r>
    </w:p>
    <w:p w14:paraId="06A8A841" w14:textId="77777777" w:rsidR="005E1513" w:rsidRDefault="00032DED" w:rsidP="005E1513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F4B884E" w14:textId="77777777" w:rsidR="00AB49BD" w:rsidRPr="006E5082" w:rsidRDefault="00AB49BD" w:rsidP="006E508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Nomor Pokok Wajib Pajak</w:t>
      </w:r>
    </w:p>
    <w:p w14:paraId="5FB8BEC6" w14:textId="77777777" w:rsidR="00AB49BD" w:rsidRDefault="00AB49BD" w:rsidP="00AB49BD">
      <w:pPr>
        <w:pStyle w:val="NoSpacing"/>
        <w:tabs>
          <w:tab w:val="left" w:pos="142"/>
        </w:tabs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5121F9">
        <w:rPr>
          <w:rFonts w:ascii="Arial" w:hAnsi="Arial" w:cs="Arial"/>
          <w:sz w:val="20"/>
          <w:szCs w:val="20"/>
        </w:rPr>
        <w:t>85</w:t>
      </w:r>
      <w:r w:rsidR="005E1513">
        <w:rPr>
          <w:rFonts w:ascii="Arial" w:hAnsi="Arial" w:cs="Arial"/>
          <w:sz w:val="20"/>
          <w:szCs w:val="20"/>
        </w:rPr>
        <w:t>.</w:t>
      </w:r>
      <w:r w:rsidR="005121F9">
        <w:rPr>
          <w:rFonts w:ascii="Arial" w:hAnsi="Arial" w:cs="Arial"/>
          <w:sz w:val="20"/>
          <w:szCs w:val="20"/>
        </w:rPr>
        <w:t>568</w:t>
      </w:r>
      <w:r w:rsidR="005E1513">
        <w:rPr>
          <w:rFonts w:ascii="Arial" w:hAnsi="Arial" w:cs="Arial"/>
          <w:sz w:val="20"/>
          <w:szCs w:val="20"/>
        </w:rPr>
        <w:t>.</w:t>
      </w:r>
      <w:r w:rsidR="005121F9">
        <w:rPr>
          <w:rFonts w:ascii="Arial" w:hAnsi="Arial" w:cs="Arial"/>
          <w:sz w:val="20"/>
          <w:szCs w:val="20"/>
        </w:rPr>
        <w:t>389</w:t>
      </w:r>
      <w:r w:rsidR="005E1513">
        <w:rPr>
          <w:rFonts w:ascii="Arial" w:hAnsi="Arial" w:cs="Arial"/>
          <w:sz w:val="20"/>
          <w:szCs w:val="20"/>
        </w:rPr>
        <w:t>.</w:t>
      </w:r>
      <w:r w:rsidR="005121F9">
        <w:rPr>
          <w:rFonts w:ascii="Arial" w:hAnsi="Arial" w:cs="Arial"/>
          <w:sz w:val="20"/>
          <w:szCs w:val="20"/>
        </w:rPr>
        <w:t>2</w:t>
      </w:r>
      <w:r w:rsidR="005E1513">
        <w:rPr>
          <w:rFonts w:ascii="Arial" w:hAnsi="Arial" w:cs="Arial"/>
          <w:sz w:val="20"/>
          <w:szCs w:val="20"/>
        </w:rPr>
        <w:t>-</w:t>
      </w:r>
      <w:r w:rsidR="005121F9">
        <w:rPr>
          <w:rFonts w:ascii="Arial" w:hAnsi="Arial" w:cs="Arial"/>
          <w:sz w:val="20"/>
          <w:szCs w:val="20"/>
        </w:rPr>
        <w:t>074</w:t>
      </w:r>
      <w:r w:rsidR="005E1513">
        <w:rPr>
          <w:rFonts w:ascii="Arial" w:hAnsi="Arial" w:cs="Arial"/>
          <w:sz w:val="20"/>
          <w:szCs w:val="20"/>
        </w:rPr>
        <w:t>.000</w:t>
      </w:r>
    </w:p>
    <w:p w14:paraId="4D7B92BD" w14:textId="77777777" w:rsidR="00AB49BD" w:rsidRPr="003271C3" w:rsidRDefault="00F96C3B" w:rsidP="00AB49BD">
      <w:pPr>
        <w:pStyle w:val="NoSpacing"/>
        <w:tabs>
          <w:tab w:val="left" w:pos="142"/>
        </w:tabs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Terdaftar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EC2E48">
        <w:rPr>
          <w:rFonts w:ascii="Arial" w:hAnsi="Arial" w:cs="Arial"/>
          <w:sz w:val="20"/>
          <w:szCs w:val="20"/>
        </w:rPr>
        <w:t xml:space="preserve">KPP </w:t>
      </w:r>
      <w:r w:rsidR="005121F9">
        <w:rPr>
          <w:rFonts w:ascii="Arial" w:hAnsi="Arial" w:cs="Arial"/>
          <w:sz w:val="20"/>
          <w:szCs w:val="20"/>
        </w:rPr>
        <w:t>Pratama Jakarta Gambir Empat</w:t>
      </w:r>
    </w:p>
    <w:p w14:paraId="18B92A37" w14:textId="77777777" w:rsidR="00CC075D" w:rsidRDefault="005E1513" w:rsidP="00C95328">
      <w:pPr>
        <w:pStyle w:val="NoSpacing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Tanggal Terdaftar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5121F9">
        <w:rPr>
          <w:rFonts w:ascii="Arial" w:hAnsi="Arial" w:cs="Arial"/>
          <w:sz w:val="20"/>
          <w:szCs w:val="20"/>
        </w:rPr>
        <w:t>5 September 2018</w:t>
      </w:r>
    </w:p>
    <w:p w14:paraId="12953362" w14:textId="77777777" w:rsidR="00EC2E48" w:rsidRDefault="00EC2E48" w:rsidP="00A75E6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0E1014F" w14:textId="77777777" w:rsidR="005121F9" w:rsidRDefault="005121F9" w:rsidP="00A75E6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2FBEAD8" w14:textId="77777777" w:rsidR="005121F9" w:rsidRDefault="005121F9" w:rsidP="00A75E6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56D54B0" w14:textId="77777777" w:rsidR="005121F9" w:rsidRDefault="005121F9" w:rsidP="00A75E6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E56984F" w14:textId="77777777" w:rsidR="005121F9" w:rsidRDefault="005121F9" w:rsidP="00A75E6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B1E0DA2" w14:textId="77777777" w:rsidR="005121F9" w:rsidRDefault="005121F9" w:rsidP="00A75E6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AFDA7F1" w14:textId="77777777" w:rsidR="005121F9" w:rsidRDefault="005121F9" w:rsidP="00A75E6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02082D9" w14:textId="77777777" w:rsidR="005121F9" w:rsidRDefault="005121F9" w:rsidP="00A75E6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A487E72" w14:textId="77777777" w:rsidR="005121F9" w:rsidRDefault="005121F9" w:rsidP="00A75E6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A27BD6B" w14:textId="77777777" w:rsidR="005121F9" w:rsidRDefault="005121F9" w:rsidP="00A75E6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19AA230" w14:textId="77777777" w:rsidR="00783FA4" w:rsidRDefault="00E33875" w:rsidP="00783FA4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Pihak Berelasi</w:t>
      </w:r>
    </w:p>
    <w:p w14:paraId="644CEFFD" w14:textId="77777777" w:rsidR="00DF28DC" w:rsidRDefault="00DF28DC" w:rsidP="00DF28DC">
      <w:pPr>
        <w:pStyle w:val="NoSpacing"/>
        <w:rPr>
          <w:rFonts w:ascii="Arial" w:hAnsi="Arial" w:cs="Arial"/>
          <w:sz w:val="20"/>
        </w:rPr>
      </w:pPr>
    </w:p>
    <w:p w14:paraId="769FB3F8" w14:textId="77777777" w:rsidR="00DF28DC" w:rsidRDefault="00DF28DC" w:rsidP="00DF28DC">
      <w:pPr>
        <w:pStyle w:val="NoSpacing"/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Perusahaan memiliki hubungan dengan pihak-pihak hubungan istimewa dengan klarisifikasi sebagai berikut:</w:t>
      </w:r>
    </w:p>
    <w:p w14:paraId="67C822FC" w14:textId="77777777" w:rsidR="00DF28DC" w:rsidRDefault="00DF28DC" w:rsidP="00DF28DC">
      <w:pPr>
        <w:pStyle w:val="NoSpacing"/>
        <w:ind w:left="426"/>
        <w:rPr>
          <w:rFonts w:ascii="Arial" w:hAnsi="Arial" w:cs="Arial"/>
          <w:sz w:val="20"/>
        </w:rPr>
      </w:pPr>
    </w:p>
    <w:p w14:paraId="03F2FAFD" w14:textId="77777777" w:rsidR="00DF28DC" w:rsidRDefault="00DF28DC" w:rsidP="00DF28DC">
      <w:pPr>
        <w:pStyle w:val="NoSpacing"/>
        <w:numPr>
          <w:ilvl w:val="0"/>
          <w:numId w:val="5"/>
        </w:numPr>
        <w:tabs>
          <w:tab w:val="left" w:pos="709"/>
        </w:tabs>
        <w:ind w:left="709" w:hanging="28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Perusahaan yang baik secara langsung maupun tidak langsung mengendalikan atau dikendalikan atau berada dibawah pengendalian bersama dengan Perusahaan (holding, anak perusahaan)</w:t>
      </w:r>
    </w:p>
    <w:p w14:paraId="1B935C6E" w14:textId="77777777" w:rsidR="00DF28DC" w:rsidRDefault="00DF28DC" w:rsidP="00D07442">
      <w:pPr>
        <w:pStyle w:val="NoSpacing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-</w:t>
      </w:r>
      <w:r w:rsidR="00D07442">
        <w:rPr>
          <w:rFonts w:ascii="Arial" w:hAnsi="Arial" w:cs="Arial"/>
          <w:sz w:val="20"/>
        </w:rPr>
        <w:t xml:space="preserve"> </w:t>
      </w:r>
      <w:r w:rsidR="005E1513">
        <w:rPr>
          <w:rFonts w:ascii="Arial" w:hAnsi="Arial" w:cs="Arial"/>
          <w:sz w:val="20"/>
          <w:szCs w:val="20"/>
        </w:rPr>
        <w:t>Tidak ada</w:t>
      </w:r>
    </w:p>
    <w:p w14:paraId="7F4DBB5A" w14:textId="77777777" w:rsidR="00DF28DC" w:rsidRDefault="00DF28DC" w:rsidP="00DF28DC">
      <w:pPr>
        <w:pStyle w:val="NoSpacing"/>
        <w:jc w:val="both"/>
        <w:rPr>
          <w:rFonts w:ascii="Arial" w:hAnsi="Arial" w:cs="Arial"/>
          <w:sz w:val="20"/>
        </w:rPr>
      </w:pPr>
    </w:p>
    <w:p w14:paraId="64197244" w14:textId="77777777" w:rsidR="00DF28DC" w:rsidRDefault="00DF28DC" w:rsidP="00DF28DC">
      <w:pPr>
        <w:pStyle w:val="NoSpacing"/>
        <w:numPr>
          <w:ilvl w:val="0"/>
          <w:numId w:val="5"/>
        </w:numPr>
        <w:tabs>
          <w:tab w:val="left" w:pos="709"/>
        </w:tabs>
        <w:ind w:left="709" w:hanging="28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Perusahaan asosiasi</w:t>
      </w:r>
    </w:p>
    <w:p w14:paraId="3F417D3C" w14:textId="77777777" w:rsidR="00DF28DC" w:rsidRDefault="00DF28DC" w:rsidP="00C95328">
      <w:pPr>
        <w:pStyle w:val="NoSpacing"/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C95328" w:rsidRPr="00C95328">
        <w:rPr>
          <w:rFonts w:ascii="Arial" w:hAnsi="Arial" w:cs="Arial"/>
          <w:sz w:val="20"/>
        </w:rPr>
        <w:t xml:space="preserve"> </w:t>
      </w:r>
      <w:r w:rsidR="005E1513">
        <w:rPr>
          <w:rFonts w:ascii="Arial" w:hAnsi="Arial" w:cs="Arial"/>
          <w:sz w:val="20"/>
        </w:rPr>
        <w:t>Tidak ada</w:t>
      </w:r>
    </w:p>
    <w:p w14:paraId="4E6E3B2A" w14:textId="77777777" w:rsidR="00DF28DC" w:rsidRDefault="00DF28DC" w:rsidP="00DF28DC">
      <w:pPr>
        <w:pStyle w:val="NoSpacing"/>
        <w:tabs>
          <w:tab w:val="left" w:pos="709"/>
        </w:tabs>
        <w:jc w:val="both"/>
        <w:rPr>
          <w:rFonts w:ascii="Arial" w:hAnsi="Arial" w:cs="Arial"/>
          <w:sz w:val="20"/>
        </w:rPr>
      </w:pPr>
    </w:p>
    <w:p w14:paraId="75E0A853" w14:textId="77777777" w:rsidR="00DF28DC" w:rsidRDefault="00172AEA" w:rsidP="00DF28DC">
      <w:pPr>
        <w:pStyle w:val="NoSpacing"/>
        <w:numPr>
          <w:ilvl w:val="0"/>
          <w:numId w:val="5"/>
        </w:numPr>
        <w:tabs>
          <w:tab w:val="left" w:pos="709"/>
        </w:tabs>
        <w:ind w:left="709" w:hanging="28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Perorangan yang memiliki hak suara di Perusahaan yang berpengaruh secara signifikan dan anggota keluarga dekat dari perorangan tersebut.</w:t>
      </w:r>
    </w:p>
    <w:p w14:paraId="46A671D6" w14:textId="77777777" w:rsidR="00172AEA" w:rsidRDefault="00172AEA" w:rsidP="00C95328">
      <w:pPr>
        <w:pStyle w:val="NoSpacing"/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5E1513">
        <w:rPr>
          <w:rFonts w:ascii="Arial" w:hAnsi="Arial" w:cs="Arial"/>
          <w:sz w:val="20"/>
        </w:rPr>
        <w:t xml:space="preserve"> </w:t>
      </w:r>
      <w:r w:rsidR="00CF4150">
        <w:rPr>
          <w:rFonts w:ascii="Arial" w:hAnsi="Arial" w:cs="Arial"/>
          <w:sz w:val="20"/>
        </w:rPr>
        <w:t>XXXX</w:t>
      </w:r>
      <w:r w:rsidR="005E1513">
        <w:rPr>
          <w:rFonts w:ascii="Arial" w:hAnsi="Arial" w:cs="Arial"/>
          <w:sz w:val="20"/>
        </w:rPr>
        <w:t>, pemegang saham mayoritas (</w:t>
      </w:r>
      <w:r w:rsidR="005121F9">
        <w:rPr>
          <w:rFonts w:ascii="Arial" w:hAnsi="Arial" w:cs="Arial"/>
          <w:sz w:val="20"/>
        </w:rPr>
        <w:t>8</w:t>
      </w:r>
      <w:r w:rsidR="005E1513">
        <w:rPr>
          <w:rFonts w:ascii="Arial" w:hAnsi="Arial" w:cs="Arial"/>
          <w:sz w:val="20"/>
        </w:rPr>
        <w:t xml:space="preserve">5%) </w:t>
      </w:r>
    </w:p>
    <w:p w14:paraId="7A69F7FB" w14:textId="77777777" w:rsidR="001E2CAD" w:rsidRDefault="001E2CAD" w:rsidP="00CC075D">
      <w:pPr>
        <w:pStyle w:val="NoSpacing"/>
        <w:tabs>
          <w:tab w:val="left" w:pos="709"/>
        </w:tabs>
        <w:jc w:val="both"/>
        <w:rPr>
          <w:rFonts w:ascii="Arial" w:hAnsi="Arial" w:cs="Arial"/>
          <w:sz w:val="20"/>
        </w:rPr>
      </w:pPr>
    </w:p>
    <w:p w14:paraId="4E5B3ED6" w14:textId="77777777" w:rsidR="00172AEA" w:rsidRDefault="00172AEA" w:rsidP="00DF28DC">
      <w:pPr>
        <w:pStyle w:val="NoSpacing"/>
        <w:numPr>
          <w:ilvl w:val="0"/>
          <w:numId w:val="5"/>
        </w:numPr>
        <w:tabs>
          <w:tab w:val="left" w:pos="709"/>
        </w:tabs>
        <w:ind w:left="709" w:hanging="28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Karyawan kunci (dewan komisaris, direksi, manajer serta anggota keluarga dekat dari orang-orang tersebut</w:t>
      </w:r>
      <w:r w:rsidR="001E2CAD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>.</w:t>
      </w:r>
    </w:p>
    <w:p w14:paraId="1D866BE4" w14:textId="77777777" w:rsidR="00172AEA" w:rsidRDefault="00172AEA" w:rsidP="00583CB8">
      <w:pPr>
        <w:pStyle w:val="NoSpacing"/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C95328" w:rsidRPr="00C95328">
        <w:rPr>
          <w:rFonts w:ascii="Arial" w:hAnsi="Arial" w:cs="Arial"/>
          <w:sz w:val="20"/>
        </w:rPr>
        <w:t xml:space="preserve"> </w:t>
      </w:r>
      <w:r w:rsidR="005121F9">
        <w:rPr>
          <w:rFonts w:ascii="Arial" w:hAnsi="Arial" w:cs="Arial"/>
          <w:sz w:val="20"/>
        </w:rPr>
        <w:t>T</w:t>
      </w:r>
      <w:r w:rsidR="005E1513">
        <w:rPr>
          <w:rFonts w:ascii="Arial" w:hAnsi="Arial" w:cs="Arial"/>
          <w:sz w:val="20"/>
        </w:rPr>
        <w:t>i</w:t>
      </w:r>
      <w:r w:rsidR="005121F9">
        <w:rPr>
          <w:rFonts w:ascii="Arial" w:hAnsi="Arial" w:cs="Arial"/>
          <w:sz w:val="20"/>
        </w:rPr>
        <w:t>dak ada</w:t>
      </w:r>
    </w:p>
    <w:p w14:paraId="48E5BCA1" w14:textId="77777777" w:rsidR="00172AEA" w:rsidRDefault="00172AEA" w:rsidP="00172AEA">
      <w:pPr>
        <w:pStyle w:val="ListParagraph"/>
        <w:rPr>
          <w:rFonts w:ascii="Arial" w:hAnsi="Arial" w:cs="Arial"/>
        </w:rPr>
      </w:pPr>
    </w:p>
    <w:p w14:paraId="30824C2C" w14:textId="77777777" w:rsidR="00172AEA" w:rsidRDefault="00172AEA" w:rsidP="00DF28DC">
      <w:pPr>
        <w:pStyle w:val="NoSpacing"/>
        <w:numPr>
          <w:ilvl w:val="0"/>
          <w:numId w:val="5"/>
        </w:numPr>
        <w:tabs>
          <w:tab w:val="left" w:pos="709"/>
        </w:tabs>
        <w:ind w:left="709" w:hanging="28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Perusahaan yang memiliki manajemen atau pemegang sahamnya sama dengan manajemen atau pemegang saham Perusahaan.</w:t>
      </w:r>
    </w:p>
    <w:p w14:paraId="11B10C1A" w14:textId="77777777" w:rsidR="005E1513" w:rsidRDefault="005E1513" w:rsidP="005E1513">
      <w:pPr>
        <w:pStyle w:val="NoSpacing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Pr="00C9532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Tidak ada</w:t>
      </w:r>
    </w:p>
    <w:p w14:paraId="502A0C4C" w14:textId="77777777" w:rsidR="00B44721" w:rsidRDefault="00B44721" w:rsidP="00C95328">
      <w:pPr>
        <w:pStyle w:val="NoSpacing"/>
        <w:ind w:left="709"/>
        <w:jc w:val="both"/>
        <w:rPr>
          <w:rFonts w:ascii="Arial" w:hAnsi="Arial" w:cs="Arial"/>
          <w:sz w:val="20"/>
        </w:rPr>
      </w:pPr>
    </w:p>
    <w:p w14:paraId="7826AB0E" w14:textId="77777777" w:rsidR="00AC3DAB" w:rsidRDefault="00AC3DAB" w:rsidP="00DF28DC">
      <w:pPr>
        <w:pStyle w:val="NoSpacing"/>
        <w:jc w:val="both"/>
        <w:rPr>
          <w:rFonts w:ascii="Arial" w:hAnsi="Arial" w:cs="Arial"/>
          <w:sz w:val="20"/>
        </w:rPr>
      </w:pPr>
    </w:p>
    <w:p w14:paraId="7E7D240E" w14:textId="77777777" w:rsidR="00783FA4" w:rsidRPr="00172AEA" w:rsidRDefault="00E33875" w:rsidP="00172AEA">
      <w:pPr>
        <w:pStyle w:val="NoSpacing"/>
        <w:numPr>
          <w:ilvl w:val="0"/>
          <w:numId w:val="3"/>
        </w:numPr>
        <w:ind w:left="426" w:hanging="426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Pemegang Saham dan Persentase Kepemilikan </w:t>
      </w:r>
    </w:p>
    <w:p w14:paraId="21DD238D" w14:textId="77777777" w:rsidR="00783FA4" w:rsidRDefault="00783FA4" w:rsidP="00DF28DC">
      <w:pPr>
        <w:pStyle w:val="NoSpacing"/>
        <w:rPr>
          <w:rFonts w:ascii="Arial" w:hAnsi="Arial" w:cs="Arial"/>
          <w:sz w:val="20"/>
        </w:rPr>
      </w:pPr>
    </w:p>
    <w:p w14:paraId="3BA99271" w14:textId="77777777" w:rsidR="00172AEA" w:rsidRPr="001E2CAD" w:rsidRDefault="00172AEA" w:rsidP="001E2CAD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B</w:t>
      </w:r>
      <w:r w:rsidR="00C95328">
        <w:rPr>
          <w:rFonts w:ascii="Arial" w:hAnsi="Arial" w:cs="Arial"/>
          <w:sz w:val="20"/>
        </w:rPr>
        <w:t xml:space="preserve">erdasarkan </w:t>
      </w:r>
      <w:r w:rsidR="005E1513">
        <w:rPr>
          <w:rFonts w:ascii="Arial" w:hAnsi="Arial" w:cs="Arial"/>
          <w:sz w:val="20"/>
        </w:rPr>
        <w:t>A</w:t>
      </w:r>
      <w:r w:rsidR="00C95328">
        <w:rPr>
          <w:rFonts w:ascii="Arial" w:hAnsi="Arial" w:cs="Arial"/>
          <w:sz w:val="20"/>
        </w:rPr>
        <w:t xml:space="preserve">kta No. </w:t>
      </w:r>
      <w:r w:rsidR="005121F9">
        <w:rPr>
          <w:rFonts w:ascii="Arial" w:hAnsi="Arial" w:cs="Arial"/>
          <w:sz w:val="20"/>
          <w:szCs w:val="20"/>
        </w:rPr>
        <w:t>51</w:t>
      </w:r>
      <w:r w:rsidR="00CC075D">
        <w:rPr>
          <w:rFonts w:ascii="Arial" w:hAnsi="Arial" w:cs="Arial"/>
          <w:sz w:val="20"/>
          <w:szCs w:val="20"/>
        </w:rPr>
        <w:t xml:space="preserve"> tanggal </w:t>
      </w:r>
      <w:r w:rsidR="005121F9">
        <w:rPr>
          <w:rFonts w:ascii="Arial" w:hAnsi="Arial" w:cs="Arial"/>
          <w:sz w:val="20"/>
          <w:szCs w:val="20"/>
        </w:rPr>
        <w:t>30 Agustus 2021</w:t>
      </w:r>
      <w:r w:rsidR="00C95328" w:rsidRPr="00AC3DAB">
        <w:rPr>
          <w:rFonts w:ascii="Arial" w:hAnsi="Arial" w:cs="Arial"/>
          <w:sz w:val="20"/>
        </w:rPr>
        <w:t xml:space="preserve"> dari notaris </w:t>
      </w:r>
      <w:r w:rsidR="005121F9">
        <w:rPr>
          <w:rFonts w:ascii="Arial" w:hAnsi="Arial" w:cs="Arial"/>
          <w:sz w:val="20"/>
          <w:szCs w:val="20"/>
        </w:rPr>
        <w:t>Sugih Haryati</w:t>
      </w:r>
      <w:r w:rsidR="00CC075D">
        <w:rPr>
          <w:rFonts w:ascii="Arial" w:hAnsi="Arial" w:cs="Arial"/>
          <w:sz w:val="20"/>
          <w:szCs w:val="20"/>
        </w:rPr>
        <w:t>, SH</w:t>
      </w:r>
      <w:r w:rsidR="00FA42A7">
        <w:rPr>
          <w:rFonts w:ascii="Arial" w:hAnsi="Arial" w:cs="Arial"/>
          <w:sz w:val="20"/>
          <w:szCs w:val="20"/>
        </w:rPr>
        <w:t>.,</w:t>
      </w:r>
      <w:r w:rsidR="005E1513">
        <w:rPr>
          <w:rFonts w:ascii="Arial" w:hAnsi="Arial" w:cs="Arial"/>
          <w:sz w:val="20"/>
          <w:szCs w:val="20"/>
        </w:rPr>
        <w:t xml:space="preserve"> M.Kn.,</w:t>
      </w:r>
      <w:r w:rsidR="00CC075D">
        <w:rPr>
          <w:rFonts w:ascii="Arial" w:hAnsi="Arial" w:cs="Arial"/>
          <w:sz w:val="20"/>
          <w:szCs w:val="20"/>
        </w:rPr>
        <w:t xml:space="preserve"> notaris di </w:t>
      </w:r>
      <w:r w:rsidR="005121F9">
        <w:rPr>
          <w:rFonts w:ascii="Arial" w:hAnsi="Arial" w:cs="Arial"/>
          <w:sz w:val="20"/>
          <w:szCs w:val="20"/>
        </w:rPr>
        <w:t>Tangera</w:t>
      </w:r>
      <w:r w:rsidR="005E1513">
        <w:rPr>
          <w:rFonts w:ascii="Arial" w:hAnsi="Arial" w:cs="Arial"/>
          <w:sz w:val="20"/>
          <w:szCs w:val="20"/>
        </w:rPr>
        <w:t>n</w:t>
      </w:r>
      <w:r w:rsidR="005121F9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</w:rPr>
        <w:t>, susunan pemegang saham Perusahaan adalah sebagai berikut:</w:t>
      </w:r>
    </w:p>
    <w:p w14:paraId="7363D80F" w14:textId="77777777" w:rsidR="00172AEA" w:rsidRDefault="00172AEA" w:rsidP="00172AEA">
      <w:pPr>
        <w:pStyle w:val="NoSpacing"/>
        <w:ind w:left="426"/>
        <w:rPr>
          <w:rFonts w:ascii="Arial" w:hAnsi="Arial" w:cs="Arial"/>
          <w:sz w:val="20"/>
        </w:rPr>
      </w:pP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8"/>
        <w:gridCol w:w="1642"/>
        <w:gridCol w:w="1662"/>
        <w:gridCol w:w="2232"/>
      </w:tblGrid>
      <w:tr w:rsidR="00172AEA" w:rsidRPr="005F537C" w14:paraId="4179FAE8" w14:textId="77777777">
        <w:tc>
          <w:tcPr>
            <w:tcW w:w="3510" w:type="dxa"/>
          </w:tcPr>
          <w:p w14:paraId="58649D93" w14:textId="77777777" w:rsidR="00172AEA" w:rsidRPr="005F537C" w:rsidRDefault="00172AEA" w:rsidP="005F537C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5F537C">
              <w:rPr>
                <w:rFonts w:ascii="Arial" w:hAnsi="Arial" w:cs="Arial"/>
                <w:b/>
                <w:sz w:val="20"/>
              </w:rPr>
              <w:t>Nama pemegang saham</w:t>
            </w:r>
          </w:p>
        </w:tc>
        <w:tc>
          <w:tcPr>
            <w:tcW w:w="1683" w:type="dxa"/>
          </w:tcPr>
          <w:p w14:paraId="26FE006C" w14:textId="77777777" w:rsidR="00172AEA" w:rsidRPr="005F537C" w:rsidRDefault="00172AEA" w:rsidP="005F537C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5F537C">
              <w:rPr>
                <w:rFonts w:ascii="Arial" w:hAnsi="Arial" w:cs="Arial"/>
                <w:b/>
                <w:sz w:val="20"/>
              </w:rPr>
              <w:t>Jumlah saham</w:t>
            </w:r>
          </w:p>
        </w:tc>
        <w:tc>
          <w:tcPr>
            <w:tcW w:w="1683" w:type="dxa"/>
          </w:tcPr>
          <w:p w14:paraId="7962F7E9" w14:textId="77777777" w:rsidR="00172AEA" w:rsidRPr="005F537C" w:rsidRDefault="00172AEA" w:rsidP="005F537C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5F537C">
              <w:rPr>
                <w:rFonts w:ascii="Arial" w:hAnsi="Arial" w:cs="Arial"/>
                <w:b/>
                <w:sz w:val="20"/>
              </w:rPr>
              <w:t>Persentase pemilikan</w:t>
            </w:r>
          </w:p>
        </w:tc>
        <w:tc>
          <w:tcPr>
            <w:tcW w:w="2274" w:type="dxa"/>
          </w:tcPr>
          <w:p w14:paraId="64CDAD30" w14:textId="77777777" w:rsidR="00172AEA" w:rsidRPr="005F537C" w:rsidRDefault="00172AEA" w:rsidP="005F537C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5F537C">
              <w:rPr>
                <w:rFonts w:ascii="Arial" w:hAnsi="Arial" w:cs="Arial"/>
                <w:b/>
                <w:sz w:val="20"/>
              </w:rPr>
              <w:t>Jumlah modal disetor</w:t>
            </w:r>
          </w:p>
        </w:tc>
      </w:tr>
      <w:tr w:rsidR="00172AEA" w:rsidRPr="005F537C" w14:paraId="0503C660" w14:textId="77777777">
        <w:tc>
          <w:tcPr>
            <w:tcW w:w="3510" w:type="dxa"/>
          </w:tcPr>
          <w:p w14:paraId="7F9B6268" w14:textId="77777777" w:rsidR="00172AEA" w:rsidRPr="00583CB8" w:rsidRDefault="00344220" w:rsidP="00583CB8">
            <w:pPr>
              <w:jc w:val="left"/>
              <w:rPr>
                <w:rFonts w:ascii="Arial" w:hAnsi="Arial" w:cs="Arial"/>
                <w:lang w:val="en-ID" w:eastAsia="en-ID"/>
              </w:rPr>
            </w:pPr>
            <w:r>
              <w:rPr>
                <w:rFonts w:ascii="Arial" w:hAnsi="Arial" w:cs="Arial"/>
              </w:rPr>
              <w:t>XXX</w:t>
            </w:r>
          </w:p>
        </w:tc>
        <w:tc>
          <w:tcPr>
            <w:tcW w:w="1683" w:type="dxa"/>
          </w:tcPr>
          <w:p w14:paraId="071B1E9B" w14:textId="77777777" w:rsidR="00AC3DAB" w:rsidRPr="005F537C" w:rsidRDefault="005121F9" w:rsidP="005121F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5.525</w:t>
            </w:r>
          </w:p>
        </w:tc>
        <w:tc>
          <w:tcPr>
            <w:tcW w:w="1683" w:type="dxa"/>
          </w:tcPr>
          <w:p w14:paraId="3671C64C" w14:textId="77777777" w:rsidR="00172AEA" w:rsidRPr="005F537C" w:rsidRDefault="005121F9" w:rsidP="00AC3DAB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  <w:r w:rsidR="005E1513">
              <w:rPr>
                <w:rFonts w:ascii="Arial" w:hAnsi="Arial" w:cs="Arial"/>
                <w:sz w:val="20"/>
              </w:rPr>
              <w:t>5%</w:t>
            </w:r>
          </w:p>
        </w:tc>
        <w:tc>
          <w:tcPr>
            <w:tcW w:w="2274" w:type="dxa"/>
          </w:tcPr>
          <w:p w14:paraId="45D12EF8" w14:textId="77777777" w:rsidR="00172AEA" w:rsidRPr="005F537C" w:rsidRDefault="005121F9" w:rsidP="005121F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5.525</w:t>
            </w:r>
            <w:r w:rsidR="005E1513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0</w:t>
            </w:r>
            <w:r w:rsidR="005E1513">
              <w:rPr>
                <w:rFonts w:ascii="Arial" w:hAnsi="Arial" w:cs="Arial"/>
                <w:sz w:val="20"/>
              </w:rPr>
              <w:t>00.000</w:t>
            </w:r>
          </w:p>
        </w:tc>
      </w:tr>
      <w:tr w:rsidR="00583CB8" w:rsidRPr="005F537C" w14:paraId="2E654793" w14:textId="77777777">
        <w:tc>
          <w:tcPr>
            <w:tcW w:w="3510" w:type="dxa"/>
          </w:tcPr>
          <w:p w14:paraId="7CDE0206" w14:textId="77777777" w:rsidR="00583CB8" w:rsidRDefault="00344220" w:rsidP="00172AE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XXX</w:t>
            </w:r>
          </w:p>
        </w:tc>
        <w:tc>
          <w:tcPr>
            <w:tcW w:w="1683" w:type="dxa"/>
          </w:tcPr>
          <w:p w14:paraId="6C00A660" w14:textId="77777777" w:rsidR="00583CB8" w:rsidRDefault="005121F9" w:rsidP="00D258E1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975</w:t>
            </w:r>
          </w:p>
        </w:tc>
        <w:tc>
          <w:tcPr>
            <w:tcW w:w="1683" w:type="dxa"/>
          </w:tcPr>
          <w:p w14:paraId="6FFB9700" w14:textId="77777777" w:rsidR="00583CB8" w:rsidRDefault="005121F9" w:rsidP="00D258E1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5E1513">
              <w:rPr>
                <w:rFonts w:ascii="Arial" w:hAnsi="Arial" w:cs="Arial"/>
                <w:sz w:val="20"/>
              </w:rPr>
              <w:t>5%</w:t>
            </w:r>
          </w:p>
        </w:tc>
        <w:tc>
          <w:tcPr>
            <w:tcW w:w="2274" w:type="dxa"/>
          </w:tcPr>
          <w:p w14:paraId="21DCCB05" w14:textId="77777777" w:rsidR="00583CB8" w:rsidRDefault="005121F9" w:rsidP="005121F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975</w:t>
            </w:r>
            <w:r w:rsidR="005E1513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0</w:t>
            </w:r>
            <w:r w:rsidR="005E1513">
              <w:rPr>
                <w:rFonts w:ascii="Arial" w:hAnsi="Arial" w:cs="Arial"/>
                <w:sz w:val="20"/>
              </w:rPr>
              <w:t>00.000</w:t>
            </w:r>
          </w:p>
        </w:tc>
      </w:tr>
      <w:tr w:rsidR="00172AEA" w:rsidRPr="005F537C" w14:paraId="1BAD3BC3" w14:textId="77777777">
        <w:tc>
          <w:tcPr>
            <w:tcW w:w="3510" w:type="dxa"/>
          </w:tcPr>
          <w:p w14:paraId="7E779430" w14:textId="77777777" w:rsidR="00172AEA" w:rsidRPr="005F537C" w:rsidRDefault="00172AEA" w:rsidP="00172AEA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  <w:tc>
          <w:tcPr>
            <w:tcW w:w="1683" w:type="dxa"/>
          </w:tcPr>
          <w:p w14:paraId="4C7CE1B5" w14:textId="77777777" w:rsidR="00172AEA" w:rsidRPr="005F537C" w:rsidRDefault="00172AEA" w:rsidP="00D258E1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83" w:type="dxa"/>
          </w:tcPr>
          <w:p w14:paraId="6DEBC8B9" w14:textId="77777777" w:rsidR="00172AEA" w:rsidRPr="005F537C" w:rsidRDefault="00172AEA" w:rsidP="00D258E1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274" w:type="dxa"/>
          </w:tcPr>
          <w:p w14:paraId="09805799" w14:textId="77777777" w:rsidR="00172AEA" w:rsidRPr="005F537C" w:rsidRDefault="00172AEA" w:rsidP="00D258E1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72AEA" w:rsidRPr="005F537C" w14:paraId="34708744" w14:textId="77777777">
        <w:tc>
          <w:tcPr>
            <w:tcW w:w="3510" w:type="dxa"/>
          </w:tcPr>
          <w:p w14:paraId="5FDA5DA3" w14:textId="77777777" w:rsidR="00172AEA" w:rsidRPr="005F537C" w:rsidRDefault="00172AEA" w:rsidP="00172AEA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5F537C">
              <w:rPr>
                <w:rFonts w:ascii="Arial" w:hAnsi="Arial" w:cs="Arial"/>
                <w:b/>
                <w:sz w:val="20"/>
              </w:rPr>
              <w:t>Jumlah</w:t>
            </w:r>
          </w:p>
        </w:tc>
        <w:tc>
          <w:tcPr>
            <w:tcW w:w="1683" w:type="dxa"/>
          </w:tcPr>
          <w:p w14:paraId="57472016" w14:textId="77777777" w:rsidR="00F927FC" w:rsidRPr="005F537C" w:rsidRDefault="00AC4824" w:rsidP="00F927FC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6.5</w:t>
            </w:r>
            <w:r w:rsidR="005E1513">
              <w:rPr>
                <w:rFonts w:ascii="Arial" w:hAnsi="Arial" w:cs="Arial"/>
                <w:b/>
                <w:sz w:val="20"/>
              </w:rPr>
              <w:t>00</w:t>
            </w:r>
          </w:p>
        </w:tc>
        <w:tc>
          <w:tcPr>
            <w:tcW w:w="1683" w:type="dxa"/>
          </w:tcPr>
          <w:p w14:paraId="5EA6DF15" w14:textId="77777777" w:rsidR="00172AEA" w:rsidRPr="005F537C" w:rsidRDefault="00F927FC" w:rsidP="00F927FC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100%</w:t>
            </w:r>
          </w:p>
        </w:tc>
        <w:tc>
          <w:tcPr>
            <w:tcW w:w="2274" w:type="dxa"/>
          </w:tcPr>
          <w:p w14:paraId="42C90278" w14:textId="77777777" w:rsidR="00172AEA" w:rsidRPr="005F537C" w:rsidRDefault="00AC4824" w:rsidP="001E2CAD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6.500</w:t>
            </w:r>
            <w:r w:rsidR="005E1513">
              <w:rPr>
                <w:rFonts w:ascii="Arial" w:hAnsi="Arial" w:cs="Arial"/>
                <w:b/>
                <w:sz w:val="20"/>
              </w:rPr>
              <w:t>.000.000</w:t>
            </w:r>
          </w:p>
        </w:tc>
      </w:tr>
    </w:tbl>
    <w:p w14:paraId="5C021517" w14:textId="77777777" w:rsidR="00172AEA" w:rsidRDefault="00172AEA" w:rsidP="00172AEA">
      <w:pPr>
        <w:pStyle w:val="NoSpacing"/>
        <w:ind w:left="426"/>
        <w:rPr>
          <w:rFonts w:ascii="Arial" w:hAnsi="Arial" w:cs="Arial"/>
          <w:sz w:val="20"/>
        </w:rPr>
      </w:pPr>
    </w:p>
    <w:p w14:paraId="56F007F1" w14:textId="77777777" w:rsidR="001E2CAD" w:rsidRDefault="005E1513" w:rsidP="00172AEA">
      <w:pPr>
        <w:pStyle w:val="NoSpacing"/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*) Modal dasar Perusahaan sebesar Rp </w:t>
      </w:r>
      <w:r w:rsidR="00AC4824">
        <w:rPr>
          <w:rFonts w:ascii="Arial" w:hAnsi="Arial" w:cs="Arial"/>
          <w:sz w:val="20"/>
        </w:rPr>
        <w:t>10.000.000.000 disetor 65</w:t>
      </w:r>
      <w:r>
        <w:rPr>
          <w:rFonts w:ascii="Arial" w:hAnsi="Arial" w:cs="Arial"/>
          <w:sz w:val="20"/>
        </w:rPr>
        <w:t xml:space="preserve">% sebesar Rp </w:t>
      </w:r>
      <w:r w:rsidR="00AC4824">
        <w:rPr>
          <w:rFonts w:ascii="Arial" w:hAnsi="Arial" w:cs="Arial"/>
          <w:sz w:val="20"/>
        </w:rPr>
        <w:t>10.00</w:t>
      </w:r>
      <w:r>
        <w:rPr>
          <w:rFonts w:ascii="Arial" w:hAnsi="Arial" w:cs="Arial"/>
          <w:sz w:val="20"/>
        </w:rPr>
        <w:t>0.000.000</w:t>
      </w:r>
    </w:p>
    <w:p w14:paraId="516D9AAA" w14:textId="77777777" w:rsidR="005E1513" w:rsidRDefault="005E1513" w:rsidP="005E1513">
      <w:pPr>
        <w:pStyle w:val="NoSpacing"/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*) Harga perlembar saham sebesar Rp </w:t>
      </w:r>
      <w:r w:rsidR="00AC4824">
        <w:rPr>
          <w:rFonts w:ascii="Arial" w:hAnsi="Arial" w:cs="Arial"/>
          <w:sz w:val="20"/>
        </w:rPr>
        <w:t>1.000.000</w:t>
      </w:r>
    </w:p>
    <w:p w14:paraId="74D35E18" w14:textId="77777777" w:rsidR="00B5035F" w:rsidRDefault="00B5035F" w:rsidP="00DF28DC">
      <w:pPr>
        <w:pStyle w:val="NoSpacing"/>
        <w:rPr>
          <w:rFonts w:ascii="Arial" w:hAnsi="Arial" w:cs="Arial"/>
          <w:sz w:val="20"/>
        </w:rPr>
      </w:pPr>
    </w:p>
    <w:p w14:paraId="6BCDC5F6" w14:textId="77777777" w:rsidR="00AC4824" w:rsidRPr="00DF28DC" w:rsidRDefault="00AC4824" w:rsidP="00DF28DC">
      <w:pPr>
        <w:pStyle w:val="NoSpacing"/>
        <w:rPr>
          <w:rFonts w:ascii="Arial" w:hAnsi="Arial" w:cs="Arial"/>
          <w:sz w:val="20"/>
        </w:rPr>
      </w:pPr>
    </w:p>
    <w:p w14:paraId="50306953" w14:textId="77777777" w:rsidR="00783FA4" w:rsidRPr="00172AEA" w:rsidRDefault="00E33875" w:rsidP="00172AEA">
      <w:pPr>
        <w:pStyle w:val="NoSpacing"/>
        <w:numPr>
          <w:ilvl w:val="0"/>
          <w:numId w:val="3"/>
        </w:numPr>
        <w:ind w:left="426" w:hanging="426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Susunan Pengurus Perusahaan</w:t>
      </w:r>
    </w:p>
    <w:p w14:paraId="6C4571D6" w14:textId="77777777" w:rsidR="00783FA4" w:rsidRDefault="00783FA4" w:rsidP="00DF28DC">
      <w:pPr>
        <w:pStyle w:val="NoSpacing"/>
        <w:rPr>
          <w:rFonts w:ascii="Arial" w:hAnsi="Arial" w:cs="Arial"/>
          <w:sz w:val="20"/>
        </w:rPr>
      </w:pPr>
    </w:p>
    <w:p w14:paraId="3F2D1308" w14:textId="77777777" w:rsidR="00172AEA" w:rsidRDefault="005E1513" w:rsidP="00172AEA">
      <w:pPr>
        <w:pStyle w:val="NoSpacing"/>
        <w:ind w:left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Berdasarkan Akta No. </w:t>
      </w:r>
      <w:r w:rsidR="00AC4824">
        <w:rPr>
          <w:rFonts w:ascii="Arial" w:hAnsi="Arial" w:cs="Arial"/>
          <w:sz w:val="20"/>
          <w:szCs w:val="20"/>
        </w:rPr>
        <w:t>51</w:t>
      </w:r>
      <w:r>
        <w:rPr>
          <w:rFonts w:ascii="Arial" w:hAnsi="Arial" w:cs="Arial"/>
          <w:sz w:val="20"/>
          <w:szCs w:val="20"/>
        </w:rPr>
        <w:t xml:space="preserve"> tanggal </w:t>
      </w:r>
      <w:r w:rsidR="00AC4824">
        <w:rPr>
          <w:rFonts w:ascii="Arial" w:hAnsi="Arial" w:cs="Arial"/>
          <w:sz w:val="20"/>
          <w:szCs w:val="20"/>
        </w:rPr>
        <w:t>30 Agustus 2021</w:t>
      </w:r>
      <w:r w:rsidRPr="00AC3DAB">
        <w:rPr>
          <w:rFonts w:ascii="Arial" w:hAnsi="Arial" w:cs="Arial"/>
          <w:sz w:val="20"/>
        </w:rPr>
        <w:t xml:space="preserve"> dari notaris </w:t>
      </w:r>
      <w:r w:rsidR="00AC4824">
        <w:rPr>
          <w:rFonts w:ascii="Arial" w:hAnsi="Arial" w:cs="Arial"/>
          <w:sz w:val="20"/>
          <w:szCs w:val="20"/>
        </w:rPr>
        <w:t>Sugih Haryati</w:t>
      </w:r>
      <w:r>
        <w:rPr>
          <w:rFonts w:ascii="Arial" w:hAnsi="Arial" w:cs="Arial"/>
          <w:sz w:val="20"/>
          <w:szCs w:val="20"/>
        </w:rPr>
        <w:t>, SH., M.Kn., notaris di Banten</w:t>
      </w:r>
      <w:r>
        <w:rPr>
          <w:rFonts w:ascii="Arial" w:hAnsi="Arial" w:cs="Arial"/>
          <w:sz w:val="20"/>
        </w:rPr>
        <w:t xml:space="preserve">, </w:t>
      </w:r>
      <w:r w:rsidR="00172AEA">
        <w:rPr>
          <w:rFonts w:ascii="Arial" w:hAnsi="Arial" w:cs="Arial"/>
          <w:sz w:val="20"/>
        </w:rPr>
        <w:t>susunan pengurus Perusahaan adalah sebagai berikut:</w:t>
      </w:r>
    </w:p>
    <w:p w14:paraId="3F3FF026" w14:textId="77777777" w:rsidR="00172AEA" w:rsidRDefault="00172AEA" w:rsidP="00172AEA">
      <w:pPr>
        <w:pStyle w:val="NoSpacing"/>
        <w:ind w:left="426"/>
        <w:rPr>
          <w:rFonts w:ascii="Arial" w:hAnsi="Arial" w:cs="Arial"/>
          <w:sz w:val="20"/>
        </w:rPr>
      </w:pPr>
    </w:p>
    <w:p w14:paraId="12ECBE45" w14:textId="77777777" w:rsidR="00172AEA" w:rsidRPr="00172AEA" w:rsidRDefault="00172AEA" w:rsidP="00172AEA">
      <w:pPr>
        <w:pStyle w:val="NoSpacing"/>
        <w:ind w:left="426"/>
        <w:rPr>
          <w:rFonts w:ascii="Arial" w:hAnsi="Arial" w:cs="Arial"/>
          <w:sz w:val="20"/>
          <w:u w:val="single"/>
        </w:rPr>
      </w:pPr>
      <w:r w:rsidRPr="00172AEA">
        <w:rPr>
          <w:rFonts w:ascii="Arial" w:hAnsi="Arial" w:cs="Arial"/>
          <w:sz w:val="20"/>
          <w:u w:val="single"/>
        </w:rPr>
        <w:t>Dewan komisaris</w:t>
      </w:r>
    </w:p>
    <w:p w14:paraId="1F4C1617" w14:textId="77777777" w:rsidR="005E1513" w:rsidRDefault="00172AEA" w:rsidP="00172AEA">
      <w:pPr>
        <w:pStyle w:val="NoSpacing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Komisaris</w:t>
      </w:r>
      <w:r w:rsidR="006D0A8B">
        <w:rPr>
          <w:rFonts w:ascii="Arial" w:hAnsi="Arial" w:cs="Arial"/>
          <w:sz w:val="20"/>
        </w:rPr>
        <w:t xml:space="preserve"> Utama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446B2">
        <w:rPr>
          <w:rFonts w:ascii="Arial" w:hAnsi="Arial" w:cs="Arial"/>
          <w:sz w:val="20"/>
        </w:rPr>
        <w:t>:</w:t>
      </w:r>
      <w:r w:rsidR="003446B2">
        <w:rPr>
          <w:rFonts w:ascii="Arial" w:hAnsi="Arial" w:cs="Arial"/>
          <w:sz w:val="20"/>
        </w:rPr>
        <w:tab/>
      </w:r>
      <w:r w:rsidR="005E1513" w:rsidRPr="005E1513">
        <w:rPr>
          <w:rFonts w:ascii="Arial" w:hAnsi="Arial" w:cs="Arial"/>
          <w:sz w:val="20"/>
          <w:szCs w:val="20"/>
        </w:rPr>
        <w:t xml:space="preserve"> </w:t>
      </w:r>
    </w:p>
    <w:p w14:paraId="44F82C99" w14:textId="77777777" w:rsidR="006D0A8B" w:rsidRDefault="006D0A8B" w:rsidP="00172AEA">
      <w:pPr>
        <w:pStyle w:val="NoSpacing"/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Komisaris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</w:t>
      </w:r>
      <w:r>
        <w:rPr>
          <w:rFonts w:ascii="Arial" w:hAnsi="Arial" w:cs="Arial"/>
          <w:sz w:val="20"/>
        </w:rPr>
        <w:tab/>
      </w:r>
    </w:p>
    <w:p w14:paraId="7FD3C4EB" w14:textId="77777777" w:rsidR="006D0A8B" w:rsidRDefault="006D0A8B" w:rsidP="00172AEA">
      <w:pPr>
        <w:pStyle w:val="NoSpacing"/>
        <w:ind w:left="426"/>
        <w:rPr>
          <w:rFonts w:ascii="Arial" w:hAnsi="Arial" w:cs="Arial"/>
          <w:sz w:val="20"/>
        </w:rPr>
      </w:pPr>
    </w:p>
    <w:p w14:paraId="7A365551" w14:textId="77777777" w:rsidR="00AC4824" w:rsidRDefault="00AC4824" w:rsidP="00172AEA">
      <w:pPr>
        <w:pStyle w:val="NoSpacing"/>
        <w:ind w:left="426"/>
        <w:rPr>
          <w:rFonts w:ascii="Arial" w:hAnsi="Arial" w:cs="Arial"/>
          <w:sz w:val="20"/>
        </w:rPr>
      </w:pPr>
    </w:p>
    <w:p w14:paraId="1173FEA3" w14:textId="77777777" w:rsidR="00AC4824" w:rsidRDefault="00AC4824" w:rsidP="00172AEA">
      <w:pPr>
        <w:pStyle w:val="NoSpacing"/>
        <w:ind w:left="426"/>
        <w:rPr>
          <w:rFonts w:ascii="Arial" w:hAnsi="Arial" w:cs="Arial"/>
          <w:sz w:val="20"/>
        </w:rPr>
      </w:pPr>
    </w:p>
    <w:p w14:paraId="29FC7095" w14:textId="77777777" w:rsidR="00AC4824" w:rsidRDefault="00AC4824" w:rsidP="00172AEA">
      <w:pPr>
        <w:pStyle w:val="NoSpacing"/>
        <w:ind w:left="426"/>
        <w:rPr>
          <w:rFonts w:ascii="Arial" w:hAnsi="Arial" w:cs="Arial"/>
          <w:sz w:val="20"/>
        </w:rPr>
      </w:pPr>
    </w:p>
    <w:p w14:paraId="5477D4E7" w14:textId="77777777" w:rsidR="00AC4824" w:rsidRDefault="00AC4824" w:rsidP="00172AEA">
      <w:pPr>
        <w:pStyle w:val="NoSpacing"/>
        <w:ind w:left="426"/>
        <w:rPr>
          <w:rFonts w:ascii="Arial" w:hAnsi="Arial" w:cs="Arial"/>
          <w:sz w:val="20"/>
        </w:rPr>
      </w:pPr>
    </w:p>
    <w:p w14:paraId="142F746B" w14:textId="77777777" w:rsidR="00AC4824" w:rsidRPr="00AC4824" w:rsidRDefault="00AC4824" w:rsidP="00172AEA">
      <w:pPr>
        <w:pStyle w:val="NoSpacing"/>
        <w:ind w:left="426"/>
        <w:rPr>
          <w:rFonts w:ascii="Arial" w:hAnsi="Arial" w:cs="Arial"/>
          <w:sz w:val="20"/>
          <w:u w:val="single"/>
        </w:rPr>
      </w:pPr>
      <w:r w:rsidRPr="00AC4824">
        <w:rPr>
          <w:rFonts w:ascii="Arial" w:hAnsi="Arial" w:cs="Arial"/>
          <w:sz w:val="20"/>
          <w:u w:val="single"/>
        </w:rPr>
        <w:t>Direksi</w:t>
      </w:r>
    </w:p>
    <w:p w14:paraId="7B91DFD2" w14:textId="77777777" w:rsidR="006D0A8B" w:rsidRDefault="006D0A8B" w:rsidP="006D0A8B">
      <w:pPr>
        <w:pStyle w:val="NoSpacing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Direktur</w:t>
      </w:r>
      <w:r w:rsidR="00AC4824">
        <w:rPr>
          <w:rFonts w:ascii="Arial" w:hAnsi="Arial" w:cs="Arial"/>
          <w:sz w:val="20"/>
          <w:szCs w:val="20"/>
        </w:rPr>
        <w:t xml:space="preserve"> Utama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</w:p>
    <w:p w14:paraId="264468E9" w14:textId="77777777" w:rsidR="00AC4824" w:rsidRDefault="00AC4824" w:rsidP="006D0A8B">
      <w:pPr>
        <w:pStyle w:val="NoSpacing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Direktur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</w:p>
    <w:p w14:paraId="29798298" w14:textId="77777777" w:rsidR="00FA42A7" w:rsidRPr="00DF28DC" w:rsidRDefault="00FA42A7" w:rsidP="00FA42A7">
      <w:pPr>
        <w:pStyle w:val="NoSpacing"/>
        <w:ind w:left="426"/>
        <w:rPr>
          <w:rFonts w:ascii="Arial" w:hAnsi="Arial" w:cs="Arial"/>
          <w:sz w:val="20"/>
        </w:rPr>
      </w:pPr>
    </w:p>
    <w:p w14:paraId="3593D3CA" w14:textId="77777777" w:rsidR="00783FA4" w:rsidRPr="00172AEA" w:rsidRDefault="00E33875" w:rsidP="00172AEA">
      <w:pPr>
        <w:pStyle w:val="NoSpacing"/>
        <w:numPr>
          <w:ilvl w:val="0"/>
          <w:numId w:val="3"/>
        </w:numPr>
        <w:ind w:left="426" w:hanging="426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Kompensasi ke Manajemen</w:t>
      </w:r>
    </w:p>
    <w:p w14:paraId="0330CCAB" w14:textId="77777777" w:rsidR="00783FA4" w:rsidRDefault="00783FA4" w:rsidP="00DF28DC">
      <w:pPr>
        <w:pStyle w:val="NoSpacing"/>
        <w:rPr>
          <w:rFonts w:ascii="Arial" w:hAnsi="Arial" w:cs="Arial"/>
          <w:sz w:val="20"/>
        </w:rPr>
      </w:pPr>
    </w:p>
    <w:p w14:paraId="02287F43" w14:textId="77777777" w:rsidR="00172AEA" w:rsidRDefault="00172AEA" w:rsidP="00172AEA">
      <w:pPr>
        <w:pStyle w:val="NoSpacing"/>
        <w:ind w:left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Manajemen </w:t>
      </w:r>
      <w:r w:rsidR="00D258E1" w:rsidRPr="00AC3DAB">
        <w:rPr>
          <w:rFonts w:ascii="Arial" w:hAnsi="Arial" w:cs="Arial"/>
          <w:sz w:val="20"/>
        </w:rPr>
        <w:t>mendapatkan</w:t>
      </w:r>
      <w:r>
        <w:rPr>
          <w:rFonts w:ascii="Arial" w:hAnsi="Arial" w:cs="Arial"/>
          <w:sz w:val="20"/>
        </w:rPr>
        <w:t>/</w:t>
      </w:r>
      <w:r w:rsidRPr="00F927FC">
        <w:rPr>
          <w:rFonts w:ascii="Arial" w:hAnsi="Arial" w:cs="Arial"/>
          <w:strike/>
          <w:sz w:val="20"/>
        </w:rPr>
        <w:t>tidak mendapatkan</w:t>
      </w:r>
      <w:r>
        <w:rPr>
          <w:rFonts w:ascii="Arial" w:hAnsi="Arial" w:cs="Arial"/>
          <w:sz w:val="20"/>
        </w:rPr>
        <w:t xml:space="preserve"> *) kompensasi </w:t>
      </w:r>
      <w:r w:rsidR="00445742">
        <w:rPr>
          <w:rFonts w:ascii="Arial" w:hAnsi="Arial" w:cs="Arial"/>
          <w:sz w:val="20"/>
        </w:rPr>
        <w:t xml:space="preserve">dalam bentuk insentif </w:t>
      </w:r>
      <w:r>
        <w:rPr>
          <w:rFonts w:ascii="Arial" w:hAnsi="Arial" w:cs="Arial"/>
          <w:sz w:val="20"/>
        </w:rPr>
        <w:t>atas tingkat keberhasilan dari usaha Perusahaan.</w:t>
      </w:r>
    </w:p>
    <w:p w14:paraId="66A6D73A" w14:textId="77777777" w:rsidR="00172AEA" w:rsidRDefault="00172AEA" w:rsidP="00172AEA">
      <w:pPr>
        <w:pStyle w:val="NoSpacing"/>
        <w:ind w:left="426"/>
        <w:jc w:val="both"/>
        <w:rPr>
          <w:rFonts w:ascii="Arial" w:hAnsi="Arial" w:cs="Arial"/>
          <w:sz w:val="20"/>
        </w:rPr>
      </w:pPr>
    </w:p>
    <w:p w14:paraId="299BAB27" w14:textId="77777777" w:rsidR="00172AEA" w:rsidRPr="00172AEA" w:rsidRDefault="00172AEA" w:rsidP="00172AEA">
      <w:pPr>
        <w:pStyle w:val="NoSpacing"/>
        <w:ind w:left="426"/>
        <w:jc w:val="both"/>
        <w:rPr>
          <w:rFonts w:ascii="Arial" w:hAnsi="Arial" w:cs="Arial"/>
          <w:i/>
          <w:sz w:val="20"/>
        </w:rPr>
      </w:pPr>
      <w:r w:rsidRPr="00172AEA">
        <w:rPr>
          <w:rFonts w:ascii="Arial" w:hAnsi="Arial" w:cs="Arial"/>
          <w:i/>
          <w:sz w:val="20"/>
        </w:rPr>
        <w:t>*) coret yang tidak perlu</w:t>
      </w:r>
    </w:p>
    <w:p w14:paraId="5401B642" w14:textId="77777777" w:rsidR="00172AEA" w:rsidRPr="00DF28DC" w:rsidRDefault="00172AEA" w:rsidP="00DF28DC">
      <w:pPr>
        <w:pStyle w:val="NoSpacing"/>
        <w:rPr>
          <w:rFonts w:ascii="Arial" w:hAnsi="Arial" w:cs="Arial"/>
          <w:sz w:val="20"/>
        </w:rPr>
      </w:pPr>
    </w:p>
    <w:p w14:paraId="60B9D991" w14:textId="77777777" w:rsidR="00B44721" w:rsidRDefault="00B44721" w:rsidP="00B44721">
      <w:pPr>
        <w:pStyle w:val="NoSpacing"/>
        <w:jc w:val="both"/>
        <w:rPr>
          <w:rFonts w:ascii="Arial" w:hAnsi="Arial" w:cs="Arial"/>
          <w:b/>
          <w:sz w:val="20"/>
        </w:rPr>
      </w:pPr>
    </w:p>
    <w:p w14:paraId="54DC767A" w14:textId="77777777" w:rsidR="00783FA4" w:rsidRPr="00172AEA" w:rsidRDefault="00E33875" w:rsidP="00A22C52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Laporan/Informasi yang Digunakan Manajemen untuk Menjalankan Bisnis dan Mengontrol Proses Akuntansi</w:t>
      </w:r>
    </w:p>
    <w:p w14:paraId="28BA0841" w14:textId="77777777" w:rsidR="00783FA4" w:rsidRPr="00DF28DC" w:rsidRDefault="00783FA4" w:rsidP="00DF28DC">
      <w:pPr>
        <w:pStyle w:val="NoSpacing"/>
        <w:rPr>
          <w:rFonts w:ascii="Arial" w:hAnsi="Arial" w:cs="Arial"/>
          <w:sz w:val="20"/>
        </w:rPr>
      </w:pPr>
    </w:p>
    <w:p w14:paraId="03DB689A" w14:textId="77777777" w:rsidR="00783FA4" w:rsidRDefault="00172AEA" w:rsidP="00AD0DB9">
      <w:pPr>
        <w:pStyle w:val="NoSpacing"/>
        <w:ind w:left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Manajemen menggunakan</w:t>
      </w:r>
      <w:r w:rsidR="00D258E1">
        <w:rPr>
          <w:rFonts w:ascii="Arial" w:hAnsi="Arial" w:cs="Arial"/>
          <w:sz w:val="20"/>
        </w:rPr>
        <w:t>/</w:t>
      </w:r>
      <w:r w:rsidR="00D258E1" w:rsidRPr="00C65AB1">
        <w:rPr>
          <w:rFonts w:ascii="Arial" w:hAnsi="Arial" w:cs="Arial"/>
          <w:strike/>
          <w:sz w:val="20"/>
        </w:rPr>
        <w:t>tidak menggunakan</w:t>
      </w:r>
      <w:r w:rsidR="00D258E1">
        <w:rPr>
          <w:rFonts w:ascii="Arial" w:hAnsi="Arial" w:cs="Arial"/>
          <w:sz w:val="20"/>
        </w:rPr>
        <w:t xml:space="preserve"> </w:t>
      </w:r>
      <w:r w:rsidR="00AD0DB9">
        <w:rPr>
          <w:rFonts w:ascii="Arial" w:hAnsi="Arial" w:cs="Arial"/>
          <w:sz w:val="20"/>
        </w:rPr>
        <w:t>*) laporan keuangan sebagai salah satu kunci informasi dalam menjalankan usaha Perusahaan serta mengendalikan proses akuntansi.</w:t>
      </w:r>
    </w:p>
    <w:p w14:paraId="13489E43" w14:textId="77777777" w:rsidR="00B44721" w:rsidRPr="00DF28DC" w:rsidRDefault="00B44721" w:rsidP="00DF28DC">
      <w:pPr>
        <w:pStyle w:val="NoSpacing"/>
        <w:rPr>
          <w:rFonts w:ascii="Arial" w:hAnsi="Arial" w:cs="Arial"/>
          <w:sz w:val="20"/>
        </w:rPr>
      </w:pPr>
    </w:p>
    <w:p w14:paraId="63EC1A4C" w14:textId="77777777" w:rsidR="008618E5" w:rsidRPr="00F154A1" w:rsidRDefault="00E33875" w:rsidP="008618E5">
      <w:pPr>
        <w:pStyle w:val="NoSpacing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Objektif Bisnis</w:t>
      </w:r>
    </w:p>
    <w:p w14:paraId="73B9CB05" w14:textId="77777777" w:rsidR="00F154A1" w:rsidRDefault="00F154A1" w:rsidP="008618E5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39AE70DC" w14:textId="77777777" w:rsidR="00F154A1" w:rsidRPr="00F154A1" w:rsidRDefault="00E33875" w:rsidP="00F154A1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Aktivitas Klien</w:t>
      </w:r>
    </w:p>
    <w:p w14:paraId="742C6D14" w14:textId="77777777" w:rsidR="00F154A1" w:rsidRDefault="00F154A1" w:rsidP="00F154A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7618B34" w14:textId="77777777" w:rsidR="00DA4F08" w:rsidRDefault="00DA4F08" w:rsidP="00F154A1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24263C4F" w14:textId="77777777" w:rsidR="00DA4F08" w:rsidRDefault="00DA4F08" w:rsidP="00F154A1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69E4642F" w14:textId="77777777" w:rsidR="00F154A1" w:rsidRPr="00F154A1" w:rsidRDefault="00E33875" w:rsidP="00F154A1">
      <w:pPr>
        <w:pStyle w:val="NoSpacing"/>
        <w:ind w:left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Produk/Jasa yang Dihasilkan Perusahaan </w:t>
      </w:r>
    </w:p>
    <w:p w14:paraId="79E455D5" w14:textId="77777777" w:rsidR="00F154A1" w:rsidRDefault="00F154A1" w:rsidP="00F154A1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47BDC8C2" w14:textId="77777777" w:rsidR="001933DA" w:rsidRDefault="001933DA" w:rsidP="00F154A1">
      <w:pPr>
        <w:pStyle w:val="NoSpacing"/>
        <w:ind w:left="426"/>
        <w:jc w:val="both"/>
        <w:rPr>
          <w:rFonts w:ascii="Arial" w:hAnsi="Arial" w:cs="Arial"/>
          <w:b/>
          <w:sz w:val="20"/>
          <w:szCs w:val="20"/>
        </w:rPr>
      </w:pPr>
    </w:p>
    <w:p w14:paraId="56CBA865" w14:textId="77777777" w:rsidR="00F154A1" w:rsidRDefault="00E33875" w:rsidP="00F154A1">
      <w:pPr>
        <w:pStyle w:val="NoSpacing"/>
        <w:ind w:left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Rangkuman Bisnis Proses Perusahaan</w:t>
      </w:r>
    </w:p>
    <w:p w14:paraId="5E081670" w14:textId="77777777" w:rsidR="00F154A1" w:rsidRDefault="00F154A1" w:rsidP="00F154A1">
      <w:pPr>
        <w:pStyle w:val="NoSpacing"/>
        <w:ind w:left="426"/>
        <w:jc w:val="both"/>
        <w:rPr>
          <w:rFonts w:ascii="Arial" w:hAnsi="Arial" w:cs="Arial"/>
          <w:b/>
          <w:sz w:val="20"/>
          <w:szCs w:val="20"/>
        </w:rPr>
      </w:pPr>
    </w:p>
    <w:p w14:paraId="7751A82B" w14:textId="77777777" w:rsidR="00F154A1" w:rsidRDefault="00E33875" w:rsidP="000B0F93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Karyawan</w:t>
      </w:r>
    </w:p>
    <w:p w14:paraId="12AD5F87" w14:textId="77777777" w:rsidR="000B0F93" w:rsidRDefault="000B0F93" w:rsidP="000B0F93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203672B8" w14:textId="77777777" w:rsidR="001576A1" w:rsidRDefault="001576A1" w:rsidP="00F154A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3DBCAEB" w14:textId="77777777" w:rsidR="00F154A1" w:rsidRPr="00F154A1" w:rsidRDefault="00E33875" w:rsidP="00F154A1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Kekhawatiran dan Rencana Utama Manajemen sehubungan dengan Kekhawatiran ini</w:t>
      </w:r>
    </w:p>
    <w:p w14:paraId="02047D8E" w14:textId="77777777" w:rsidR="00F154A1" w:rsidRDefault="00F154A1" w:rsidP="00F154A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1515E72" w14:textId="77777777" w:rsidR="00344FFD" w:rsidRPr="009A328A" w:rsidRDefault="00E33875" w:rsidP="00344FFD">
      <w:pPr>
        <w:pStyle w:val="NoSpacing"/>
        <w:numPr>
          <w:ilvl w:val="0"/>
          <w:numId w:val="11"/>
        </w:numPr>
        <w:ind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Tidak ada</w:t>
      </w:r>
    </w:p>
    <w:p w14:paraId="29A0F530" w14:textId="77777777" w:rsidR="00CC63BD" w:rsidRDefault="00CC63BD" w:rsidP="004D36E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EEAFEA3" w14:textId="77777777" w:rsidR="00F154A1" w:rsidRPr="00F154A1" w:rsidRDefault="00E33875" w:rsidP="00F154A1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Rencana Pengembangan Bisnis seperti Produk/jasa Baru, Akuisisi, Merger dan Pengaturan Pembiayaan yang Diharapkan</w:t>
      </w:r>
    </w:p>
    <w:p w14:paraId="38376F7F" w14:textId="77777777" w:rsidR="00F154A1" w:rsidRDefault="00F154A1" w:rsidP="00F154A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1BD26C7" w14:textId="77777777" w:rsidR="00E37615" w:rsidRPr="009A328A" w:rsidRDefault="00CC63BD" w:rsidP="00E33875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Perusahaan akan melakukan pengurusan kembali izin ke Otoritas Jasa Keuangan.</w:t>
      </w:r>
    </w:p>
    <w:p w14:paraId="108574F7" w14:textId="77777777" w:rsidR="00F154A1" w:rsidRDefault="00F154A1" w:rsidP="00F154A1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6AE4E4F2" w14:textId="77777777" w:rsidR="00CA325E" w:rsidRDefault="00CA325E" w:rsidP="00820D1E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A30011C" w14:textId="77777777" w:rsidR="00693178" w:rsidRPr="00693178" w:rsidRDefault="00E33875" w:rsidP="00693178">
      <w:pPr>
        <w:pStyle w:val="NoSpacing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Operasi</w:t>
      </w:r>
    </w:p>
    <w:p w14:paraId="4EA79046" w14:textId="77777777" w:rsidR="00693178" w:rsidRDefault="00693178" w:rsidP="00F154A1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0D56A600" w14:textId="77777777" w:rsidR="00693178" w:rsidRPr="000B0F93" w:rsidRDefault="00E33875" w:rsidP="00693178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Konsumen Utama </w:t>
      </w:r>
    </w:p>
    <w:p w14:paraId="502AF5F0" w14:textId="77777777" w:rsidR="00693178" w:rsidRPr="000B0F93" w:rsidRDefault="00693178" w:rsidP="0069317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B29CAE9" w14:textId="77777777" w:rsidR="00693178" w:rsidRPr="000B0F93" w:rsidRDefault="00693178" w:rsidP="00693178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 w:rsidRPr="000B0F93">
        <w:rPr>
          <w:rFonts w:ascii="Arial" w:hAnsi="Arial" w:cs="Arial"/>
          <w:sz w:val="20"/>
          <w:szCs w:val="20"/>
        </w:rPr>
        <w:t>Rincian pelanggan utama Perusahaan adalah sebagai berikut:</w:t>
      </w:r>
    </w:p>
    <w:p w14:paraId="2D5A1481" w14:textId="77777777" w:rsidR="009B6B58" w:rsidRPr="000B0F93" w:rsidRDefault="009B6B58" w:rsidP="00C770D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3D153C1" w14:textId="77777777" w:rsidR="00CC63BD" w:rsidRPr="00CC63BD" w:rsidRDefault="00693178" w:rsidP="00CC63BD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 w:rsidRPr="00CC63BD">
        <w:rPr>
          <w:rFonts w:ascii="Arial" w:hAnsi="Arial" w:cs="Arial"/>
          <w:sz w:val="20"/>
          <w:szCs w:val="20"/>
        </w:rPr>
        <w:t>P</w:t>
      </w:r>
      <w:r w:rsidR="00CC63BD" w:rsidRPr="00CC63BD">
        <w:rPr>
          <w:rFonts w:ascii="Arial" w:hAnsi="Arial" w:cs="Arial"/>
          <w:sz w:val="20"/>
          <w:szCs w:val="20"/>
        </w:rPr>
        <w:t>erusahaan tidak memiliki pelanggan utama</w:t>
      </w:r>
    </w:p>
    <w:p w14:paraId="40870A79" w14:textId="77777777" w:rsidR="00693178" w:rsidRPr="000B0F93" w:rsidRDefault="00344FFD" w:rsidP="00CC63BD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 w:rsidRPr="000B0F93">
        <w:rPr>
          <w:rFonts w:ascii="Arial" w:hAnsi="Arial" w:cs="Arial"/>
          <w:sz w:val="20"/>
          <w:szCs w:val="20"/>
        </w:rPr>
        <w:t xml:space="preserve"> </w:t>
      </w:r>
    </w:p>
    <w:p w14:paraId="17A9AB70" w14:textId="77777777" w:rsidR="00693178" w:rsidRPr="000B0F93" w:rsidRDefault="00E33875" w:rsidP="00693178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Pemasok Utama</w:t>
      </w:r>
    </w:p>
    <w:p w14:paraId="6322953E" w14:textId="77777777" w:rsidR="00693178" w:rsidRPr="000B0F93" w:rsidRDefault="00693178" w:rsidP="0069317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0C45626" w14:textId="77777777" w:rsidR="00693178" w:rsidRDefault="00CC63BD" w:rsidP="000B0F93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Perusahaan tidak memiliki pemasok utama</w:t>
      </w:r>
    </w:p>
    <w:p w14:paraId="4729B57D" w14:textId="77777777" w:rsidR="004D36E6" w:rsidRDefault="004D36E6" w:rsidP="000B0F93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26245367" w14:textId="77777777" w:rsidR="00693178" w:rsidRDefault="00693178" w:rsidP="0069317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AA06BD6" w14:textId="77777777" w:rsidR="00693178" w:rsidRPr="00693178" w:rsidRDefault="00E33875" w:rsidP="00693178">
      <w:pPr>
        <w:pStyle w:val="NoSpacing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Keuangan</w:t>
      </w:r>
    </w:p>
    <w:p w14:paraId="5755CD47" w14:textId="77777777" w:rsidR="00693178" w:rsidRDefault="00693178" w:rsidP="0069317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1B10326" w14:textId="77777777" w:rsidR="00693178" w:rsidRDefault="00E33875" w:rsidP="00693178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Sumber Pendanaan Perusahaan</w:t>
      </w:r>
      <w:r w:rsidR="00693178" w:rsidRPr="00693178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seperti</w:t>
      </w:r>
      <w:r w:rsidR="00693178" w:rsidRPr="00693178">
        <w:rPr>
          <w:rFonts w:ascii="Arial" w:hAnsi="Arial" w:cs="Arial"/>
          <w:b/>
          <w:sz w:val="20"/>
          <w:szCs w:val="20"/>
        </w:rPr>
        <w:t xml:space="preserve"> Bank, </w:t>
      </w:r>
      <w:r>
        <w:rPr>
          <w:rFonts w:ascii="Arial" w:hAnsi="Arial" w:cs="Arial"/>
          <w:b/>
          <w:sz w:val="20"/>
          <w:szCs w:val="20"/>
        </w:rPr>
        <w:t>Pemegang Saham, Obligasi, Pinjaman Jangka Panjang/Pihak Ketiga, Dll</w:t>
      </w:r>
      <w:r w:rsidR="00693178" w:rsidRPr="00693178">
        <w:rPr>
          <w:rFonts w:ascii="Arial" w:hAnsi="Arial" w:cs="Arial"/>
          <w:b/>
          <w:sz w:val="20"/>
          <w:szCs w:val="20"/>
        </w:rPr>
        <w:t>)</w:t>
      </w:r>
    </w:p>
    <w:p w14:paraId="4ED280ED" w14:textId="77777777" w:rsidR="00023E3E" w:rsidRPr="00693178" w:rsidRDefault="00023E3E" w:rsidP="00023E3E">
      <w:pPr>
        <w:pStyle w:val="NoSpacing"/>
        <w:ind w:left="426"/>
        <w:jc w:val="both"/>
        <w:rPr>
          <w:rFonts w:ascii="Arial" w:hAnsi="Arial" w:cs="Arial"/>
          <w:b/>
          <w:sz w:val="20"/>
          <w:szCs w:val="20"/>
        </w:rPr>
      </w:pPr>
    </w:p>
    <w:p w14:paraId="7CA8DFCE" w14:textId="77777777" w:rsidR="00D95112" w:rsidRDefault="00D95112" w:rsidP="00344FFD">
      <w:pPr>
        <w:pStyle w:val="NoSpacing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3446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CA325E">
        <w:rPr>
          <w:rFonts w:ascii="Arial" w:hAnsi="Arial" w:cs="Arial"/>
          <w:sz w:val="20"/>
          <w:szCs w:val="20"/>
        </w:rPr>
        <w:t>Pembiayaan Perusahaan berasal dar</w:t>
      </w:r>
      <w:r w:rsidR="00023E3E">
        <w:rPr>
          <w:rFonts w:ascii="Arial" w:hAnsi="Arial" w:cs="Arial"/>
          <w:sz w:val="20"/>
          <w:szCs w:val="20"/>
        </w:rPr>
        <w:t xml:space="preserve">i </w:t>
      </w:r>
      <w:r w:rsidR="00673E6D">
        <w:rPr>
          <w:rFonts w:ascii="Arial" w:hAnsi="Arial" w:cs="Arial"/>
          <w:sz w:val="20"/>
          <w:szCs w:val="20"/>
        </w:rPr>
        <w:t>modal</w:t>
      </w:r>
      <w:r w:rsidR="00023E3E">
        <w:rPr>
          <w:rFonts w:ascii="Arial" w:hAnsi="Arial" w:cs="Arial"/>
          <w:sz w:val="20"/>
          <w:szCs w:val="20"/>
        </w:rPr>
        <w:t xml:space="preserve"> </w:t>
      </w:r>
      <w:r w:rsidR="00673E6D">
        <w:rPr>
          <w:rFonts w:ascii="Arial" w:hAnsi="Arial" w:cs="Arial"/>
          <w:sz w:val="20"/>
          <w:szCs w:val="20"/>
        </w:rPr>
        <w:t xml:space="preserve">yang disetor oleh </w:t>
      </w:r>
      <w:r w:rsidR="00425CD1">
        <w:rPr>
          <w:rFonts w:ascii="Arial" w:hAnsi="Arial" w:cs="Arial"/>
          <w:sz w:val="20"/>
          <w:szCs w:val="20"/>
        </w:rPr>
        <w:t>pemgang saham</w:t>
      </w:r>
      <w:r w:rsidR="00023E3E">
        <w:rPr>
          <w:rFonts w:ascii="Arial" w:hAnsi="Arial" w:cs="Arial"/>
          <w:sz w:val="20"/>
          <w:szCs w:val="20"/>
        </w:rPr>
        <w:t xml:space="preserve"> </w:t>
      </w:r>
      <w:r w:rsidR="00344FFD">
        <w:rPr>
          <w:rFonts w:ascii="Arial" w:hAnsi="Arial" w:cs="Arial"/>
          <w:sz w:val="20"/>
          <w:szCs w:val="20"/>
        </w:rPr>
        <w:t xml:space="preserve">dan pinjaman   </w:t>
      </w:r>
      <w:r w:rsidR="00CA40C9">
        <w:rPr>
          <w:rFonts w:ascii="Arial" w:hAnsi="Arial" w:cs="Arial"/>
          <w:sz w:val="20"/>
          <w:szCs w:val="20"/>
        </w:rPr>
        <w:t>dari pemegang saham.</w:t>
      </w:r>
    </w:p>
    <w:p w14:paraId="759EEEA0" w14:textId="77777777" w:rsidR="00E33875" w:rsidRDefault="00E33875" w:rsidP="00C61F10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D3555A7" w14:textId="77777777" w:rsidR="00693178" w:rsidRPr="00693178" w:rsidRDefault="00E33875" w:rsidP="00693178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Aset yang Dijaminkan dan Dikenakan oleh Perjanjian Pinjaman</w:t>
      </w:r>
    </w:p>
    <w:p w14:paraId="3223C64E" w14:textId="77777777" w:rsidR="00693178" w:rsidRDefault="00693178" w:rsidP="0069317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17B61B3" w14:textId="77777777" w:rsidR="00693178" w:rsidRPr="00344FFD" w:rsidRDefault="00CA40C9" w:rsidP="00344FFD">
      <w:pPr>
        <w:pStyle w:val="NoSpacing"/>
        <w:numPr>
          <w:ilvl w:val="0"/>
          <w:numId w:val="10"/>
        </w:numPr>
        <w:ind w:left="709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Tidak ada</w:t>
      </w:r>
    </w:p>
    <w:p w14:paraId="155FCED2" w14:textId="77777777" w:rsidR="00CA40C9" w:rsidRDefault="00CA40C9" w:rsidP="00CC63BD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78E0A02" w14:textId="77777777" w:rsidR="00CA40C9" w:rsidRDefault="00CA40C9" w:rsidP="00CA40C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3F22BFA6" w14:textId="77777777" w:rsidR="00693178" w:rsidRPr="00693178" w:rsidRDefault="00E33875" w:rsidP="00693178">
      <w:pPr>
        <w:pStyle w:val="NoSpacing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Kebijakan Akuntansi</w:t>
      </w:r>
    </w:p>
    <w:p w14:paraId="331F23BD" w14:textId="77777777" w:rsidR="00693178" w:rsidRDefault="00693178" w:rsidP="00693178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4CAADABB" w14:textId="77777777" w:rsidR="00693178" w:rsidRPr="00693178" w:rsidRDefault="00E33875" w:rsidP="00693178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Industri yang Memiliki Standar Akuntansi Berbeda</w:t>
      </w:r>
      <w:r w:rsidR="00693178" w:rsidRPr="0069317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atau</w:t>
      </w:r>
      <w:r w:rsidR="00693178" w:rsidRPr="0069317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Kebijakan Akuntan yang tidak Biasa</w:t>
      </w:r>
    </w:p>
    <w:p w14:paraId="5196264D" w14:textId="77777777" w:rsidR="00693178" w:rsidRDefault="00693178" w:rsidP="0069317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848472C" w14:textId="77777777" w:rsidR="00CA325E" w:rsidRDefault="00CA325E" w:rsidP="00CA325E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Tidak ada kebijakan akuntansi yang </w:t>
      </w:r>
      <w:r w:rsidR="00CC63BD">
        <w:rPr>
          <w:rFonts w:ascii="Arial" w:hAnsi="Arial" w:cs="Arial"/>
          <w:sz w:val="20"/>
          <w:szCs w:val="20"/>
        </w:rPr>
        <w:t>istimewa, Perusahaan menggunakan PSAK dalam kebijakan akuntansinya dan konsisten dengan tahun sebelumnya</w:t>
      </w:r>
    </w:p>
    <w:p w14:paraId="57DF0560" w14:textId="77777777" w:rsidR="00693178" w:rsidRDefault="00693178" w:rsidP="00F154A1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21DE1C07" w14:textId="77777777" w:rsidR="00693178" w:rsidRPr="00693178" w:rsidRDefault="002C656B" w:rsidP="00693178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Perubahan Kebijakan Akuntansi dari Tahun Sebelumnya</w:t>
      </w:r>
    </w:p>
    <w:p w14:paraId="60E5FE73" w14:textId="77777777" w:rsidR="00693178" w:rsidRDefault="00693178" w:rsidP="0069317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25F6DAC" w14:textId="77777777" w:rsidR="00D95112" w:rsidRDefault="00CA40C9" w:rsidP="00D95112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Tidak ada, </w:t>
      </w:r>
    </w:p>
    <w:p w14:paraId="51FF4EE7" w14:textId="77777777" w:rsidR="00673E6D" w:rsidRDefault="00673E6D" w:rsidP="00B420A5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A82D1A7" w14:textId="77777777" w:rsidR="00693178" w:rsidRPr="00331123" w:rsidRDefault="002C656B" w:rsidP="00331123">
      <w:pPr>
        <w:pStyle w:val="NoSpacing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Hal Umum</w:t>
      </w:r>
    </w:p>
    <w:p w14:paraId="17B1D66D" w14:textId="77777777" w:rsidR="00331123" w:rsidRDefault="00331123" w:rsidP="00F154A1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1C7BD683" w14:textId="77777777" w:rsidR="00331123" w:rsidRPr="00331123" w:rsidRDefault="002C656B" w:rsidP="00331123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Masalah Bisnis Penting Lainnya (Seperti Hukum dan Pajak)</w:t>
      </w:r>
    </w:p>
    <w:p w14:paraId="55E11AEF" w14:textId="77777777" w:rsidR="00331123" w:rsidRDefault="00331123" w:rsidP="00331123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37D31745" w14:textId="77777777" w:rsidR="00D95112" w:rsidRDefault="009956BB" w:rsidP="00D95112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Perubahan peraturan dari otoritas pengawas terkait dalam hal ini Otoritas Jasa Keuangan.</w:t>
      </w:r>
    </w:p>
    <w:p w14:paraId="383080BE" w14:textId="77777777" w:rsidR="00331123" w:rsidRDefault="00331123" w:rsidP="00F154A1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37C7C839" w14:textId="77777777" w:rsidR="00CC63BD" w:rsidRDefault="00CC63BD" w:rsidP="00096233">
      <w:pPr>
        <w:pStyle w:val="NoSpacing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5" w:color="auto" w:fill="auto"/>
        <w:tblLook w:val="04A0" w:firstRow="1" w:lastRow="0" w:firstColumn="1" w:lastColumn="0" w:noHBand="0" w:noVBand="1"/>
      </w:tblPr>
      <w:tblGrid>
        <w:gridCol w:w="8613"/>
      </w:tblGrid>
      <w:tr w:rsidR="00096233" w:rsidRPr="005F537C" w14:paraId="6536E9B9" w14:textId="77777777">
        <w:tc>
          <w:tcPr>
            <w:tcW w:w="8613" w:type="dxa"/>
            <w:shd w:val="pct15" w:color="auto" w:fill="auto"/>
          </w:tcPr>
          <w:p w14:paraId="06590C53" w14:textId="77777777" w:rsidR="00096233" w:rsidRPr="005F537C" w:rsidRDefault="00096233" w:rsidP="005F537C">
            <w:pPr>
              <w:pStyle w:val="NoSpacing"/>
              <w:jc w:val="both"/>
              <w:rPr>
                <w:rFonts w:ascii="Arial" w:hAnsi="Arial" w:cs="Arial"/>
                <w:b/>
                <w:sz w:val="10"/>
                <w:szCs w:val="10"/>
                <w:u w:val="single"/>
              </w:rPr>
            </w:pPr>
          </w:p>
          <w:p w14:paraId="213A88EC" w14:textId="77777777" w:rsidR="00096233" w:rsidRPr="005F537C" w:rsidRDefault="00096233" w:rsidP="005F537C">
            <w:pPr>
              <w:pStyle w:val="NoSpacing"/>
              <w:rPr>
                <w:rFonts w:ascii="Arial" w:hAnsi="Arial" w:cs="Arial"/>
                <w:b/>
                <w:szCs w:val="20"/>
              </w:rPr>
            </w:pPr>
            <w:r w:rsidRPr="005F537C">
              <w:rPr>
                <w:rFonts w:ascii="Arial" w:hAnsi="Arial" w:cs="Arial"/>
                <w:b/>
                <w:szCs w:val="20"/>
              </w:rPr>
              <w:t>FAKTOR-FAKTOR EKSTERNAL YANG MEMPENGARUHI BISNIS PERUSAHAAN</w:t>
            </w:r>
          </w:p>
          <w:p w14:paraId="5DA3851F" w14:textId="77777777" w:rsidR="00096233" w:rsidRPr="005F537C" w:rsidRDefault="00096233" w:rsidP="005F537C">
            <w:pPr>
              <w:pStyle w:val="NoSpacing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</w:tbl>
    <w:p w14:paraId="06B15AE4" w14:textId="77777777" w:rsidR="00096233" w:rsidRDefault="00096233" w:rsidP="00096233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CF899E5" w14:textId="77777777" w:rsidR="00096233" w:rsidRPr="00096233" w:rsidRDefault="002C656B" w:rsidP="00096233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Faktor Industri yang Signifikan bagi Klien (Seperti Perubahan Teknologi, Persaingan Asing, Masalah Pasokan, Kondisi yang Menyebabkan Penurunan Industri, Pajak Khusus atau Peraturan)</w:t>
      </w:r>
    </w:p>
    <w:p w14:paraId="4834C174" w14:textId="77777777" w:rsidR="00096233" w:rsidRDefault="00096233" w:rsidP="00096233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AEE621F" w14:textId="77777777" w:rsidR="00D95112" w:rsidRDefault="00CC63BD" w:rsidP="00D95112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Perusahaan sedang menunggu POJK baru dan mengurus kembali izin ke Otoritas Jasa Keuangan</w:t>
      </w:r>
    </w:p>
    <w:p w14:paraId="16371715" w14:textId="77777777" w:rsidR="00B44721" w:rsidRDefault="00B44721" w:rsidP="00096233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5A7D2F9C" w14:textId="77777777" w:rsidR="00096233" w:rsidRPr="00096233" w:rsidRDefault="002C656B" w:rsidP="00096233">
      <w:pPr>
        <w:pStyle w:val="NoSpacing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Faktor Lingkungan Bisnis Umum yang Signifikan bagi Klien (Seperti Perubahan Permintaan karena Suku Bunga Tinggi atau Resesi, Perundang-undangan Pajak Baru atau yang Diusulkan, Masalah Lingkungan atau Kewajiban Produk)</w:t>
      </w:r>
    </w:p>
    <w:p w14:paraId="0F98493E" w14:textId="77777777" w:rsidR="00096233" w:rsidRDefault="00096233" w:rsidP="00096233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03E93A2" w14:textId="77777777" w:rsidR="00D95112" w:rsidRDefault="00CA40C9" w:rsidP="00D95112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Tidak ada</w:t>
      </w:r>
    </w:p>
    <w:p w14:paraId="5BB28BF6" w14:textId="77777777" w:rsidR="00096233" w:rsidRDefault="00096233" w:rsidP="00096233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6BB03B99" w14:textId="77777777" w:rsidR="00096233" w:rsidRDefault="00096233" w:rsidP="00096233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62EB579D" w14:textId="77777777" w:rsidR="00096233" w:rsidRDefault="00096233" w:rsidP="00096233">
      <w:pPr>
        <w:pStyle w:val="NoSpacing"/>
        <w:ind w:left="426"/>
        <w:jc w:val="both"/>
        <w:rPr>
          <w:rFonts w:ascii="Arial" w:hAnsi="Arial" w:cs="Arial"/>
          <w:sz w:val="20"/>
          <w:szCs w:val="20"/>
        </w:rPr>
      </w:pPr>
    </w:p>
    <w:p w14:paraId="798D05C3" w14:textId="77777777" w:rsidR="00096233" w:rsidRDefault="00096233" w:rsidP="00096233">
      <w:pPr>
        <w:pStyle w:val="NoSpacing"/>
        <w:ind w:left="42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*******</w:t>
      </w:r>
    </w:p>
    <w:sectPr w:rsidR="00096233" w:rsidSect="00D4344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6FFE" w14:textId="77777777" w:rsidR="00D43449" w:rsidRDefault="00D43449" w:rsidP="008618E5">
      <w:r>
        <w:separator/>
      </w:r>
    </w:p>
  </w:endnote>
  <w:endnote w:type="continuationSeparator" w:id="0">
    <w:p w14:paraId="45DA8B22" w14:textId="77777777" w:rsidR="00D43449" w:rsidRDefault="00D43449" w:rsidP="0086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7DFF" w14:textId="77777777" w:rsidR="00EA6317" w:rsidRPr="00DF28DC" w:rsidRDefault="00EA6317" w:rsidP="005F537C">
    <w:pPr>
      <w:pStyle w:val="Footer"/>
      <w:pBdr>
        <w:top w:val="single" w:sz="4" w:space="1" w:color="000000"/>
      </w:pBdr>
      <w:tabs>
        <w:tab w:val="clear" w:pos="4680"/>
        <w:tab w:val="clear" w:pos="9360"/>
      </w:tabs>
      <w:jc w:val="left"/>
      <w:rPr>
        <w:rFonts w:ascii="Arial" w:hAnsi="Arial" w:cs="Arial"/>
        <w:b/>
      </w:rPr>
    </w:pPr>
    <w:r>
      <w:rPr>
        <w:rFonts w:ascii="Arial" w:hAnsi="Arial" w:cs="Arial"/>
        <w:b/>
      </w:rPr>
      <w:t xml:space="preserve">PT </w:t>
    </w:r>
    <w:r w:rsidR="00220306">
      <w:rPr>
        <w:rFonts w:ascii="Arial" w:hAnsi="Arial" w:cs="Arial"/>
        <w:b/>
      </w:rPr>
      <w:t>XXX</w:t>
    </w:r>
  </w:p>
  <w:p w14:paraId="34047056" w14:textId="77777777" w:rsidR="00EA6317" w:rsidRDefault="00EA6317" w:rsidP="00DF28DC">
    <w:pPr>
      <w:pStyle w:val="NoSpacing"/>
      <w:rPr>
        <w:rFonts w:ascii="Arial" w:hAnsi="Arial" w:cs="Arial"/>
        <w:sz w:val="20"/>
      </w:rPr>
    </w:pPr>
    <w:r w:rsidRPr="00DF28DC">
      <w:rPr>
        <w:rFonts w:ascii="Arial" w:hAnsi="Arial" w:cs="Arial"/>
        <w:sz w:val="20"/>
      </w:rPr>
      <w:t>Periode audit</w:t>
    </w:r>
    <w:r>
      <w:rPr>
        <w:rFonts w:ascii="Arial" w:hAnsi="Arial" w:cs="Arial"/>
        <w:sz w:val="20"/>
      </w:rPr>
      <w:t xml:space="preserve"> 31/Des</w:t>
    </w:r>
    <w:r w:rsidR="00FA42A7">
      <w:rPr>
        <w:rFonts w:ascii="Arial" w:hAnsi="Arial" w:cs="Arial"/>
        <w:sz w:val="20"/>
      </w:rPr>
      <w:t>/</w:t>
    </w:r>
    <w:r w:rsidR="00220306">
      <w:rPr>
        <w:rFonts w:ascii="Arial" w:hAnsi="Arial" w:cs="Arial"/>
        <w:sz w:val="20"/>
      </w:rPr>
      <w:t>XX</w:t>
    </w:r>
  </w:p>
  <w:p w14:paraId="29565EC6" w14:textId="77777777" w:rsidR="00EA6317" w:rsidRPr="00DF28DC" w:rsidRDefault="00EA6317" w:rsidP="00DF28DC">
    <w:pPr>
      <w:pStyle w:val="NoSpacing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5CD3" w14:textId="77777777" w:rsidR="00D43449" w:rsidRDefault="00D43449" w:rsidP="008618E5">
      <w:r>
        <w:separator/>
      </w:r>
    </w:p>
  </w:footnote>
  <w:footnote w:type="continuationSeparator" w:id="0">
    <w:p w14:paraId="548CF117" w14:textId="77777777" w:rsidR="00D43449" w:rsidRDefault="00D43449" w:rsidP="00861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BDE5" w14:textId="77777777" w:rsidR="00EA6317" w:rsidRPr="008618E5" w:rsidRDefault="00EA6317" w:rsidP="008618E5">
    <w:pPr>
      <w:pStyle w:val="NoSpacing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Prepared by: </w:t>
    </w:r>
    <w:r w:rsidRPr="008618E5">
      <w:rPr>
        <w:rFonts w:ascii="Arial" w:hAnsi="Arial" w:cs="Arial"/>
        <w:sz w:val="20"/>
        <w:szCs w:val="20"/>
      </w:rPr>
      <w:t xml:space="preserve">Date </w:t>
    </w:r>
  </w:p>
  <w:p w14:paraId="4A1E0209" w14:textId="77777777" w:rsidR="00EA6317" w:rsidRPr="008618E5" w:rsidRDefault="00EA6317" w:rsidP="008618E5">
    <w:pPr>
      <w:pStyle w:val="NoSpacing"/>
      <w:jc w:val="right"/>
      <w:rPr>
        <w:rFonts w:ascii="Arial" w:hAnsi="Arial" w:cs="Arial"/>
        <w:sz w:val="20"/>
        <w:szCs w:val="20"/>
      </w:rPr>
    </w:pPr>
    <w:r w:rsidRPr="008618E5">
      <w:rPr>
        <w:rFonts w:ascii="Arial" w:hAnsi="Arial" w:cs="Arial"/>
        <w:sz w:val="20"/>
        <w:szCs w:val="20"/>
      </w:rPr>
      <w:t xml:space="preserve">Reviewed by: Date </w:t>
    </w:r>
  </w:p>
  <w:p w14:paraId="7C40F93E" w14:textId="77777777" w:rsidR="00EA6317" w:rsidRPr="008618E5" w:rsidRDefault="00EA6317" w:rsidP="008618E5">
    <w:pPr>
      <w:pStyle w:val="NoSpacing"/>
      <w:rPr>
        <w:rFonts w:ascii="Arial" w:hAnsi="Arial" w:cs="Arial"/>
        <w:sz w:val="20"/>
        <w:szCs w:val="20"/>
      </w:rPr>
    </w:pPr>
  </w:p>
  <w:p w14:paraId="63A6C7E4" w14:textId="77777777" w:rsidR="00EA6317" w:rsidRPr="008618E5" w:rsidRDefault="00B5184C" w:rsidP="008618E5">
    <w:pPr>
      <w:pStyle w:val="NoSpacing"/>
      <w:pBdr>
        <w:bottom w:val="single" w:sz="4" w:space="1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>PEMAHAMAN BISNIS KLIEN (SA 315)</w:t>
    </w:r>
    <w:r>
      <w:rPr>
        <w:rFonts w:ascii="Arial" w:hAnsi="Arial" w:cs="Arial"/>
        <w:b/>
        <w:i/>
        <w:sz w:val="20"/>
        <w:szCs w:val="20"/>
      </w:rPr>
      <w:tab/>
    </w:r>
    <w:r w:rsidR="00E33875">
      <w:rPr>
        <w:rFonts w:ascii="Arial" w:hAnsi="Arial" w:cs="Arial"/>
        <w:b/>
        <w:i/>
        <w:sz w:val="20"/>
        <w:szCs w:val="20"/>
      </w:rPr>
      <w:tab/>
    </w:r>
    <w:r w:rsidR="00E33875">
      <w:rPr>
        <w:rFonts w:ascii="Arial" w:hAnsi="Arial" w:cs="Arial"/>
        <w:b/>
        <w:i/>
        <w:sz w:val="20"/>
        <w:szCs w:val="20"/>
      </w:rPr>
      <w:tab/>
    </w:r>
    <w:r w:rsidR="00EA6317">
      <w:rPr>
        <w:rFonts w:ascii="Arial" w:hAnsi="Arial" w:cs="Arial"/>
        <w:b/>
        <w:i/>
        <w:sz w:val="20"/>
        <w:szCs w:val="20"/>
      </w:rPr>
      <w:tab/>
    </w:r>
    <w:r w:rsidR="00EA6317">
      <w:rPr>
        <w:rFonts w:ascii="Arial" w:hAnsi="Arial" w:cs="Arial"/>
        <w:b/>
        <w:i/>
        <w:sz w:val="20"/>
        <w:szCs w:val="20"/>
      </w:rPr>
      <w:tab/>
    </w:r>
    <w:r w:rsidR="00EA6317">
      <w:rPr>
        <w:rFonts w:ascii="Arial" w:hAnsi="Arial" w:cs="Arial"/>
        <w:b/>
        <w:i/>
        <w:sz w:val="20"/>
        <w:szCs w:val="20"/>
      </w:rPr>
      <w:tab/>
    </w:r>
    <w:r w:rsidR="00EA6317">
      <w:rPr>
        <w:rFonts w:ascii="Arial" w:hAnsi="Arial" w:cs="Arial"/>
        <w:b/>
        <w:i/>
        <w:sz w:val="20"/>
        <w:szCs w:val="20"/>
      </w:rPr>
      <w:tab/>
    </w:r>
    <w:r w:rsidR="00EA6317">
      <w:rPr>
        <w:rFonts w:ascii="Arial" w:hAnsi="Arial" w:cs="Arial"/>
        <w:b/>
        <w:i/>
        <w:sz w:val="20"/>
        <w:szCs w:val="20"/>
      </w:rPr>
      <w:tab/>
      <w:t xml:space="preserve">    20</w:t>
    </w:r>
    <w:r w:rsidR="005121F9">
      <w:rPr>
        <w:rFonts w:ascii="Arial" w:hAnsi="Arial" w:cs="Arial"/>
        <w:b/>
        <w:i/>
        <w:sz w:val="20"/>
        <w:szCs w:val="20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0AB"/>
    <w:multiLevelType w:val="hybridMultilevel"/>
    <w:tmpl w:val="CA386B26"/>
    <w:lvl w:ilvl="0" w:tplc="792CED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E07398E"/>
    <w:multiLevelType w:val="hybridMultilevel"/>
    <w:tmpl w:val="B6F8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A0074"/>
    <w:multiLevelType w:val="hybridMultilevel"/>
    <w:tmpl w:val="016025EC"/>
    <w:lvl w:ilvl="0" w:tplc="C576B584">
      <w:numFmt w:val="bullet"/>
      <w:lvlText w:val="-"/>
      <w:lvlJc w:val="left"/>
      <w:pPr>
        <w:ind w:left="1084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" w15:restartNumberingAfterBreak="0">
    <w:nsid w:val="225C6203"/>
    <w:multiLevelType w:val="hybridMultilevel"/>
    <w:tmpl w:val="53DA3448"/>
    <w:lvl w:ilvl="0" w:tplc="C5782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64C9D"/>
    <w:multiLevelType w:val="singleLevel"/>
    <w:tmpl w:val="BF547A7C"/>
    <w:lvl w:ilvl="0">
      <w:start w:val="1"/>
      <w:numFmt w:val="decimal"/>
      <w:lvlText w:val="%1)"/>
      <w:legacy w:legacy="1" w:legacySpace="0" w:legacyIndent="360"/>
      <w:lvlJc w:val="left"/>
      <w:pPr>
        <w:ind w:left="1224" w:hanging="360"/>
      </w:pPr>
    </w:lvl>
  </w:abstractNum>
  <w:abstractNum w:abstractNumId="5" w15:restartNumberingAfterBreak="0">
    <w:nsid w:val="3831704F"/>
    <w:multiLevelType w:val="hybridMultilevel"/>
    <w:tmpl w:val="94ACF2BC"/>
    <w:lvl w:ilvl="0" w:tplc="3188A28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86B315E"/>
    <w:multiLevelType w:val="hybridMultilevel"/>
    <w:tmpl w:val="95AC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4147A"/>
    <w:multiLevelType w:val="hybridMultilevel"/>
    <w:tmpl w:val="C42E8E0C"/>
    <w:lvl w:ilvl="0" w:tplc="3B72DE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17C1C07"/>
    <w:multiLevelType w:val="hybridMultilevel"/>
    <w:tmpl w:val="91F6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02DD9A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D422F"/>
    <w:multiLevelType w:val="hybridMultilevel"/>
    <w:tmpl w:val="944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F40FF"/>
    <w:multiLevelType w:val="hybridMultilevel"/>
    <w:tmpl w:val="ED4C3252"/>
    <w:lvl w:ilvl="0" w:tplc="188860D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02677479">
    <w:abstractNumId w:val="1"/>
  </w:num>
  <w:num w:numId="2" w16cid:durableId="295836153">
    <w:abstractNumId w:val="6"/>
  </w:num>
  <w:num w:numId="3" w16cid:durableId="462575252">
    <w:abstractNumId w:val="8"/>
  </w:num>
  <w:num w:numId="4" w16cid:durableId="693773395">
    <w:abstractNumId w:val="5"/>
  </w:num>
  <w:num w:numId="5" w16cid:durableId="882326613">
    <w:abstractNumId w:val="10"/>
  </w:num>
  <w:num w:numId="6" w16cid:durableId="930703747">
    <w:abstractNumId w:val="4"/>
  </w:num>
  <w:num w:numId="7" w16cid:durableId="121969184">
    <w:abstractNumId w:val="4"/>
    <w:lvlOverride w:ilvl="0">
      <w:lvl w:ilvl="0">
        <w:start w:val="2"/>
        <w:numFmt w:val="decimal"/>
        <w:lvlText w:val="%1)"/>
        <w:legacy w:legacy="1" w:legacySpace="0" w:legacyIndent="360"/>
        <w:lvlJc w:val="left"/>
        <w:pPr>
          <w:ind w:left="1224" w:hanging="360"/>
        </w:pPr>
      </w:lvl>
    </w:lvlOverride>
  </w:num>
  <w:num w:numId="8" w16cid:durableId="1677491068">
    <w:abstractNumId w:val="0"/>
  </w:num>
  <w:num w:numId="9" w16cid:durableId="350108736">
    <w:abstractNumId w:val="3"/>
  </w:num>
  <w:num w:numId="10" w16cid:durableId="732779666">
    <w:abstractNumId w:val="2"/>
  </w:num>
  <w:num w:numId="11" w16cid:durableId="980575485">
    <w:abstractNumId w:val="9"/>
  </w:num>
  <w:num w:numId="12" w16cid:durableId="175510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E5"/>
    <w:rsid w:val="00023E3E"/>
    <w:rsid w:val="00032DED"/>
    <w:rsid w:val="000605D1"/>
    <w:rsid w:val="00061E47"/>
    <w:rsid w:val="000769B5"/>
    <w:rsid w:val="00096233"/>
    <w:rsid w:val="000B0F93"/>
    <w:rsid w:val="000B21FD"/>
    <w:rsid w:val="000E05DD"/>
    <w:rsid w:val="00101DC8"/>
    <w:rsid w:val="00103521"/>
    <w:rsid w:val="0012670F"/>
    <w:rsid w:val="00135388"/>
    <w:rsid w:val="001576A1"/>
    <w:rsid w:val="00172AEA"/>
    <w:rsid w:val="001933DA"/>
    <w:rsid w:val="00196605"/>
    <w:rsid w:val="001A4CDB"/>
    <w:rsid w:val="001B0B4B"/>
    <w:rsid w:val="001D3514"/>
    <w:rsid w:val="001E2CAD"/>
    <w:rsid w:val="001E77CA"/>
    <w:rsid w:val="001F043C"/>
    <w:rsid w:val="00203313"/>
    <w:rsid w:val="00220306"/>
    <w:rsid w:val="002360B9"/>
    <w:rsid w:val="002459A2"/>
    <w:rsid w:val="00253CFE"/>
    <w:rsid w:val="002A4CFB"/>
    <w:rsid w:val="002C15B7"/>
    <w:rsid w:val="002C656B"/>
    <w:rsid w:val="002D513F"/>
    <w:rsid w:val="002D5359"/>
    <w:rsid w:val="003155C1"/>
    <w:rsid w:val="003220EB"/>
    <w:rsid w:val="00325F18"/>
    <w:rsid w:val="003271C3"/>
    <w:rsid w:val="00331123"/>
    <w:rsid w:val="00344220"/>
    <w:rsid w:val="003446B2"/>
    <w:rsid w:val="00344FFD"/>
    <w:rsid w:val="0036729B"/>
    <w:rsid w:val="00390F2F"/>
    <w:rsid w:val="003A485F"/>
    <w:rsid w:val="003B4618"/>
    <w:rsid w:val="003B492C"/>
    <w:rsid w:val="003D2771"/>
    <w:rsid w:val="003F4851"/>
    <w:rsid w:val="004014F3"/>
    <w:rsid w:val="00425CD1"/>
    <w:rsid w:val="0043653F"/>
    <w:rsid w:val="00445742"/>
    <w:rsid w:val="004457CD"/>
    <w:rsid w:val="00454509"/>
    <w:rsid w:val="004611BC"/>
    <w:rsid w:val="004B6620"/>
    <w:rsid w:val="004D36E6"/>
    <w:rsid w:val="004E5537"/>
    <w:rsid w:val="004F3084"/>
    <w:rsid w:val="005121F9"/>
    <w:rsid w:val="00520093"/>
    <w:rsid w:val="0052522F"/>
    <w:rsid w:val="00527B65"/>
    <w:rsid w:val="00537B7F"/>
    <w:rsid w:val="0054360B"/>
    <w:rsid w:val="005470C0"/>
    <w:rsid w:val="005772ED"/>
    <w:rsid w:val="005807DC"/>
    <w:rsid w:val="00583CB8"/>
    <w:rsid w:val="005A045C"/>
    <w:rsid w:val="005A0A7B"/>
    <w:rsid w:val="005B3F6D"/>
    <w:rsid w:val="005D323A"/>
    <w:rsid w:val="005E1513"/>
    <w:rsid w:val="005E31AC"/>
    <w:rsid w:val="005F537C"/>
    <w:rsid w:val="005F5898"/>
    <w:rsid w:val="00637603"/>
    <w:rsid w:val="0064165F"/>
    <w:rsid w:val="00646FE2"/>
    <w:rsid w:val="00667714"/>
    <w:rsid w:val="00673E6D"/>
    <w:rsid w:val="00693178"/>
    <w:rsid w:val="006B4F03"/>
    <w:rsid w:val="006C6648"/>
    <w:rsid w:val="006C6FC6"/>
    <w:rsid w:val="006D0A8B"/>
    <w:rsid w:val="006E5082"/>
    <w:rsid w:val="0071340E"/>
    <w:rsid w:val="00726DA5"/>
    <w:rsid w:val="00774B52"/>
    <w:rsid w:val="00783FA4"/>
    <w:rsid w:val="00787E13"/>
    <w:rsid w:val="007906F7"/>
    <w:rsid w:val="007B14DF"/>
    <w:rsid w:val="007C3CD4"/>
    <w:rsid w:val="007C5E6C"/>
    <w:rsid w:val="00801806"/>
    <w:rsid w:val="00820D1E"/>
    <w:rsid w:val="00831A84"/>
    <w:rsid w:val="008618E5"/>
    <w:rsid w:val="00876400"/>
    <w:rsid w:val="00894F0B"/>
    <w:rsid w:val="008A52B1"/>
    <w:rsid w:val="008F4598"/>
    <w:rsid w:val="00943378"/>
    <w:rsid w:val="00963A88"/>
    <w:rsid w:val="009956BB"/>
    <w:rsid w:val="00997477"/>
    <w:rsid w:val="009A328A"/>
    <w:rsid w:val="009B67D9"/>
    <w:rsid w:val="009B6B58"/>
    <w:rsid w:val="009D08BA"/>
    <w:rsid w:val="00A01CD1"/>
    <w:rsid w:val="00A22C52"/>
    <w:rsid w:val="00A41CF4"/>
    <w:rsid w:val="00A46F36"/>
    <w:rsid w:val="00A75E66"/>
    <w:rsid w:val="00AA4658"/>
    <w:rsid w:val="00AA61A0"/>
    <w:rsid w:val="00AB49BD"/>
    <w:rsid w:val="00AC3DAB"/>
    <w:rsid w:val="00AC4824"/>
    <w:rsid w:val="00AD0DB9"/>
    <w:rsid w:val="00AD75B8"/>
    <w:rsid w:val="00AE37B0"/>
    <w:rsid w:val="00B1616F"/>
    <w:rsid w:val="00B31AF1"/>
    <w:rsid w:val="00B420A5"/>
    <w:rsid w:val="00B44721"/>
    <w:rsid w:val="00B47654"/>
    <w:rsid w:val="00B5035F"/>
    <w:rsid w:val="00B5184C"/>
    <w:rsid w:val="00B6726C"/>
    <w:rsid w:val="00B771D8"/>
    <w:rsid w:val="00BB3080"/>
    <w:rsid w:val="00BC0447"/>
    <w:rsid w:val="00BE0223"/>
    <w:rsid w:val="00BE08AF"/>
    <w:rsid w:val="00BF54A2"/>
    <w:rsid w:val="00C5226E"/>
    <w:rsid w:val="00C6016D"/>
    <w:rsid w:val="00C61F10"/>
    <w:rsid w:val="00C62FCA"/>
    <w:rsid w:val="00C63615"/>
    <w:rsid w:val="00C770D2"/>
    <w:rsid w:val="00C9326A"/>
    <w:rsid w:val="00C95328"/>
    <w:rsid w:val="00CA325E"/>
    <w:rsid w:val="00CA40C9"/>
    <w:rsid w:val="00CA5AC0"/>
    <w:rsid w:val="00CB0450"/>
    <w:rsid w:val="00CB31C1"/>
    <w:rsid w:val="00CB4420"/>
    <w:rsid w:val="00CB68E5"/>
    <w:rsid w:val="00CC075D"/>
    <w:rsid w:val="00CC63BD"/>
    <w:rsid w:val="00CF08A8"/>
    <w:rsid w:val="00CF4150"/>
    <w:rsid w:val="00D0290D"/>
    <w:rsid w:val="00D07442"/>
    <w:rsid w:val="00D258E1"/>
    <w:rsid w:val="00D43449"/>
    <w:rsid w:val="00D95112"/>
    <w:rsid w:val="00DA4F08"/>
    <w:rsid w:val="00DE3407"/>
    <w:rsid w:val="00DF28DC"/>
    <w:rsid w:val="00E33875"/>
    <w:rsid w:val="00E37615"/>
    <w:rsid w:val="00E72CDF"/>
    <w:rsid w:val="00EA6317"/>
    <w:rsid w:val="00EB0B2B"/>
    <w:rsid w:val="00EC2E48"/>
    <w:rsid w:val="00EC4E4E"/>
    <w:rsid w:val="00EC542A"/>
    <w:rsid w:val="00EE688E"/>
    <w:rsid w:val="00F06A21"/>
    <w:rsid w:val="00F154A1"/>
    <w:rsid w:val="00F705FE"/>
    <w:rsid w:val="00F927FC"/>
    <w:rsid w:val="00F95673"/>
    <w:rsid w:val="00F96C3B"/>
    <w:rsid w:val="00FA1C8D"/>
    <w:rsid w:val="00FA42A7"/>
    <w:rsid w:val="00FA4CAA"/>
    <w:rsid w:val="00FB160E"/>
    <w:rsid w:val="00FB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EBE01B"/>
  <w15:chartTrackingRefBased/>
  <w15:docId w15:val="{96392C27-812D-43F3-AEA9-7BA47DBC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8DC"/>
    <w:pPr>
      <w:jc w:val="both"/>
    </w:pPr>
    <w:rPr>
      <w:rFonts w:ascii="Courier" w:eastAsia="Times New Roman" w:hAnsi="Courier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61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8E5"/>
  </w:style>
  <w:style w:type="paragraph" w:styleId="Footer">
    <w:name w:val="footer"/>
    <w:basedOn w:val="Normal"/>
    <w:link w:val="FooterChar"/>
    <w:uiPriority w:val="99"/>
    <w:unhideWhenUsed/>
    <w:rsid w:val="00861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8E5"/>
  </w:style>
  <w:style w:type="paragraph" w:styleId="NoSpacing">
    <w:name w:val="No Spacing"/>
    <w:uiPriority w:val="1"/>
    <w:qFormat/>
    <w:rsid w:val="008618E5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8618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83FA4"/>
    <w:pPr>
      <w:ind w:left="720"/>
    </w:pPr>
  </w:style>
  <w:style w:type="character" w:styleId="PageNumber">
    <w:name w:val="page number"/>
    <w:basedOn w:val="DefaultParagraphFont"/>
    <w:rsid w:val="00B44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46746-529C-4C28-8CC5-B78190C3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Solid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Sudiharto</dc:creator>
  <cp:keywords/>
  <dc:description/>
  <cp:lastModifiedBy>Gazza Hendrick</cp:lastModifiedBy>
  <cp:revision>2</cp:revision>
  <cp:lastPrinted>2012-11-13T03:33:00Z</cp:lastPrinted>
  <dcterms:created xsi:type="dcterms:W3CDTF">2024-02-26T17:53:00Z</dcterms:created>
  <dcterms:modified xsi:type="dcterms:W3CDTF">2024-02-26T17:53:00Z</dcterms:modified>
</cp:coreProperties>
</file>