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F39183">
      <w:pPr>
        <w:spacing w:before="600" w:after="120"/>
        <w:jc w:val="center"/>
      </w:pPr>
      <w:r>
        <w:rPr>
          <w:rFonts w:ascii="Microsoft YaHei" w:hAnsi="Microsoft YaHei" w:eastAsia="Microsoft YaHei" w:cs="Microsoft YaHei"/>
          <w:b/>
          <w:bCs/>
          <w:sz w:val="52"/>
          <w:szCs w:val="52"/>
        </w:rPr>
        <w:t>Knowledge Core</w:t>
      </w:r>
    </w:p>
    <w:p w14:paraId="11F6EB09">
      <w:pPr>
        <w:spacing w:after="80"/>
        <w:jc w:val="center"/>
      </w:pPr>
      <w:r>
        <w:rPr>
          <w:rFonts w:ascii="Microsoft YaHei" w:hAnsi="Microsoft YaHei" w:eastAsia="Microsoft YaHei" w:cs="Microsoft YaHei"/>
          <w:color w:val="555555"/>
          <w:sz w:val="30"/>
          <w:szCs w:val="30"/>
        </w:rPr>
        <w:t>法律智能知识库 · 使用说明</w:t>
      </w:r>
    </w:p>
    <w:p w14:paraId="47CF8E92">
      <w:pPr>
        <w:spacing w:after="400"/>
        <w:jc w:val="center"/>
      </w:pPr>
      <w:r>
        <w:rPr>
          <w:rFonts w:ascii="Microsoft YaHei" w:hAnsi="Microsoft YaHei" w:eastAsia="Microsoft YaHei" w:cs="Microsoft YaHei"/>
          <w:color w:val="888888"/>
          <w:sz w:val="20"/>
          <w:szCs w:val="20"/>
        </w:rPr>
        <w:t xml:space="preserve">版本 v0.1 ｜ 访问地址 </w:t>
      </w:r>
      <w:r>
        <w:rPr>
          <w:rFonts w:hint="eastAsia" w:ascii="Microsoft YaHei" w:hAnsi="Microsoft YaHei" w:eastAsia="Microsoft YaHei" w:cs="Microsoft YaHei"/>
          <w:color w:val="888888"/>
          <w:sz w:val="20"/>
          <w:szCs w:val="20"/>
        </w:rPr>
        <w:t>http://www.ke-confident.cn/</w:t>
      </w:r>
    </w:p>
    <w:p w14:paraId="13F9BC2D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一、系统简介</w:t>
      </w:r>
    </w:p>
    <w:p w14:paraId="66EA95B7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Knowledge Core（KB-Core）是一款基于 Agent 的智能法律知识库系统。它将法律法规等文本文档转化为可检索的知识库，并通过自然语言问答获取信息——从文件入库、智能切分、向量化、混合检索到 LLM 问答，全链路自动化。</w:t>
      </w:r>
    </w:p>
    <w:p w14:paraId="0C26C608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核心能力</w:t>
      </w:r>
    </w:p>
    <w:p w14:paraId="131F301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多格式解析：支持 .txt / .md 等文本文档自动解析与清洗</w:t>
      </w:r>
    </w:p>
    <w:p w14:paraId="7C84F94F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智能切分：Parent-Child 双策略，兼顾上下文完整与检索精度</w:t>
      </w:r>
    </w:p>
    <w:p w14:paraId="46E30A0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混合检索：Dense（向量）+ Sparse（全文）+ Rerank，RRF 融合排序</w:t>
      </w:r>
    </w:p>
    <w:p w14:paraId="59C64DF6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Agent 编排：LLM 自主决策，Skill 固化最佳实践，Tool 原子可测</w:t>
      </w:r>
    </w:p>
    <w:p w14:paraId="79A25E13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实时问答：WebSocket 流式输出，会话持久化与断线恢复</w:t>
      </w:r>
    </w:p>
    <w:p w14:paraId="0076D0D5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权限控制：JWT 认证 + RBAC 角色权限（用户 / 角色 / 权限组）</w:t>
      </w:r>
    </w:p>
    <w:p w14:paraId="06D8ABE2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界面导航</w:t>
      </w:r>
    </w:p>
    <w:p w14:paraId="78F33584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 xml:space="preserve">登录后，左侧侧边栏为功能导航菜单，顶部显示当前页面标题与子标题，右上角可切换深 / 浅色主题。本说明涉及的演示账号为 </w:t>
      </w:r>
      <w:r>
        <w:rPr>
          <w:rFonts w:hint="eastAsia" w:cs="Microsoft YaHei"/>
          <w:sz w:val="22"/>
          <w:szCs w:val="22"/>
          <w:lang w:val="en-US" w:eastAsia="zh-CN"/>
        </w:rPr>
        <w:t>test</w:t>
      </w:r>
      <w:r>
        <w:rPr>
          <w:rFonts w:ascii="Microsoft YaHei" w:hAnsi="Microsoft YaHei" w:eastAsia="Microsoft YaHei" w:cs="Microsoft YaHei"/>
          <w:sz w:val="22"/>
          <w:szCs w:val="22"/>
        </w:rPr>
        <w:t xml:space="preserve"> / </w:t>
      </w:r>
      <w:r>
        <w:rPr>
          <w:rFonts w:hint="eastAsia" w:cs="Microsoft YaHei"/>
          <w:sz w:val="22"/>
          <w:szCs w:val="22"/>
          <w:lang w:val="en-US" w:eastAsia="zh-CN"/>
        </w:rPr>
        <w:t>test@abcd</w:t>
      </w:r>
      <w:r>
        <w:rPr>
          <w:rFonts w:ascii="Microsoft YaHei" w:hAnsi="Microsoft YaHei" w:eastAsia="Microsoft YaHei" w:cs="Microsoft YaHei"/>
          <w:sz w:val="22"/>
          <w:szCs w:val="22"/>
        </w:rPr>
        <w:t>（管理员角色）。</w:t>
      </w:r>
    </w:p>
    <w:p w14:paraId="67070AEB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二、登录</w:t>
      </w:r>
    </w:p>
    <w:p w14:paraId="6820F8D2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操作步骤</w:t>
      </w:r>
    </w:p>
    <w:p w14:paraId="56142E9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 xml:space="preserve">浏览器打开 </w:t>
      </w:r>
      <w:r>
        <w:rPr>
          <w:rFonts w:hint="eastAsia" w:ascii="Microsoft YaHei" w:hAnsi="Microsoft YaHei" w:eastAsia="Microsoft YaHei" w:cs="Microsoft YaHei"/>
          <w:sz w:val="22"/>
          <w:szCs w:val="22"/>
        </w:rPr>
        <w:t>http://www.ke-confident.cn</w:t>
      </w:r>
      <w:r>
        <w:rPr>
          <w:rFonts w:ascii="Microsoft YaHei" w:hAnsi="Microsoft YaHei" w:eastAsia="Microsoft YaHei" w:cs="Microsoft YaHei"/>
          <w:sz w:val="22"/>
          <w:szCs w:val="22"/>
        </w:rPr>
        <w:t>/login</w:t>
      </w:r>
    </w:p>
    <w:p w14:paraId="707DC5E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输入用户名（本演示：</w:t>
      </w:r>
      <w:r>
        <w:rPr>
          <w:rFonts w:hint="eastAsia" w:cs="Microsoft YaHei"/>
          <w:sz w:val="22"/>
          <w:szCs w:val="22"/>
          <w:lang w:val="en-US" w:eastAsia="zh-CN"/>
        </w:rPr>
        <w:t>test</w:t>
      </w:r>
      <w:r>
        <w:rPr>
          <w:rFonts w:ascii="Microsoft YaHei" w:hAnsi="Microsoft YaHei" w:eastAsia="Microsoft YaHei" w:cs="Microsoft YaHei"/>
          <w:sz w:val="22"/>
          <w:szCs w:val="22"/>
        </w:rPr>
        <w:t>）与密码（本演示：</w:t>
      </w:r>
      <w:r>
        <w:rPr>
          <w:rFonts w:hint="eastAsia" w:cs="Microsoft YaHei"/>
          <w:sz w:val="22"/>
          <w:szCs w:val="22"/>
          <w:lang w:val="en-US" w:eastAsia="zh-CN"/>
        </w:rPr>
        <w:t>test@abcd</w:t>
      </w:r>
      <w:r>
        <w:rPr>
          <w:rFonts w:ascii="Microsoft YaHei" w:hAnsi="Microsoft YaHei" w:eastAsia="Microsoft YaHei" w:cs="Microsoft YaHei"/>
          <w:sz w:val="22"/>
          <w:szCs w:val="22"/>
        </w:rPr>
        <w:t>）</w:t>
      </w:r>
    </w:p>
    <w:p w14:paraId="0B723B29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点击「进入系统」按钮，登录成功后默认跳转至「法律助手」页面</w:t>
      </w:r>
    </w:p>
    <w:p w14:paraId="71C2D554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60BFB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1  登录页面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4A091117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C5DDE30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提示：首次部署时请使用管理员账号 admin 与环境变量 AUTH_DEFAULT_PASSWORD 设置的初始密码登录。</w:t>
            </w:r>
            <w:r>
              <w:rPr>
                <w:rFonts w:hint="eastAsia" w:ascii="Microsoft YaHei" w:hAnsi="Microsoft YaHei" w:eastAsia="Microsoft YaHei" w:cs="Microsoft YaHei"/>
                <w:color w:val="444444"/>
                <w:sz w:val="21"/>
                <w:szCs w:val="21"/>
                <w:lang w:val="en-US" w:eastAsia="zh-CN"/>
              </w:rPr>
              <w:t>t</w:t>
            </w:r>
            <w:r>
              <w:rPr>
                <w:rFonts w:hint="eastAsia" w:ascii="Microsoft YaHei" w:hAnsi="Microsoft YaHei" w:eastAsia="Microsoft YaHei" w:cs="Microsoft YaHei"/>
                <w:color w:val="444444"/>
                <w:sz w:val="21"/>
                <w:szCs w:val="21"/>
                <w:lang w:val="en-US" w:eastAsia="zh-CN"/>
              </w:rPr>
              <w:t>est</w:t>
            </w:r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账号为本系统已配置的管理员角色演示账号。</w:t>
            </w:r>
          </w:p>
        </w:tc>
      </w:tr>
    </w:tbl>
    <w:p w14:paraId="688BE116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三、控制台</w:t>
      </w:r>
    </w:p>
    <w:p w14:paraId="1A7BD7BD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侧边栏「控制台」或地址 /</w:t>
      </w:r>
    </w:p>
    <w:p w14:paraId="56F8203F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控制台是系统数据总览页，展示当前知识库的运行状态与关键指标。</w:t>
      </w:r>
    </w:p>
    <w:p w14:paraId="5E342E84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页面内容</w:t>
      </w:r>
    </w:p>
    <w:p w14:paraId="10AE77DB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统计卡片（8 项）：文档数量、文档块总数、已向量化块、今日查询、累计查询、智能体、Skills、聊天会话</w:t>
      </w:r>
    </w:p>
    <w:p w14:paraId="7ED3A9C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数据集概览表：列出各数据集的名称、文档数与块数</w:t>
      </w:r>
    </w:p>
    <w:p w14:paraId="0B7BD526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系统概况：模型数量、活跃用户</w:t>
      </w:r>
    </w:p>
    <w:p w14:paraId="2F38CE30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46156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2  控制台首页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65B2823F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B5AE8AE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说明：统计数据来自 PostgreSQL 实时查询。上传文档并完成向量化后，文档与向量块数量会自动更新，可点击「刷新」或重新进入页面查看最新数据。</w:t>
            </w:r>
          </w:p>
        </w:tc>
      </w:tr>
    </w:tbl>
    <w:p w14:paraId="48F34BD6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四、文档库</w:t>
      </w:r>
    </w:p>
    <w:p w14:paraId="35CDCB04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侧边栏「文档库」或地址 /documents</w:t>
      </w:r>
    </w:p>
    <w:p w14:paraId="398184F2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文档库是知识库的内容管理中心，负责文档的上传、查看、删除与重新嵌入。</w:t>
      </w:r>
    </w:p>
    <w:p w14:paraId="24D45B8F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工具栏</w:t>
      </w:r>
    </w:p>
    <w:p w14:paraId="75B4CA1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上传文档：打开上传弹窗，支持批量添加文件</w:t>
      </w:r>
    </w:p>
    <w:p w14:paraId="3CFA1B4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刷新：重新加载文档列表</w:t>
      </w:r>
    </w:p>
    <w:p w14:paraId="52C0D742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重新嵌入：对选中文档重新执行解析→切分→向量化流程</w:t>
      </w:r>
    </w:p>
    <w:p w14:paraId="642E4B45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删除：批量删除选中文档</w:t>
      </w:r>
    </w:p>
    <w:p w14:paraId="68353FFF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搜索：按标题过滤文档</w:t>
      </w:r>
    </w:p>
    <w:p w14:paraId="5D0B1495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文档列表</w:t>
      </w:r>
    </w:p>
    <w:p w14:paraId="520161C4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表格列：标题（可点击进入详情）、数据集、状态、大小、块数、创建时间、操作（查看 / 删除）。每行左侧可勾选以进行批量操作。</w:t>
      </w:r>
    </w:p>
    <w:p w14:paraId="404A47EA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文档状态说明</w:t>
      </w:r>
    </w:p>
    <w:p w14:paraId="7E1EE90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就绪：已完成入库，可被检索</w:t>
      </w:r>
    </w:p>
    <w:p w14:paraId="23EE5EAF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解析中 / 分块中 / 嵌入中：入库流水线处理中</w:t>
      </w:r>
    </w:p>
    <w:p w14:paraId="5052B71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等待中：已入队待处理</w:t>
      </w:r>
    </w:p>
    <w:p w14:paraId="59727BE8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失败：入库过程出错，可尝试重新嵌入</w:t>
      </w:r>
    </w:p>
    <w:p w14:paraId="7192D6EF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禁用：暂停使用</w:t>
      </w:r>
    </w:p>
    <w:p w14:paraId="54F1C4CB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5BA27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3  文档库管理页</w:t>
      </w:r>
    </w:p>
    <w:p w14:paraId="36884241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上传文档操作</w:t>
      </w:r>
    </w:p>
    <w:p w14:paraId="30F32E2C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点击「上传文档」按钮，弹出上传窗口</w:t>
      </w:r>
    </w:p>
    <w:p w14:paraId="1D5701F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在顶部下拉框选择目标数据集</w:t>
      </w:r>
    </w:p>
    <w:p w14:paraId="31A1B806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将文件拖拽至虚线区域，或点击区域选择文件（支持批量多选）</w:t>
      </w:r>
    </w:p>
    <w:p w14:paraId="57ECD3E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确认文件列表无误后，点击「开始上传」</w:t>
      </w:r>
    </w:p>
    <w:p w14:paraId="5D55A32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上传完成后，后台将自动执行解析、切分、向量化入库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78B90078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E49C021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限制：仅支持 .txt / .md 格式，单文件不超过 50 MB。新上传文档需等待状态变为「就绪」后方可被检索问答。</w:t>
            </w:r>
          </w:p>
        </w:tc>
      </w:tr>
    </w:tbl>
    <w:p w14:paraId="7E74B614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五、法律助手</w:t>
      </w:r>
    </w:p>
    <w:p w14:paraId="3EC2BE6B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侧边栏「法律助手」或地址 /chat（登录后默认页）</w:t>
      </w:r>
    </w:p>
    <w:p w14:paraId="49C3660D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法律助手是系统的核心问答界面，基于已入库的法律法规文档，通过智能检索与 Agent 编排回答用户的法律问题。</w:t>
      </w:r>
    </w:p>
    <w:p w14:paraId="2517980C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页面布局</w:t>
      </w:r>
    </w:p>
    <w:p w14:paraId="0E336AC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左侧栏：「新会话」按钮与历史会话列表，可切换或新建会话</w:t>
      </w:r>
    </w:p>
    <w:p w14:paraId="4636988E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中间区：欢迎面板，提供 4 个示例问题快捷按钮</w:t>
      </w:r>
    </w:p>
    <w:p w14:paraId="0DA03398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底部：输入框（Enter 发送，Shift+Enter 换行）与发送按钮</w:t>
      </w:r>
    </w:p>
    <w:p w14:paraId="24F80B38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A061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4  法律助手问答页</w:t>
      </w:r>
    </w:p>
    <w:p w14:paraId="3E1187AB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操作步骤</w:t>
      </w:r>
    </w:p>
    <w:p w14:paraId="67E08C3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点击示例问题按钮，或直接在输入框输入法律问题，如「合同违约责任的承担方式有哪些？」</w:t>
      </w:r>
    </w:p>
    <w:p w14:paraId="0AAF714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按 Enter 或点击发送按钮，系统将以流式方式返回答案</w:t>
      </w:r>
    </w:p>
    <w:p w14:paraId="5E13FF3F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答案基于知识库检索相关法条生成，并标注引用来源</w:t>
      </w:r>
    </w:p>
    <w:p w14:paraId="7A2376AF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点击「新会话」可开始新一轮独立对话，历史会话保留在左侧列表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320FA545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EF40950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免责声明：页面底部提示「以上内容仅供参考，不构成法律意见。具体问题请咨询专业律师。」</w:t>
            </w:r>
          </w:p>
        </w:tc>
      </w:tr>
    </w:tbl>
    <w:p w14:paraId="6EDB141A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六、智能体（Agents）</w:t>
      </w:r>
    </w:p>
    <w:p w14:paraId="2E8AA934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侧边栏「智能体」或地址 /agents</w:t>
      </w:r>
    </w:p>
    <w:p w14:paraId="3CC56CF9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智能体（Agent）是 LLM 自主编排的执行单元。每个 Agent 绑定一个模型与若干数据集，负责在问答中自主决策调用工具与 Skill。</w:t>
      </w:r>
    </w:p>
    <w:p w14:paraId="07654EF6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工具栏</w:t>
      </w:r>
    </w:p>
    <w:p w14:paraId="1BCB7C7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新建 Agent：创建新的智能体</w:t>
      </w:r>
    </w:p>
    <w:p w14:paraId="4EA5B86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刷新：重新加载列表</w:t>
      </w:r>
    </w:p>
    <w:p w14:paraId="71D58D9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搜索：按标识或显示名过滤</w:t>
      </w:r>
    </w:p>
    <w:p w14:paraId="0EDF0D2C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列表字段</w:t>
      </w:r>
    </w:p>
    <w:p w14:paraId="7B7321A5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标识、显示名、描述、绑定模型、数据集、启用状态、操作（编辑 / 删除）。</w:t>
      </w:r>
    </w:p>
    <w:p w14:paraId="518E57E8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新建 / 编辑表单</w:t>
      </w:r>
    </w:p>
    <w:p w14:paraId="7208B21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标识：唯一机器名，如 general_legal（创建后不可改）</w:t>
      </w:r>
    </w:p>
    <w:p w14:paraId="7EC3D123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显示名：界面展示名称，如「通用法律助手」</w:t>
      </w:r>
    </w:p>
    <w:p w14:paraId="108B9D9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描述：该智能体的专长领域与适用场景</w:t>
      </w:r>
    </w:p>
    <w:p w14:paraId="27CE7CDE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数据集：多选，指定该 Agent 可访问的知识范围</w:t>
      </w:r>
    </w:p>
    <w:p w14:paraId="64AF6F7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模型：必选，选择该 Agent 使用的 LLM</w:t>
      </w:r>
    </w:p>
    <w:p w14:paraId="48F4B3D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启用：开关控制是否生效</w:t>
      </w:r>
    </w:p>
    <w:p w14:paraId="03ACF5D2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884C9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5  智能体管理页</w:t>
      </w:r>
    </w:p>
    <w:p w14:paraId="3231C42C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七、模型（Models）</w:t>
      </w:r>
    </w:p>
    <w:p w14:paraId="0B9FB499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侧边栏「模型」或地址 /models</w:t>
      </w:r>
    </w:p>
    <w:p w14:paraId="2E7E9442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模型页管理 LLM 推理服务配置。系统通过 OpenAI 兼容接口对接模型服务（默认阿里通义千问），可在此新增或调整可用模型。</w:t>
      </w:r>
    </w:p>
    <w:p w14:paraId="11B8D47F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列表字段</w:t>
      </w:r>
    </w:p>
    <w:p w14:paraId="502907C1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标识、显示名、API URL、Temperature、MaxTokens、启用状态、操作（编辑 / 删除）。</w:t>
      </w:r>
    </w:p>
    <w:p w14:paraId="699566FA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新增 / 编辑表单</w:t>
      </w:r>
    </w:p>
    <w:p w14:paraId="64EC1A5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标识：如 qwen-max（创建后不可改）</w:t>
      </w:r>
    </w:p>
    <w:p w14:paraId="7231CD7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显示名：如「通义千问-Max」</w:t>
      </w:r>
    </w:p>
    <w:p w14:paraId="740EAF8C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API URL：留空则使用全局配置</w:t>
      </w:r>
    </w:p>
    <w:p w14:paraId="01B1654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推理参数：Temperature（0–2）、MaxTokens</w:t>
      </w:r>
    </w:p>
    <w:p w14:paraId="66AB61D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启用：开关控制是否可选</w:t>
      </w:r>
    </w:p>
    <w:p w14:paraId="6DE6F355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2432E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6  模型管理页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78C658D2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80497E0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注意：删除模型前请确保没有智能体正在引用该模型，否则相关 Agent 将无法正常工作。</w:t>
            </w:r>
          </w:p>
        </w:tc>
      </w:tr>
    </w:tbl>
    <w:p w14:paraId="44E2F61F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八、Skills</w:t>
      </w:r>
    </w:p>
    <w:p w14:paraId="41FD83EF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侧边栏「Skills」或地址 /skills</w:t>
      </w:r>
    </w:p>
    <w:p w14:paraId="163E7D98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Skill 是 Agent 的高级任务单元，固化最佳实践流程。每个 Skill 声明可调用的工具与 System Prompt 指令，由主 Agent 根据问题自主调度。</w:t>
      </w:r>
    </w:p>
    <w:p w14:paraId="3E67330E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列表字段</w:t>
      </w:r>
    </w:p>
    <w:p w14:paraId="74EF06D5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标识、显示名、描述、可用工具、版本、启用状态、操作（编辑 / 删除）。点击行左侧可展开查看该 Skill 的 System Prompt 指令。</w:t>
      </w:r>
    </w:p>
    <w:p w14:paraId="2415E26D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新建 / 编辑表单</w:t>
      </w:r>
    </w:p>
    <w:p w14:paraId="0320A654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标识：如 legal_qa（创建后不可改）</w:t>
      </w:r>
    </w:p>
    <w:p w14:paraId="10DBA94E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显示名：如「法律问答」</w:t>
      </w:r>
    </w:p>
    <w:p w14:paraId="309B3D85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描述：供 LLM 判断是否调用此 Skill</w:t>
      </w:r>
    </w:p>
    <w:p w14:paraId="703AA77C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可用工具：多选，指定该 Skill 可调用的原子工具；留空表示纯 LLM 对话</w:t>
      </w:r>
    </w:p>
    <w:p w14:paraId="13B7BD79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指令（Markdown）：编写执行步骤，如「# 执行步骤 1. ... 2. ...」</w:t>
      </w:r>
    </w:p>
    <w:p w14:paraId="259727C8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启用：开关控制是否生效</w:t>
      </w:r>
    </w:p>
    <w:p w14:paraId="58E8D1CE">
      <w:pPr>
        <w:spacing w:before="120" w:after="40"/>
        <w:jc w:val="center"/>
      </w:pPr>
      <w:r>
        <w:drawing>
          <wp:inline distT="0" distB="0" distL="0" distR="0">
            <wp:extent cx="5334000" cy="300037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7BCC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7  Skills 管理页</w:t>
      </w:r>
    </w:p>
    <w:p w14:paraId="229B9CAA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九、参数配置</w:t>
      </w:r>
    </w:p>
    <w:p w14:paraId="0AA89D79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侧边栏「参数配置」或地址 /settings</w:t>
      </w:r>
    </w:p>
    <w:p w14:paraId="7D19FB69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参数配置页用于调整检索流水线与文本切割参数，支持热更新，保存后立即对后续查询生效。</w:t>
      </w:r>
    </w:p>
    <w:p w14:paraId="60A3EA7F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检索流水线 Tab</w:t>
      </w:r>
    </w:p>
    <w:p w14:paraId="701B5200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顶部为流水线预览图，随参数实时更新，展示「子块检索 → RRF 融合 → Rerank → 父块去重 → LLM 上下文」的完整链路。</w:t>
      </w:r>
    </w:p>
    <w:p w14:paraId="040BAD4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召回：父块 Top K（最终送入 LLM 的段数）、子块扩展倍数、RRF K、Rerank 候选数</w:t>
      </w:r>
    </w:p>
    <w:p w14:paraId="610A40C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过滤：Dense 召回阈值（仅粗召回）、Rerank 最低分（最终过滤阈值）</w:t>
      </w:r>
    </w:p>
    <w:p w14:paraId="4B4C257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Agent / 缓存：最大迭代、Tool 上限、缓存 TTL</w:t>
      </w:r>
    </w:p>
    <w:p w14:paraId="5F9FD9F8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可点击「填入法律 RAG 推荐值」一键应用推荐参数。</w:t>
      </w:r>
    </w:p>
    <w:p w14:paraId="4B87D39B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文本切割 Tab</w:t>
      </w:r>
    </w:p>
    <w:p w14:paraId="006A982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父块 Token：检索命中后返回的上下文窗口（100–8000）</w:t>
      </w:r>
    </w:p>
    <w:p w14:paraId="2040849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子块 Token：向量化与检索的基本单元（50–2000）</w:t>
      </w:r>
    </w:p>
    <w:p w14:paraId="6F189E2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重叠 Token：相邻子块重叠，避免语义截断（0–500）</w:t>
      </w:r>
    </w:p>
    <w:p w14:paraId="623BA0D4">
      <w:pPr>
        <w:spacing w:before="120" w:after="40"/>
        <w:jc w:val="center"/>
      </w:pPr>
      <w:r>
        <w:drawing>
          <wp:inline distT="0" distB="0" distL="0" distR="0">
            <wp:extent cx="5334000" cy="324802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68433">
      <w:pPr>
        <w:spacing w:after="160"/>
        <w:jc w:val="center"/>
      </w:pPr>
      <w:r>
        <w:rPr>
          <w:rFonts w:ascii="Microsoft YaHei" w:hAnsi="Microsoft YaHei" w:eastAsia="Microsoft YaHei" w:cs="Microsoft YaHei"/>
          <w:i/>
          <w:iCs/>
          <w:color w:val="888888"/>
          <w:sz w:val="18"/>
          <w:szCs w:val="18"/>
        </w:rPr>
        <w:t>图 8  参数配置页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1F01A31F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84922E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>注意：文本切割参数仅对新入库或重新嵌入的文档生效，已入库文档不会自动重新切分。如需应用新参数到旧文档，请在文档库对该文档执行「重新嵌入」。</w:t>
            </w:r>
          </w:p>
        </w:tc>
      </w:tr>
    </w:tbl>
    <w:p w14:paraId="75EEBE90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十、访问控制</w:t>
      </w:r>
    </w:p>
    <w:p w14:paraId="7B0504CC">
      <w:pPr>
        <w:spacing w:after="80" w:line="320" w:lineRule="auto"/>
      </w:pPr>
      <w:r>
        <w:rPr>
          <w:rFonts w:ascii="Microsoft YaHei" w:hAnsi="Microsoft YaHei" w:eastAsia="Microsoft YaHei" w:cs="Microsoft YaHei"/>
          <w:b/>
          <w:bCs/>
          <w:sz w:val="22"/>
          <w:szCs w:val="22"/>
        </w:rPr>
        <w:t>路径：</w:t>
      </w:r>
      <w:r>
        <w:rPr>
          <w:rFonts w:ascii="Microsoft YaHei" w:hAnsi="Microsoft YaHei" w:eastAsia="Microsoft YaHei" w:cs="Microsoft YaHei"/>
          <w:sz w:val="22"/>
          <w:szCs w:val="22"/>
        </w:rPr>
        <w:t>侧边栏「访问控制」或地址 /users（需 users:manage 或 roles:manage 权限）</w:t>
      </w:r>
    </w:p>
    <w:p w14:paraId="498C5779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访问控制页管理用户账号与角色权限，基于 RBAC 模型：用户分配角色，角色绑定权限，权限控制可访问的菜单与操作。</w:t>
      </w:r>
    </w:p>
    <w:p w14:paraId="3BFAAF93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用户账号 Tab</w:t>
      </w:r>
    </w:p>
    <w:p w14:paraId="36C97492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管理登录账号。表格列：用户名、角色、状态（正常 / 禁用）、创建时间、操作（编辑 / 删除）。</w:t>
      </w:r>
    </w:p>
    <w:p w14:paraId="45595E5A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新建用户：填写用户名（字母数字下划线）、初始密码（至少 6 位）、分配角色</w:t>
      </w:r>
    </w:p>
    <w:p w14:paraId="5B14EC65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编辑用户：可修改密码（留空不改）、调整角色、切换禁用状态</w:t>
      </w:r>
    </w:p>
    <w:p w14:paraId="6FD90412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删除用户：不可删除自己</w:t>
      </w:r>
    </w:p>
    <w:p w14:paraId="5BB97877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角色权限 Tab</w:t>
      </w:r>
    </w:p>
    <w:p w14:paraId="00361A07">
      <w:pPr>
        <w:spacing w:after="80" w:line="32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自定义角色并配置权限。每个角色展示名称、标识、用户数与权限组。</w:t>
      </w:r>
    </w:p>
    <w:p w14:paraId="39ED9773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新建角色：填写标识（小写字母开头）、名称、描述，按组勾选权限</w:t>
      </w:r>
    </w:p>
    <w:p w14:paraId="5E8B6D5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编辑角色：可修改名称、描述与权限组合</w:t>
      </w:r>
    </w:p>
    <w:p w14:paraId="65F6BC7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内置角色（isSystem）标记「内置」，不可删除</w:t>
      </w:r>
    </w:p>
    <w:tbl>
      <w:tblPr>
        <w:tblStyle w:val="11"/>
        <w:tblW w:w="5000" w:type="pct"/>
        <w:tblInd w:w="0" w:type="dxa"/>
        <w:tblBorders>
          <w:top w:val="single" w:color="BBDEFB" w:sz="4" w:space="0"/>
          <w:left w:val="single" w:color="2196F3" w:sz="24" w:space="0"/>
          <w:bottom w:val="single" w:color="BBDEFB" w:sz="4" w:space="0"/>
          <w:right w:val="single" w:color="BBDEFB" w:sz="4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958"/>
      </w:tblGrid>
      <w:tr w14:paraId="16133102">
        <w:tblPrEx>
          <w:tblBorders>
            <w:top w:val="single" w:color="BBDEFB" w:sz="4" w:space="0"/>
            <w:left w:val="single" w:color="2196F3" w:sz="24" w:space="0"/>
            <w:bottom w:val="single" w:color="BBDEFB" w:sz="4" w:space="0"/>
            <w:right w:val="single" w:color="BBDEFB" w:sz="4" w:space="0"/>
            <w:insideH w:val="none" w:color="FFFFFF" w:sz="0" w:space="0"/>
            <w:insideV w:val="none" w:color="FFFFFF" w:sz="0" w:space="0"/>
          </w:tblBorders>
        </w:tblPrEx>
        <w:tc>
          <w:tcPr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2E52B8E"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 xml:space="preserve">权限说明：本演示 </w:t>
            </w:r>
            <w:r>
              <w:rPr>
                <w:rFonts w:hint="eastAsia" w:cs="Microsoft YaHei"/>
                <w:color w:val="444444"/>
                <w:sz w:val="21"/>
                <w:szCs w:val="21"/>
                <w:lang w:val="en-US" w:eastAsia="zh-CN"/>
              </w:rPr>
              <w:t>test</w:t>
            </w:r>
            <w:r>
              <w:rPr>
                <w:rFonts w:ascii="Microsoft YaHei" w:hAnsi="Microsoft YaHei" w:eastAsia="Microsoft YaHei" w:cs="Microsoft YaHei"/>
                <w:color w:val="444444"/>
                <w:sz w:val="21"/>
                <w:szCs w:val="21"/>
              </w:rPr>
              <w:t xml:space="preserve"> 账号虽为管理员角色，但「访问控制」菜单仅对具备 users:manage / roles:manage 权限的账号可见。如需查看该页面，请使用具备相应权限的管理员账号登录。</w:t>
            </w:r>
          </w:p>
        </w:tc>
      </w:tr>
    </w:tbl>
    <w:p w14:paraId="51F583BB">
      <w:pPr>
        <w:pStyle w:val="2"/>
        <w:spacing w:before="360" w:after="160"/>
      </w:pPr>
      <w:r>
        <w:rPr>
          <w:rFonts w:ascii="Microsoft YaHei" w:hAnsi="Microsoft YaHei" w:eastAsia="Microsoft YaHei" w:cs="Microsoft YaHei"/>
          <w:b/>
          <w:bCs/>
          <w:sz w:val="32"/>
          <w:szCs w:val="32"/>
        </w:rPr>
        <w:t>附录：典型使用流程</w:t>
      </w:r>
    </w:p>
    <w:p w14:paraId="13B0CC35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流程一：首次配置</w:t>
      </w:r>
    </w:p>
    <w:p w14:paraId="198F105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使用管理员账号登录</w:t>
      </w:r>
    </w:p>
    <w:p w14:paraId="42711BE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进入「模型」页，确</w:t>
      </w:r>
      <w:bookmarkStart w:id="0" w:name="_GoBack"/>
      <w:bookmarkEnd w:id="0"/>
      <w:r>
        <w:rPr>
          <w:rFonts w:ascii="Microsoft YaHei" w:hAnsi="Microsoft YaHei" w:eastAsia="Microsoft YaHei" w:cs="Microsoft YaHei"/>
          <w:sz w:val="22"/>
          <w:szCs w:val="22"/>
        </w:rPr>
        <w:t>认 LLM 模型配置正确</w:t>
      </w:r>
    </w:p>
    <w:p w14:paraId="512C3A38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进入「参数配置」页，按需调整检索与切分参数（可一键填入法律 RAG 推荐值）</w:t>
      </w:r>
    </w:p>
    <w:p w14:paraId="0A282E00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进入「智能体」页，确认 Agent 已绑定模型与数据集</w:t>
      </w:r>
    </w:p>
    <w:p w14:paraId="7219843C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流程二：文档入库</w:t>
      </w:r>
    </w:p>
    <w:p w14:paraId="7A531569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进入「文档库」页，点击「上传文档」</w:t>
      </w:r>
    </w:p>
    <w:p w14:paraId="457D8BFD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选择数据集，拖入或选择 .txt / .md 文件，开始上传</w:t>
      </w:r>
    </w:p>
    <w:p w14:paraId="0F2DC3D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等待文档状态由「解析中 / 嵌入中」变为「就绪」</w:t>
      </w:r>
    </w:p>
    <w:p w14:paraId="2AB83E8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在「控制台」查看文档数量与向量块数是否更新</w:t>
      </w:r>
    </w:p>
    <w:p w14:paraId="0FF436EA">
      <w:pPr>
        <w:pStyle w:val="4"/>
        <w:spacing w:before="180" w:after="80"/>
      </w:pPr>
      <w:r>
        <w:rPr>
          <w:rFonts w:ascii="Microsoft YaHei" w:hAnsi="Microsoft YaHei" w:eastAsia="Microsoft YaHei" w:cs="Microsoft YaHei"/>
          <w:b/>
          <w:bCs/>
          <w:sz w:val="23"/>
          <w:szCs w:val="23"/>
        </w:rPr>
        <w:t>流程三：智能问答</w:t>
      </w:r>
    </w:p>
    <w:p w14:paraId="6C060491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进入「法律助手」页</w:t>
      </w:r>
    </w:p>
    <w:p w14:paraId="3EF8A003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点击示例问题或输入法律问题，发送</w:t>
      </w:r>
    </w:p>
    <w:p w14:paraId="4C5595E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查看流式返回的答案与引用来源</w:t>
      </w:r>
    </w:p>
    <w:p w14:paraId="21226457">
      <w:pPr>
        <w:pStyle w:val="16"/>
        <w:numPr>
          <w:ilvl w:val="0"/>
          <w:numId w:val="1"/>
        </w:numPr>
        <w:spacing w:after="60" w:line="300" w:lineRule="auto"/>
      </w:pPr>
      <w:r>
        <w:rPr>
          <w:rFonts w:ascii="Microsoft YaHei" w:hAnsi="Microsoft YaHei" w:eastAsia="Microsoft YaHei" w:cs="Microsoft YaHei"/>
          <w:sz w:val="22"/>
          <w:szCs w:val="22"/>
        </w:rPr>
        <w:t>如需更换话题，点击「新会话」</w:t>
      </w:r>
    </w:p>
    <w:sectPr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AEAFE2"/>
    <w:multiLevelType w:val="multilevel"/>
    <w:tmpl w:val="BAAEAFE2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5DDD27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Microsoft YaHei" w:hAnsi="Microsoft YaHei" w:eastAsia="Microsoft YaHei" w:cs="Microsoft YaHe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Microsoft YaHei" w:hAnsi="Microsoft YaHei" w:eastAsia="Microsoft YaHei" w:cs="Microsoft YaHei"/>
      <w:sz w:val="22"/>
      <w:szCs w:val="22"/>
    </w:rPr>
  </w:style>
  <w:style w:type="paragraph" w:styleId="2">
    <w:name w:val="heading 1"/>
    <w:next w:val="1"/>
    <w:qFormat/>
    <w:uiPriority w:val="0"/>
    <w:rPr>
      <w:rFonts w:ascii="Microsoft YaHei" w:hAnsi="Microsoft YaHei" w:eastAsia="Microsoft YaHei" w:cs="Microsoft YaHe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Microsoft YaHei" w:hAnsi="Microsoft YaHei" w:eastAsia="Microsoft YaHei" w:cs="Microsoft YaHe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Microsoft YaHei" w:hAnsi="Microsoft YaHei" w:eastAsia="Microsoft YaHei" w:cs="Microsoft YaHe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Microsoft YaHei" w:hAnsi="Microsoft YaHei" w:eastAsia="Microsoft YaHei" w:cs="Microsoft YaHe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Microsoft YaHei" w:hAnsi="Microsoft YaHei" w:eastAsia="Microsoft YaHei" w:cs="Microsoft YaHe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Microsoft YaHei" w:hAnsi="Microsoft YaHei" w:eastAsia="Microsoft YaHei" w:cs="Microsoft YaHei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Microsoft YaHei" w:hAnsi="Microsoft YaHei" w:eastAsia="Microsoft YaHei" w:cs="Microsoft YaHei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Microsoft YaHei" w:hAnsi="Microsoft YaHei" w:eastAsia="Microsoft YaHei" w:cs="Microsoft YaHei"/>
      <w:sz w:val="20"/>
      <w:szCs w:val="20"/>
    </w:rPr>
  </w:style>
  <w:style w:type="paragraph" w:styleId="10">
    <w:name w:val="Title"/>
    <w:qFormat/>
    <w:uiPriority w:val="0"/>
    <w:rPr>
      <w:rFonts w:ascii="Microsoft YaHei" w:hAnsi="Microsoft YaHei" w:eastAsia="Microsoft YaHei" w:cs="Microsoft YaHei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Microsoft YaHei" w:hAnsi="Microsoft YaHei" w:eastAsia="Microsoft YaHei" w:cs="Microsoft YaHei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TotalTime>8</TotalTime>
  <ScaleCrop>false</ScaleCrop>
  <LinksUpToDate>false</LinksUpToDate>
  <Application>WPS Office_12.1.2.26885_F1E327BC-269C-435d-A152-05C5408002CA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Knowledge Core</dc:creator>
  <cp:lastModifiedBy>MJ666_K</cp:lastModifiedBy>
  <dcterms:modified xsi:type="dcterms:W3CDTF">2026-07-09T02:24:38Z</dcterms:modified>
  <dc:title>Knowledge Core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2052-12.1.2.26885</vt:lpwstr>
  </property>
  <property fmtid="{D5CDD505-2E9C-101B-9397-08002B2CF9AE}" pid="3" name="ICV">
    <vt:lpwstr>04C2423B1008EB8EE6954E6AAAFE75B2_42</vt:lpwstr>
  </property>
</Properties>
</file>