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调试笔记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LocFlow/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main.py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程序启动入口、</w:t>
      </w:r>
      <w:r>
        <w:rPr>
          <w:rFonts w:ascii="Times Roman" w:hAnsi="Times Roman"/>
          <w:rtl w:val="0"/>
        </w:rPr>
        <w:t>Gradio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主界面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config.yaml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全局配置：向量阈值、召回条数、模型参数、路径配置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.env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私密文件：存放</w:t>
      </w:r>
      <w:r>
        <w:rPr>
          <w:rFonts w:ascii="Times Roman" w:hAnsi="Times Roman"/>
          <w:rtl w:val="0"/>
          <w:lang w:val="en-US"/>
        </w:rPr>
        <w:t>DeepSeek API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密钥（不上传、不暴露）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requirements.txt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依赖包清单备份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prompt/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角色提示词文件夹（拆分双人设）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枫姐</w:t>
      </w:r>
      <w:r>
        <w:rPr>
          <w:rFonts w:ascii="Times Roman" w:hAnsi="Times Roman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枫桥调解员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└──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企法</w:t>
      </w:r>
      <w:r>
        <w:rPr>
          <w:rFonts w:ascii="Times Roman" w:hAnsi="Times Roman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商事企业法务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a-DK"/>
        </w:rPr>
        <w:t xml:space="preserve">utils/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工具脚本包（检索、加载、大模型调用逻辑）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 xml:space="preserve">loader.py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自动遍历知识库、文本分句切片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retriever.py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向量库</w:t>
      </w:r>
      <w:r>
        <w:rPr>
          <w:rFonts w:ascii="Times Roman" w:hAnsi="Times Roman"/>
          <w:rtl w:val="0"/>
        </w:rPr>
        <w:t>+BM25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关键词混合检索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llm_api.py # DeepSeek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大模型接口调用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└──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common.py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通用工具函数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knowledge/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法律法规静态知识库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民事纠纷类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民法典总则与合同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婚姻家庭继承纠纷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民间借贷司法解释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劳务与劳动纠纷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治安管理处罚法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道路交通法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噪声污染防治法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相邻权与宅基地纠纷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└──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人身侵权责任纠纷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商事经营类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2024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新版公司法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合伙企业法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民法典商事合同编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股权与合伙纠纷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└──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招投标法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03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财税审计类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会计法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审计法与审计准则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税收征收管理法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企业所得税法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增值税及发票管理办法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└──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社保公积金条例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└──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04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案例文书模板库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民事调解案例集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商事纠纷判例集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调解协议书模板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商事合同模板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└──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各类法律文书范本</w:t>
      </w:r>
      <w:r>
        <w:rPr>
          <w:rFonts w:ascii="Times Roman" w:hAnsi="Times Roman"/>
          <w:rtl w:val="0"/>
          <w:lang w:val="en-US"/>
        </w:rPr>
        <w:t xml:space="preserve">.txt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vector_db/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向量数据库（程序运行后自动生成文件夹）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graph/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流程图、思维图谱存放目录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调解六步法流程图</w:t>
      </w:r>
      <w:r>
        <w:rPr>
          <w:rFonts w:ascii="Times Roman" w:hAnsi="Times Roman"/>
          <w:rtl w:val="0"/>
          <w:lang w:val="nl-NL"/>
        </w:rPr>
        <w:t xml:space="preserve">.md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└──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纠纷推理思维图谱</w:t>
      </w:r>
      <w:r>
        <w:rPr>
          <w:rFonts w:ascii="Times Roman" w:hAnsi="Times Roman"/>
          <w:rtl w:val="0"/>
          <w:lang w:val="nl-NL"/>
        </w:rPr>
        <w:t xml:space="preserve">.md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static/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界面美化资源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首页欢迎文案</w:t>
      </w:r>
      <w:r>
        <w:rPr>
          <w:rFonts w:ascii="Times Roman" w:hAnsi="Times Roman"/>
          <w:rtl w:val="0"/>
          <w:lang w:val="nl-NL"/>
        </w:rPr>
        <w:t xml:space="preserve">.md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页面样式</w:t>
      </w:r>
      <w:r>
        <w:rPr>
          <w:rFonts w:ascii="Times Roman" w:hAnsi="Times Roman"/>
          <w:rtl w:val="0"/>
          <w:lang w:val="en-US"/>
        </w:rPr>
        <w:t xml:space="preserve">style.css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└──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界面布局配置</w:t>
      </w:r>
      <w:r>
        <w:rPr>
          <w:rFonts w:ascii="Times Roman" w:hAnsi="Times Roman"/>
          <w:rtl w:val="0"/>
        </w:rPr>
        <w:t xml:space="preserve">.json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└──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logs/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对话日志自动保存目录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LocFlow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├── </w:t>
      </w:r>
      <w:r>
        <w:rPr>
          <w:rFonts w:ascii="Monaco" w:hAnsi="Monaco"/>
          <w:sz w:val="32"/>
          <w:szCs w:val="32"/>
          <w:rtl w:val="0"/>
        </w:rPr>
        <w:t xml:space="preserve">main.py          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程序启动入口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├── </w:t>
      </w:r>
      <w:r>
        <w:rPr>
          <w:rFonts w:ascii="Monaco" w:hAnsi="Monaco"/>
          <w:sz w:val="32"/>
          <w:szCs w:val="32"/>
          <w:rtl w:val="0"/>
        </w:rPr>
        <w:t xml:space="preserve">config.yaml              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密钥、模型、向量库路径配置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├── </w:t>
      </w:r>
      <w:r>
        <w:rPr>
          <w:rFonts w:ascii="Monaco" w:hAnsi="Monaco"/>
          <w:sz w:val="32"/>
          <w:szCs w:val="32"/>
          <w:rtl w:val="0"/>
          <w:lang w:val="fr-FR"/>
        </w:rPr>
        <w:t>prompt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枫姐</w:t>
      </w:r>
      <w:r>
        <w:rPr>
          <w:rFonts w:ascii="Monaco" w:hAnsi="Monaco"/>
          <w:sz w:val="32"/>
          <w:szCs w:val="32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枫桥调解员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└──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企法</w:t>
      </w:r>
      <w:r>
        <w:rPr>
          <w:rFonts w:ascii="Monaco" w:hAnsi="Monaco"/>
          <w:sz w:val="32"/>
          <w:szCs w:val="32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商事企业法务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├── </w:t>
      </w:r>
      <w:r>
        <w:rPr>
          <w:rFonts w:ascii="Monaco" w:hAnsi="Monaco"/>
          <w:sz w:val="32"/>
          <w:szCs w:val="32"/>
          <w:rtl w:val="0"/>
          <w:lang w:val="en-US"/>
        </w:rPr>
        <w:t>knowledge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├── </w:t>
      </w:r>
      <w:r>
        <w:rPr>
          <w:rFonts w:ascii="Monaco" w:hAnsi="Monaco"/>
          <w:sz w:val="32"/>
          <w:szCs w:val="32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民事纠纷类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民法典总则与合同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婚姻家庭继承纠纷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民间借贷司法解释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劳务与劳动纠纷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治安管理处罚法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ja-JP" w:eastAsia="ja-JP"/>
        </w:rPr>
        <w:t>道路交通法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噪声污染防治法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相邻权与宅基地纠纷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└──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人身侵权责任纠纷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├── </w:t>
      </w:r>
      <w:r>
        <w:rPr>
          <w:rFonts w:ascii="Monaco" w:hAnsi="Monaco"/>
          <w:sz w:val="32"/>
          <w:szCs w:val="32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商事经营类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Monaco" w:hAnsi="Monaco"/>
          <w:sz w:val="32"/>
          <w:szCs w:val="32"/>
          <w:rtl w:val="0"/>
          <w:lang w:val="en-US"/>
        </w:rPr>
        <w:t>2024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新版公司法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合伙企业法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民法典商事合同编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股权与合伙纠纷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└──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招投标法（待补充）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├── </w:t>
      </w:r>
      <w:r>
        <w:rPr>
          <w:rFonts w:ascii="Monaco" w:hAnsi="Monaco"/>
          <w:sz w:val="32"/>
          <w:szCs w:val="32"/>
          <w:rtl w:val="0"/>
        </w:rPr>
        <w:t>03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财税审计类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会计法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审计法与审计准则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税收征收管理法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企业所得税法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增值税及发票管理办法</w:t>
      </w:r>
      <w:r>
        <w:rPr>
          <w:rFonts w:ascii="Monaco" w:hAnsi="Monaco"/>
          <w:sz w:val="32"/>
          <w:szCs w:val="32"/>
          <w:rtl w:val="0"/>
          <w:lang w:val="es-ES_tradnl"/>
        </w:rPr>
        <w:t>.txt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│   └──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社保公积金条例（待补充）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└── </w:t>
      </w:r>
      <w:r>
        <w:rPr>
          <w:rFonts w:ascii="Monaco" w:hAnsi="Monaco"/>
          <w:sz w:val="32"/>
          <w:szCs w:val="32"/>
          <w:rtl w:val="0"/>
        </w:rPr>
        <w:t>04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案例文书模板库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 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民事调解案例集（待填充）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 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商事纠纷判例集（待填充）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 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调解协议书模板（待填充）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 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商事合同模板（待填充）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    └──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各类法律文书范本（待填充）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├── </w:t>
      </w:r>
      <w:r>
        <w:rPr>
          <w:rFonts w:ascii="Monaco" w:hAnsi="Monaco"/>
          <w:sz w:val="32"/>
          <w:szCs w:val="32"/>
          <w:rtl w:val="0"/>
          <w:lang w:val="fr-FR"/>
        </w:rPr>
        <w:t>graph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调解六步法流程图</w:t>
      </w:r>
      <w:r>
        <w:rPr>
          <w:rFonts w:ascii="Monaco" w:hAnsi="Monaco"/>
          <w:sz w:val="32"/>
          <w:szCs w:val="32"/>
          <w:rtl w:val="0"/>
        </w:rPr>
        <w:t>.md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│   └──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纠纷推理思维图谱</w:t>
      </w:r>
      <w:r>
        <w:rPr>
          <w:rFonts w:ascii="Monaco" w:hAnsi="Monaco"/>
          <w:sz w:val="32"/>
          <w:szCs w:val="32"/>
          <w:rtl w:val="0"/>
        </w:rPr>
        <w:t>.md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└── </w:t>
      </w:r>
      <w:r>
        <w:rPr>
          <w:rFonts w:ascii="Monaco" w:hAnsi="Monaco"/>
          <w:sz w:val="32"/>
          <w:szCs w:val="32"/>
          <w:rtl w:val="0"/>
          <w:lang w:val="it-IT"/>
        </w:rPr>
        <w:t>static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 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首页欢迎文案</w:t>
      </w:r>
      <w:r>
        <w:rPr>
          <w:rFonts w:ascii="Monaco" w:hAnsi="Monaco"/>
          <w:sz w:val="32"/>
          <w:szCs w:val="32"/>
          <w:rtl w:val="0"/>
        </w:rPr>
        <w:t>.md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    ├──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页面样式</w:t>
      </w:r>
      <w:r>
        <w:rPr>
          <w:rFonts w:ascii="Monaco" w:hAnsi="Monaco"/>
          <w:sz w:val="32"/>
          <w:szCs w:val="32"/>
          <w:rtl w:val="0"/>
        </w:rPr>
        <w:t>style.css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 w:hint="default"/>
          <w:sz w:val="32"/>
          <w:szCs w:val="32"/>
          <w:rtl w:val="0"/>
        </w:rPr>
        <w:t xml:space="preserve">    └──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界面布局配置</w:t>
      </w:r>
      <w:r>
        <w:rPr>
          <w:rFonts w:ascii="Monaco" w:hAnsi="Monaco"/>
          <w:sz w:val="32"/>
          <w:szCs w:val="32"/>
          <w:rtl w:val="0"/>
        </w:rPr>
        <w:t>.json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结构设计思路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知识库分为四大板块：民事、商事、财税、案例模板，业务边界清晰；</w:t>
      </w:r>
    </w:p>
    <w:p>
      <w:pPr>
        <w:pStyle w:val="默认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已有法条我们先行填充，标注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 w:hint="default"/>
          <w:sz w:val="32"/>
          <w:szCs w:val="32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待补充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待填充</w:t>
      </w:r>
      <w:r>
        <w:rPr>
          <w:rFonts w:ascii="Helvetica" w:hAnsi="Helvetica" w:hint="default"/>
          <w:sz w:val="32"/>
          <w:szCs w:val="32"/>
          <w:rtl w:val="0"/>
        </w:rPr>
        <w:t xml:space="preserve">”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的空白目录，留给组员后续扩充；</w:t>
      </w:r>
    </w:p>
    <w:p>
      <w:pPr>
        <w:pStyle w:val="默认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fr-FR"/>
        </w:rPr>
      </w:pPr>
      <w:r>
        <w:rPr>
          <w:rFonts w:ascii="Helvetica" w:hAnsi="Helvetica"/>
          <w:sz w:val="32"/>
          <w:szCs w:val="32"/>
          <w:rtl w:val="0"/>
          <w:lang w:val="fr-FR"/>
        </w:rPr>
        <w:t xml:space="preserve">prompt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存放双智能体人设，</w:t>
      </w:r>
      <w:r>
        <w:rPr>
          <w:rFonts w:ascii="Helvetica" w:hAnsi="Helvetica"/>
          <w:sz w:val="32"/>
          <w:szCs w:val="32"/>
          <w:rtl w:val="0"/>
          <w:lang w:val="fr-FR"/>
        </w:rPr>
        <w:t xml:space="preserve">graph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存放推理图谱画布，</w:t>
      </w:r>
      <w:r>
        <w:rPr>
          <w:rFonts w:ascii="Helvetica" w:hAnsi="Helvetica"/>
          <w:sz w:val="32"/>
          <w:szCs w:val="32"/>
          <w:rtl w:val="0"/>
        </w:rPr>
        <w:t xml:space="preserve">static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存放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UI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界面资源，后续修改页面、调整话术都能快速定位。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搭建目录结构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ja-JP" w:eastAsia="ja-JP"/>
        </w:rPr>
        <w:t>写入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config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配置文件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编写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main.py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调度程序，实现枫姐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企法角色切换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加载向量知识库，搭建推理链路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绘制图谱画布、调整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UI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首页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整体调试后交付团队完善内容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一、全套依赖安装命令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28"/>
          <w:szCs w:val="28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pip install streamlit langchain sentence-transformers torch pyyaml requests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pip install streamlit-flow-component streamlit-extras streamlit-lottie streamlit-image-select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pip install python-dotenv chardet openpyxl pillow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各包作用：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streamlit-flow-component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：气球气泡节点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贝塞尔曲线拉线画布，支持拖拽、剪断、重组节点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fr-FR"/>
        </w:rPr>
      </w:pPr>
      <w:r>
        <w:rPr>
          <w:rFonts w:ascii="Helvetica" w:hAnsi="Helvetica"/>
          <w:sz w:val="32"/>
          <w:szCs w:val="32"/>
          <w:rtl w:val="0"/>
          <w:lang w:val="fr-FR"/>
        </w:rPr>
        <w:t>streamlit-image-select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：头像选择框，切换枫姐、企法时同步更换人物配图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streamlit-lottie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：首页轻动画，弱化办公沉闷感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pillow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：图片加载、头像渲染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其余：向量检索、配置文件、文档读取、表格案例导入等底层支撑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二、整体页面布局（工作友好型排布）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顶部通栏（导航区，最醒目）</w:t>
      </w:r>
    </w:p>
    <w:p>
      <w:pPr>
        <w:pStyle w:val="默认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大标题：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LocFlow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本地法务流程智能体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右上角：双角色切换按钮【枫姐｜企法】</w:t>
      </w:r>
      <w:r>
        <w:rPr>
          <w:rFonts w:ascii="Helvetica" w:hAnsi="Helvetica"/>
          <w:sz w:val="32"/>
          <w:szCs w:val="32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对应头像框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快捷功能按钮：新建咨询、清空对话、导出文书、保存案情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左侧固定栏（推理图谱画布区）</w:t>
      </w:r>
    </w:p>
    <w:p>
      <w:pPr>
        <w:pStyle w:val="默认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气球式六步法推理流程图（贝塞尔曲线连线、彩色气泡节点）</w:t>
      </w:r>
    </w:p>
    <w:p>
      <w:pPr>
        <w:pStyle w:val="默认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支持拖拽移位、右键新增节点、剪断连线、拆分案情分支</w:t>
      </w:r>
    </w:p>
    <w:p>
      <w:pPr>
        <w:pStyle w:val="默认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思考时节点循序高亮，可视化推理过程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中间主区域（对话交互区，高频操作位）</w:t>
      </w:r>
    </w:p>
    <w:p>
      <w:pPr>
        <w:pStyle w:val="默认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聊天对话窗口，输入框放在底部，符合日常聊天使用习惯</w:t>
      </w:r>
    </w:p>
    <w:p>
      <w:pPr>
        <w:pStyle w:val="默认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回答内容排版宽松，法条自动标亮，重点风险提示加粗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右侧侧边栏（功能导航区，低频收纳）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折叠式导航菜单，收纳：</w:t>
      </w:r>
    </w:p>
    <w:p>
      <w:pPr>
        <w:pStyle w:val="默认"/>
        <w:numPr>
          <w:ilvl w:val="0"/>
          <w:numId w:val="7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知识库分类检索入口（民事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ja-JP" w:eastAsia="ja-JP"/>
        </w:rPr>
        <w:t>商事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财税法规快速跳转查阅）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文书模板库调取面板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案例判例库查询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系统设置、参数调节、密钥配置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三、两个人设视觉设定</w:t>
      </w:r>
    </w:p>
    <w:p>
      <w:pPr>
        <w:pStyle w:val="默认"/>
        <w:numPr>
          <w:ilvl w:val="0"/>
          <w:numId w:val="8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枫姐（枫桥调解员）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风格：温和亲和、接地气，暖色调头像；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定位：民事矛盾疏导、家事邻里纠纷调解。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企法（企业法务）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风格：干练严谨、专业理性，冷色调商务头像；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定位：公司法、合伙、财税审计、合同风控。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四、气球画布细节设定</w:t>
      </w:r>
    </w:p>
    <w:p>
      <w:pPr>
        <w:pStyle w:val="默认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节点：圆形气泡，</w:t>
      </w:r>
      <w:r>
        <w:rPr>
          <w:rFonts w:ascii="Helvetica" w:hAnsi="Helvetica"/>
          <w:sz w:val="32"/>
          <w:szCs w:val="32"/>
          <w:rtl w:val="0"/>
        </w:rPr>
        <w:t xml:space="preserve">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个基础节点分配柔和区分色：浅黄、浅绿、浅蓝、浅紫、浅橙、浅棕；</w:t>
      </w:r>
    </w:p>
    <w:p>
      <w:pPr>
        <w:pStyle w:val="默认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连线：柔滑贝塞尔曲线，浅灰色细线，拖拽时线条跟随拉伸；</w:t>
      </w:r>
    </w:p>
    <w:p>
      <w:pPr>
        <w:pStyle w:val="默认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ja-JP" w:eastAsia="ja-JP"/>
        </w:rPr>
        <w:t>交互：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✅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鼠标拖动气泡自由摆放位置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✅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右键菜单：新增节点、删除节点、切断连线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✅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推理进度同步点亮对应气泡，缓慢高亮渐变，不频闪刺眼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✅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办案人员可手动添加案情要点节点，重构推理思路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五、接下来完整流程</w:t>
      </w:r>
    </w:p>
    <w:p>
      <w:pPr>
        <w:pStyle w:val="默认"/>
        <w:numPr>
          <w:ilvl w:val="0"/>
          <w:numId w:val="9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等待当前终端依赖安装完毕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复制全套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pip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命令，一次性安装所有组件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按层级创建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LocFlow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完整目录结构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导入全部知识库文本、两份人设提示词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编写配置文件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it-IT"/>
        </w:rPr>
        <w:t xml:space="preserve">config.yaml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与主程序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>main.py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，搭建原生智能体调度逻辑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嵌入气球推理画布代码，绑定六步法流程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搭建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UI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布局、导入头像、美化页面排版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整体联调问答、知识库召回、角色切换、画布联动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梳理空白目录清单，分配任务给组员填充案例、合同模板、补充法规条文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一、项目沿革说明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本次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LocFlow </w:t>
      </w:r>
      <w:r>
        <w:rPr>
          <w:rFonts w:ascii="Helvetica" w:hAnsi="Helvetica"/>
          <w:sz w:val="32"/>
          <w:szCs w:val="32"/>
          <w:rtl w:val="0"/>
          <w:lang w:val="en-US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鹿法）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本地法务流程智能体，是在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OpenClaw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初代智能调解框架基础上重构而来，保留成熟逻辑、重构底层架构，修复原有缺陷，重新封装为双角色原生智能体系统。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二、需要从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OpenClaw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提取复用的核心文件</w:t>
      </w:r>
    </w:p>
    <w:p>
      <w:pPr>
        <w:pStyle w:val="默认"/>
        <w:numPr>
          <w:ilvl w:val="0"/>
          <w:numId w:val="10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调解六步法推理逻辑链路（</w:t>
      </w:r>
      <w:r>
        <w:rPr>
          <w:rFonts w:ascii="Helvetica" w:hAnsi="Helvetica"/>
          <w:sz w:val="32"/>
          <w:szCs w:val="32"/>
          <w:rtl w:val="0"/>
          <w:lang w:val="fr-FR"/>
        </w:rPr>
        <w:t xml:space="preserve">Prompt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推理流程、时序思考规则）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知识库分段读取、向量分片加载逻辑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对话上下文记忆管理机制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法条引用标注、答案排版格式化代码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三、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OpenClaw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原有网关问题记录（调试备忘）</w:t>
      </w:r>
    </w:p>
    <w:p>
      <w:pPr>
        <w:pStyle w:val="默认"/>
        <w:numPr>
          <w:ilvl w:val="0"/>
          <w:numId w:val="11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密钥自动脱敏问题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旧框架内置网关密钥自动清洗机制，会自动识别并清除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>API Key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，导致接口频繁断开、问答中断。本次重构需要在配置层关闭自动脱敏逻辑，将密钥存放至环境变量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.env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文件，不再硬编码写入代码，规避网关拦截。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路由劫持问题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原程序存在网关路由跳转劫持，运行一段时间后会强制跳转至预设网关地址，造成模型调用异常。本次原生架构直接剥离网关跳转代码，改为直连模型接口，去除中转路由。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上下文溢出控制不完善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旧版上下文窗口没有自动裁剪机制，对话轮次一多就出现回答错乱、逻辑跑偏。新版增加上下文长度限制，自动归档早期对话，保证推理稳定。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知识库加载冗余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初代框架知识库混杂零散，没有分类结构，检索时召回杂乱。本次重新梳理四大类知识库目录，做分类检索权重控制，枫姐优先调取民事法条，企法优先调取商事财税法规。</w:t>
      </w:r>
      <w:r>
        <w:rPr>
          <w:rFonts w:ascii="Helvetica" w:cs="Helvetica" w:hAnsi="Helvetica" w:eastAsia="Helvetica"/>
          <w:sz w:val="32"/>
          <w:szCs w:val="32"/>
          <w:rtl w:val="0"/>
        </w:rPr>
        <w:br w:type="textWrapping"/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四、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LocFlow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本次重构新增内容</w:t>
      </w:r>
    </w:p>
    <w:p>
      <w:pPr>
        <w:pStyle w:val="默认"/>
        <w:numPr>
          <w:ilvl w:val="0"/>
          <w:numId w:val="12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拆分双原生智能体：枫姐（民事调解）、企法（商事财税法务），角色隔离、检索权重区分。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新增气球式贝塞尔曲线推理画布，支持节点拖拽、连线剪断、思路重组。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重构完整层级化知识库目录，预留空白文件夹，方便团队迭代扩充案例、合同模板、法律法规。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优化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UI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布局，划分顶部导航、左侧图谱、中间对话、右侧工具箱，办公操作更友好。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增加头像切换、页面美化、轻动画效果，弱化办公系统沉闷感。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修复网关劫持、密钥脱敏、上下文溢出三大遗留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>bug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en-US"/>
        </w:rPr>
        <w:t>LocFlow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（鹿法）底层基座架构说明书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一、整体架构说明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本系统采用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静态知识库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动态向量检索库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贝塞尔曲线推理图谱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双智能体角色架构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全局伦理约束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五大底层模块，完全重构升级，替代旧版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OpenClaw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架构，解决网关劫持、密钥脱敏、上下文溢出等历史问题。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二、静态知识库规则</w:t>
      </w:r>
    </w:p>
    <w:p>
      <w:pPr>
        <w:pStyle w:val="默认"/>
        <w:numPr>
          <w:ilvl w:val="0"/>
          <w:numId w:val="1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知识库为固定静态文本资源，文件本地固化存储，不自动变更、不联网同步。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目录分层四类：民事纠纷类、商事经营类、财税审计类、案例文书模板库。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所有法条、案例、文书均本地预存，为向量检索提供原始数据源。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三、动态向量库完整运行规则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文本切片规则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法律法规正文分片长度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700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字符；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司法解释及条例分片长度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600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字符；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案例与文书分片长度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450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字符；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分片重叠量统一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120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字符；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优先按照法条条目序号分割文本，再按字数截断；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入库前统一清洗冗余格式、空行、注释、页码。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向量编码规则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嵌入模型：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bge-small-zh-v1.5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中文专用模型；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向量维度：</w:t>
      </w:r>
      <w:r>
        <w:rPr>
          <w:rFonts w:ascii="Helvetica" w:hAnsi="Helvetica"/>
          <w:sz w:val="32"/>
          <w:szCs w:val="32"/>
          <w:rtl w:val="0"/>
        </w:rPr>
        <w:t xml:space="preserve">512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维；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检索相似度准入阈值：</w:t>
      </w:r>
      <w:r>
        <w:rPr>
          <w:rFonts w:ascii="Helvetica" w:hAnsi="Helvetica"/>
          <w:sz w:val="32"/>
          <w:szCs w:val="32"/>
          <w:rtl w:val="0"/>
        </w:rPr>
        <w:t>0.55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单次最大召回片段数量：</w:t>
      </w:r>
      <w:r>
        <w:rPr>
          <w:rFonts w:ascii="Helvetica" w:hAnsi="Helvetica"/>
          <w:sz w:val="32"/>
          <w:szCs w:val="32"/>
          <w:rtl w:val="0"/>
        </w:rPr>
        <w:t>Top5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检索排序规则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优先精准匹配法条编号；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其次按语义相似度高低排序；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法律效力层级：法律＞行政法规＞司法解释＞部门规章；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时效规则：新法优于旧法。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检索后处理规则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自动对召回片段去重、合并、重组通顺文本；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模型输出内容必须标注完整法律全称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具体条款序号。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四、可视化推理图谱规则（贝塞尔曲线体系）</w:t>
      </w:r>
    </w:p>
    <w:p>
      <w:pPr>
        <w:pStyle w:val="默认"/>
        <w:numPr>
          <w:ilvl w:val="0"/>
          <w:numId w:val="14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图谱连线统一采用贝塞尔平滑曲线渲染，柔性弧线展示推理链路。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节点为圆形气泡样式，对应六大标准推理步骤，分色系区分展示。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支持全交互操作：拖拽移位、双击编辑、右键增删节点、切断连线、重组逻辑。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图谱与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推理实时联动，运行到对应步骤自动节点高亮。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布局自适应、自动避让节点，杜绝线条重叠混乱。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五、双智能体人设架构规则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枫姐（基层民事调解智能体）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定位：枫桥经验民事纠纷调解，情理兼顾、通俗中立。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固定六步推理：诉求采集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事实梳理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法条匹配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风险研判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情理疏导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方案出具。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适用场景：家事、邻里、侵权、借贷、劳务、相邻权等基层民事纠纷。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严格法条溯源输出，全程中立调解，附带标准化伦理约束。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企法（商事财税法务智能体）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定位：企业合规、风控、财税、商事法务。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固定六步推理：案情梳理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责任定性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法规调取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风险排查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后果告知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合规方案。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适用场景：股权、合同、用工、财税、稽查、审计、商事合规。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输出专业严谨，逐条法律依据溯源，严禁违规规避方案。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六、全局伦理与输出规范</w:t>
      </w:r>
    </w:p>
    <w:p>
      <w:pPr>
        <w:pStyle w:val="默认"/>
        <w:numPr>
          <w:ilvl w:val="0"/>
          <w:numId w:val="15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全局顶层伦理优先拦截所有违法、避税、造假、恶意维权类请求。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双角色各自绑定场景化伦理底线，杜绝越界回答。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所有输出仅作参考，不构成执业法律意见，结尾统一标准免责提示。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七、架构核心特性总结</w:t>
      </w:r>
    </w:p>
    <w:p>
      <w:pPr>
        <w:pStyle w:val="默认"/>
        <w:numPr>
          <w:ilvl w:val="0"/>
          <w:numId w:val="16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知识库：静态、固化、本地可信资源池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向量检索：动态、实时、智能匹配法条引擎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推理图谱：可视化、可交互、流程化思维画布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智能体：双场景分工、专业化、标准化推理人设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整体基座：架构干净、无网关劫持、无密钥脱敏、无上下文溢出</w:t>
      </w: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cs="Helvetica" w:hAnsi="Helvetica" w:eastAsia="Helvetica"/>
          <w:sz w:val="32"/>
          <w:szCs w:val="32"/>
          <w:rtl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650171</wp:posOffset>
            </wp:positionH>
            <wp:positionV relativeFrom="page">
              <wp:posOffset>720000</wp:posOffset>
            </wp:positionV>
            <wp:extent cx="4014533" cy="612005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截屏2026-06-19 13.25.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截屏2026-06-19 13.25.36.png" descr="截屏2026-06-19 13.25.36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533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1427322</wp:posOffset>
            </wp:positionH>
            <wp:positionV relativeFrom="page">
              <wp:posOffset>446150</wp:posOffset>
            </wp:positionV>
            <wp:extent cx="4014533" cy="612005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截屏2026-06-19 13.25.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截屏2026-06-19 13.25.54.png" descr="截屏2026-06-19 13.25.54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533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一、向量数据库相关依赖（构建动态向量库、法条向量化必须）</w:t>
      </w:r>
    </w:p>
    <w:p>
      <w:pPr>
        <w:pStyle w:val="默认"/>
        <w:numPr>
          <w:ilvl w:val="0"/>
          <w:numId w:val="17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</w:rPr>
        <w:t>chromadb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：本地向量数据库，用来存储法条向量、做相似度检索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sentence-transformers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：向量化模型，把文字法条转为向量数值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</w:rPr>
        <w:t>numpy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：向量矩阵计算必备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rank_bm25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：关键词稀疏检索，和向量检索做混合召回（</w:t>
      </w:r>
      <w:r>
        <w:rPr>
          <w:rFonts w:ascii="Helvetica" w:hAnsi="Helvetica"/>
          <w:sz w:val="32"/>
          <w:szCs w:val="32"/>
          <w:rtl w:val="0"/>
          <w:lang w:val="de-DE"/>
        </w:rPr>
        <w:t xml:space="preserve">RAG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核心）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二、画布绘图、贝塞尔曲线可视化依赖（流程图、架构画布渲染）</w:t>
      </w:r>
    </w:p>
    <w:p>
      <w:pPr>
        <w:pStyle w:val="默认"/>
        <w:numPr>
          <w:ilvl w:val="0"/>
          <w:numId w:val="18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matplotlib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：基础绘图库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de-DE"/>
        </w:rPr>
      </w:pPr>
      <w:r>
        <w:rPr>
          <w:rFonts w:ascii="Helvetica" w:hAnsi="Helvetica"/>
          <w:sz w:val="32"/>
          <w:szCs w:val="32"/>
          <w:rtl w:val="0"/>
          <w:lang w:val="de-DE"/>
        </w:rPr>
        <w:t>bezier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：专门绘制贝塞尔曲线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networkx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：绘制架构拓扑图、流程图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pillow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：图片读写、画布渲染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三、大模型调用、文本处理、界面运行全套依赖</w:t>
      </w:r>
    </w:p>
    <w:p>
      <w:pPr>
        <w:pStyle w:val="默认"/>
        <w:numPr>
          <w:ilvl w:val="0"/>
          <w:numId w:val="19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it-IT"/>
        </w:rPr>
      </w:pPr>
      <w:r>
        <w:rPr>
          <w:rFonts w:ascii="Helvetica" w:hAnsi="Helvetica"/>
          <w:sz w:val="32"/>
          <w:szCs w:val="32"/>
          <w:rtl w:val="0"/>
          <w:lang w:val="it-IT"/>
        </w:rPr>
        <w:t>torch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、</w:t>
      </w:r>
      <w:r>
        <w:rPr>
          <w:rFonts w:ascii="Helvetica" w:hAnsi="Helvetica"/>
          <w:sz w:val="32"/>
          <w:szCs w:val="32"/>
          <w:rtl w:val="0"/>
          <w:lang w:val="en-US"/>
        </w:rPr>
        <w:t>transformers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、</w:t>
      </w:r>
      <w:r>
        <w:rPr>
          <w:rFonts w:ascii="Helvetica" w:hAnsi="Helvetica"/>
          <w:sz w:val="32"/>
          <w:szCs w:val="32"/>
          <w:rtl w:val="0"/>
        </w:rPr>
        <w:t>tokenizers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、</w:t>
      </w:r>
      <w:r>
        <w:rPr>
          <w:rFonts w:ascii="Helvetica" w:hAnsi="Helvetica"/>
          <w:sz w:val="32"/>
          <w:szCs w:val="32"/>
          <w:rtl w:val="0"/>
          <w:lang w:val="en-US"/>
        </w:rPr>
        <w:t>huggingface_hub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、</w:t>
      </w:r>
      <w:r>
        <w:rPr>
          <w:rFonts w:ascii="Helvetica" w:hAnsi="Helvetica"/>
          <w:sz w:val="32"/>
          <w:szCs w:val="32"/>
          <w:rtl w:val="0"/>
          <w:lang w:val="it-IT"/>
        </w:rPr>
        <w:t>accelerate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：模型加载推理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</w:rPr>
        <w:t>gradio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：网页交互界面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</w:rPr>
        <w:t>jieba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：中文分词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en-US"/>
        </w:rPr>
      </w:pPr>
      <w:r>
        <w:rPr>
          <w:rFonts w:ascii="Helvetica" w:hAnsi="Helvetica"/>
          <w:sz w:val="32"/>
          <w:szCs w:val="32"/>
          <w:rtl w:val="0"/>
          <w:lang w:val="en-US"/>
        </w:rPr>
        <w:t>python-dotenv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、</w:t>
      </w:r>
      <w:r>
        <w:rPr>
          <w:rFonts w:ascii="Helvetica" w:hAnsi="Helvetica"/>
          <w:sz w:val="32"/>
          <w:szCs w:val="32"/>
          <w:rtl w:val="0"/>
        </w:rPr>
        <w:t>pyyaml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：读取配置文件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Helvetica" w:hAnsi="Helvetica"/>
          <w:sz w:val="32"/>
          <w:szCs w:val="32"/>
          <w:rtl w:val="0"/>
          <w:lang w:val="pt-PT"/>
        </w:rPr>
      </w:pPr>
      <w:r>
        <w:rPr>
          <w:rFonts w:ascii="Helvetica" w:hAnsi="Helvetica"/>
          <w:sz w:val="32"/>
          <w:szCs w:val="32"/>
          <w:rtl w:val="0"/>
          <w:lang w:val="pt-PT"/>
        </w:rPr>
        <w:t>pandas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：批量读取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txt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法条、整理知识库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一键完整安装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依赖库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ja-JP" w:eastAsia="ja-JP"/>
        </w:rPr>
        <w:t>命令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28"/>
          <w:szCs w:val="28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28"/>
          <w:szCs w:val="28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28"/>
          <w:szCs w:val="28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pip install torch transformers tokenizers huggingface_hub accelerate sentence-transformers chromadb numpy rank_bm25 matplotlib bezier networkx pillow gradio jieba python-dotenv pyyaml pandas python-dotenv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一、图谱配色规范（写入代码）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</w:rPr>
        <w:t xml:space="preserve">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组柔和气泡色：</w:t>
      </w:r>
    </w:p>
    <w:p>
      <w:pPr>
        <w:pStyle w:val="默认"/>
        <w:numPr>
          <w:ilvl w:val="0"/>
          <w:numId w:val="20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ja-JP" w:eastAsia="ja-JP"/>
        </w:rPr>
        <w:t>浅黄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#fff6cc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人物主体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浅绿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#d9f7d9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案情事实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浅蓝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#d6eaff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法律法规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ja-JP" w:eastAsia="ja-JP"/>
        </w:rPr>
        <w:t>浅紫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#efe6ff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矛盾诉求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ja-JP" w:eastAsia="ja-JP"/>
        </w:rPr>
        <w:t>浅橙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#ffe8cc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责任义务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浅棕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#f2e6dd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调解方案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连线：</w:t>
      </w:r>
      <w:r>
        <w:rPr>
          <w:rFonts w:ascii="Helvetica" w:hAnsi="Helvetica"/>
          <w:sz w:val="32"/>
          <w:szCs w:val="32"/>
          <w:rtl w:val="0"/>
          <w:lang w:val="en-US"/>
        </w:rPr>
        <w:t xml:space="preserve">#b8c2cc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浅灰色贝塞尔平滑曲线，拖拽实时重绘弧度。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预置示范场景（枫桥调解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劳资纠纷案例）：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初始节点关系设定</w:t>
      </w:r>
    </w:p>
    <w:p>
      <w:pPr>
        <w:pStyle w:val="默认"/>
        <w:numPr>
          <w:ilvl w:val="0"/>
          <w:numId w:val="21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员工（浅黄）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←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贝塞尔线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加班事实（浅绿）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加班事实（浅绿）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←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贝塞尔线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加班费诉求（浅紫）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加班费诉求（浅紫）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←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贝塞尔线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劳动法（浅蓝）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劳动法（浅蓝）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←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贝塞尔线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支付义务（浅橙）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支付义务（浅橙）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←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贝塞尔线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企业雇主（浅黄）</w:t>
      </w:r>
    </w:p>
    <w:p>
      <w:pPr>
        <w:pStyle w:val="默认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eastAsia="Helvetica" w:hint="eastAsia"/>
          <w:sz w:val="32"/>
          <w:szCs w:val="32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调解介入（浅棕）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←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贝塞尔线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→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协商折中方案（浅棕）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这套示例数据会直接内置在图谱里，打开页面就能看到完整连线结构，同时支持拖拽、增删节点。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二、全套前端文件代码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文件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：</w:t>
      </w:r>
      <w:r>
        <w:rPr>
          <w:rFonts w:ascii="Helvetica" w:hAnsi="Helvetica"/>
          <w:sz w:val="32"/>
          <w:szCs w:val="32"/>
          <w:rtl w:val="0"/>
          <w:lang w:val="de-DE"/>
        </w:rPr>
        <w:t>index.html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  <w:lang w:val="de-DE"/>
        </w:rPr>
        <w:t>html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28"/>
          <w:szCs w:val="28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预览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28"/>
          <w:szCs w:val="28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28"/>
          <w:szCs w:val="28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28"/>
          <w:szCs w:val="28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&lt;!DOCTYPE html&gt;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&lt;html lang="zh-CN"&gt;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&lt;head&gt;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it-IT"/>
        </w:rPr>
        <w:t>&lt;meta charset="UTF-8"&gt;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&lt;title&gt;LocFlow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流智引擎</w:t>
      </w:r>
      <w:r>
        <w:rPr>
          <w:rFonts w:ascii="Monaco" w:hAnsi="Monaco"/>
          <w:sz w:val="32"/>
          <w:szCs w:val="32"/>
          <w:rtl w:val="0"/>
          <w:lang w:val="en-US"/>
        </w:rPr>
        <w:t>&lt;/title&gt;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&lt;link rel="stylesheet" href="style.css"&gt;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&lt;/head&gt;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&lt;body&gt;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&lt;!--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顶部导航栏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Monaco" w:hAnsi="Monaco"/>
          <w:sz w:val="32"/>
          <w:szCs w:val="32"/>
          <w:rtl w:val="0"/>
          <w:lang w:val="en-US"/>
        </w:rPr>
        <w:t>--&gt;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&lt;div class="top-nav"&gt;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&lt;div class="logo-area"&gt;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&lt;div class="logo-icon"&gt;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🦁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  &lt;span class="logo-text"&gt;LocFlow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流智引擎</w:t>
      </w:r>
      <w:r>
        <w:rPr>
          <w:rFonts w:ascii="Monaco" w:hAnsi="Monaco"/>
          <w:sz w:val="32"/>
          <w:szCs w:val="32"/>
          <w:rtl w:val="0"/>
          <w:lang w:val="en-US"/>
        </w:rPr>
        <w:t>&lt;/span&gt;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it-IT"/>
        </w:rPr>
        <w:t xml:space="preserve">  &lt;div class="nav-buttons"&gt;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  &lt;button class="nav-btn active"&gt;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首页对话</w:t>
      </w:r>
      <w:r>
        <w:rPr>
          <w:rFonts w:ascii="Monaco" w:hAnsi="Monaco"/>
          <w:sz w:val="32"/>
          <w:szCs w:val="32"/>
          <w:rtl w:val="0"/>
          <w:lang w:val="it-IT"/>
        </w:rPr>
        <w:t>&lt;/button&gt;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  &lt;button class="nav-btn"&gt;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知识库管理</w:t>
      </w:r>
      <w:r>
        <w:rPr>
          <w:rFonts w:ascii="Monaco" w:hAnsi="Monaco"/>
          <w:sz w:val="32"/>
          <w:szCs w:val="32"/>
          <w:rtl w:val="0"/>
          <w:lang w:val="it-IT"/>
        </w:rPr>
        <w:t>&lt;/button&gt;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  &lt;button class="nav-btn"&gt;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图谱画布</w:t>
      </w:r>
      <w:r>
        <w:rPr>
          <w:rFonts w:ascii="Monaco" w:hAnsi="Monaco"/>
          <w:sz w:val="32"/>
          <w:szCs w:val="32"/>
          <w:rtl w:val="0"/>
          <w:lang w:val="it-IT"/>
        </w:rPr>
        <w:t>&lt;/button&gt;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  &lt;button class="nav-btn"&gt;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案例库</w:t>
      </w:r>
      <w:r>
        <w:rPr>
          <w:rFonts w:ascii="Monaco" w:hAnsi="Monaco"/>
          <w:sz w:val="32"/>
          <w:szCs w:val="32"/>
          <w:rtl w:val="0"/>
          <w:lang w:val="it-IT"/>
        </w:rPr>
        <w:t>&lt;/button&gt;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  &lt;button class="nav-btn"&gt;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系统设置</w:t>
      </w:r>
      <w:r>
        <w:rPr>
          <w:rFonts w:ascii="Monaco" w:hAnsi="Monaco"/>
          <w:sz w:val="32"/>
          <w:szCs w:val="32"/>
          <w:rtl w:val="0"/>
          <w:lang w:val="it-IT"/>
        </w:rPr>
        <w:t>&lt;/button&gt;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&lt;div class="window-control"&gt;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  &lt;span class="win-btn mini"&gt;</w:t>
      </w:r>
      <w:r>
        <w:rPr>
          <w:rFonts w:ascii="Monaco" w:hAnsi="Monaco" w:hint="default"/>
          <w:sz w:val="32"/>
          <w:szCs w:val="32"/>
          <w:rtl w:val="0"/>
        </w:rPr>
        <w:t>−</w:t>
      </w:r>
      <w:r>
        <w:rPr>
          <w:rFonts w:ascii="Monaco" w:hAnsi="Monaco"/>
          <w:sz w:val="32"/>
          <w:szCs w:val="32"/>
          <w:rtl w:val="0"/>
          <w:lang w:val="en-US"/>
        </w:rPr>
        <w:t>&lt;/span&gt;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  &lt;span class="win-btn max"&gt;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□</w:t>
      </w:r>
      <w:r>
        <w:rPr>
          <w:rFonts w:ascii="Monaco" w:hAnsi="Monaco"/>
          <w:sz w:val="32"/>
          <w:szCs w:val="32"/>
          <w:rtl w:val="0"/>
          <w:lang w:val="en-US"/>
        </w:rPr>
        <w:t>&lt;/span&gt;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  &lt;span class="win-btn close"&gt;</w:t>
      </w:r>
      <w:r>
        <w:rPr>
          <w:rFonts w:ascii="Monaco" w:hAnsi="Monaco" w:hint="default"/>
          <w:sz w:val="32"/>
          <w:szCs w:val="32"/>
          <w:rtl w:val="0"/>
        </w:rPr>
        <w:t>×</w:t>
      </w:r>
      <w:r>
        <w:rPr>
          <w:rFonts w:ascii="Monaco" w:hAnsi="Monaco"/>
          <w:sz w:val="32"/>
          <w:szCs w:val="32"/>
          <w:rtl w:val="0"/>
          <w:lang w:val="en-US"/>
        </w:rPr>
        <w:t>&lt;/span&gt;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&lt;div class="main-wrap"&gt;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&lt;!--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左侧侧边栏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Monaco" w:hAnsi="Monaco"/>
          <w:sz w:val="32"/>
          <w:szCs w:val="32"/>
          <w:rtl w:val="0"/>
          <w:lang w:val="en-US"/>
        </w:rPr>
        <w:t>--&gt;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&lt;div class="sidebar-left"&gt;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  &lt;div class="agent-switch"&gt;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&lt;div class="agent-card fengjie"&gt;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  &lt;div class="avatar cat-avatar"&gt;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枫姐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  &lt;div class="agent-name"&gt;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枫桥调解员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    &lt;div class="agent-card qifa"&gt;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  &lt;div class="avatar ding-avatar"&gt;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企法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  &lt;div class="agent-name"&gt;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商事法务顾问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&lt;div class="func-icons"&gt;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&lt;div class="icon-item"&gt;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📂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导入文档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&lt;div class="icon-item"&gt;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🔍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全文检索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&lt;div class="icon-item"&gt;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🧠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图谱画布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&lt;div class="icon-item"&gt;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💾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保存对话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&lt;div class="icon-item"&gt;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🧹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清空记忆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&lt;div class="icon-item"&gt;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  <w:rtl w:val="0"/>
        </w:rPr>
        <w:t>️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系统设置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&lt;div class="balance-panel"&gt;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&lt;div&gt;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上下文记忆：</w:t>
      </w:r>
      <w:r>
        <w:rPr>
          <w:rFonts w:ascii="Monaco" w:hAnsi="Monaco"/>
          <w:sz w:val="32"/>
          <w:szCs w:val="32"/>
          <w:rtl w:val="0"/>
        </w:rPr>
        <w:t>12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轮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&lt;div&gt;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模型余额：</w:t>
      </w:r>
      <w:r>
        <w:rPr>
          <w:rFonts w:ascii="Monaco" w:hAnsi="Monaco" w:hint="default"/>
          <w:sz w:val="32"/>
          <w:szCs w:val="32"/>
          <w:rtl w:val="0"/>
        </w:rPr>
        <w:t>¥</w:t>
      </w:r>
      <w:r>
        <w:rPr>
          <w:rFonts w:ascii="Monaco" w:hAnsi="Monaco"/>
          <w:sz w:val="32"/>
          <w:szCs w:val="32"/>
          <w:rtl w:val="0"/>
        </w:rPr>
        <w:t>9.72&lt;/div&gt;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&lt;!--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中间对话区域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Monaco" w:hAnsi="Monaco"/>
          <w:sz w:val="32"/>
          <w:szCs w:val="32"/>
          <w:rtl w:val="0"/>
          <w:lang w:val="en-US"/>
        </w:rPr>
        <w:t>--&gt;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&lt;div class="chat-area"&gt;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  &lt;div class="chat-box" id="chatBox"&gt;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&lt;div class="reply-item"&gt;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      &lt;span class="reply-avatar"&gt;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枫姐</w:t>
      </w:r>
      <w:r>
        <w:rPr>
          <w:rFonts w:ascii="Monaco" w:hAnsi="Monaco"/>
          <w:sz w:val="32"/>
          <w:szCs w:val="32"/>
          <w:rtl w:val="0"/>
          <w:lang w:val="en-US"/>
        </w:rPr>
        <w:t>&lt;/span&gt;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  &lt;div class="reply-text"&gt;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你好，我是枫姐，有家庭、邻里、劳务纠纷等困扰都可以倾诉，我会帮你梳理疏导、理清事理。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&lt;div class="input-bar"&gt;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&lt;textarea id="userInput" placeholder="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请输入问题</w:t>
      </w:r>
      <w:r>
        <w:rPr>
          <w:rFonts w:ascii="Monaco" w:hAnsi="Monaco"/>
          <w:sz w:val="32"/>
          <w:szCs w:val="32"/>
          <w:rtl w:val="0"/>
        </w:rPr>
        <w:t>..."&gt;&lt;/textarea&gt;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    &lt;button id="sendBtn"&gt;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发送</w:t>
      </w:r>
      <w:r>
        <w:rPr>
          <w:rFonts w:ascii="Monaco" w:hAnsi="Monaco"/>
          <w:sz w:val="32"/>
          <w:szCs w:val="32"/>
          <w:rtl w:val="0"/>
          <w:lang w:val="it-IT"/>
        </w:rPr>
        <w:t>&lt;/button&gt;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&lt;!--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右侧图谱面板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Monaco" w:hAnsi="Monaco"/>
          <w:sz w:val="32"/>
          <w:szCs w:val="32"/>
          <w:rtl w:val="0"/>
          <w:lang w:val="en-US"/>
        </w:rPr>
        <w:t>--&gt;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&lt;div class="sidebar-right"&gt;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da-DK"/>
        </w:rPr>
        <w:t xml:space="preserve">    &lt;div class="graph-title"&gt;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📊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知识图谱画布（贝塞尔连线）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  &lt;div id="graphCanvas"&gt;&lt;/div&gt;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&lt;div class="ref-panel"&gt;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&lt;div class="ref-title"&gt;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📄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知识库参考原文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  &lt;div class="ref-content"&gt;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回答时会自动调取相关法条与案例片段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  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&lt;!--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右键菜单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Monaco" w:hAnsi="Monaco"/>
          <w:sz w:val="32"/>
          <w:szCs w:val="32"/>
          <w:rtl w:val="0"/>
          <w:lang w:val="en-US"/>
        </w:rPr>
        <w:t>--&gt;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fr-FR"/>
        </w:rPr>
        <w:t>&lt;div id="contextMenu" class="context-menu"&gt;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&lt;div class="menu-item" data-action="addNode"&gt;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新增节点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&lt;div class="menu-item" data-action="deleteNode"&gt;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删除节点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  &lt;div class="menu-item" data-action="cutLink"&gt;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切断连线</w:t>
      </w: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&lt;/div&gt;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&lt;script src="https://d3js.org/d3.v7.min.js"&gt;&lt;/script&gt;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&lt;script src="graph.js"&gt;&lt;/script&gt;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&lt;/body&gt;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&lt;/html&gt;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文件</w:t>
      </w:r>
      <w:r>
        <w:rPr>
          <w:rFonts w:ascii="Helvetica" w:hAnsi="Helvetica"/>
          <w:sz w:val="32"/>
          <w:szCs w:val="32"/>
          <w:rtl w:val="0"/>
        </w:rPr>
        <w:t xml:space="preserve"> </w:t>
      </w:r>
      <w:r>
        <w:rPr>
          <w:rFonts w:ascii="Helvetica" w:hAnsi="Helvetica"/>
          <w:sz w:val="32"/>
          <w:szCs w:val="32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</w:rPr>
        <w:t>：</w:t>
      </w:r>
      <w:r>
        <w:rPr>
          <w:rFonts w:ascii="Helvetica" w:hAnsi="Helvetica"/>
          <w:sz w:val="32"/>
          <w:szCs w:val="32"/>
          <w:rtl w:val="0"/>
        </w:rPr>
        <w:t>style.css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rtl w:val="0"/>
        </w:rPr>
      </w:pPr>
      <w:r>
        <w:rPr>
          <w:rFonts w:ascii="Helvetica" w:hAnsi="Helvetica"/>
          <w:sz w:val="32"/>
          <w:szCs w:val="32"/>
          <w:rtl w:val="0"/>
        </w:rPr>
        <w:t>css</w:t>
      </w: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28"/>
          <w:szCs w:val="28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28"/>
          <w:szCs w:val="28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Helvetica" w:cs="Helvetica" w:hAnsi="Helvetica" w:eastAsia="Helvetica"/>
          <w:sz w:val="28"/>
          <w:szCs w:val="28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*{margin:0;padding:0;box-sizing:border-box;font-family:system-ui,Microsoft YaHei}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body{background:#f7f9fc;color:#333;overflow:hidden;height:100vh}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顶部导航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Monaco" w:hAnsi="Monaco"/>
          <w:sz w:val="32"/>
          <w:szCs w:val="32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.top-nav{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height:48px;background:#fff;border-bottom:1px solid #e1e6ee;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display:flex;align-items:center;justify-content:space-between;padding:0 16px;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.logo-area{display:flex;align-items:center;gap:8px}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.logo-icon{width:32px;height:32px;border-radius:8px;background:#5472b7;color:#fff;display:grid;place-items:center;font-weight:bold}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.logo-text{font-size:16px;font-weight:500}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it-IT"/>
        </w:rPr>
        <w:t>.nav-buttons{display:flex;gap:4px}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da-DK"/>
        </w:rPr>
        <w:t>.nav-btn{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padding:6px 14px;border:none;background:transparent;border-radius:6px;cursor:pointer;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.nav-btn.active{background:#e8effc;color:#3660b0}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.window-control{display:flex;gap:6px}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.win-btn{width:22px;height:22px;border-radius:50%;text-align:center;font-size:14px;cursor:pointer}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.mini{background:#ffcc5c}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.max{background:#5ed967}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.close{background:#ff5f57;color:#fff}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.main-wrap{display:flex;height:calc(100vh - 48px)}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左侧边栏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Monaco" w:hAnsi="Monaco"/>
          <w:sz w:val="32"/>
          <w:szCs w:val="32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.sidebar-left{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width:180px;background:#fff;border-right:1px solid #e1e6ee;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padding:16px;display:flex;flex-direction:column;gap:20px;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.agent-switch{display:flex;flex-direction:column;gap:10px}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fr-FR"/>
        </w:rPr>
        <w:t>.agent-card{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padding:10px;border-radius:10px;border:1px solid #e6ebf5;cursor:pointer;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.cat-avatar{background:#e8dff7;color:#7b4ea0;border-radius:50%;width:40px;height:40px;display:grid;place-items:center;margin:0 auto 4px}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.ding-avatar{background:#e1ebf7;color:#335894;border-radius:50%;width:40px;height:40px;display:grid;place-items:center;margin:0 auto 4px}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.agent-name{text-align:center;font-size:13px;color:#555}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.func-icons{display:flex;flex-direction:column;gap:6px}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.icon-item{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padding:8px 10px;border-radius:8px;cursor:pointer;font-size:14px;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.icon-item:hover{background:#f0f4fb}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.balance-panel{margin-top:auto;padding:10px;background:#f5f7fb;border-radius:8px;font-size:13px;color:#555;line-height:1.6}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中间对话区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Monaco" w:hAnsi="Monaco"/>
          <w:sz w:val="32"/>
          <w:szCs w:val="32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.chat-area{flex:1;display:flex;flex-direction:column;padding:12px}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.chat-box{flex:1;overflow-y:auto;padding:8px}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.reply-item{margin-bottom:16px;display:flex;gap:10px}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.reply-avatar{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width:36px;height:36px;border-radius:50%;background:#dde4f2;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flex-shrink:0;display:grid;place-items:center;font-size:12px;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.reply-text{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max-width:70%;padding:10px 14px;border-radius:12px;background:#fff;border:1px solid #e5eaf3;line-height:1.6;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.input-bar{display:flex;gap:8px;padding:8px 0}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#userInput{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flex:1;height:80px;padding:10px;border:1px solid #dce2ee;border-radius:10px;resize:none;font-size:14px;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#sendBtn{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width:80px;border:none;border-radius:10px;background:#496ebb;color:#fff;cursor:pointer;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右侧图谱面板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Monaco" w:hAnsi="Monaco"/>
          <w:sz w:val="32"/>
          <w:szCs w:val="32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.sidebar-right{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width:340px;background:#fff;border-left:1px solid #e1e6ee;display:flex;flex-direction:column;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.graph-title{padding:10px 12px;border-bottom:1px solid #eee;font-weight:500}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#graphCanvas{flex:1;position:relative;overflow:hidden}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.ref-panel{height:160px;border-top:1px solid #eee}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.ref-title{padding:8px 12px;background:#f7f9fc;font-size:14px}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.ref-content{padding:10px;font-size:13px;color:#555}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右键菜单</w:t>
      </w:r>
      <w:r>
        <w:rPr>
          <w:rFonts w:ascii="Monaco" w:hAnsi="Monaco"/>
          <w:sz w:val="32"/>
          <w:szCs w:val="32"/>
          <w:rtl w:val="0"/>
        </w:rPr>
        <w:t xml:space="preserve"> </w:t>
      </w:r>
      <w:r>
        <w:rPr>
          <w:rFonts w:ascii="Monaco" w:hAnsi="Monaco"/>
          <w:sz w:val="32"/>
          <w:szCs w:val="32"/>
          <w:rtl w:val="0"/>
        </w:rPr>
        <w:t>*/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fr-FR"/>
        </w:rPr>
        <w:t>.context-menu{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position:absolute;width:130px;background:#fff;border:1px solid #ddd;border-radius:6px;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 xml:space="preserve">  box-shadow:0 2px 10px rgba(0,0,0,0.12);display:none;z-index:999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</w:rPr>
        <w:t>.menu-item{padding:8px 12px;cursor:pointer;font-size:14px}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Monaco" w:cs="Monaco" w:hAnsi="Monaco" w:eastAsia="Monaco"/>
          <w:sz w:val="32"/>
          <w:szCs w:val="32"/>
          <w:rtl w:val="0"/>
        </w:rPr>
      </w:pPr>
      <w:r>
        <w:rPr>
          <w:rFonts w:ascii="Monaco" w:hAnsi="Monaco"/>
          <w:sz w:val="32"/>
          <w:szCs w:val="32"/>
          <w:rtl w:val="0"/>
          <w:lang w:val="en-US"/>
        </w:rPr>
        <w:t>.menu-item:hover{background:#f0f4fb}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cs="Helvetica" w:hAnsi="Helvetica" w:eastAsia="Helvetica"/>
          <w:sz w:val="32"/>
          <w:szCs w:val="32"/>
          <w:rtl w:val="0"/>
        </w:rPr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Helvetica">
    <w:charset w:val="00"/>
    <w:family w:val="roman"/>
    <w:pitch w:val="default"/>
  </w:font>
  <w:font w:name="Monaco">
    <w:charset w:val="00"/>
    <w:family w:val="roman"/>
    <w:pitch w:val="default"/>
  </w:font>
  <w:font w:name="Times Roman">
    <w:charset w:val="00"/>
    <w:family w:val="roman"/>
    <w:pitch w:val="default"/>
  </w:font>
  <w:font w:name="Times-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编号"/>
  </w:abstractNum>
  <w:abstractNum w:abstractNumId="1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5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6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96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3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0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4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项目符号"/>
  </w:abstractNum>
  <w:abstractNum w:abstractNumId="3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-Roman" w:cs="Times-Roman" w:hAnsi="Times-Roman" w:eastAsia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-Roman" w:cs="Times-Roman" w:hAnsi="Times-Roman" w:eastAsia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-Roman" w:cs="Times-Roman" w:hAnsi="Times-Roman" w:eastAsia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-Roman" w:cs="Times-Roman" w:hAnsi="Times-Roman" w:eastAsia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-Roman" w:cs="Times-Roman" w:hAnsi="Times-Roman" w:eastAsia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-Roman" w:cs="Times-Roman" w:hAnsi="Times-Roman" w:eastAsia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-Roman" w:cs="Times-Roman" w:hAnsi="Times-Roman" w:eastAsia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-Roman" w:cs="Times-Roman" w:hAnsi="Times-Roman" w:eastAsia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-Roman" w:cs="Times-Roman" w:hAnsi="Times-Roman" w:eastAsia="Times-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numbering" w:styleId="编号">
    <w:name w:val="编号"/>
    <w:pPr>
      <w:numPr>
        <w:numId w:val="1"/>
      </w:numPr>
    </w:pPr>
  </w:style>
  <w:style w:type="numbering" w:styleId="项目符号">
    <w:name w:val="项目符号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