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6C" w:rsidRDefault="00007E6C" w:rsidP="00007E6C">
      <w:pPr>
        <w:rPr>
          <w:lang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No Biz Query</w:t>
      </w:r>
      <w:r>
        <w:rPr>
          <w:rFonts w:hint="eastAsia"/>
          <w:lang w:eastAsia="zh-CN"/>
        </w:rPr>
        <w:t>，由于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端返回的</w:t>
      </w:r>
      <w:r>
        <w:rPr>
          <w:rFonts w:hint="eastAsia"/>
          <w:lang w:eastAsia="zh-CN"/>
        </w:rPr>
        <w:t xml:space="preserve">Result  </w:t>
      </w:r>
      <w:proofErr w:type="spellStart"/>
      <w:r>
        <w:rPr>
          <w:rFonts w:hint="eastAsia"/>
          <w:lang w:eastAsia="zh-CN"/>
        </w:rPr>
        <w:t>Args</w:t>
      </w:r>
      <w:proofErr w:type="spellEnd"/>
      <w:r>
        <w:rPr>
          <w:rFonts w:hint="eastAsia"/>
          <w:lang w:eastAsia="zh-CN"/>
        </w:rPr>
        <w:t>包含了两个属性：</w:t>
      </w:r>
    </w:p>
    <w:p w:rsidR="00007E6C" w:rsidRDefault="00007E6C" w:rsidP="00007E6C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nt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TotalCount</w:t>
      </w:r>
      <w:proofErr w:type="spellEnd"/>
    </w:p>
    <w:p w:rsidR="00007E6C" w:rsidRDefault="00007E6C" w:rsidP="00007E6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dynamic Rows</w:t>
      </w:r>
    </w:p>
    <w:p w:rsidR="00007E6C" w:rsidRDefault="00007E6C" w:rsidP="00007E6C">
      <w:pPr>
        <w:rPr>
          <w:lang w:eastAsia="zh-CN"/>
        </w:rPr>
      </w:pPr>
      <w:r>
        <w:rPr>
          <w:rFonts w:hint="eastAsia"/>
          <w:lang w:eastAsia="zh-CN"/>
        </w:rPr>
        <w:t>如果需要将</w:t>
      </w:r>
      <w:r>
        <w:rPr>
          <w:rFonts w:hint="eastAsia"/>
          <w:lang w:eastAsia="zh-CN"/>
        </w:rPr>
        <w:t>dynamic</w:t>
      </w:r>
      <w:r>
        <w:rPr>
          <w:rFonts w:hint="eastAsia"/>
          <w:lang w:eastAsia="zh-CN"/>
        </w:rPr>
        <w:t>装换为</w:t>
      </w:r>
      <w:proofErr w:type="spellStart"/>
      <w:r>
        <w:rPr>
          <w:rFonts w:hint="eastAsia"/>
          <w:lang w:eastAsia="zh-CN"/>
        </w:rPr>
        <w:t>ViewModel</w:t>
      </w:r>
      <w:proofErr w:type="spellEnd"/>
      <w:r>
        <w:rPr>
          <w:rFonts w:hint="eastAsia"/>
          <w:lang w:eastAsia="zh-CN"/>
        </w:rPr>
        <w:t>，可以使用</w:t>
      </w:r>
      <w:proofErr w:type="spellStart"/>
      <w:r w:rsidRPr="00383F47">
        <w:rPr>
          <w:rFonts w:hint="eastAsia"/>
          <w:highlight w:val="yellow"/>
          <w:lang w:eastAsia="zh-CN"/>
        </w:rPr>
        <w:t>DynamicConverter</w:t>
      </w:r>
      <w:proofErr w:type="spellEnd"/>
      <w:r>
        <w:rPr>
          <w:rFonts w:hint="eastAsia"/>
          <w:lang w:eastAsia="zh-CN"/>
        </w:rPr>
        <w:t>进行转换，减少编码量。用法如下：</w:t>
      </w:r>
    </w:p>
    <w:p w:rsidR="00007E6C" w:rsidRDefault="00007E6C" w:rsidP="00007E6C">
      <w:pPr>
        <w:rPr>
          <w:lang w:eastAsia="zh-CN"/>
        </w:rPr>
      </w:pPr>
      <w:r>
        <w:rPr>
          <w:lang w:eastAsia="zh-CN"/>
        </w:rPr>
        <w:t>dynamic</w:t>
      </w:r>
      <w:r>
        <w:rPr>
          <w:rFonts w:ascii="宋体" w:hAnsi="宋体" w:hint="eastAsia"/>
          <w:lang w:eastAsia="zh-CN"/>
        </w:rPr>
        <w:t>转换成单个</w:t>
      </w:r>
      <w:proofErr w:type="spellStart"/>
      <w:r>
        <w:rPr>
          <w:lang w:eastAsia="zh-CN"/>
        </w:rPr>
        <w:t>ViewModel</w:t>
      </w:r>
      <w:proofErr w:type="spellEnd"/>
      <w:r>
        <w:rPr>
          <w:rFonts w:hint="eastAsia"/>
          <w:lang w:eastAsia="zh-CN"/>
        </w:rPr>
        <w:t>：</w:t>
      </w:r>
      <w:r>
        <w:rPr>
          <w:rFonts w:ascii="宋体" w:hAnsi="宋体" w:hint="eastAsia"/>
          <w:lang w:eastAsia="zh-CN"/>
        </w:rPr>
        <w:t>一个一个地转换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  <w:lang w:eastAsia="zh-CN"/>
        </w:rPr>
      </w:pPr>
      <w:r>
        <w:rPr>
          <w:rFonts w:ascii="新宋体" w:eastAsia="新宋体" w:hAnsi="新宋体" w:hint="eastAsia"/>
          <w:color w:val="008000"/>
          <w:sz w:val="19"/>
          <w:szCs w:val="19"/>
          <w:lang w:eastAsia="zh-CN"/>
        </w:rPr>
        <w:t>//</w:t>
      </w:r>
      <w:r>
        <w:rPr>
          <w:rFonts w:ascii="宋体" w:hAnsi="宋体" w:hint="eastAsia"/>
          <w:color w:val="008000"/>
          <w:sz w:val="19"/>
          <w:szCs w:val="19"/>
          <w:lang w:eastAsia="zh-CN"/>
        </w:rPr>
        <w:t>获取用户选择的记录列表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  <w:lang w:eastAsia="zh-CN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&gt;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selectedList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19"/>
        </w:rPr>
        <w:t>new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proofErr w:type="spellEnd"/>
      <w:proofErr w:type="gramStart"/>
      <w:r>
        <w:rPr>
          <w:rFonts w:ascii="新宋体" w:eastAsia="新宋体" w:hAnsi="新宋体" w:hint="eastAsia"/>
          <w:sz w:val="19"/>
          <w:szCs w:val="19"/>
        </w:rPr>
        <w:t>&gt;(</w:t>
      </w:r>
      <w:proofErr w:type="gram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var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item </w:t>
      </w:r>
      <w:r>
        <w:rPr>
          <w:rFonts w:ascii="新宋体" w:eastAsia="新宋体" w:hAnsi="新宋体" w:hint="eastAsia"/>
          <w:color w:val="0000FF"/>
          <w:sz w:val="19"/>
          <w:szCs w:val="19"/>
        </w:rPr>
        <w:t>in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>.DataGrid.ItemsSource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19"/>
        </w:rPr>
        <w:t>as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&lt;</w:t>
      </w:r>
      <w:r>
        <w:rPr>
          <w:rFonts w:ascii="新宋体" w:eastAsia="新宋体" w:hAnsi="新宋体" w:hint="eastAsia"/>
          <w:color w:val="0000FF"/>
          <w:sz w:val="19"/>
          <w:szCs w:val="19"/>
        </w:rPr>
        <w:t>dynamic</w:t>
      </w:r>
      <w:r>
        <w:rPr>
          <w:rFonts w:ascii="新宋体" w:eastAsia="新宋体" w:hAnsi="新宋体" w:hint="eastAsia"/>
          <w:sz w:val="19"/>
          <w:szCs w:val="19"/>
        </w:rPr>
        <w:t>&gt;)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item.IsChecked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   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selectedList.Add(</w:t>
      </w:r>
      <w:proofErr w:type="gramEnd"/>
      <w:r>
        <w:rPr>
          <w:rFonts w:ascii="新宋体" w:eastAsia="新宋体" w:hAnsi="新宋体" w:hint="eastAsia"/>
          <w:color w:val="2B91AF"/>
          <w:sz w:val="19"/>
          <w:szCs w:val="19"/>
        </w:rPr>
        <w:t>DynamicConverter</w:t>
      </w:r>
      <w:r>
        <w:rPr>
          <w:rFonts w:ascii="新宋体" w:eastAsia="新宋体" w:hAnsi="新宋体" w:hint="eastAsia"/>
          <w:sz w:val="19"/>
          <w:szCs w:val="19"/>
        </w:rPr>
        <w:t>&lt;</w:t>
      </w:r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r>
        <w:rPr>
          <w:rFonts w:ascii="新宋体" w:eastAsia="新宋体" w:hAnsi="新宋体" w:hint="eastAsia"/>
          <w:sz w:val="19"/>
          <w:szCs w:val="19"/>
        </w:rPr>
        <w:t>&gt;.ConvertToVM(item));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    }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}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selectedList.Count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== 0)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>.CurrentWindow.MessageBox.Show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proofErr w:type="spellStart"/>
      <w:r>
        <w:rPr>
          <w:rFonts w:ascii="宋体" w:hAnsi="宋体" w:hint="eastAsia"/>
          <w:color w:val="A31515"/>
          <w:sz w:val="19"/>
          <w:szCs w:val="19"/>
        </w:rPr>
        <w:t>尚未选择，请确认</w:t>
      </w:r>
      <w:proofErr w:type="spellEnd"/>
      <w:r>
        <w:rPr>
          <w:rFonts w:ascii="宋体" w:hAnsi="宋体" w:hint="eastAsia"/>
          <w:color w:val="A31515"/>
          <w:sz w:val="19"/>
          <w:szCs w:val="19"/>
        </w:rPr>
        <w:t>。</w:t>
      </w:r>
      <w:r>
        <w:rPr>
          <w:rFonts w:ascii="新宋体" w:eastAsia="新宋体" w:hAnsi="新宋体" w:hint="eastAsia"/>
          <w:color w:val="A31515"/>
          <w:sz w:val="19"/>
          <w:szCs w:val="19"/>
        </w:rPr>
        <w:t>"</w:t>
      </w:r>
      <w:r>
        <w:rPr>
          <w:rFonts w:ascii="新宋体" w:eastAsia="新宋体" w:hAnsi="新宋体" w:hint="eastAsia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MessageBoxType</w:t>
      </w:r>
      <w:r>
        <w:rPr>
          <w:rFonts w:ascii="新宋体" w:eastAsia="新宋体" w:hAnsi="新宋体" w:hint="eastAsia"/>
          <w:sz w:val="19"/>
          <w:szCs w:val="19"/>
        </w:rPr>
        <w:t>.Warning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return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}</w:t>
      </w:r>
    </w:p>
    <w:p w:rsidR="00007E6C" w:rsidRDefault="00007E6C" w:rsidP="00007E6C">
      <w:pPr>
        <w:rPr>
          <w:rFonts w:ascii="Calibri" w:eastAsia="宋体" w:hAnsi="Calibri"/>
          <w:sz w:val="21"/>
          <w:szCs w:val="21"/>
        </w:rPr>
      </w:pPr>
      <w:proofErr w:type="spellStart"/>
      <w:r>
        <w:t>Dynamic</w:t>
      </w:r>
      <w:r>
        <w:rPr>
          <w:rFonts w:ascii="宋体" w:hAnsi="宋体" w:hint="eastAsia"/>
        </w:rPr>
        <w:t>转换成</w:t>
      </w:r>
      <w:r>
        <w:t>ViewModelList</w:t>
      </w:r>
      <w:r>
        <w:rPr>
          <w:rFonts w:ascii="宋体" w:hAnsi="宋体" w:hint="eastAsia"/>
        </w:rPr>
        <w:t>：将</w:t>
      </w:r>
      <w:r>
        <w:t>dynamic</w:t>
      </w:r>
      <w:r>
        <w:rPr>
          <w:rFonts w:ascii="宋体" w:hAnsi="宋体" w:hint="eastAsia"/>
        </w:rPr>
        <w:t>列表转换成</w:t>
      </w:r>
      <w:r>
        <w:t>ViewModelList</w:t>
      </w:r>
      <w:proofErr w:type="spellEnd"/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sz w:val="19"/>
          <w:szCs w:val="19"/>
        </w:rPr>
        <w:t>&lt;</w:t>
      </w:r>
      <w:r>
        <w:rPr>
          <w:rFonts w:ascii="新宋体" w:eastAsia="新宋体" w:hAnsi="新宋体" w:hint="eastAsia"/>
          <w:color w:val="0000FF"/>
          <w:sz w:val="19"/>
          <w:szCs w:val="19"/>
        </w:rPr>
        <w:t>dynamic</w:t>
      </w:r>
      <w:r>
        <w:rPr>
          <w:rFonts w:ascii="新宋体" w:eastAsia="新宋体" w:hAnsi="新宋体" w:hint="eastAsia"/>
          <w:sz w:val="19"/>
          <w:szCs w:val="19"/>
        </w:rPr>
        <w:t xml:space="preserve">&gt; selectedList2 = </w:t>
      </w:r>
      <w:r>
        <w:rPr>
          <w:rFonts w:ascii="新宋体" w:eastAsia="新宋体" w:hAnsi="新宋体" w:hint="eastAsia"/>
          <w:color w:val="0000FF"/>
          <w:sz w:val="19"/>
          <w:szCs w:val="19"/>
        </w:rPr>
        <w:t>new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sz w:val="19"/>
          <w:szCs w:val="19"/>
        </w:rPr>
        <w:t>&lt;</w:t>
      </w:r>
      <w:r>
        <w:rPr>
          <w:rFonts w:ascii="新宋体" w:eastAsia="新宋体" w:hAnsi="新宋体" w:hint="eastAsia"/>
          <w:color w:val="0000FF"/>
          <w:sz w:val="19"/>
          <w:szCs w:val="19"/>
        </w:rPr>
        <w:t>dynamic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&gt;(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); 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var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item </w:t>
      </w:r>
      <w:r>
        <w:rPr>
          <w:rFonts w:ascii="新宋体" w:eastAsia="新宋体" w:hAnsi="新宋体" w:hint="eastAsia"/>
          <w:color w:val="0000FF"/>
          <w:sz w:val="19"/>
          <w:szCs w:val="19"/>
        </w:rPr>
        <w:t>in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>.DataGrid.ItemsSource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19"/>
        </w:rPr>
        <w:t>as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IEnumerable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&lt;</w:t>
      </w:r>
      <w:r>
        <w:rPr>
          <w:rFonts w:ascii="新宋体" w:eastAsia="新宋体" w:hAnsi="新宋体" w:hint="eastAsia"/>
          <w:color w:val="0000FF"/>
          <w:sz w:val="19"/>
          <w:szCs w:val="19"/>
        </w:rPr>
        <w:t>dynamic</w:t>
      </w:r>
      <w:r>
        <w:rPr>
          <w:rFonts w:ascii="新宋体" w:eastAsia="新宋体" w:hAnsi="新宋体" w:hint="eastAsia"/>
          <w:sz w:val="19"/>
          <w:szCs w:val="19"/>
        </w:rPr>
        <w:t>&gt;)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item.IsChecked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   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  <w:szCs w:val="19"/>
        </w:rPr>
        <w:t>selectedList2.Add(</w:t>
      </w:r>
      <w:proofErr w:type="gramEnd"/>
      <w:r>
        <w:rPr>
          <w:rFonts w:ascii="新宋体" w:eastAsia="新宋体" w:hAnsi="新宋体" w:hint="eastAsia"/>
          <w:sz w:val="19"/>
          <w:szCs w:val="19"/>
        </w:rPr>
        <w:t>item);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    }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}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19"/>
        </w:rPr>
        <w:t>List</w:t>
      </w:r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vmList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DynamicConverter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&gt;.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ConvertToVMList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gramEnd"/>
      <w:r>
        <w:rPr>
          <w:rFonts w:ascii="新宋体" w:eastAsia="新宋体" w:hAnsi="新宋体" w:hint="eastAsia"/>
          <w:sz w:val="19"/>
          <w:szCs w:val="19"/>
        </w:rPr>
        <w:t>selectedList2);</w:t>
      </w:r>
    </w:p>
    <w:p w:rsidR="00007E6C" w:rsidRDefault="00007E6C" w:rsidP="00007E6C">
      <w:pPr>
        <w:rPr>
          <w:rFonts w:ascii="Calibri" w:eastAsia="宋体" w:hAnsi="Calibri"/>
          <w:sz w:val="21"/>
          <w:szCs w:val="21"/>
        </w:rPr>
      </w:pPr>
    </w:p>
    <w:p w:rsidR="00007E6C" w:rsidRDefault="00007E6C" w:rsidP="00007E6C">
      <w:proofErr w:type="spellStart"/>
      <w:r>
        <w:rPr>
          <w:rFonts w:ascii="宋体" w:hAnsi="宋体" w:hint="eastAsia"/>
        </w:rPr>
        <w:t>还有一种场景是将</w:t>
      </w:r>
      <w:r>
        <w:t>RESTful</w:t>
      </w:r>
      <w:r>
        <w:rPr>
          <w:rFonts w:ascii="宋体" w:hAnsi="宋体" w:hint="eastAsia"/>
        </w:rPr>
        <w:t>服务返回的</w:t>
      </w:r>
      <w:r>
        <w:t>Rows</w:t>
      </w:r>
      <w:r>
        <w:rPr>
          <w:rFonts w:ascii="宋体" w:hAnsi="宋体" w:hint="eastAsia"/>
        </w:rPr>
        <w:t>直接转换成</w:t>
      </w:r>
      <w:r>
        <w:t>ViewModelList</w:t>
      </w:r>
      <w:proofErr w:type="spellEnd"/>
      <w:r>
        <w:t>: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color w:val="808080"/>
          <w:sz w:val="19"/>
          <w:szCs w:val="19"/>
        </w:rPr>
        <w:t>///</w:t>
      </w:r>
      <w:r>
        <w:rPr>
          <w:rFonts w:ascii="新宋体" w:eastAsia="新宋体" w:hAnsi="新宋体" w:hint="eastAsia"/>
          <w:color w:val="00800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19"/>
        </w:rPr>
        <w:t>&lt;summary&gt;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  <w:lang w:eastAsia="zh-CN"/>
        </w:rPr>
      </w:pPr>
      <w:r>
        <w:rPr>
          <w:rFonts w:ascii="新宋体" w:eastAsia="新宋体" w:hAnsi="新宋体" w:hint="eastAsia"/>
          <w:color w:val="808080"/>
          <w:sz w:val="19"/>
          <w:szCs w:val="19"/>
          <w:lang w:eastAsia="zh-CN"/>
        </w:rPr>
        <w:t>///</w:t>
      </w:r>
      <w:r>
        <w:rPr>
          <w:rFonts w:ascii="新宋体" w:eastAsia="新宋体" w:hAnsi="新宋体" w:hint="eastAsia"/>
          <w:color w:val="008000"/>
          <w:sz w:val="19"/>
          <w:szCs w:val="19"/>
          <w:lang w:eastAsia="zh-CN"/>
        </w:rPr>
        <w:t xml:space="preserve"> </w:t>
      </w:r>
      <w:r>
        <w:rPr>
          <w:rFonts w:ascii="宋体" w:hAnsi="宋体" w:hint="eastAsia"/>
          <w:color w:val="008000"/>
          <w:sz w:val="19"/>
          <w:szCs w:val="19"/>
          <w:lang w:eastAsia="zh-CN"/>
        </w:rPr>
        <w:t>请求服务，并将查询结果绑定到</w:t>
      </w:r>
      <w:proofErr w:type="spellStart"/>
      <w:r>
        <w:rPr>
          <w:rFonts w:ascii="新宋体" w:eastAsia="新宋体" w:hAnsi="新宋体" w:hint="eastAsia"/>
          <w:color w:val="008000"/>
          <w:sz w:val="19"/>
          <w:szCs w:val="19"/>
          <w:lang w:eastAsia="zh-CN"/>
        </w:rPr>
        <w:t>DataGrid</w:t>
      </w:r>
      <w:proofErr w:type="spellEnd"/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color w:val="808080"/>
          <w:sz w:val="19"/>
          <w:szCs w:val="19"/>
        </w:rPr>
        <w:t>///</w:t>
      </w:r>
      <w:r>
        <w:rPr>
          <w:rFonts w:ascii="新宋体" w:eastAsia="新宋体" w:hAnsi="新宋体" w:hint="eastAsia"/>
          <w:color w:val="00800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19"/>
        </w:rPr>
        <w:t>&lt;/summary&gt;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void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DataGrid_LoadingDataSource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19"/>
        </w:rPr>
        <w:t>object</w:t>
      </w:r>
      <w:r>
        <w:rPr>
          <w:rFonts w:ascii="新宋体" w:eastAsia="新宋体" w:hAnsi="新宋体" w:hint="eastAsia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Newegg.Oversea.Silverlight.Controls.Data.</w:t>
      </w:r>
      <w:r>
        <w:rPr>
          <w:rFonts w:ascii="新宋体" w:eastAsia="新宋体" w:hAnsi="新宋体" w:hint="eastAsia"/>
          <w:color w:val="2B91AF"/>
          <w:sz w:val="19"/>
          <w:szCs w:val="19"/>
        </w:rPr>
        <w:t>LoadingDataEventArgs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e)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  <w:lang w:eastAsia="zh-CN"/>
        </w:rPr>
      </w:pPr>
      <w:r>
        <w:rPr>
          <w:rFonts w:ascii="新宋体" w:eastAsia="新宋体" w:hAnsi="新宋体" w:hint="eastAsia"/>
          <w:sz w:val="19"/>
          <w:szCs w:val="19"/>
          <w:lang w:eastAsia="zh-CN"/>
        </w:rPr>
        <w:t>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  <w:lang w:eastAsia="zh-CN"/>
        </w:rPr>
      </w:pPr>
      <w:r>
        <w:rPr>
          <w:rFonts w:ascii="新宋体" w:eastAsia="新宋体" w:hAnsi="新宋体" w:hint="eastAsia"/>
          <w:sz w:val="19"/>
          <w:szCs w:val="19"/>
          <w:lang w:eastAsia="zh-CN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19"/>
          <w:lang w:eastAsia="zh-CN"/>
        </w:rPr>
        <w:t>//1.</w:t>
      </w:r>
      <w:r>
        <w:rPr>
          <w:rFonts w:ascii="宋体" w:hAnsi="宋体" w:hint="eastAsia"/>
          <w:color w:val="008000"/>
          <w:sz w:val="19"/>
          <w:szCs w:val="19"/>
          <w:lang w:eastAsia="zh-CN"/>
        </w:rPr>
        <w:t>初始化查询条件，分页信息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  <w:lang w:eastAsia="zh-CN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  <w:szCs w:val="19"/>
        </w:rPr>
        <w:t>//2.</w:t>
      </w:r>
      <w:r>
        <w:rPr>
          <w:rFonts w:ascii="宋体" w:hAnsi="宋体" w:hint="eastAsia"/>
          <w:color w:val="008000"/>
          <w:sz w:val="19"/>
          <w:szCs w:val="19"/>
        </w:rPr>
        <w:t>请求服务查询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PagingInfo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p = </w:t>
      </w:r>
      <w:r>
        <w:rPr>
          <w:rFonts w:ascii="新宋体" w:eastAsia="新宋体" w:hAnsi="新宋体" w:hint="eastAsia"/>
          <w:color w:val="0000FF"/>
          <w:sz w:val="19"/>
          <w:szCs w:val="19"/>
        </w:rPr>
        <w:t>new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PagingInfo</w:t>
      </w:r>
      <w:proofErr w:type="spellEnd"/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PageIndex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e.PageIndex</w:t>
      </w:r>
      <w:proofErr w:type="spellEnd"/>
      <w:r>
        <w:rPr>
          <w:rFonts w:ascii="新宋体" w:eastAsia="新宋体" w:hAnsi="新宋体" w:hint="eastAsia"/>
          <w:sz w:val="19"/>
          <w:szCs w:val="19"/>
        </w:rPr>
        <w:t>,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PageSize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e.PageSize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,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   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SortBy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e.SortField</w:t>
      </w:r>
      <w:proofErr w:type="spellEnd"/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};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query =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EntityConverter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CustomerQueryVM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CustomerSimpleQuery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&gt;.Convert(_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queryReq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query.PagingInfo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p;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CustomerFacade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facade = </w:t>
      </w:r>
      <w:r>
        <w:rPr>
          <w:rFonts w:ascii="新宋体" w:eastAsia="新宋体" w:hAnsi="新宋体" w:hint="eastAsia"/>
          <w:color w:val="0000FF"/>
          <w:sz w:val="19"/>
          <w:szCs w:val="19"/>
        </w:rPr>
        <w:t>new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19"/>
        </w:rPr>
        <w:t>CustomerFacade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szCs w:val="19"/>
        </w:rPr>
        <w:t>CPApplication</w:t>
      </w:r>
      <w:r>
        <w:rPr>
          <w:rFonts w:ascii="新宋体" w:eastAsia="新宋体" w:hAnsi="新宋体" w:hint="eastAsia"/>
          <w:sz w:val="19"/>
          <w:szCs w:val="19"/>
        </w:rPr>
        <w:t>.Current.CurrentPage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  <w:szCs w:val="19"/>
        </w:rPr>
        <w:t>facade.QueryCustomer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query, (s,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 =&gt;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lastRenderedPageBreak/>
        <w:t>    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if</w:t>
      </w:r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args.FaultsHandle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())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 </w:t>
      </w:r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return</w:t>
      </w:r>
      <w:proofErr w:type="gram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>.DataGrid.TotalCount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args.Result.TotalCount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var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item </w:t>
      </w:r>
      <w:r>
        <w:rPr>
          <w:rFonts w:ascii="新宋体" w:eastAsia="新宋体" w:hAnsi="新宋体" w:hint="eastAsia"/>
          <w:color w:val="0000FF"/>
          <w:sz w:val="19"/>
          <w:szCs w:val="19"/>
        </w:rPr>
        <w:t>in</w:t>
      </w: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args.Result.Rows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{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 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item.IsChecked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19"/>
        </w:rPr>
        <w:t>false</w:t>
      </w:r>
      <w:r>
        <w:rPr>
          <w:rFonts w:ascii="新宋体" w:eastAsia="新宋体" w:hAnsi="新宋体" w:hint="eastAsia"/>
          <w:sz w:val="19"/>
          <w:szCs w:val="19"/>
        </w:rPr>
        <w:t>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}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19"/>
        </w:rPr>
        <w:t>this</w:t>
      </w:r>
      <w:r>
        <w:rPr>
          <w:rFonts w:ascii="新宋体" w:eastAsia="新宋体" w:hAnsi="新宋体" w:hint="eastAsia"/>
          <w:sz w:val="19"/>
          <w:szCs w:val="19"/>
        </w:rPr>
        <w:t>.DataGrid.ItemsSource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args.Result.Rows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vmList</w:t>
      </w:r>
      <w:proofErr w:type="spellEnd"/>
      <w:r>
        <w:rPr>
          <w:rFonts w:ascii="新宋体" w:eastAsia="新宋体" w:hAnsi="新宋体" w:hint="eastAsia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DynamicConverter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&lt;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19"/>
        </w:rPr>
        <w:t>CustomerVM</w:t>
      </w:r>
      <w:proofErr w:type="spellEnd"/>
      <w:r>
        <w:rPr>
          <w:rFonts w:ascii="新宋体" w:eastAsia="新宋体" w:hAnsi="新宋体" w:hint="eastAsia"/>
          <w:sz w:val="19"/>
          <w:szCs w:val="19"/>
        </w:rPr>
        <w:t>&gt;.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ConvertToVMList</w:t>
      </w:r>
      <w:proofErr w:type="spellEnd"/>
      <w:r>
        <w:rPr>
          <w:rFonts w:ascii="新宋体" w:eastAsia="新宋体" w:hAnsi="新宋体" w:hint="eastAsia"/>
          <w:sz w:val="19"/>
          <w:szCs w:val="19"/>
        </w:rPr>
        <w:t>(</w:t>
      </w:r>
      <w:proofErr w:type="spellStart"/>
      <w:r>
        <w:rPr>
          <w:rFonts w:ascii="新宋体" w:eastAsia="新宋体" w:hAnsi="新宋体" w:hint="eastAsia"/>
          <w:sz w:val="19"/>
          <w:szCs w:val="19"/>
        </w:rPr>
        <w:t>args.Result.Rows</w:t>
      </w:r>
      <w:proofErr w:type="spellEnd"/>
      <w:r>
        <w:rPr>
          <w:rFonts w:ascii="新宋体" w:eastAsia="新宋体" w:hAnsi="新宋体" w:hint="eastAsia"/>
          <w:sz w:val="19"/>
          <w:szCs w:val="19"/>
        </w:rPr>
        <w:t>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     });</w:t>
      </w:r>
    </w:p>
    <w:p w:rsidR="00007E6C" w:rsidRDefault="00007E6C" w:rsidP="00007E6C">
      <w:pPr>
        <w:autoSpaceDE w:val="0"/>
        <w:autoSpaceDN w:val="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>}</w:t>
      </w:r>
    </w:p>
    <w:p w:rsidR="00F927BE" w:rsidRDefault="00F927BE">
      <w:bookmarkStart w:id="0" w:name="_GoBack"/>
      <w:bookmarkEnd w:id="0"/>
    </w:p>
    <w:sectPr w:rsidR="00F92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0318"/>
    <w:multiLevelType w:val="hybridMultilevel"/>
    <w:tmpl w:val="D450796C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1"/>
    <w:rsid w:val="00007E6C"/>
    <w:rsid w:val="001A5E01"/>
    <w:rsid w:val="00290510"/>
    <w:rsid w:val="002F26B1"/>
    <w:rsid w:val="0030040B"/>
    <w:rsid w:val="00304BD4"/>
    <w:rsid w:val="003354A3"/>
    <w:rsid w:val="0034112C"/>
    <w:rsid w:val="003815BC"/>
    <w:rsid w:val="003A3316"/>
    <w:rsid w:val="004075C3"/>
    <w:rsid w:val="00502192"/>
    <w:rsid w:val="005061EE"/>
    <w:rsid w:val="00526FE8"/>
    <w:rsid w:val="00597AA1"/>
    <w:rsid w:val="005C34BF"/>
    <w:rsid w:val="006A5E56"/>
    <w:rsid w:val="007F39FF"/>
    <w:rsid w:val="0089679E"/>
    <w:rsid w:val="009154DC"/>
    <w:rsid w:val="00A17F42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55A5"/>
    <w:rsid w:val="00CD46E9"/>
    <w:rsid w:val="00D1268E"/>
    <w:rsid w:val="00D45CF8"/>
    <w:rsid w:val="00D90F2A"/>
    <w:rsid w:val="00DF2BD3"/>
    <w:rsid w:val="00EC6E59"/>
    <w:rsid w:val="00F15C3A"/>
    <w:rsid w:val="00F719F7"/>
    <w:rsid w:val="00F90AA1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6C"/>
    <w:pPr>
      <w:spacing w:after="0" w:line="240" w:lineRule="auto"/>
      <w:ind w:firstLine="360"/>
    </w:pPr>
    <w:rPr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6C"/>
    <w:pPr>
      <w:spacing w:after="0" w:line="240" w:lineRule="auto"/>
      <w:ind w:firstLine="360"/>
    </w:pPr>
    <w:rPr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</cp:revision>
  <dcterms:created xsi:type="dcterms:W3CDTF">2012-03-31T04:29:00Z</dcterms:created>
  <dcterms:modified xsi:type="dcterms:W3CDTF">2012-03-31T04:29:00Z</dcterms:modified>
</cp:coreProperties>
</file>