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E3A5F"/>
          <w:sz w:val="52"/>
        </w:rPr>
        <w:t>CUENTACLARA</w:t>
      </w:r>
    </w:p>
    <w:p>
      <w:pPr>
        <w:spacing w:after="120"/>
        <w:jc w:val="center"/>
      </w:pPr>
      <w:r>
        <w:rPr>
          <w:rFonts w:ascii="Arial" w:hAnsi="Arial"/>
          <w:color w:val="475569"/>
          <w:sz w:val="26"/>
        </w:rPr>
        <w:t>Sistema de Gestión, Control y Registro de Obligaciones Financieras</w:t>
      </w:r>
    </w:p>
    <w:p>
      <w:pPr>
        <w:spacing w:after="400"/>
        <w:jc w:val="center"/>
      </w:pPr>
      <w:r>
        <w:rPr>
          <w:rFonts w:ascii="Arial" w:hAnsi="Arial"/>
          <w:b/>
          <w:color w:val="D97706"/>
          <w:sz w:val="22"/>
        </w:rPr>
        <w:t>EXPEDIENTE TÉCNICO Y VALIDACIÓN INTEGRAL DEL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3A5F"/>
                <w:sz w:val="18"/>
              </w:rPr>
              <w:t>Producto de Software: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CuentaClara (Producto Mínimo Viable - MVP)</w:t>
            </w:r>
          </w:p>
        </w:tc>
      </w:tr>
      <w:tr>
        <w:tc>
          <w:tcPr>
            <w:tcW w:type="dxa" w:w="316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3A5F"/>
                <w:sz w:val="18"/>
              </w:rPr>
              <w:t>Metodología Ágil: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Scrum (2 Sprints semanales, equipo de 5 desarrolladores de software)</w:t>
            </w:r>
          </w:p>
        </w:tc>
      </w:tr>
      <w:tr>
        <w:tc>
          <w:tcPr>
            <w:tcW w:type="dxa" w:w="316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3A5F"/>
                <w:sz w:val="18"/>
              </w:rPr>
              <w:t>Alcance Operativo: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Registro administrativo y liquidación documentada (Sin pasarelas reales)</w:t>
            </w:r>
          </w:p>
        </w:tc>
      </w:tr>
      <w:tr>
        <w:tc>
          <w:tcPr>
            <w:tcW w:type="dxa" w:w="316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3A5F"/>
                <w:sz w:val="18"/>
              </w:rPr>
              <w:t>Roles de Usuario: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Gerente (Supervisión y Gobierno) / Asistente (Operación y Registro)</w:t>
            </w:r>
          </w:p>
        </w:tc>
      </w:tr>
      <w:tr>
        <w:tc>
          <w:tcPr>
            <w:tcW w:type="dxa" w:w="3168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3A5F"/>
                <w:sz w:val="18"/>
              </w:rPr>
              <w:t>Marco Normativo Evaluado:</w:t>
            </w:r>
          </w:p>
        </w:tc>
        <w:tc>
          <w:tcPr>
            <w:tcW w:type="dxa" w:w="61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Ley N° 29571 (Código del Consumidor, Art. 44) y Circulares BCRP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color w:val="1E3A5F"/>
        </w:rPr>
        <w:t>1. Contexto del Negocio y Problemática Resuelta</w:t>
      </w:r>
    </w:p>
    <w:p>
      <w:pPr>
        <w:spacing w:line="276" w:lineRule="auto" w:after="120"/>
      </w:pPr>
      <w:r>
        <w:t>El negocio administrado por el Gerente enfrenta un desafío financiero crítico: mantiene diversas obligaciones mensuales de distinta índole (servicios básicos de energía eléctrica y agua, tributos declarados ante SUNAT, cuotas de préstamos bancarios de capital de trabajo y facturas de proveedores de mercadería). Al no contar con una plataforma centralizada, los pagos se dispersaban, generando confusiones en las fechas de corte, cobro involuntario de moras e incertidumbre sobre la liquidez disponible.</w:t>
        <w:br/>
        <w:br/>
        <w:t>Para solucionar este problema, el Gerente contrató a un Asistente administrativo. Sin embargo, ambos requerían una herramienta de software que fuera 'absurdamente fácil' y funcional para su dinámica real de trabajo:</w:t>
        <w:br/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Necesidad del Gerente: </w:t>
      </w:r>
      <w:r>
        <w:rPr>
          <w:rFonts w:ascii="Arial" w:hAnsi="Arial"/>
          <w:sz w:val="19"/>
        </w:rPr>
        <w:t>Saber en todo momento qué gastos tiene que hacer en el mes, qué deudas vencidas anteriores arrastra, si cada obligación ya fue pagada o no, y mantener sus credenciales bancarias personales protegidas.</w:t>
      </w:r>
    </w:p>
    <w:p>
      <w:pPr>
        <w:pStyle w:val="ListBullet"/>
        <w:spacing w:after="60"/>
      </w:pPr>
      <w:r>
        <w:rPr>
          <w:rFonts w:ascii="Arial" w:hAnsi="Arial"/>
          <w:b/>
          <w:sz w:val="19"/>
        </w:rPr>
        <w:t xml:space="preserve">Necesidad del Asistente: </w:t>
      </w:r>
      <w:r>
        <w:rPr>
          <w:rFonts w:ascii="Arial" w:hAnsi="Arial"/>
          <w:sz w:val="19"/>
        </w:rPr>
        <w:t>Una consola para organizar compromisos por vencimiento, saber a qué número de Yape transferir sin consultar, aplicar la regla de redondeo en efectivo por ley y archivar la foto del comprobante de pago.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5F"/>
                <w:sz w:val="20"/>
              </w:rPr>
              <w:t>Principio de Alcance del Cliente (Sin Pasarelas Reales):</w:t>
              <w:br/>
            </w:r>
            <w:r>
              <w:rPr>
                <w:rFonts w:ascii="Arial" w:hAnsi="Arial"/>
                <w:color w:val="334155"/>
                <w:sz w:val="19"/>
              </w:rPr>
              <w:t>Por estricta instrucción del cliente (profesor), para esta entrega no se integran pasarelas de pago reales (Stripe o MercadoPago) ni envíos de WhatsApp. El flujo concluye en el registro administrativo, el cálculo del vuelto en efectivo y el archivo documental del comprobante de pago para auditoría.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1E3A5F"/>
        </w:rPr>
        <w:t>2. Historias de Usuario con Criterios de Aceptación (Gherkin)</w:t>
      </w:r>
    </w:p>
    <w:p>
      <w:pPr>
        <w:spacing w:after="120"/>
      </w:pPr>
      <w:r>
        <w:t>A continuación se detallan las Historias de Usuario formales con sus Criterios de Aceptación estructurados bajo la sintaxis Gherkin (Dado / Cuando / Entonces) y sus subtareas técnicas de desarrollo asociadas: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Historia de Usuario 1: Autenticación y Control de Acceso por Rol</w:t>
        <w:br/>
      </w:r>
    </w:p>
    <w:p>
      <w:pPr>
        <w:spacing w:after="80"/>
        <w:ind w:left="288"/>
      </w:pPr>
      <w:r>
        <w:rPr>
          <w:rFonts w:ascii="Arial" w:hAnsi="Arial"/>
          <w:i/>
          <w:color w:val="475569"/>
          <w:sz w:val="19"/>
        </w:rPr>
        <w:t>Como usuario del sistema (Gerente o Asistente),</w:t>
        <w:br/>
        <w:t>Quiero ingresar con mi usuario y contraseña,</w:t>
        <w:br/>
        <w:t>Para acceder a las funciones correspondientes a mi rol sin exponer información confidencial a terceros.</w:t>
      </w:r>
    </w:p>
    <w:p>
      <w:pPr>
        <w:spacing w:before="60" w:after="40"/>
      </w:pPr>
      <w:r>
        <w:rPr>
          <w:rFonts w:ascii="Arial" w:hAnsi="Arial"/>
          <w:b/>
          <w:color w:val="1E3A5F"/>
          <w:sz w:val="18"/>
        </w:rPr>
        <w:t>Criterios de Aceptación (Gherkin):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1.1 (Pantalla inicial limpia): </w:t>
      </w:r>
      <w:r>
        <w:rPr>
          <w:rFonts w:ascii="Arial" w:hAnsi="Arial"/>
          <w:color w:val="1F2937"/>
          <w:sz w:val="17"/>
        </w:rPr>
        <w:t>Dado que un usuario no autenticado ingresa a la aplicación,</w:t>
        <w:br/>
        <w:t>Cuando se carga la página principal,</w:t>
        <w:br/>
        <w:t>Entonces solo se muestra el formulario de inicio de sesión y no se expone ningún dato sensible ni financiero.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1.2 (Credenciales incorrectas): </w:t>
      </w:r>
      <w:r>
        <w:rPr>
          <w:rFonts w:ascii="Arial" w:hAnsi="Arial"/>
          <w:color w:val="1F2937"/>
          <w:sz w:val="17"/>
        </w:rPr>
        <w:t>Dado que el usuario ingresa credenciales no registradas,</w:t>
        <w:br/>
        <w:t>Cuando hace clic en 'Iniciar Sesión',</w:t>
        <w:br/>
        <w:t>Entonces el sistema muestra el mensaje directo 'Usuario o contraseña incorrectos.' sin permitir el acceso.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1.3 (Acceso de Gerente): </w:t>
      </w:r>
      <w:r>
        <w:rPr>
          <w:rFonts w:ascii="Arial" w:hAnsi="Arial"/>
          <w:color w:val="1F2937"/>
          <w:sz w:val="17"/>
        </w:rPr>
        <w:t>Dado que el usuario ingresa las credenciales válidas de Gerente,</w:t>
        <w:br/>
        <w:t>Cuando presiona 'Iniciar Sesión',</w:t>
        <w:br/>
        <w:t>Entonces accede a la consola ejecutiva con métricas, listas y herramientas de configuración del negocio.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1.4 (Acceso de Asistente): </w:t>
      </w:r>
      <w:r>
        <w:rPr>
          <w:rFonts w:ascii="Arial" w:hAnsi="Arial"/>
          <w:color w:val="1F2937"/>
          <w:sz w:val="17"/>
        </w:rPr>
        <w:t>Dado que el usuario ingresa las credenciales de Asistente,</w:t>
        <w:br/>
        <w:t>Cuando presiona 'Iniciar Sesión',</w:t>
        <w:br/>
        <w:t>Entonces accede al panel operativo de pagos, sin acceso a las cuentas bancarias personales del gerente.</w:t>
      </w:r>
    </w:p>
    <w:p>
      <w:pPr>
        <w:spacing w:before="60" w:after="40"/>
      </w:pPr>
      <w:r>
        <w:rPr>
          <w:rFonts w:ascii="Arial" w:hAnsi="Arial"/>
          <w:b/>
          <w:color w:val="0F5132"/>
          <w:sz w:val="18"/>
        </w:rPr>
        <w:t>Subtareas Técnicas de Desarrollo (Jira):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SUB-02 (Desarrollador 1 - 3h): </w:t>
      </w:r>
      <w:r>
        <w:rPr>
          <w:rFonts w:ascii="Arial" w:hAnsi="Arial"/>
          <w:color w:val="1F2937"/>
          <w:sz w:val="17"/>
        </w:rPr>
        <w:t>Codificar formulario de autenticación RBAC con captura de evento submit y sessionStorage.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SUB-03 (Desarrollador 2 - 2h): </w:t>
      </w:r>
      <w:r>
        <w:rPr>
          <w:rFonts w:ascii="Arial" w:hAnsi="Arial"/>
          <w:color w:val="1F2937"/>
          <w:sz w:val="17"/>
        </w:rPr>
        <w:t>Maquetar layout CSS responsive en estilos.css con paleta corporativa y retícula de 8px.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SUB-04 (Desarrollador 4 - 2h): </w:t>
      </w:r>
      <w:r>
        <w:rPr>
          <w:rFonts w:ascii="Arial" w:hAnsi="Arial"/>
          <w:color w:val="1F2937"/>
          <w:sz w:val="17"/>
        </w:rPr>
        <w:t>Implementar controlador DOM para alternar visibilidad entre contenedor de login y vistas de rol.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SUB-05 (Desarrollador 5 - 2h): </w:t>
      </w:r>
      <w:r>
        <w:rPr>
          <w:rFonts w:ascii="Arial" w:hAnsi="Arial"/>
          <w:color w:val="1F2937"/>
          <w:sz w:val="17"/>
        </w:rPr>
        <w:t>Escribir y ejecutar suite de pruebas de inyección de credenciales inválidas y control de alertas.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Historia de Usuario 2: Dashboard Ejecutivo del Gerente y Navegación Temporal</w:t>
        <w:br/>
      </w:r>
    </w:p>
    <w:p>
      <w:pPr>
        <w:spacing w:after="80"/>
        <w:ind w:left="288"/>
      </w:pPr>
      <w:r>
        <w:rPr>
          <w:rFonts w:ascii="Arial" w:hAnsi="Arial"/>
          <w:i/>
          <w:color w:val="475569"/>
          <w:sz w:val="19"/>
        </w:rPr>
        <w:t>Como Gerente,</w:t>
        <w:br/>
        <w:t>Quiero visualizar en una sola pantalla 4 métricas financieras consolidadas y alternar entre periodos mensuales,</w:t>
        <w:br/>
        <w:t>Para auditar de inmediato qué compromisos tengo en el mes, qué deudas antiguas arrastro y qué pagos ya fueron atendidos.</w:t>
      </w:r>
    </w:p>
    <w:p>
      <w:pPr>
        <w:spacing w:before="60" w:after="40"/>
      </w:pPr>
      <w:r>
        <w:rPr>
          <w:rFonts w:ascii="Arial" w:hAnsi="Arial"/>
          <w:b/>
          <w:color w:val="1E3A5F"/>
          <w:sz w:val="18"/>
        </w:rPr>
        <w:t>Criterios de Aceptación (Gherkin):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2.1 (4 KPIs Financieros Obligatorios): </w:t>
      </w:r>
      <w:r>
        <w:rPr>
          <w:rFonts w:ascii="Arial" w:hAnsi="Arial"/>
          <w:color w:val="1F2937"/>
          <w:sz w:val="17"/>
        </w:rPr>
        <w:t>Dado que el Gerente ha iniciado sesión en un periodo mensual,</w:t>
        <w:br/>
        <w:t>Cuando visualiza el dashboard principal,</w:t>
        <w:br/>
        <w:t>Entonces observa cuatro tarjetas de indicadores: Total Pendiente del Mes, Total Pagado del Mes, Deudas Vencidas Anteriores (alerta moratoria) y Próximo Vencimiento con descripción e importe.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2.2 (Vista Unificada en la Misma Pantalla): </w:t>
      </w:r>
      <w:r>
        <w:rPr>
          <w:rFonts w:ascii="Arial" w:hAnsi="Arial"/>
          <w:color w:val="1F2937"/>
          <w:sz w:val="17"/>
        </w:rPr>
        <w:t>Dado que existen compromisos financieros registrados en el mes,</w:t>
        <w:br/>
        <w:t>Cuando el Gerente revisa su panel,</w:t>
        <w:br/>
        <w:t>Entonces visualiza todas las obligaciones y pagos del periodo consolidados en una sola tabla unificada ('Obligaciones y Pagos del Periodo'), con el estado (Pendiente o Realizado) indicado claramente a la derecha, sin dividirlas en tablas separadas ni pestañas intermedias.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2.3 (Navegación de Meses): </w:t>
      </w:r>
      <w:r>
        <w:rPr>
          <w:rFonts w:ascii="Arial" w:hAnsi="Arial"/>
          <w:color w:val="1F2937"/>
          <w:sz w:val="17"/>
        </w:rPr>
        <w:t>Dado que el Gerente se encuentra en el mes actual (Octubre 2026),</w:t>
        <w:br/>
        <w:t>Cuando pulsa '&lt; Mes Anterior', la pantalla se actualiza con los datos de Septiembre 2026; y al presionar 'Próximo Mes &gt;', avanza hacia Noviembre 2026 recalculando los 4 KPIs al instante.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2.4 (Privacidad de Cuentas Personales): </w:t>
      </w:r>
      <w:r>
        <w:rPr>
          <w:rFonts w:ascii="Arial" w:hAnsi="Arial"/>
          <w:color w:val="1F2937"/>
          <w:sz w:val="17"/>
        </w:rPr>
        <w:t>Dado que el Gerente mantiene cuentas bancarias personales,</w:t>
        <w:br/>
        <w:t>Cuando consulta su sesión,</w:t>
        <w:br/>
        <w:t>Entonces visualiza su panel confidencial de cuentas y tarjetas, el cual permanece 100% oculto e inaccesible para la vista del asistente.</w:t>
      </w:r>
    </w:p>
    <w:p>
      <w:pPr>
        <w:spacing w:before="60" w:after="40"/>
      </w:pPr>
      <w:r>
        <w:rPr>
          <w:rFonts w:ascii="Arial" w:hAnsi="Arial"/>
          <w:b/>
          <w:color w:val="0F5132"/>
          <w:sz w:val="18"/>
        </w:rPr>
        <w:t>Subtareas Técnicas de Desarrollo (Jira):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SUB-06 (Desarrollador 2 - 2h): </w:t>
      </w:r>
      <w:r>
        <w:rPr>
          <w:rFonts w:ascii="Arial" w:hAnsi="Arial"/>
          <w:color w:val="1F2937"/>
          <w:sz w:val="17"/>
        </w:rPr>
        <w:t>Maquetar componente de navegación temporal (period-navigator) con botones anterior/siguiente.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SUB-07 (Desarrollador 3 - 2h): </w:t>
      </w:r>
      <w:r>
        <w:rPr>
          <w:rFonts w:ascii="Arial" w:hAnsi="Arial"/>
          <w:color w:val="1F2937"/>
          <w:sz w:val="17"/>
        </w:rPr>
        <w:t>Programar funciones de fechas (changePeriod, getActivePeriodKey) para Septiembre, Octubre y Noviembre.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SUB-08 (Desarrollador 3 - 3h): </w:t>
      </w:r>
      <w:r>
        <w:rPr>
          <w:rFonts w:ascii="Arial" w:hAnsi="Arial"/>
          <w:color w:val="1F2937"/>
          <w:sz w:val="17"/>
        </w:rPr>
        <w:t>Desarrollar algoritmos de agregación financiera para cálculo dinámico de los 4 KPIs en Dashboard.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SUB-09 (Desarrollador 1 - 3h): </w:t>
      </w:r>
      <w:r>
        <w:rPr>
          <w:rFonts w:ascii="Arial" w:hAnsi="Arial"/>
          <w:color w:val="1F2937"/>
          <w:sz w:val="17"/>
        </w:rPr>
        <w:t>Construir tabla consolidada en el DOM para renderizar todas las obligaciones y pagos del periodo.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SUB-10 (Desarrollador 4 - 2h): </w:t>
      </w:r>
      <w:r>
        <w:rPr>
          <w:rFonts w:ascii="Arial" w:hAnsi="Arial"/>
          <w:color w:val="1F2937"/>
          <w:sz w:val="17"/>
        </w:rPr>
        <w:t>Codificar sección de cuentas bancarias confidenciales con lógica de aislamiento para el Asistente.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SUB-11 (Desarrollador 5 - 2h): </w:t>
      </w:r>
      <w:r>
        <w:rPr>
          <w:rFonts w:ascii="Arial" w:hAnsi="Arial"/>
          <w:color w:val="1F2937"/>
          <w:sz w:val="17"/>
        </w:rPr>
        <w:t>Ejecutar pruebas de recálculo dinámico de métricas y filtrado temporal al cambiar de mes.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Historia de Usuario 3: Identificación del Recibo y Comprobación de Titularidad</w:t>
        <w:br/>
      </w:r>
    </w:p>
    <w:p>
      <w:pPr>
        <w:spacing w:after="80"/>
        <w:ind w:left="288"/>
      </w:pPr>
      <w:r>
        <w:rPr>
          <w:rFonts w:ascii="Arial" w:hAnsi="Arial"/>
          <w:i/>
          <w:color w:val="475569"/>
          <w:sz w:val="19"/>
        </w:rPr>
        <w:t>Como Asistente o Gerente,</w:t>
        <w:br/>
        <w:t>Quiero que cada compromiso cuente con su código de comprobante oficial y evidencia de titularidad del local (DNI del titular),</w:t>
        <w:br/>
        <w:t>Para tener certeza de que el gasto corresponde a una obligación legítima y propia del negocio.</w:t>
      </w:r>
    </w:p>
    <w:p>
      <w:pPr>
        <w:spacing w:before="60" w:after="40"/>
      </w:pPr>
      <w:r>
        <w:rPr>
          <w:rFonts w:ascii="Arial" w:hAnsi="Arial"/>
          <w:b/>
          <w:color w:val="1E3A5F"/>
          <w:sz w:val="18"/>
        </w:rPr>
        <w:t>Criterios de Aceptación (Gherkin):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3.1 (Identificación del recibo): </w:t>
      </w:r>
      <w:r>
        <w:rPr>
          <w:rFonts w:ascii="Arial" w:hAnsi="Arial"/>
          <w:color w:val="1F2937"/>
          <w:sz w:val="17"/>
        </w:rPr>
        <w:t>Dado que se registra una nueva obligación financiera,</w:t>
        <w:br/>
        <w:t>Cuando se ingresa el gasto,</w:t>
        <w:br/>
        <w:t>Entonces es obligatorio registrar el código o número de comprobante (ej. N° de suministro eléctrico, código de recibo o NPS SUNAT), mostrándose visible en la tabla.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3.2 (Comprobación de deuda propia / DNI): </w:t>
      </w:r>
      <w:r>
        <w:rPr>
          <w:rFonts w:ascii="Arial" w:hAnsi="Arial"/>
          <w:color w:val="1F2937"/>
          <w:sz w:val="17"/>
        </w:rPr>
        <w:t>Dado que se registra o consulta un recibo,</w:t>
        <w:br/>
        <w:t>Cuando el usuario hace clic en 'Ver Titular / DNI',</w:t>
        <w:br/>
        <w:t>Entonces se despliega una ventana modal con la imagen del documento de identidad o constancia que acredita que la obligación pertenece al titular del negocio.</w:t>
      </w:r>
    </w:p>
    <w:p>
      <w:pPr>
        <w:spacing w:before="60" w:after="40"/>
      </w:pPr>
      <w:r>
        <w:rPr>
          <w:rFonts w:ascii="Arial" w:hAnsi="Arial"/>
          <w:b/>
          <w:color w:val="0F5132"/>
          <w:sz w:val="18"/>
        </w:rPr>
        <w:t>Subtareas Técnicas de Desarrollo (Jira):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SUB-12 (Desarrollador 4 - 2h): </w:t>
      </w:r>
      <w:r>
        <w:rPr>
          <w:rFonts w:ascii="Arial" w:hAnsi="Arial"/>
          <w:color w:val="1F2937"/>
          <w:sz w:val="17"/>
        </w:rPr>
        <w:t>Definir e inicializar esquema en localStorage con atributos receiptId y fotos base64/SVG.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SUB-13 (Desarrollador 2 - 1h): </w:t>
      </w:r>
      <w:r>
        <w:rPr>
          <w:rFonts w:ascii="Arial" w:hAnsi="Arial"/>
          <w:color w:val="1F2937"/>
          <w:sz w:val="17"/>
        </w:rPr>
        <w:t>Maquetar etiquetas monoespaciadas para códigos oficiales de recibo/suministro en tablas.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SUB-14 (Desarrollador 2 - 2h): </w:t>
      </w:r>
      <w:r>
        <w:rPr>
          <w:rFonts w:ascii="Arial" w:hAnsi="Arial"/>
          <w:color w:val="1F2937"/>
          <w:sz w:val="17"/>
        </w:rPr>
        <w:t>Programar modal y visor de imágenes en DOM para comprobación de titularidad (Foto DNI/RUC).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SUB-15 (Desarrollador 5 - 2h): </w:t>
      </w:r>
      <w:r>
        <w:rPr>
          <w:rFonts w:ascii="Arial" w:hAnsi="Arial"/>
          <w:color w:val="1F2937"/>
          <w:sz w:val="17"/>
        </w:rPr>
        <w:t>Validar procesamiento de imágenes con FileReader y manejo de visualización en modal.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Historia de Usuario 4: Gobierno de Proveedores y Tipos de Gasto por Gerencia</w:t>
        <w:br/>
      </w:r>
    </w:p>
    <w:p>
      <w:pPr>
        <w:spacing w:after="80"/>
        <w:ind w:left="288"/>
      </w:pPr>
      <w:r>
        <w:rPr>
          <w:rFonts w:ascii="Arial" w:hAnsi="Arial"/>
          <w:i/>
          <w:color w:val="475569"/>
          <w:sz w:val="19"/>
        </w:rPr>
        <w:t>Como Gerente,</w:t>
        <w:br/>
        <w:t>Quiero crear y administrar el catálogo de proveedores (con datos de Yape) y registrar nuevos tipos de gasto,</w:t>
        <w:br/>
        <w:t>Para que el Asistente únicamente seleccione opciones previamente autorizadas y sepa dónde transferir.</w:t>
      </w:r>
    </w:p>
    <w:p>
      <w:pPr>
        <w:spacing w:before="60" w:after="40"/>
      </w:pPr>
      <w:r>
        <w:rPr>
          <w:rFonts w:ascii="Arial" w:hAnsi="Arial"/>
          <w:b/>
          <w:color w:val="1E3A5F"/>
          <w:sz w:val="18"/>
        </w:rPr>
        <w:t>Criterios de Aceptación (Gherkin):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4.1 (Alta de Proveedores con Billetera Digital Yape): </w:t>
      </w:r>
      <w:r>
        <w:rPr>
          <w:rFonts w:ascii="Arial" w:hAnsi="Arial"/>
          <w:color w:val="1F2937"/>
          <w:sz w:val="17"/>
        </w:rPr>
        <w:t>Dado que el Gerente registra un proveedor,</w:t>
        <w:br/>
        <w:t>Cuando activa la opción '¿Acepta Yape?', ingresa el número celular y el nombre del titular/alias,</w:t>
        <w:br/>
        <w:t>Entonces el proveedor queda guardado y esos datos de Yape estarán disponibles para el asistente al momento del pago.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4.2 (Creación Dinámica de Tipos de Gasto): </w:t>
      </w:r>
      <w:r>
        <w:rPr>
          <w:rFonts w:ascii="Arial" w:hAnsi="Arial"/>
          <w:color w:val="1F2937"/>
          <w:sz w:val="17"/>
        </w:rPr>
        <w:t>Dado que el Gerente requiere una nueva categoría (ej. 'Seguros' o 'Mantenimiento'),</w:t>
        <w:br/>
        <w:t>Cuando pulsa 'Nuevo Tipo de Gasto', ingresa el nombre y confirma,</w:t>
        <w:br/>
        <w:t>Entonces el nuevo tipo se incorpora de inmediato a los catálogos y filtros del sistema.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4.3 (Consumo Restringido por el Asistente): </w:t>
      </w:r>
      <w:r>
        <w:rPr>
          <w:rFonts w:ascii="Arial" w:hAnsi="Arial"/>
          <w:color w:val="1F2937"/>
          <w:sz w:val="17"/>
        </w:rPr>
        <w:t>Dado que el Asistente registra un nuevo gasto,</w:t>
        <w:br/>
        <w:t>Cuando despliega las opciones de proveedor y tipo de gasto,</w:t>
        <w:br/>
        <w:t>Entonces solo puede elegir entre los elementos registrados previamente por la gerencia.</w:t>
      </w:r>
    </w:p>
    <w:p>
      <w:pPr>
        <w:spacing w:before="60" w:after="40"/>
      </w:pPr>
      <w:r>
        <w:rPr>
          <w:rFonts w:ascii="Arial" w:hAnsi="Arial"/>
          <w:b/>
          <w:color w:val="0F5132"/>
          <w:sz w:val="18"/>
        </w:rPr>
        <w:t>Subtareas Técnicas de Desarrollo (Jira):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SUB-16 (Desarrollador 1 - 3h): </w:t>
      </w:r>
      <w:r>
        <w:rPr>
          <w:rFonts w:ascii="Arial" w:hAnsi="Arial"/>
          <w:color w:val="1F2937"/>
          <w:sz w:val="17"/>
        </w:rPr>
        <w:t>Desarrollar modal exclusivo de Gerente para alta de proveedores con campos de Yape (celular/titular).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SUB-17 (Desarrollador 3 - 2h): </w:t>
      </w:r>
      <w:r>
        <w:rPr>
          <w:rFonts w:ascii="Arial" w:hAnsi="Arial"/>
          <w:color w:val="1F2937"/>
          <w:sz w:val="17"/>
        </w:rPr>
        <w:t>Implementar función addExpenseType y selector dinámico para tipos de gasto de Gerencia.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SUB-18 (Desarrollador 2 - 2h): </w:t>
      </w:r>
      <w:r>
        <w:rPr>
          <w:rFonts w:ascii="Arial" w:hAnsi="Arial"/>
          <w:color w:val="1F2937"/>
          <w:sz w:val="17"/>
        </w:rPr>
        <w:t>Construir tabla modal para auditoría del catálogo de proveedores y datos de billetera digital.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SUB-19 (Desarrollador 5 - 2h): </w:t>
      </w:r>
      <w:r>
        <w:rPr>
          <w:rFonts w:ascii="Arial" w:hAnsi="Arial"/>
          <w:color w:val="1F2937"/>
          <w:sz w:val="17"/>
        </w:rPr>
        <w:t>Escribir pruebas funcionales para asegurar que el Asistente solo consuma catálogos aprobados.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Historia de Usuario 5: Liquidación de Pagos con Yape, Efectivo y Evidencia Fotográfica</w:t>
        <w:br/>
      </w:r>
    </w:p>
    <w:p>
      <w:pPr>
        <w:spacing w:after="80"/>
        <w:ind w:left="288"/>
      </w:pPr>
      <w:r>
        <w:rPr>
          <w:rFonts w:ascii="Arial" w:hAnsi="Arial"/>
          <w:i/>
          <w:color w:val="475569"/>
          <w:sz w:val="19"/>
        </w:rPr>
        <w:t>Como Asistente,</w:t>
        <w:br/>
        <w:t>Quiero registrar pagos atendidos con Yape o Efectivo adjuntando la foto del comprobante y calculando el vuelto exacto por ley,</w:t>
        <w:br/>
        <w:t>Para cumplir con la normativa peruana de redondeo, documentar la salida de dinero y actualizar el estado a 'Realizado'.</w:t>
      </w:r>
    </w:p>
    <w:p>
      <w:pPr>
        <w:spacing w:before="60" w:after="40"/>
      </w:pPr>
      <w:r>
        <w:rPr>
          <w:rFonts w:ascii="Arial" w:hAnsi="Arial"/>
          <w:b/>
          <w:color w:val="1E3A5F"/>
          <w:sz w:val="18"/>
        </w:rPr>
        <w:t>Criterios de Aceptación (Gherkin):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5.1 (Visualización Automática de Datos de Yape): </w:t>
      </w:r>
      <w:r>
        <w:rPr>
          <w:rFonts w:ascii="Arial" w:hAnsi="Arial"/>
          <w:color w:val="1F2937"/>
          <w:sz w:val="17"/>
        </w:rPr>
        <w:t>Dado que el Asistente selecciona como método 'Yape (Billetera Digital)',</w:t>
        <w:br/>
        <w:t>Cuando el proveedor tiene configurado Yape,</w:t>
        <w:br/>
        <w:t>Entonces el modal muestra una tarjeta informativa con el número celular y el nombre del titular para facilitar el depósito.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5.2 (Redondeo Legal de Céntimos en Efectivo - Ley N° 29571 / BCRP): </w:t>
      </w:r>
      <w:r>
        <w:rPr>
          <w:rFonts w:ascii="Arial" w:hAnsi="Arial"/>
          <w:color w:val="1F2937"/>
          <w:sz w:val="17"/>
        </w:rPr>
        <w:t>Dado que el Asistente selecciona el método 'Efectivo' para un gasto con céntimos no fraccionables (ej. S/ 500.35),</w:t>
        <w:br/>
        <w:t>Cuando el sistema procesa la liquidación física,</w:t>
        <w:br/>
        <w:t>Entonces aplica la Ley 29571 redondeando hacia abajo a la decena de céntimos inmediata a favor del cliente (S/ 500.30 con descuento de -S/ 0.05), solicita el efectivo recibido y calcula el vuelto exacto (ej. con S/ 510.00 recibidos, calcula S/ 9.70 de vuelto).</w:t>
      </w:r>
    </w:p>
    <w:p>
      <w:pPr>
        <w:pStyle w:val="ListBullet"/>
        <w:spacing w:after="40"/>
      </w:pPr>
      <w:r>
        <w:rPr>
          <w:rFonts w:ascii="Arial" w:hAnsi="Arial"/>
          <w:b/>
          <w:color w:val="D97706"/>
          <w:sz w:val="17"/>
        </w:rPr>
        <w:t xml:space="preserve">Criterio 5.3 (Foto del Comprobante de Pago Obligatorio): </w:t>
      </w:r>
      <w:r>
        <w:rPr>
          <w:rFonts w:ascii="Arial" w:hAnsi="Arial"/>
          <w:color w:val="1F2937"/>
          <w:sz w:val="17"/>
        </w:rPr>
        <w:t>Dado que el Asistente liquida una obligación,</w:t>
        <w:br/>
        <w:t>Cuando adjunta la fotografía o captura del voucher bancario/recibo sellado y confirma el pago,</w:t>
        <w:br/>
        <w:t>Entonces el gasto cambia a estado 'Realizado' y la foto queda archivada para consulta inmediata del Gerente mediante el botón 'Ver Voucher'.</w:t>
      </w:r>
    </w:p>
    <w:p>
      <w:pPr>
        <w:spacing w:before="60" w:after="40"/>
      </w:pPr>
      <w:r>
        <w:rPr>
          <w:rFonts w:ascii="Arial" w:hAnsi="Arial"/>
          <w:b/>
          <w:color w:val="0F5132"/>
          <w:sz w:val="18"/>
        </w:rPr>
        <w:t>Subtareas Técnicas de Desarrollo (Jira):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SUB-20 (Desarrollador 3 - 2h): </w:t>
      </w:r>
      <w:r>
        <w:rPr>
          <w:rFonts w:ascii="Arial" w:hAnsi="Arial"/>
          <w:color w:val="1F2937"/>
          <w:sz w:val="17"/>
        </w:rPr>
        <w:t>Programar event listener en selector de método de pago para desplegar tarjeta Yape del proveedor.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SUB-21 (Desarrollador 3 - 2h): </w:t>
      </w:r>
      <w:r>
        <w:rPr>
          <w:rFonts w:ascii="Arial" w:hAnsi="Arial"/>
          <w:color w:val="1F2937"/>
          <w:sz w:val="17"/>
        </w:rPr>
        <w:t>Implementar algoritmo matemático de redondeo de céntimos en efectivo bajo Ley N° 29571 / BCRP.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SUB-22 (Desarrollador 4 - 2h): </w:t>
      </w:r>
      <w:r>
        <w:rPr>
          <w:rFonts w:ascii="Arial" w:hAnsi="Arial"/>
          <w:color w:val="1F2937"/>
          <w:sz w:val="17"/>
        </w:rPr>
        <w:t>Codificar lógica reactiva de cálculo de vuelto en efectivo según monto en input cashReceived.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SUB-23 (Desarrollador 2 - 3h): </w:t>
      </w:r>
      <w:r>
        <w:rPr>
          <w:rFonts w:ascii="Arial" w:hAnsi="Arial"/>
          <w:color w:val="1F2937"/>
          <w:sz w:val="17"/>
        </w:rPr>
        <w:t>Programar módulo de carga de foto de voucher con FileReader y modal de comprobante archivado.</w:t>
      </w:r>
    </w:p>
    <w:p>
      <w:pPr>
        <w:pStyle w:val="ListBullet"/>
        <w:spacing w:after="40"/>
      </w:pPr>
      <w:r>
        <w:rPr>
          <w:rFonts w:ascii="Arial" w:hAnsi="Arial"/>
          <w:b/>
          <w:color w:val="0F5132"/>
          <w:sz w:val="17"/>
        </w:rPr>
        <w:t xml:space="preserve">SUB-24 (Desarrollador 5 - 2h): </w:t>
      </w:r>
      <w:r>
        <w:rPr>
          <w:rFonts w:ascii="Arial" w:hAnsi="Arial"/>
          <w:color w:val="1F2937"/>
          <w:sz w:val="17"/>
        </w:rPr>
        <w:t>Ejecutar suite de pruebas de liquidación en efectivo (S/ 500.35 -&gt; S/ 500.30 y vuelto S/ 9.70) y Yape.</w:t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color w:val="1E3A5F"/>
        </w:rPr>
        <w:t>3. Matriz de Subtareas Técnicas (Estructura Jira)</w:t>
      </w:r>
    </w:p>
    <w:p>
      <w:pPr>
        <w:spacing w:after="120"/>
      </w:pPr>
      <w:r>
        <w:t>A continuación se presenta el desglose técnico de 26 subtareas directas y libres de ambigüedad, desarrolladas por el equipo de 5 programadores según el estándar ágil de Jira: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36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1368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Historia Relacionada</w:t>
            </w:r>
          </w:p>
        </w:tc>
        <w:tc>
          <w:tcPr>
            <w:tcW w:type="dxa" w:w="3888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Título Técnico de la Subtarea (Para Desarrolladores)</w:t>
            </w:r>
          </w:p>
        </w:tc>
        <w:tc>
          <w:tcPr>
            <w:tcW w:type="dxa" w:w="1224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Tipo de Tarea</w:t>
            </w:r>
          </w:p>
        </w:tc>
        <w:tc>
          <w:tcPr>
            <w:tcW w:type="dxa" w:w="648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Estimación</w:t>
            </w:r>
          </w:p>
        </w:tc>
        <w:tc>
          <w:tcPr>
            <w:tcW w:type="dxa" w:w="1296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Asignado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SUB-01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Transversal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Configurar servidor HTTP nativo en server.js con manejo de MIME types y rutas estáticas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Configuración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1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SUB-02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Codificar formulario de autenticación RBAC con captura de evento submit y sessionStorage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3h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1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SUB-03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HU-01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Maquetar layout CSS responsive en estilos.css con paleta corporativa y retícula de 8px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Prototipado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2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SUB-04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HU-01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Implementar controlador DOM para alternar visibilidad entre contenedor de login y vistas de rol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4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SUB-05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HU-01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Escribir y ejecutar suite de pruebas de inyección de credenciales inválidas y control de alertas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Test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5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SUB-06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Maquetar componente de navegación temporal (period-navigator) con botones anterior/siguiente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Prototipado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2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SUB-07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HU-02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Programar funciones de fechas (changePeriod, getActivePeriodKey) para Septiembre, Octubre y Noviembre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3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SUB-08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Desarrollar algoritmos de agregación financiera para cálculo dinámico de los 4 KPIs en Dashboard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3h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3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SUB-09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HU-02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Construir tabla consolidada en el DOM para renderizar todas las obligaciones y pagos del periodo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3h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1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SUB-10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HU-02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Codificar sección de cuentas bancarias confidenciales con lógica de aislamiento para el Asistente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4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SUB-11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HU-02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Ejecutar pruebas de recálculo dinámico de métricas y filtrado temporal al cambiar de mes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Test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5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SUB-12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Definir e inicializar esquema en localStorage con atributos receiptId y fotos base64/SVG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Análisis y diseño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4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SUB-13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HU-03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Maquetar etiquetas monoespaciadas para códigos oficiales de recibo/suministro en tablas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Prototipado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1h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2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SUB-14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HU-03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Programar modal y visor de imágenes en DOM para comprobación de titularidad (Foto DNI/RUC)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2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SUB-15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HU-03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Validar procesamiento de imágenes con FileReader y manejo de visualización en modal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Test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5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SUB-16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Desarrollar modal exclusivo de Gerente para alta de proveedores con campos de Yape (celular/titular)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3h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1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SUB-17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HU-04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Implementar función addExpenseType y selector dinámico para tipos de gasto de Gerencia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3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SUB-18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HU-04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Construir tabla modal para auditoría del catálogo de proveedores y datos de billetera digital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Prototipado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2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SUB-19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HU-04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Escribir pruebas funcionales para asegurar que el Asistente solo consuma catálogos aprobados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Test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5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SUB-20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Programar event listener en selector de método de pago para desplegar tarjeta Yape del proveedor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3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SUB-21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HU-05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Implementar algoritmo matemático de redondeo de céntimos en efectivo bajo Ley N° 29571 / BCRP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3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SUB-22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Codificar lógica reactiva de cálculo de vuelto en efectivo según monto en input cashReceived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4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SUB-23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HU-05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Programar módulo de carga de foto de voucher con FileReader y modal de comprobante archivado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Codificación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3h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2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SUB-24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HU-05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Ejecutar suite de pruebas de liquidación en efectivo (S/ 500.35 -&gt; S/ 500.30 y vuelto S/ 9.70) y Yape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Test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5</w:t>
            </w:r>
          </w:p>
        </w:tc>
      </w:tr>
      <w:tr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SUB-25</w:t>
            </w:r>
          </w:p>
        </w:tc>
        <w:tc>
          <w:tcPr>
            <w:tcW w:type="dxa" w:w="13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Transversal</w:t>
            </w:r>
          </w:p>
        </w:tc>
        <w:tc>
          <w:tcPr>
            <w:tcW w:type="dxa" w:w="388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Realizar auditoría de restricciones de diseño UX en frontend (0 emojis, sin viñetas IA, paleta 3 colores)</w:t>
            </w:r>
          </w:p>
        </w:tc>
        <w:tc>
          <w:tcPr>
            <w:tcW w:type="dxa" w:w="122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Test</w:t>
            </w:r>
          </w:p>
        </w:tc>
        <w:tc>
          <w:tcPr>
            <w:tcW w:type="dxa" w:w="64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5</w:t>
            </w:r>
          </w:p>
        </w:tc>
      </w:tr>
      <w:tr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SUB-26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Transversal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Automatizar captura de evidencias con script Puppeteer y compilar documentos Word/Markdown</w:t>
            </w:r>
          </w:p>
        </w:tc>
        <w:tc>
          <w:tcPr>
            <w:tcW w:type="dxa" w:w="12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Implantación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2h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1</w:t>
            </w:r>
          </w:p>
        </w:tc>
      </w:tr>
    </w:tbl>
    <w:p>
      <w:pPr>
        <w:spacing w:before="80" w:after="240"/>
      </w:pPr>
      <w:r>
        <w:rPr>
          <w:rFonts w:ascii="Arial" w:hAnsi="Arial"/>
          <w:b/>
          <w:color w:val="0F5132"/>
          <w:sz w:val="19"/>
        </w:rPr>
        <w:t>Total de horas técnicas especializadas: 54 horas de desarrollo directo.</w:t>
      </w:r>
    </w:p>
    <w:p>
      <w:pPr>
        <w:pStyle w:val="Heading1"/>
      </w:pPr>
      <w:r>
        <w:rPr>
          <w:rFonts w:ascii="Arial" w:hAnsi="Arial"/>
          <w:color w:val="1E3A5F"/>
        </w:rPr>
        <w:t>4. Cálculo de Costos y Justificación Presupuestal</w:t>
      </w:r>
    </w:p>
    <w:p>
      <w:pPr>
        <w:spacing w:after="80"/>
      </w:pPr>
      <w:r>
        <w:t>El dimensionamiento económico se calculó para un equipo de 5 desarrolladores de software bajo un régimen ágil de 4 horas diarias, 5 días a la semana (20 horas/semana por desarrollador), durante 2 Sprints semanales (2 semanas de calendario = 10 días laborables). La tarifa promedio de mercado se estableció en S/ 40.00 por hora por desarrollador.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16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Integrante del Equipo</w:t>
            </w:r>
          </w:p>
        </w:tc>
        <w:tc>
          <w:tcPr>
            <w:tcW w:type="dxa" w:w="2592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Horas Subtareas Técnicas</w:t>
            </w:r>
          </w:p>
        </w:tc>
        <w:tc>
          <w:tcPr>
            <w:tcW w:type="dxa" w:w="2016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Horas Ceremonias Ágiles / Gestión</w:t>
            </w:r>
          </w:p>
        </w:tc>
        <w:tc>
          <w:tcPr>
            <w:tcW w:type="dxa" w:w="936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Total Horas Asignadas</w:t>
            </w:r>
          </w:p>
        </w:tc>
        <w:tc>
          <w:tcPr>
            <w:tcW w:type="dxa" w:w="936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Tarifa / Hora</w:t>
            </w:r>
          </w:p>
        </w:tc>
        <w:tc>
          <w:tcPr>
            <w:tcW w:type="dxa" w:w="864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Subtotal (S/)</w:t>
            </w:r>
          </w:p>
        </w:tc>
      </w:tr>
      <w:tr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1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12h (Arquitectura, auth, proveedores)</w:t>
            </w:r>
          </w:p>
        </w:tc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10h (Dailies, Planning, Review)</w:t>
            </w:r>
          </w:p>
        </w:tc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22h</w:t>
            </w:r>
          </w:p>
        </w:tc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S/ 40.00</w:t>
            </w:r>
          </w:p>
        </w:tc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S/ 880.00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2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12h (CSS, componentes, modales, vistas)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10h (Dailies, Planning, Review)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22h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S/ 40.00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S/ 880.00</w:t>
            </w:r>
          </w:p>
        </w:tc>
      </w:tr>
      <w:tr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3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11h (Lógica periodos, redondeo, Yape)</w:t>
            </w:r>
          </w:p>
        </w:tc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10h (Dailies, Planning, Review)</w:t>
            </w:r>
          </w:p>
        </w:tc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21h</w:t>
            </w:r>
          </w:p>
        </w:tc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S/ 40.00</w:t>
            </w:r>
          </w:p>
        </w:tc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S/ 840.00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4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8h (Persistencia, estado, filtros, vuelto)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9h (Dailies, Planning, Review)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17h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S/ 40.00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S/ 680.00</w:t>
            </w:r>
          </w:p>
        </w:tc>
      </w:tr>
      <w:tr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Desarrollador 5</w:t>
            </w:r>
          </w:p>
        </w:tc>
        <w:tc>
          <w:tcPr>
            <w:tcW w:type="dxa" w:w="2592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11h (Testing E2E, QA, restricciones UX)</w:t>
            </w:r>
          </w:p>
        </w:tc>
        <w:tc>
          <w:tcPr>
            <w:tcW w:type="dxa" w:w="201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9h (Dailies, Planning, Review)</w:t>
            </w:r>
          </w:p>
        </w:tc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20h</w:t>
            </w:r>
          </w:p>
        </w:tc>
        <w:tc>
          <w:tcPr>
            <w:tcW w:type="dxa" w:w="93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S/ 40.00</w:t>
            </w:r>
          </w:p>
        </w:tc>
        <w:tc>
          <w:tcPr>
            <w:tcW w:type="dxa" w:w="864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S/ 800.00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SUBTOTAL BASE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54h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48h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102h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-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color w:val="1F2937"/>
                <w:sz w:val="16"/>
              </w:rPr>
              <w:t>S/ 4,080.00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E3A5F"/>
                <w:sz w:val="20"/>
              </w:rPr>
              <w:t>Justificación Formal del Presupuesto:</w:t>
              <w:br/>
            </w:r>
            <w:r>
              <w:rPr>
                <w:rFonts w:ascii="Arial" w:hAnsi="Arial"/>
                <w:color w:val="334155"/>
                <w:sz w:val="19"/>
              </w:rPr>
              <w:t>El costo del proyecto se basa en un equipo de 5 desarrolladores con un costo promedio de S/ 40 por hora, trabajando 4 horas al día durante 2 semanas (10 días laborables). El total incluye 54 horas de desarrollo y análisis distribuidas en 26 subtareas técnicas claras y desglosadas, 28 horas de testing y control de calidad sobre las reglas de negocio (redondeo de céntimos, Yape, evidencias fotográficas y navegación temporal), y 20 horas de ceremonias ágiles y gestión de entregables. Con una tarifa de S/ 40.00 por hora, el costo directo base es de S/ 4,080.00. Aplicando un 10% de contingencia técnica y operativa (S/ 408.00), el costo total consolidado para el MVP es de S/ 4,488.00.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1E3A5F"/>
        </w:rPr>
        <w:t>5. Guía Rápida de Uso para el Cliente</w:t>
      </w:r>
    </w:p>
    <w:p>
      <w:r>
        <w:rPr>
          <w:rFonts w:ascii="Arial" w:hAnsi="Arial"/>
          <w:b/>
          <w:color w:val="1E3A5F"/>
          <w:sz w:val="21"/>
        </w:rPr>
        <w:t>5.1 Instrucciones para el Gerente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Ingreso: Inicie sesión con usuario 'gerente' y clave 'gerente123' (o clic en el botón de acceso rápido).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Navegación de Meses: Use los controles '&lt; Mes Anterior' y 'Próximo Mes &gt;' para alternar entre Septiembre, Octubre y Noviembre 2026.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Monitoreo de 4 KPIs: Revise Total Pendiente del mes, Total Pagado del mes, Deudas Vencidas Anteriores (alerta de moras) y Próximo Vencimiento.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Auditoría Unificada: Revise en la misma pantalla las tablas de pendientes (botón 'Ver Titular / DNI') y realizados (botón 'Ver Voucher').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Gobierno del Negocio: Dé de alta proveedores activando la casilla de Yape (celular y titular) y registre nuevos tipos de gasto.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Cierre de Sesión: Pulse 'Cerrar Sesión' para proteger la privacidad de sus instrumentos bancarios personales.</w:t>
      </w:r>
    </w:p>
    <w:p>
      <w:pPr>
        <w:spacing w:before="120"/>
      </w:pPr>
      <w:r>
        <w:rPr>
          <w:rFonts w:ascii="Arial" w:hAnsi="Arial"/>
          <w:b/>
          <w:color w:val="1E3A5F"/>
          <w:sz w:val="21"/>
        </w:rPr>
        <w:t>5.2 Instrucciones para el Asistente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Ingreso: Inicie sesión con usuario 'asistente' y clave 'asistente123'.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Registrar Nuevo Gasto: Pulse 'Nuevo Gasto', digite el código oficial de recibo, seleccione proveedor y tipo (aprobados por Gerencia), ingrese monto y adjunte foto de titularidad.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Registrar Pago con Yape: En el modal elija 'Yape'; el sistema le mostrará el número y titular autorizados para transferir.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Registrar Pago en Efectivo (Ley 29571): Si el recibo tiene céntimos (ej. S/ 500.35), el sistema aplica el redondeo a S/ 500.30. Al escribir el efectivo recibido (ej. S/ 510.00), verá el vuelto exacto a entregar (S/ 9.70).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Adjuntar Comprobante: Cargue la foto del voucher o constancia bancaria y confirme. El pago pasará a 'Realizado'.</w:t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color w:val="1E3A5F"/>
        </w:rPr>
        <w:t>6. Validación Paso a Paso con Evidencias Gráficas (16 Capturas)</w:t>
      </w:r>
    </w:p>
    <w:p>
      <w:pPr>
        <w:spacing w:after="160"/>
      </w:pPr>
      <w:r>
        <w:t>A continuación se presenta la validación fotográfica paso a paso del sistema ejecutándose en tiempo real, demostrando el cumplimiento de cada Historia de Usuario, Criterio Gherkin y observación del cliente: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1] </w:t>
      </w:r>
      <w:r>
        <w:rPr>
          <w:rFonts w:ascii="Arial" w:hAnsi="Arial"/>
          <w:b/>
          <w:color w:val="1E3A5F"/>
          <w:sz w:val="23"/>
        </w:rPr>
        <w:t>Pantalla Inicial de Login Limpia (HU-01, Criterio 1.1)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HU-01: Autenticación y Control de Acceso por Rol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Al cargar la aplicación, la pantalla se presenta limpia y desprovista de cualquier información financiera o nombres de proveedores antes de autenticarse. Dispone de botones discretos de acceso rápido para demostración.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in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(01_login_inicial.png)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1.1: Pantalla inicial limpia sin datos visibles.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2] </w:t>
      </w:r>
      <w:r>
        <w:rPr>
          <w:rFonts w:ascii="Arial" w:hAnsi="Arial"/>
          <w:b/>
          <w:color w:val="1E3A5F"/>
          <w:sz w:val="23"/>
        </w:rPr>
        <w:t>Validación de Seguridad y Error de Credenciales (HU-01, Criterio 1.2)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HU-01: Autenticación y Control de Acceso por Rol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Al introducir credenciales erróneas, el sistema bloquea el acceso de inmediato y despliega el mensaje directo: 'Usuario o contraseña incorrectos.', sin emojis ni decoraciones superfluas.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error_credenci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(02_login_error_credenciales.png)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1.2: Control de seguridad y manejo de errores formal.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3] </w:t>
      </w:r>
      <w:r>
        <w:rPr>
          <w:rFonts w:ascii="Arial" w:hAnsi="Arial"/>
          <w:b/>
          <w:color w:val="1E3A5F"/>
          <w:sz w:val="23"/>
        </w:rPr>
        <w:t>Dashboard del Gerente con 4 KPIs y Tabla Única Consolidada (HU-01, HU-02, Criterios 1.3, 2.1, 2.2)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HU-02: Dashboard Ejecutivo del Gerente y Navegación Temporal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El Gerente ingresa y visualiza en la parte superior los 4 KPIs solicitados por el cliente:</w:t>
        <w:br/>
        <w:t>1) Total Pendiente del Mes: S/ 6,370.35 (4 pagos pendientes).</w:t>
        <w:br/>
        <w:t>2) Total Pagado del Mes: S/ 3,550.00 (2 pagos realizados).</w:t>
        <w:br/>
        <w:t>3) Deudas Vencidas Anteriores: S/ 195.00 (1 deuda vencida que se arrastra de meses pasados).</w:t>
        <w:br/>
        <w:t>4) Próximo Vencimiento: 18/10/2026 (Recibo de Energía Eléctrica).</w:t>
        <w:br/>
        <w:t>Debajo, en la misma ventana, se consolidan todas las obligaciones y pagos en una sola tabla unificada, mostrando a la derecha el estado ('Pendiente' o 'Realizado') con sus respectivos comprobantes y titularidad.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rente_dashboard_octub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(03_gerente_dashboard_octubre.png)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Criterios 2.1 y 2.2: 4 KPIs consolidados y visualización unificada en una sola tabla sin divisiones innecesarias.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4] </w:t>
      </w:r>
      <w:r>
        <w:rPr>
          <w:rFonts w:ascii="Arial" w:hAnsi="Arial"/>
          <w:b/>
          <w:color w:val="1E3A5F"/>
          <w:sz w:val="23"/>
        </w:rPr>
        <w:t>Navegación Temporal: Auditoría del Mes Anterior - Septiembre 2026 (HU-02, Criterio 2.3)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HU-02: Dashboard Ejecutivo del Gerente y Navegación Temporal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Al pulsar '&lt; Mes Anterior', el sistema viaja a Septiembre 2026. Se visualiza el recibo de Sedapal N° REC-SEDAPAL-0922 vencido el 22/09/2026 por S/ 195.00 que quedó pendiente, evidenciando el origen exacto del indicador de deudas vencidas.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rente_dashboard_octub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(04_gerente_mes_anterior_septiembre.png)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2.3: Navegación histórica hacia el mes anterior con recálculo dinámico.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5] </w:t>
      </w:r>
      <w:r>
        <w:rPr>
          <w:rFonts w:ascii="Arial" w:hAnsi="Arial"/>
          <w:b/>
          <w:color w:val="1E3A5F"/>
          <w:sz w:val="23"/>
        </w:rPr>
        <w:t>Navegación Temporal: Proyección del Próximo Mes - Noviembre 2026 (HU-02, Criterio 2.3)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HU-02: Dashboard Ejecutivo del Gerente y Navegación Temporal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Al pulsar 'Próximo Mes &gt;', el sistema proyecta Noviembre 2026 con un Total Pendiente de S/ 5,320.00 correspondiente al Impuesto SUNAT Estimado (S/ 1,920.00) y la Cuota 09/24 del Préstamo BCP (S/ 3,400.00).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rente_dashboard_octub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(05_gerente_proximo_mes_noviembre.png)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2.3: Navegación proyectiva hacia el próximo mes para planeamiento de liquidez.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6] </w:t>
      </w:r>
      <w:r>
        <w:rPr>
          <w:rFonts w:ascii="Arial" w:hAnsi="Arial"/>
          <w:b/>
          <w:color w:val="1E3A5F"/>
          <w:sz w:val="23"/>
        </w:rPr>
        <w:t>Comprobación de Titularidad y Deuda Propia con Foto de DNI (HU-03, Criterio 3.2)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HU-03: Identificación del Recibo y Comprobación de Titularidad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Cada fila cuenta con el botón 'Ver Titular / DNI'. Al pulsarlo, se abre una ventana modal con el documento de identidad o constancia fiscal registrada, protegiendo al negocio contra pagos de deudas de terceros.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dal_ver_titular_dn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(06_modal_ver_titular_dni.png)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3.2: Evidencia visual de titularidad para validar deudas propias.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7] </w:t>
      </w:r>
      <w:r>
        <w:rPr>
          <w:rFonts w:ascii="Arial" w:hAnsi="Arial"/>
          <w:b/>
          <w:color w:val="1E3A5F"/>
          <w:sz w:val="23"/>
        </w:rPr>
        <w:t>Privacidad de Medios de Pago Exclusivos de Gerencia (HU-02, Criterio 2.4)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HU-02: Dashboard Ejecutivo del Gerente y Navegación Temporal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Sección confidencial de cuentas bancarias y tarjetas empresariales del Gerente. Permanece 100% aislada e inaccesible para la vista del Asistente.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erente_dashboard_octub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(07_cuentas_confidenciales_gerente.png)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2.4: Privacidad y aislamiento de credenciales bancarias personales del gerente.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8] </w:t>
      </w:r>
      <w:r>
        <w:rPr>
          <w:rFonts w:ascii="Arial" w:hAnsi="Arial"/>
          <w:b/>
          <w:color w:val="1E3A5F"/>
          <w:sz w:val="23"/>
        </w:rPr>
        <w:t>Gobierno por Gerencia: Registro de Proveedor con Billetera Digital Yape (HU-04, Criterio 4.1)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HU-04: Gobierno de Proveedores y Tipos de Gasto por Gerencia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Formulario exclusivo de Gerencia para dar de alta acreedores. Permite activar la casilla Yape, ingresando el número celular y el nombre del titular/alias para que el asistente cuente con la información oficial.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dal_nuevo_proveedor_ya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(08_modal_nuevo_proveedor_yape.png)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4.1: Registro centralizado de acreedores y configuración de billeteras digitales.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9] </w:t>
      </w:r>
      <w:r>
        <w:rPr>
          <w:rFonts w:ascii="Arial" w:hAnsi="Arial"/>
          <w:b/>
          <w:color w:val="1E3A5F"/>
          <w:sz w:val="23"/>
        </w:rPr>
        <w:t>Gobierno por Gerencia: Creación de Nuevos Tipos de Gasto (HU-04, Criterio 4.2)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HU-04: Gobierno de Proveedores y Tipos de Gasto por Gerencia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El Gerente puede dar de alta nuevas categorías de gasto según el rubro de la empresa. En el modal se muestra la lista actual y permite agregar nuevos tipos como 'Seguros Empresariales'.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dal_nuevo_tipo_gas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(09_modal_nuevo_tipo_gasto.png)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4.2: Categorización dinámica y estandarizada de gastos definida por gerencia.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10] </w:t>
      </w:r>
      <w:r>
        <w:rPr>
          <w:rFonts w:ascii="Arial" w:hAnsi="Arial"/>
          <w:b/>
          <w:color w:val="1E3A5F"/>
          <w:sz w:val="23"/>
        </w:rPr>
        <w:t>Catálogo Consolidado de Proveedores Registrados (HU-04, Criterio 4.3)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HU-04: Gobierno de Proveedores y Tipos de Gasto por Gerencia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Directorio autorizado donde se detalla el RUC, razón social, rubro, contacto telefónico y si cuenta con Yape habilitado con su respectivo titular.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talogo_proveed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(10_catalogo_proveedores.png)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4.3: Directorio autorizado y transparente para el equipo administrativo.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11] </w:t>
      </w:r>
      <w:r>
        <w:rPr>
          <w:rFonts w:ascii="Arial" w:hAnsi="Arial"/>
          <w:b/>
          <w:color w:val="1E3A5F"/>
          <w:sz w:val="23"/>
        </w:rPr>
        <w:t>Consola Operativa del Asistente con Filtros Dinámicos (HU-01, Criterio 1.4)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HU-01: Autenticación y Control de Acceso por Rol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El Asistente inicia sesión y accede a su consola de pagos del mes. Cuenta con filtros por Proveedor, Tipo de Gasto, Estado (Pendiente / Realizado / Todos) y Orden cronológico o por monto.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84614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sistente_consola_octub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46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(11_asistente_consola_octubre.png)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1.4: Espacio de trabajo enfocado y sin distracciones para el asistente.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12] </w:t>
      </w:r>
      <w:r>
        <w:rPr>
          <w:rFonts w:ascii="Arial" w:hAnsi="Arial"/>
          <w:b/>
          <w:color w:val="1E3A5F"/>
          <w:sz w:val="23"/>
        </w:rPr>
        <w:t>Registro de Nuevo Gasto con Identificador Oficial de Recibo (HU-03, HU-04, Criterios 3.1, 4.3)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HU-03 / HU-04: Gestión Operativa de Obligaciones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Al hacer clic en 'Nuevo Gasto', el Asistente registra una obligación ingresando su número de comprobante oficial. Los selectores de Proveedor y Tipo consumen exclusivamente los datos aprobados por el Gerente.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al_asistente_nuevo_gas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(12_modal_asistente_nuevo_gasto.png)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Criterios 3.1 y 4.3: Código de recibo obligatorio y selección controlada de catálogos.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13] </w:t>
      </w:r>
      <w:r>
        <w:rPr>
          <w:rFonts w:ascii="Arial" w:hAnsi="Arial"/>
          <w:b/>
          <w:color w:val="1E3A5F"/>
          <w:sz w:val="23"/>
        </w:rPr>
        <w:t>Liquidación con Yape: Visualización Automática de Datos de Pago (HU-05, Criterio 5.1)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HU-05: Liquidación de Pagos con Yape, Efectivo y Evidencia Fotográfica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Al presionar 'Registrar Pago' sobre la Factura F004-9842 y seleccionar 'Yape (Billetera Digital)', el sistema despliega automáticamente una tarjeta informativa en color lila con los datos registrados por el Gerente: 'Número Celular: 987654321' y 'Titular / Alias: Juan Pérez Ramos / Logística Norte'.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odal_pago_yape_da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(13_modal_pago_yape_datos.png)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5.1: Seguridad y automatización de datos de billeteras digitales.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14] </w:t>
      </w:r>
      <w:r>
        <w:rPr>
          <w:rFonts w:ascii="Arial" w:hAnsi="Arial"/>
          <w:b/>
          <w:color w:val="1E3A5F"/>
          <w:sz w:val="23"/>
        </w:rPr>
        <w:t>Liquidación en Efectivo: Ley de Redondeo de Céntimos en Perú (Ley N° 29571 / BCRP) (HU-05, Criterio 5.2)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HU-05: Liquidación de Pagos con Yape, Efectivo y Evidencia Fotográfica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Demostración exacta para recibos con céntimos (Factura por S/ 500.35 pagada en efectivo):</w:t>
        <w:br/>
        <w:t>- Importe Original del Recibo: S/ 500.35.</w:t>
        <w:br/>
        <w:t>- Redondeo Legal (Ley 29571 / BCRP): -S/ 0.05 (redondeo obligatorio hacia abajo a favor del consumidor/pagador).</w:t>
        <w:br/>
        <w:t>- Total a Pagar en Efectivo: S/ 500.30.</w:t>
        <w:br/>
        <w:t>- Efectivo Entregado: Al ingresar S/ 510.00, el sistema calcula reactivamente el 'Vuelto a Recibir: S/ 9.70'.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odal_pago_efectivo_redondeo_ley2957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(14_modal_pago_efectivo_redondeo_ley29571.png)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5.2: Riguroso cumplimiento legal de la Ley N° 29571 y cálculo de vuelto en efectivo.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15] </w:t>
      </w:r>
      <w:r>
        <w:rPr>
          <w:rFonts w:ascii="Arial" w:hAnsi="Arial"/>
          <w:b/>
          <w:color w:val="1E3A5F"/>
          <w:sz w:val="23"/>
        </w:rPr>
        <w:t>Actualización Inmediata a Estado 'Realizado' (HU-05, Criterio 5.3)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HU-05: Liquidación de Pagos con Yape, Efectivo y Evidencia Fotográfica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Al confirmar el pago indicando el método y número de constancia, la obligación pasa al estado 'Realizado' y muestra la fecha y el método empleado. El registro se traslada a la lista de completados del Asistente y actualiza en tiempo real los totales en el Dashboard del Gerente.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84614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sistente_pago_comple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461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(15_asistente_pago_completado.png)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5.3: Actualización reactiva de estado y sincronización de balance.</w:t>
      </w:r>
    </w:p>
    <w:p>
      <w:pPr>
        <w:spacing w:before="240" w:after="40"/>
      </w:pPr>
      <w:r>
        <w:rPr>
          <w:rFonts w:ascii="Arial" w:hAnsi="Arial"/>
          <w:b/>
          <w:color w:val="D97706"/>
          <w:sz w:val="23"/>
        </w:rPr>
        <w:t xml:space="preserve">[Paso 16] </w:t>
      </w:r>
      <w:r>
        <w:rPr>
          <w:rFonts w:ascii="Arial" w:hAnsi="Arial"/>
          <w:b/>
          <w:color w:val="1E3A5F"/>
          <w:sz w:val="23"/>
        </w:rPr>
        <w:t>Evidencia Documental: Foto del Comprobante de Pago / Voucher (HU-05, Criterio 5.3)</w:t>
      </w:r>
    </w:p>
    <w:p>
      <w:pPr>
        <w:spacing w:after="60"/>
      </w:pPr>
      <w:r>
        <w:rPr>
          <w:rFonts w:ascii="Arial" w:hAnsi="Arial"/>
          <w:b/>
          <w:color w:val="475569"/>
          <w:sz w:val="18"/>
        </w:rPr>
        <w:t xml:space="preserve">Historia Relacionada: </w:t>
      </w:r>
      <w:r>
        <w:rPr>
          <w:rFonts w:ascii="Arial" w:hAnsi="Arial"/>
          <w:color w:val="1E3A5F"/>
          <w:sz w:val="18"/>
        </w:rPr>
        <w:t>HU-05: Liquidación de Pagos con Yape, Efectivo y Evidencia Fotográfica</w:t>
      </w:r>
    </w:p>
    <w:p>
      <w:pPr>
        <w:spacing w:after="120" w:line="276" w:lineRule="auto"/>
      </w:pPr>
      <w:r>
        <w:rPr>
          <w:rFonts w:ascii="Arial" w:hAnsi="Arial"/>
          <w:color w:val="1F2937"/>
          <w:sz w:val="18"/>
        </w:rPr>
        <w:t>Cada pago realizado cuenta con su botón 'Ver Voucher'. Al pulsarlo, se previsualiza a tamaño completo la captura de la constancia bancaria, voucher sellado o comprobante digital archivado, garantizando una auditoría contable transparente.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odal_comprobante_vouch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64748B"/>
          <w:sz w:val="16"/>
        </w:rPr>
        <w:t>Figura: Captura de pantalla del sistema (16_modal_comprobante_voucher.png)</w:t>
      </w:r>
    </w:p>
    <w:p>
      <w:pPr>
        <w:spacing w:after="200"/>
      </w:pPr>
      <w:r>
        <w:rPr>
          <w:rFonts w:ascii="Arial" w:hAnsi="Arial"/>
          <w:b/>
          <w:color w:val="0F5132"/>
          <w:sz w:val="17"/>
        </w:rPr>
        <w:t xml:space="preserve">Resultado de Validación: </w:t>
      </w:r>
      <w:r>
        <w:rPr>
          <w:rFonts w:ascii="Arial" w:hAnsi="Arial"/>
          <w:color w:val="0F5132"/>
          <w:sz w:val="17"/>
        </w:rPr>
        <w:t>Cumple Criterio 5.3: Auditoría documental completa con archivo fotográfico de vouchers.</w:t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color w:val="1E3A5F"/>
        </w:rPr>
        <w:t>7. Verificación de Restricciones de Diseño Cumplidas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Restricción de Diseño Evaluada</w:t>
            </w:r>
          </w:p>
        </w:tc>
        <w:tc>
          <w:tcPr>
            <w:tcW w:type="dxa" w:w="1296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4896"/>
            <w:shd w:fill="1E3A5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Verificación Técnica Realizada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Cero Emojis en la UI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Cumplido</w:t>
            </w:r>
          </w:p>
        </w:tc>
        <w:tc>
          <w:tcPr>
            <w:tcW w:type="dxa" w:w="48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Verificación exhaustiva en HTML, CSS, JavaScript y textos informativos: 0 emojis.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Sin viñetas con líneas verticales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Cumplido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No se emplearon listas con barras verticales estilo IA; diseño basado en tablas limpias.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Identidad corporativa sobria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Cumplido</w:t>
            </w:r>
          </w:p>
        </w:tc>
        <w:tc>
          <w:tcPr>
            <w:tcW w:type="dxa" w:w="48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Nombre limpio (CuentaClara), sin referencias académicas, cursos ni universidades en UI.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Textos directos y funcionales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Cumplido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Sin saludos artificiales de IA ('Bienvenido...'). Textos directos ('Usuario o contraseña incorrectos.').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Paleta de 3 colores corporativos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Cumplido</w:t>
            </w:r>
          </w:p>
        </w:tc>
        <w:tc>
          <w:tcPr>
            <w:tcW w:type="dxa" w:w="48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Azul oscuro corporativo (#1E3A5F), fondo gris (#F8F9FA) y acento ámbar/naranja (#D97706).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Retícula de espaciado en 8px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Cumplido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Sistema ordenado en variables CSS en múltiplos de 8px (8, 16, 24, 32).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Bordes y sombras sutiles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Cumplido</w:t>
            </w:r>
          </w:p>
        </w:tc>
        <w:tc>
          <w:tcPr>
            <w:tcW w:type="dxa" w:w="48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Radio de bordes de 4px a 6px; sombras suaves '0 1px 3px rgba(0,0,0,0.1)'.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Navegación minimalista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Cumplido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Pantalla única para el Gerente con vista conjunta de listas y selector de meses central.</w:t>
            </w:r>
          </w:p>
        </w:tc>
      </w:tr>
      <w:tr>
        <w:tc>
          <w:tcPr>
            <w:tcW w:type="dxa" w:w="3168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Privacidad de medios de pago</w:t>
            </w:r>
          </w:p>
        </w:tc>
        <w:tc>
          <w:tcPr>
            <w:tcW w:type="dxa" w:w="12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Cumplido</w:t>
            </w:r>
          </w:p>
        </w:tc>
        <w:tc>
          <w:tcPr>
            <w:tcW w:type="dxa" w:w="4896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Cuentas bancarias personales visibles únicamente en la sesión de gerencia.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Cumplimiento legal Ley 29571</w:t>
            </w:r>
          </w:p>
        </w:tc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Cumplido</w:t>
            </w:r>
          </w:p>
        </w:tc>
        <w:tc>
          <w:tcPr>
            <w:tcW w:type="dxa" w:w="48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6"/>
              </w:rPr>
              <w:t>Algoritmo de redondeo hacia abajo a favor del cliente con cálculo de vuelto en efectivo.</w:t>
            </w:r>
          </w:p>
        </w:tc>
      </w:tr>
    </w:tbl>
    <w:p>
      <w:pPr>
        <w:spacing w:before="400"/>
        <w:jc w:val="center"/>
      </w:pPr>
      <w:r>
        <w:rPr>
          <w:rFonts w:ascii="Arial" w:hAnsi="Arial"/>
          <w:b/>
          <w:color w:val="64748B"/>
          <w:sz w:val="18"/>
        </w:rPr>
        <w:t>--- FIN DEL EXPEDIENTE DE ENTREGA DEL MVP (CUENTACLARA)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