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DA31" w14:textId="217E6E2D" w:rsidR="00FA0DC2" w:rsidRDefault="00451799" w:rsidP="00D36CA3">
      <w:pPr>
        <w:spacing w:after="0"/>
        <w:rPr>
          <w:rFonts w:ascii="Arial" w:hAnsi="Arial" w:cs="Arial"/>
          <w:bCs/>
        </w:rPr>
      </w:pPr>
      <w:proofErr w:type="spellStart"/>
      <w:r w:rsidRPr="00451799">
        <w:rPr>
          <w:rFonts w:ascii="Arial" w:hAnsi="Arial" w:cs="Arial"/>
          <w:b/>
        </w:rPr>
        <w:t>RVsim</w:t>
      </w:r>
      <w:proofErr w:type="spellEnd"/>
    </w:p>
    <w:p w14:paraId="0ABEEEB2" w14:textId="77777777" w:rsidR="0056689C" w:rsidRDefault="0056689C" w:rsidP="00D36CA3">
      <w:pPr>
        <w:spacing w:after="0"/>
        <w:rPr>
          <w:rFonts w:ascii="Arial" w:hAnsi="Arial" w:cs="Arial"/>
          <w:bCs/>
        </w:rPr>
      </w:pPr>
    </w:p>
    <w:p w14:paraId="494A48B9" w14:textId="30C64E7E" w:rsidR="0056689C" w:rsidRDefault="0020703D" w:rsidP="0056689C">
      <w:pPr>
        <w:spacing w:after="0"/>
        <w:rPr>
          <w:rFonts w:ascii="Arial" w:hAnsi="Arial" w:cs="Arial"/>
          <w:bCs/>
        </w:rPr>
      </w:pPr>
      <w:r>
        <w:rPr>
          <w:rFonts w:ascii="Arial" w:hAnsi="Arial" w:cs="Arial"/>
          <w:bCs/>
        </w:rPr>
        <w:t>This function s</w:t>
      </w:r>
      <w:r w:rsidRPr="0020703D">
        <w:rPr>
          <w:rFonts w:ascii="Arial" w:hAnsi="Arial" w:cs="Arial"/>
          <w:bCs/>
        </w:rPr>
        <w:t>imulat</w:t>
      </w:r>
      <w:r>
        <w:rPr>
          <w:rFonts w:ascii="Arial" w:hAnsi="Arial" w:cs="Arial"/>
          <w:bCs/>
        </w:rPr>
        <w:t xml:space="preserve">es </w:t>
      </w:r>
      <w:r w:rsidRPr="0020703D">
        <w:rPr>
          <w:rFonts w:ascii="Arial" w:hAnsi="Arial" w:cs="Arial"/>
          <w:bCs/>
        </w:rPr>
        <w:t>population-level responses to DNA damage</w:t>
      </w:r>
      <w:r w:rsidR="005F1D38">
        <w:rPr>
          <w:rFonts w:ascii="Arial" w:hAnsi="Arial" w:cs="Arial"/>
          <w:bCs/>
        </w:rPr>
        <w:t xml:space="preserve">, both with and without activation of </w:t>
      </w:r>
      <w:r>
        <w:rPr>
          <w:rFonts w:ascii="Arial" w:hAnsi="Arial" w:cs="Arial"/>
          <w:bCs/>
        </w:rPr>
        <w:t xml:space="preserve">cell death. </w:t>
      </w:r>
      <w:r w:rsidR="005F1D38">
        <w:rPr>
          <w:rFonts w:ascii="Arial" w:hAnsi="Arial" w:cs="Arial"/>
          <w:bCs/>
        </w:rPr>
        <w:t>The</w:t>
      </w:r>
      <w:r>
        <w:rPr>
          <w:rFonts w:ascii="Arial" w:hAnsi="Arial" w:cs="Arial"/>
          <w:bCs/>
        </w:rPr>
        <w:t xml:space="preserve"> </w:t>
      </w:r>
      <w:r w:rsidR="005F1D38">
        <w:rPr>
          <w:rFonts w:ascii="Arial" w:hAnsi="Arial" w:cs="Arial"/>
          <w:bCs/>
        </w:rPr>
        <w:t>simulated population sizes</w:t>
      </w:r>
      <w:r>
        <w:rPr>
          <w:rFonts w:ascii="Arial" w:hAnsi="Arial" w:cs="Arial"/>
          <w:bCs/>
        </w:rPr>
        <w:t xml:space="preserve"> </w:t>
      </w:r>
      <w:r w:rsidR="005F1D38">
        <w:rPr>
          <w:rFonts w:ascii="Arial" w:hAnsi="Arial" w:cs="Arial"/>
          <w:bCs/>
        </w:rPr>
        <w:t>are</w:t>
      </w:r>
      <w:r>
        <w:rPr>
          <w:rFonts w:ascii="Arial" w:hAnsi="Arial" w:cs="Arial"/>
          <w:bCs/>
        </w:rPr>
        <w:t xml:space="preserve"> parameterized around experimentally observed growth and death rates, and </w:t>
      </w:r>
      <w:r w:rsidR="005F1D38">
        <w:rPr>
          <w:rFonts w:ascii="Arial" w:hAnsi="Arial" w:cs="Arial"/>
          <w:bCs/>
        </w:rPr>
        <w:t xml:space="preserve">these </w:t>
      </w:r>
      <w:r w:rsidR="002D47D6">
        <w:rPr>
          <w:rFonts w:ascii="Arial" w:hAnsi="Arial" w:cs="Arial"/>
          <w:bCs/>
        </w:rPr>
        <w:t>are</w:t>
      </w:r>
      <w:r>
        <w:rPr>
          <w:rFonts w:ascii="Arial" w:hAnsi="Arial" w:cs="Arial"/>
          <w:bCs/>
        </w:rPr>
        <w:t xml:space="preserve"> used to calculate relative viability (RV) and relative sensitivity to cell death. These metrics can be used to determine how much (or how little) the observed cell death </w:t>
      </w:r>
      <w:r w:rsidR="005F1D38">
        <w:rPr>
          <w:rFonts w:ascii="Arial" w:hAnsi="Arial" w:cs="Arial"/>
          <w:bCs/>
        </w:rPr>
        <w:t xml:space="preserve">rate </w:t>
      </w:r>
      <w:r>
        <w:rPr>
          <w:rFonts w:ascii="Arial" w:hAnsi="Arial" w:cs="Arial"/>
          <w:bCs/>
        </w:rPr>
        <w:t>can contribute to traditional evaluations of drug sensitivity using population size (</w:t>
      </w:r>
      <w:r w:rsidR="0056689C">
        <w:rPr>
          <w:rFonts w:ascii="Arial" w:hAnsi="Arial" w:cs="Arial"/>
          <w:bCs/>
        </w:rPr>
        <w:t xml:space="preserve">Honeywell et al. 2023, </w:t>
      </w:r>
      <w:proofErr w:type="spellStart"/>
      <w:r w:rsidR="0056689C" w:rsidRPr="0056689C">
        <w:rPr>
          <w:rFonts w:ascii="Arial" w:hAnsi="Arial" w:cs="Arial"/>
          <w:bCs/>
        </w:rPr>
        <w:t>bioRxiv</w:t>
      </w:r>
      <w:proofErr w:type="spellEnd"/>
      <w:r w:rsidR="0056689C">
        <w:rPr>
          <w:rFonts w:ascii="Arial" w:hAnsi="Arial" w:cs="Arial"/>
          <w:bCs/>
        </w:rPr>
        <w:t>).</w:t>
      </w:r>
    </w:p>
    <w:p w14:paraId="00B20344" w14:textId="77777777" w:rsidR="00D36CA3" w:rsidRPr="00FA0DC2" w:rsidRDefault="00D36CA3" w:rsidP="00D36CA3">
      <w:pPr>
        <w:spacing w:after="0"/>
        <w:rPr>
          <w:rFonts w:ascii="Arial" w:hAnsi="Arial" w:cs="Arial"/>
          <w:b/>
        </w:rPr>
      </w:pPr>
    </w:p>
    <w:p w14:paraId="234E306C" w14:textId="7F80330B" w:rsidR="00FF4017" w:rsidRPr="00864D32" w:rsidRDefault="000C4DCC" w:rsidP="00D36CA3">
      <w:pPr>
        <w:spacing w:after="0"/>
        <w:rPr>
          <w:rFonts w:ascii="Arial" w:hAnsi="Arial" w:cs="Arial"/>
          <w:b/>
          <w:u w:val="single"/>
        </w:rPr>
      </w:pPr>
      <w:r w:rsidRPr="00864D32">
        <w:rPr>
          <w:rFonts w:ascii="Arial" w:hAnsi="Arial" w:cs="Arial"/>
          <w:b/>
          <w:u w:val="single"/>
        </w:rPr>
        <w:t xml:space="preserve">Data </w:t>
      </w:r>
      <w:r w:rsidR="002D7886">
        <w:rPr>
          <w:rFonts w:ascii="Arial" w:hAnsi="Arial" w:cs="Arial"/>
          <w:b/>
          <w:u w:val="single"/>
        </w:rPr>
        <w:t>collection</w:t>
      </w:r>
    </w:p>
    <w:p w14:paraId="7E742685" w14:textId="291ECC5B" w:rsidR="0020703D" w:rsidRPr="00515ACF" w:rsidRDefault="0020703D" w:rsidP="00515ACF">
      <w:pPr>
        <w:pStyle w:val="ListParagraph"/>
        <w:numPr>
          <w:ilvl w:val="0"/>
          <w:numId w:val="1"/>
        </w:numPr>
        <w:spacing w:after="0"/>
        <w:rPr>
          <w:rFonts w:ascii="Arial" w:hAnsi="Arial" w:cs="Arial"/>
        </w:rPr>
      </w:pPr>
      <w:r>
        <w:rPr>
          <w:rFonts w:ascii="Arial" w:hAnsi="Arial" w:cs="Arial"/>
        </w:rPr>
        <w:t xml:space="preserve">Evaluation of the effect of cell death on relative viability </w:t>
      </w:r>
      <w:r w:rsidR="00542DD0">
        <w:rPr>
          <w:rFonts w:ascii="Arial" w:hAnsi="Arial" w:cs="Arial"/>
        </w:rPr>
        <w:t xml:space="preserve">requires a minimum of three </w:t>
      </w:r>
      <w:r w:rsidR="008314E0">
        <w:rPr>
          <w:rFonts w:ascii="Arial" w:hAnsi="Arial" w:cs="Arial"/>
        </w:rPr>
        <w:t xml:space="preserve">experimentally observed </w:t>
      </w:r>
      <w:r w:rsidR="00542DD0">
        <w:rPr>
          <w:rFonts w:ascii="Arial" w:hAnsi="Arial" w:cs="Arial"/>
        </w:rPr>
        <w:t xml:space="preserve">parameters: 1) doubling time of untreated cells, 2) doubling time of treated cells, and 3) the death rate of treated cells. These features can be derived </w:t>
      </w:r>
      <w:r w:rsidR="008314E0">
        <w:rPr>
          <w:rFonts w:ascii="Arial" w:hAnsi="Arial" w:cs="Arial"/>
        </w:rPr>
        <w:t xml:space="preserve">simultaneously </w:t>
      </w:r>
      <w:r w:rsidR="00542DD0">
        <w:rPr>
          <w:rFonts w:ascii="Arial" w:hAnsi="Arial" w:cs="Arial"/>
        </w:rPr>
        <w:t>using the GRADE framework (</w:t>
      </w:r>
      <w:proofErr w:type="spellStart"/>
      <w:r w:rsidR="00542DD0" w:rsidRPr="00542DD0">
        <w:rPr>
          <w:rFonts w:ascii="Arial" w:hAnsi="Arial" w:cs="Arial"/>
        </w:rPr>
        <w:t>MJLee</w:t>
      </w:r>
      <w:proofErr w:type="spellEnd"/>
      <w:r w:rsidR="00542DD0" w:rsidRPr="00542DD0">
        <w:rPr>
          <w:rFonts w:ascii="Arial" w:hAnsi="Arial" w:cs="Arial"/>
        </w:rPr>
        <w:t>-Lab/GRADE</w:t>
      </w:r>
      <w:r w:rsidR="00542DD0" w:rsidRPr="00542DD0">
        <w:rPr>
          <w:rFonts w:ascii="Arial" w:hAnsi="Arial" w:cs="Arial"/>
        </w:rPr>
        <w:t>)</w:t>
      </w:r>
      <w:r w:rsidR="008314E0">
        <w:rPr>
          <w:rFonts w:ascii="Arial" w:hAnsi="Arial" w:cs="Arial"/>
        </w:rPr>
        <w:t xml:space="preserve">, or through separate </w:t>
      </w:r>
      <w:r w:rsidR="00BD601B">
        <w:rPr>
          <w:rFonts w:ascii="Arial" w:hAnsi="Arial" w:cs="Arial"/>
        </w:rPr>
        <w:t xml:space="preserve">measurement of </w:t>
      </w:r>
      <w:r w:rsidR="008314E0">
        <w:rPr>
          <w:rFonts w:ascii="Arial" w:hAnsi="Arial" w:cs="Arial"/>
        </w:rPr>
        <w:t>live cells (counted over time) and measurement of</w:t>
      </w:r>
      <w:r w:rsidR="00BC60CD">
        <w:rPr>
          <w:rFonts w:ascii="Arial" w:hAnsi="Arial" w:cs="Arial"/>
        </w:rPr>
        <w:t xml:space="preserve"> death rate in FLICK (</w:t>
      </w:r>
      <w:r w:rsidR="00515ACF" w:rsidRPr="00515ACF">
        <w:rPr>
          <w:rFonts w:ascii="Arial" w:hAnsi="Arial" w:cs="Arial"/>
        </w:rPr>
        <w:t>Richards et al., STAR Protocols, 2021</w:t>
      </w:r>
      <w:r w:rsidR="00BC60CD">
        <w:rPr>
          <w:rFonts w:ascii="Arial" w:hAnsi="Arial" w:cs="Arial"/>
        </w:rPr>
        <w:t>)</w:t>
      </w:r>
      <w:r w:rsidR="00515ACF">
        <w:rPr>
          <w:rFonts w:ascii="Arial" w:hAnsi="Arial" w:cs="Arial"/>
        </w:rPr>
        <w:t>.</w:t>
      </w:r>
    </w:p>
    <w:p w14:paraId="13EBE530" w14:textId="77777777" w:rsidR="002D7886" w:rsidRPr="002D7886" w:rsidRDefault="002D7886" w:rsidP="00D36CA3">
      <w:pPr>
        <w:spacing w:after="0"/>
        <w:rPr>
          <w:rFonts w:ascii="Arial" w:hAnsi="Arial" w:cs="Arial"/>
        </w:rPr>
      </w:pPr>
    </w:p>
    <w:p w14:paraId="1823ADB8" w14:textId="2BCC1D13" w:rsidR="00BD601B" w:rsidRDefault="00451799" w:rsidP="00D36CA3">
      <w:pPr>
        <w:spacing w:after="0"/>
        <w:rPr>
          <w:rFonts w:ascii="Arial" w:hAnsi="Arial" w:cs="Arial"/>
          <w:b/>
          <w:u w:val="single"/>
        </w:rPr>
      </w:pPr>
      <w:proofErr w:type="spellStart"/>
      <w:r w:rsidRPr="00451799">
        <w:rPr>
          <w:rFonts w:ascii="Arial" w:hAnsi="Arial" w:cs="Arial"/>
          <w:b/>
          <w:u w:val="single"/>
        </w:rPr>
        <w:t>RVsim</w:t>
      </w:r>
      <w:proofErr w:type="spellEnd"/>
      <w:r>
        <w:rPr>
          <w:rFonts w:ascii="Arial" w:hAnsi="Arial" w:cs="Arial"/>
          <w:b/>
          <w:u w:val="single"/>
        </w:rPr>
        <w:t xml:space="preserve"> </w:t>
      </w:r>
      <w:r w:rsidR="004A2A9F" w:rsidRPr="00864D32">
        <w:rPr>
          <w:rFonts w:ascii="Arial" w:hAnsi="Arial" w:cs="Arial"/>
          <w:b/>
          <w:u w:val="single"/>
        </w:rPr>
        <w:t>structure</w:t>
      </w:r>
    </w:p>
    <w:p w14:paraId="5E69ACE7" w14:textId="4E9A252F" w:rsidR="00D36CA3" w:rsidRPr="00D36CA3" w:rsidRDefault="00D36CA3" w:rsidP="00D36CA3">
      <w:pPr>
        <w:pStyle w:val="ListParagraph"/>
        <w:numPr>
          <w:ilvl w:val="1"/>
          <w:numId w:val="1"/>
        </w:numPr>
        <w:spacing w:after="0"/>
        <w:ind w:left="360"/>
        <w:rPr>
          <w:rFonts w:ascii="Arial" w:hAnsi="Arial" w:cs="Arial"/>
          <w:b/>
          <w:u w:val="single"/>
        </w:rPr>
      </w:pPr>
      <w:r>
        <w:rPr>
          <w:rFonts w:ascii="Arial" w:hAnsi="Arial" w:cs="Arial"/>
          <w:bCs/>
        </w:rPr>
        <w:t xml:space="preserve">The </w:t>
      </w:r>
      <w:proofErr w:type="spellStart"/>
      <w:r w:rsidR="00451799" w:rsidRPr="00451799">
        <w:rPr>
          <w:rFonts w:ascii="Arial" w:hAnsi="Arial" w:cs="Arial"/>
          <w:bCs/>
        </w:rPr>
        <w:t>RVsim</w:t>
      </w:r>
      <w:proofErr w:type="spellEnd"/>
      <w:r w:rsidR="00451799">
        <w:rPr>
          <w:rFonts w:ascii="Arial" w:hAnsi="Arial" w:cs="Arial"/>
          <w:bCs/>
        </w:rPr>
        <w:t xml:space="preserve"> </w:t>
      </w:r>
      <w:r>
        <w:rPr>
          <w:rFonts w:ascii="Arial" w:hAnsi="Arial" w:cs="Arial"/>
          <w:bCs/>
        </w:rPr>
        <w:t xml:space="preserve">function </w:t>
      </w:r>
      <w:r w:rsidR="00BC60CD">
        <w:rPr>
          <w:rFonts w:ascii="Arial" w:hAnsi="Arial" w:cs="Arial"/>
          <w:bCs/>
        </w:rPr>
        <w:t>has</w:t>
      </w:r>
      <w:r>
        <w:rPr>
          <w:rFonts w:ascii="Arial" w:hAnsi="Arial" w:cs="Arial"/>
          <w:bCs/>
        </w:rPr>
        <w:t xml:space="preserve"> </w:t>
      </w:r>
      <w:r w:rsidR="00542DD0">
        <w:rPr>
          <w:rFonts w:ascii="Arial" w:hAnsi="Arial" w:cs="Arial"/>
          <w:bCs/>
        </w:rPr>
        <w:t>6</w:t>
      </w:r>
      <w:r>
        <w:rPr>
          <w:rFonts w:ascii="Arial" w:hAnsi="Arial" w:cs="Arial"/>
          <w:bCs/>
        </w:rPr>
        <w:t xml:space="preserve"> inputs, ordered as shown below:</w:t>
      </w:r>
    </w:p>
    <w:p w14:paraId="33022B5D" w14:textId="77777777" w:rsidR="00D36CA3" w:rsidRPr="00D36CA3" w:rsidRDefault="00D36CA3" w:rsidP="00D36CA3">
      <w:pPr>
        <w:spacing w:after="0"/>
        <w:rPr>
          <w:rFonts w:ascii="Arial" w:hAnsi="Arial" w:cs="Arial"/>
          <w:b/>
          <w:u w:val="single"/>
        </w:rPr>
      </w:pPr>
    </w:p>
    <w:p w14:paraId="09073C32" w14:textId="1DB5BBF2" w:rsidR="007B1BF9" w:rsidRDefault="00451799" w:rsidP="00BC60CD">
      <w:pPr>
        <w:spacing w:after="0" w:line="240" w:lineRule="auto"/>
        <w:jc w:val="center"/>
        <w:rPr>
          <w:rFonts w:ascii="Arial" w:hAnsi="Arial" w:cs="Arial"/>
        </w:rPr>
      </w:pPr>
      <w:proofErr w:type="spellStart"/>
      <w:proofErr w:type="gramStart"/>
      <w:r w:rsidRPr="00451799">
        <w:rPr>
          <w:rFonts w:ascii="Arial" w:hAnsi="Arial" w:cs="Arial"/>
        </w:rPr>
        <w:t>RVsim</w:t>
      </w:r>
      <w:proofErr w:type="spellEnd"/>
      <w:r w:rsidR="00542DD0" w:rsidRPr="00542DD0">
        <w:rPr>
          <w:rFonts w:ascii="Arial" w:hAnsi="Arial" w:cs="Arial"/>
        </w:rPr>
        <w:t>(</w:t>
      </w:r>
      <w:proofErr w:type="spellStart"/>
      <w:proofErr w:type="gramEnd"/>
      <w:r w:rsidR="00542DD0" w:rsidRPr="00542DD0">
        <w:rPr>
          <w:rFonts w:ascii="Arial" w:hAnsi="Arial" w:cs="Arial"/>
        </w:rPr>
        <w:t>untreated_tau</w:t>
      </w:r>
      <w:proofErr w:type="spellEnd"/>
      <w:r w:rsidR="00542DD0" w:rsidRPr="00542DD0">
        <w:rPr>
          <w:rFonts w:ascii="Arial" w:hAnsi="Arial" w:cs="Arial"/>
        </w:rPr>
        <w:t>,</w:t>
      </w:r>
      <w:r w:rsidR="008314E0">
        <w:rPr>
          <w:rFonts w:ascii="Arial" w:hAnsi="Arial" w:cs="Arial"/>
        </w:rPr>
        <w:t xml:space="preserve"> </w:t>
      </w:r>
      <w:proofErr w:type="spellStart"/>
      <w:r w:rsidR="00542DD0" w:rsidRPr="00542DD0">
        <w:rPr>
          <w:rFonts w:ascii="Arial" w:hAnsi="Arial" w:cs="Arial"/>
        </w:rPr>
        <w:t>treated</w:t>
      </w:r>
      <w:r w:rsidR="008314E0">
        <w:rPr>
          <w:rFonts w:ascii="Arial" w:hAnsi="Arial" w:cs="Arial"/>
        </w:rPr>
        <w:t>_</w:t>
      </w:r>
      <w:r w:rsidR="00542DD0" w:rsidRPr="00542DD0">
        <w:rPr>
          <w:rFonts w:ascii="Arial" w:hAnsi="Arial" w:cs="Arial"/>
        </w:rPr>
        <w:t>tau</w:t>
      </w:r>
      <w:proofErr w:type="spellEnd"/>
      <w:r w:rsidR="00542DD0" w:rsidRPr="00542DD0">
        <w:rPr>
          <w:rFonts w:ascii="Arial" w:hAnsi="Arial" w:cs="Arial"/>
        </w:rPr>
        <w:t>,</w:t>
      </w:r>
      <w:r w:rsidR="008314E0">
        <w:rPr>
          <w:rFonts w:ascii="Arial" w:hAnsi="Arial" w:cs="Arial"/>
        </w:rPr>
        <w:t xml:space="preserve"> </w:t>
      </w:r>
      <w:proofErr w:type="spellStart"/>
      <w:r w:rsidR="00542DD0" w:rsidRPr="00542DD0">
        <w:rPr>
          <w:rFonts w:ascii="Arial" w:hAnsi="Arial" w:cs="Arial"/>
        </w:rPr>
        <w:t>treated_dr</w:t>
      </w:r>
      <w:proofErr w:type="spellEnd"/>
      <w:r w:rsidR="00542DD0" w:rsidRPr="00542DD0">
        <w:rPr>
          <w:rFonts w:ascii="Arial" w:hAnsi="Arial" w:cs="Arial"/>
        </w:rPr>
        <w:t>,</w:t>
      </w:r>
      <w:r w:rsidR="008314E0">
        <w:rPr>
          <w:rFonts w:ascii="Arial" w:hAnsi="Arial" w:cs="Arial"/>
        </w:rPr>
        <w:t xml:space="preserve"> </w:t>
      </w:r>
      <w:proofErr w:type="spellStart"/>
      <w:r w:rsidR="00542DD0" w:rsidRPr="00542DD0">
        <w:rPr>
          <w:rFonts w:ascii="Arial" w:hAnsi="Arial" w:cs="Arial"/>
        </w:rPr>
        <w:t>finaltime</w:t>
      </w:r>
      <w:proofErr w:type="spellEnd"/>
      <w:r w:rsidR="00542DD0" w:rsidRPr="00542DD0">
        <w:rPr>
          <w:rFonts w:ascii="Arial" w:hAnsi="Arial" w:cs="Arial"/>
        </w:rPr>
        <w:t>,</w:t>
      </w:r>
      <w:r w:rsidR="008314E0">
        <w:rPr>
          <w:rFonts w:ascii="Arial" w:hAnsi="Arial" w:cs="Arial"/>
        </w:rPr>
        <w:t xml:space="preserve"> </w:t>
      </w:r>
      <w:proofErr w:type="spellStart"/>
      <w:r w:rsidR="00542DD0" w:rsidRPr="00542DD0">
        <w:rPr>
          <w:rFonts w:ascii="Arial" w:hAnsi="Arial" w:cs="Arial"/>
        </w:rPr>
        <w:t>dose_curve_tp</w:t>
      </w:r>
      <w:proofErr w:type="spellEnd"/>
      <w:r w:rsidR="00542DD0" w:rsidRPr="00542DD0">
        <w:rPr>
          <w:rFonts w:ascii="Arial" w:hAnsi="Arial" w:cs="Arial"/>
        </w:rPr>
        <w:t>,</w:t>
      </w:r>
      <w:r w:rsidR="008314E0">
        <w:rPr>
          <w:rFonts w:ascii="Arial" w:hAnsi="Arial" w:cs="Arial"/>
        </w:rPr>
        <w:t xml:space="preserve"> </w:t>
      </w:r>
      <w:r w:rsidR="00542DD0" w:rsidRPr="00542DD0">
        <w:rPr>
          <w:rFonts w:ascii="Arial" w:hAnsi="Arial" w:cs="Arial"/>
        </w:rPr>
        <w:t>ec50)</w:t>
      </w:r>
    </w:p>
    <w:p w14:paraId="725E03AD" w14:textId="77777777" w:rsidR="00542DD0" w:rsidRDefault="00542DD0" w:rsidP="00D36CA3">
      <w:pPr>
        <w:spacing w:after="0" w:line="240" w:lineRule="auto"/>
        <w:rPr>
          <w:rFonts w:ascii="Arial" w:hAnsi="Arial" w:cs="Arial"/>
        </w:rPr>
      </w:pPr>
    </w:p>
    <w:p w14:paraId="042CD887" w14:textId="66A4A151" w:rsidR="008314E0" w:rsidRDefault="008314E0" w:rsidP="00BC60CD">
      <w:pPr>
        <w:spacing w:after="0" w:line="240" w:lineRule="auto"/>
        <w:ind w:left="360"/>
        <w:rPr>
          <w:rFonts w:ascii="Arial" w:hAnsi="Arial" w:cs="Arial"/>
        </w:rPr>
      </w:pPr>
      <w:proofErr w:type="spellStart"/>
      <w:r w:rsidRPr="00BC60CD">
        <w:rPr>
          <w:rFonts w:ascii="Arial" w:hAnsi="Arial" w:cs="Arial"/>
          <w:b/>
          <w:bCs/>
        </w:rPr>
        <w:t>untreated_tau</w:t>
      </w:r>
      <w:proofErr w:type="spellEnd"/>
      <w:r>
        <w:rPr>
          <w:rFonts w:ascii="Arial" w:hAnsi="Arial" w:cs="Arial"/>
        </w:rPr>
        <w:t xml:space="preserve"> = </w:t>
      </w:r>
      <w:r w:rsidR="00BC60CD">
        <w:rPr>
          <w:rFonts w:ascii="Arial" w:hAnsi="Arial" w:cs="Arial"/>
        </w:rPr>
        <w:t>un</w:t>
      </w:r>
      <w:r w:rsidR="00BC60CD">
        <w:rPr>
          <w:rFonts w:ascii="Arial" w:hAnsi="Arial" w:cs="Arial"/>
        </w:rPr>
        <w:t>treated cell growth rate, in doublings per hour</w:t>
      </w:r>
    </w:p>
    <w:p w14:paraId="7344E0F2" w14:textId="767F94EC" w:rsidR="008314E0" w:rsidRDefault="008314E0" w:rsidP="008314E0">
      <w:pPr>
        <w:spacing w:after="0" w:line="240" w:lineRule="auto"/>
        <w:ind w:left="360"/>
        <w:rPr>
          <w:rFonts w:ascii="Arial" w:hAnsi="Arial" w:cs="Arial"/>
        </w:rPr>
      </w:pPr>
      <w:proofErr w:type="spellStart"/>
      <w:r w:rsidRPr="00BC60CD">
        <w:rPr>
          <w:rFonts w:ascii="Arial" w:hAnsi="Arial" w:cs="Arial"/>
          <w:b/>
          <w:bCs/>
        </w:rPr>
        <w:t>treated_tau</w:t>
      </w:r>
      <w:proofErr w:type="spellEnd"/>
      <w:r w:rsidRPr="00BC60CD">
        <w:rPr>
          <w:rFonts w:ascii="Arial" w:hAnsi="Arial" w:cs="Arial"/>
          <w:b/>
          <w:bCs/>
        </w:rPr>
        <w:t xml:space="preserve"> </w:t>
      </w:r>
      <w:r>
        <w:rPr>
          <w:rFonts w:ascii="Arial" w:hAnsi="Arial" w:cs="Arial"/>
        </w:rPr>
        <w:t>=</w:t>
      </w:r>
      <w:r w:rsidR="00BC60CD">
        <w:rPr>
          <w:rFonts w:ascii="Arial" w:hAnsi="Arial" w:cs="Arial"/>
        </w:rPr>
        <w:t xml:space="preserve"> treated cell growth rate, in doublings per hour</w:t>
      </w:r>
    </w:p>
    <w:p w14:paraId="7F4CFBE5" w14:textId="294E01C3" w:rsidR="008314E0" w:rsidRDefault="008314E0" w:rsidP="008314E0">
      <w:pPr>
        <w:spacing w:after="0" w:line="240" w:lineRule="auto"/>
        <w:ind w:left="360"/>
        <w:rPr>
          <w:rFonts w:ascii="Arial" w:hAnsi="Arial" w:cs="Arial"/>
        </w:rPr>
      </w:pPr>
      <w:proofErr w:type="spellStart"/>
      <w:r w:rsidRPr="00BC60CD">
        <w:rPr>
          <w:rFonts w:ascii="Arial" w:hAnsi="Arial" w:cs="Arial"/>
          <w:b/>
          <w:bCs/>
        </w:rPr>
        <w:t>treated_dr</w:t>
      </w:r>
      <w:proofErr w:type="spellEnd"/>
      <w:r>
        <w:rPr>
          <w:rFonts w:ascii="Arial" w:hAnsi="Arial" w:cs="Arial"/>
        </w:rPr>
        <w:t xml:space="preserve"> = </w:t>
      </w:r>
      <w:r w:rsidR="00BC60CD">
        <w:rPr>
          <w:rFonts w:ascii="Arial" w:hAnsi="Arial" w:cs="Arial"/>
        </w:rPr>
        <w:t>death rate of treated cells</w:t>
      </w:r>
      <w:r w:rsidR="00E863BC">
        <w:rPr>
          <w:rFonts w:ascii="Arial" w:hAnsi="Arial" w:cs="Arial"/>
        </w:rPr>
        <w:t xml:space="preserve">, in </w:t>
      </w:r>
      <w:r w:rsidR="00BD601B">
        <w:rPr>
          <w:rFonts w:ascii="Arial" w:hAnsi="Arial" w:cs="Arial"/>
        </w:rPr>
        <w:t>% death</w:t>
      </w:r>
      <w:r w:rsidR="00E863BC">
        <w:rPr>
          <w:rFonts w:ascii="Arial" w:hAnsi="Arial" w:cs="Arial"/>
        </w:rPr>
        <w:t xml:space="preserve"> per hour</w:t>
      </w:r>
    </w:p>
    <w:p w14:paraId="3A01E4D7" w14:textId="43F890D6" w:rsidR="008314E0" w:rsidRDefault="008314E0" w:rsidP="008314E0">
      <w:pPr>
        <w:spacing w:after="0" w:line="240" w:lineRule="auto"/>
        <w:ind w:left="360"/>
        <w:rPr>
          <w:rFonts w:ascii="Arial" w:hAnsi="Arial" w:cs="Arial"/>
        </w:rPr>
      </w:pPr>
      <w:proofErr w:type="spellStart"/>
      <w:r w:rsidRPr="00BC60CD">
        <w:rPr>
          <w:rFonts w:ascii="Arial" w:hAnsi="Arial" w:cs="Arial"/>
          <w:b/>
          <w:bCs/>
        </w:rPr>
        <w:t>finaltime</w:t>
      </w:r>
      <w:proofErr w:type="spellEnd"/>
      <w:r>
        <w:rPr>
          <w:rFonts w:ascii="Arial" w:hAnsi="Arial" w:cs="Arial"/>
        </w:rPr>
        <w:t xml:space="preserve"> = </w:t>
      </w:r>
      <w:r w:rsidR="00BC60CD">
        <w:rPr>
          <w:rFonts w:ascii="Arial" w:hAnsi="Arial" w:cs="Arial"/>
        </w:rPr>
        <w:t>assay length, in hours</w:t>
      </w:r>
    </w:p>
    <w:p w14:paraId="6F1D7E3C" w14:textId="45C2984D" w:rsidR="008314E0" w:rsidRDefault="008314E0" w:rsidP="008314E0">
      <w:pPr>
        <w:spacing w:after="0" w:line="240" w:lineRule="auto"/>
        <w:ind w:left="360"/>
        <w:rPr>
          <w:rFonts w:ascii="Arial" w:hAnsi="Arial" w:cs="Arial"/>
        </w:rPr>
      </w:pPr>
      <w:proofErr w:type="spellStart"/>
      <w:r w:rsidRPr="00BC60CD">
        <w:rPr>
          <w:rFonts w:ascii="Arial" w:hAnsi="Arial" w:cs="Arial"/>
          <w:b/>
          <w:bCs/>
        </w:rPr>
        <w:t>dose_curve_tp</w:t>
      </w:r>
      <w:proofErr w:type="spellEnd"/>
      <w:r>
        <w:rPr>
          <w:rFonts w:ascii="Arial" w:hAnsi="Arial" w:cs="Arial"/>
        </w:rPr>
        <w:t xml:space="preserve"> = </w:t>
      </w:r>
      <w:r w:rsidR="00BC60CD">
        <w:rPr>
          <w:rFonts w:ascii="Arial" w:hAnsi="Arial" w:cs="Arial"/>
        </w:rPr>
        <w:t>timepoint for plotted dose curve, in hours</w:t>
      </w:r>
    </w:p>
    <w:p w14:paraId="73D80F95" w14:textId="1AE2F2D1" w:rsidR="008314E0" w:rsidRDefault="008314E0" w:rsidP="008314E0">
      <w:pPr>
        <w:spacing w:after="0" w:line="240" w:lineRule="auto"/>
        <w:ind w:left="360"/>
        <w:rPr>
          <w:rFonts w:ascii="Arial" w:hAnsi="Arial" w:cs="Arial"/>
        </w:rPr>
      </w:pPr>
      <w:r w:rsidRPr="00BC60CD">
        <w:rPr>
          <w:rFonts w:ascii="Arial" w:hAnsi="Arial" w:cs="Arial"/>
          <w:b/>
          <w:bCs/>
        </w:rPr>
        <w:t>ec50</w:t>
      </w:r>
      <w:r>
        <w:rPr>
          <w:rFonts w:ascii="Arial" w:hAnsi="Arial" w:cs="Arial"/>
        </w:rPr>
        <w:t xml:space="preserve"> =</w:t>
      </w:r>
      <w:r w:rsidR="00BC60CD">
        <w:rPr>
          <w:rFonts w:ascii="Arial" w:hAnsi="Arial" w:cs="Arial"/>
        </w:rPr>
        <w:t xml:space="preserve"> simulated EC</w:t>
      </w:r>
      <w:r w:rsidR="00BC60CD">
        <w:rPr>
          <w:rFonts w:ascii="Arial" w:hAnsi="Arial" w:cs="Arial"/>
          <w:vertAlign w:val="subscript"/>
        </w:rPr>
        <w:t>50</w:t>
      </w:r>
      <w:r w:rsidR="00BC60CD">
        <w:rPr>
          <w:rFonts w:ascii="Arial" w:hAnsi="Arial" w:cs="Arial"/>
        </w:rPr>
        <w:t xml:space="preserve"> for dose curves, value from 1-8 (default = 4)</w:t>
      </w:r>
    </w:p>
    <w:p w14:paraId="34399D2B" w14:textId="77777777" w:rsidR="00BC60CD" w:rsidRDefault="00BC60CD" w:rsidP="008314E0">
      <w:pPr>
        <w:spacing w:after="0" w:line="240" w:lineRule="auto"/>
        <w:ind w:left="360"/>
        <w:rPr>
          <w:rFonts w:ascii="Arial" w:hAnsi="Arial" w:cs="Arial"/>
        </w:rPr>
      </w:pPr>
    </w:p>
    <w:p w14:paraId="33A01FD9" w14:textId="0119685E" w:rsidR="00BC60CD" w:rsidRPr="00BC60CD" w:rsidRDefault="00BC60CD" w:rsidP="00BC60CD">
      <w:pPr>
        <w:pStyle w:val="ListParagraph"/>
        <w:numPr>
          <w:ilvl w:val="0"/>
          <w:numId w:val="1"/>
        </w:numPr>
        <w:spacing w:after="0" w:line="240" w:lineRule="auto"/>
        <w:rPr>
          <w:rFonts w:ascii="Arial" w:hAnsi="Arial" w:cs="Arial"/>
        </w:rPr>
      </w:pPr>
      <w:r w:rsidRPr="00BC60CD">
        <w:rPr>
          <w:rFonts w:ascii="Arial" w:hAnsi="Arial" w:cs="Arial"/>
          <w:bCs/>
        </w:rPr>
        <w:t xml:space="preserve">The </w:t>
      </w:r>
      <w:r>
        <w:rPr>
          <w:rFonts w:ascii="Arial" w:hAnsi="Arial" w:cs="Arial"/>
          <w:bCs/>
        </w:rPr>
        <w:t>first 5 inputs for the function are required, with the 6</w:t>
      </w:r>
      <w:r w:rsidRPr="00BC60CD">
        <w:rPr>
          <w:rFonts w:ascii="Arial" w:hAnsi="Arial" w:cs="Arial"/>
          <w:bCs/>
          <w:vertAlign w:val="superscript"/>
        </w:rPr>
        <w:t>th</w:t>
      </w:r>
      <w:r>
        <w:rPr>
          <w:rFonts w:ascii="Arial" w:hAnsi="Arial" w:cs="Arial"/>
          <w:bCs/>
        </w:rPr>
        <w:t xml:space="preserve"> (ec50) available as an optional input to change the aesthetics of the simulated dose curves.</w:t>
      </w:r>
    </w:p>
    <w:p w14:paraId="0D5525C3" w14:textId="77777777" w:rsidR="002A402E" w:rsidRDefault="002A402E" w:rsidP="00BC60CD">
      <w:pPr>
        <w:spacing w:after="0"/>
        <w:rPr>
          <w:rFonts w:ascii="Arial" w:hAnsi="Arial" w:cs="Arial"/>
        </w:rPr>
      </w:pPr>
    </w:p>
    <w:p w14:paraId="6279D320" w14:textId="5D584C51" w:rsidR="002D7886" w:rsidRPr="002D7886" w:rsidRDefault="002D7886" w:rsidP="00D36CA3">
      <w:pPr>
        <w:spacing w:after="0"/>
        <w:rPr>
          <w:rFonts w:ascii="Arial" w:hAnsi="Arial" w:cs="Arial"/>
          <w:b/>
          <w:u w:val="single"/>
        </w:rPr>
      </w:pPr>
      <w:r w:rsidRPr="00864D32">
        <w:rPr>
          <w:rFonts w:ascii="Arial" w:hAnsi="Arial" w:cs="Arial"/>
          <w:b/>
          <w:u w:val="single"/>
        </w:rPr>
        <w:t xml:space="preserve">Running </w:t>
      </w:r>
      <w:proofErr w:type="spellStart"/>
      <w:r w:rsidR="00451799" w:rsidRPr="00451799">
        <w:rPr>
          <w:rFonts w:ascii="Arial" w:hAnsi="Arial" w:cs="Arial"/>
          <w:b/>
          <w:u w:val="single"/>
        </w:rPr>
        <w:t>RVsim</w:t>
      </w:r>
      <w:proofErr w:type="spellEnd"/>
    </w:p>
    <w:p w14:paraId="1084803A" w14:textId="5C24DDF4" w:rsidR="00437D0D" w:rsidRDefault="00437D0D" w:rsidP="00D36CA3">
      <w:pPr>
        <w:pStyle w:val="ListParagraph"/>
        <w:numPr>
          <w:ilvl w:val="0"/>
          <w:numId w:val="1"/>
        </w:numPr>
        <w:spacing w:after="0"/>
        <w:rPr>
          <w:rFonts w:ascii="Arial" w:hAnsi="Arial" w:cs="Arial"/>
        </w:rPr>
      </w:pPr>
      <w:r w:rsidRPr="00864D32">
        <w:rPr>
          <w:rFonts w:ascii="Arial" w:hAnsi="Arial" w:cs="Arial"/>
        </w:rPr>
        <w:t xml:space="preserve">To </w:t>
      </w:r>
      <w:r w:rsidR="002D7886">
        <w:rPr>
          <w:rFonts w:ascii="Arial" w:hAnsi="Arial" w:cs="Arial"/>
        </w:rPr>
        <w:t>calculate the drug-induced death rate</w:t>
      </w:r>
      <w:r w:rsidRPr="00864D32">
        <w:rPr>
          <w:rFonts w:ascii="Arial" w:hAnsi="Arial" w:cs="Arial"/>
        </w:rPr>
        <w:t xml:space="preserve">, </w:t>
      </w:r>
      <w:r w:rsidR="002D7886">
        <w:rPr>
          <w:rFonts w:ascii="Arial" w:hAnsi="Arial" w:cs="Arial"/>
        </w:rPr>
        <w:t>c</w:t>
      </w:r>
      <w:r w:rsidRPr="00864D32">
        <w:rPr>
          <w:rFonts w:ascii="Arial" w:hAnsi="Arial" w:cs="Arial"/>
        </w:rPr>
        <w:t xml:space="preserve">all the function </w:t>
      </w:r>
      <w:proofErr w:type="spellStart"/>
      <w:r w:rsidR="00451799" w:rsidRPr="00451799">
        <w:rPr>
          <w:rFonts w:ascii="Arial" w:hAnsi="Arial" w:cs="Arial"/>
        </w:rPr>
        <w:t>RVsim</w:t>
      </w:r>
      <w:proofErr w:type="spellEnd"/>
      <w:r w:rsidRPr="00864D32">
        <w:rPr>
          <w:rFonts w:ascii="Arial" w:hAnsi="Arial" w:cs="Arial"/>
        </w:rPr>
        <w:t>:</w:t>
      </w:r>
    </w:p>
    <w:p w14:paraId="40052DA6" w14:textId="77777777" w:rsidR="00E2274C" w:rsidRPr="00B5444E" w:rsidRDefault="00E2274C" w:rsidP="00B5444E">
      <w:pPr>
        <w:spacing w:after="0"/>
        <w:rPr>
          <w:rFonts w:ascii="Arial" w:hAnsi="Arial" w:cs="Arial"/>
        </w:rPr>
      </w:pPr>
    </w:p>
    <w:p w14:paraId="43FC9C4B" w14:textId="77777777" w:rsidR="00213A4F" w:rsidRDefault="00542DD0" w:rsidP="00542DD0">
      <w:pPr>
        <w:spacing w:after="0" w:line="240" w:lineRule="auto"/>
        <w:jc w:val="center"/>
        <w:rPr>
          <w:rFonts w:ascii="Arial" w:hAnsi="Arial" w:cs="Arial"/>
        </w:rPr>
      </w:pPr>
      <w:proofErr w:type="spellStart"/>
      <w:r w:rsidRPr="00542DD0">
        <w:rPr>
          <w:rFonts w:ascii="Arial" w:hAnsi="Arial" w:cs="Arial"/>
        </w:rPr>
        <w:t>RV_timecourse</w:t>
      </w:r>
      <w:proofErr w:type="spellEnd"/>
      <w:r w:rsidRPr="00542DD0">
        <w:rPr>
          <w:rFonts w:ascii="Arial" w:hAnsi="Arial" w:cs="Arial"/>
        </w:rPr>
        <w:t xml:space="preserve"> =</w:t>
      </w:r>
      <w:r>
        <w:rPr>
          <w:rFonts w:ascii="Arial" w:hAnsi="Arial" w:cs="Arial"/>
        </w:rPr>
        <w:t xml:space="preserve"> </w:t>
      </w:r>
    </w:p>
    <w:p w14:paraId="39046A00" w14:textId="419F4F5A" w:rsidR="00542DD0" w:rsidRDefault="00451799" w:rsidP="00542DD0">
      <w:pPr>
        <w:spacing w:after="0" w:line="240" w:lineRule="auto"/>
        <w:jc w:val="center"/>
        <w:rPr>
          <w:rFonts w:ascii="Arial" w:hAnsi="Arial" w:cs="Arial"/>
        </w:rPr>
      </w:pPr>
      <w:proofErr w:type="spellStart"/>
      <w:proofErr w:type="gramStart"/>
      <w:r w:rsidRPr="00451799">
        <w:rPr>
          <w:rFonts w:ascii="Arial" w:hAnsi="Arial" w:cs="Arial"/>
        </w:rPr>
        <w:t>RVsim</w:t>
      </w:r>
      <w:proofErr w:type="spellEnd"/>
      <w:r w:rsidR="00542DD0" w:rsidRPr="00542DD0">
        <w:rPr>
          <w:rFonts w:ascii="Arial" w:hAnsi="Arial" w:cs="Arial"/>
        </w:rPr>
        <w:t>(</w:t>
      </w:r>
      <w:proofErr w:type="spellStart"/>
      <w:proofErr w:type="gramEnd"/>
      <w:r w:rsidR="00542DD0" w:rsidRPr="00542DD0">
        <w:rPr>
          <w:rFonts w:ascii="Arial" w:hAnsi="Arial" w:cs="Arial"/>
        </w:rPr>
        <w:t>untreated_tau</w:t>
      </w:r>
      <w:proofErr w:type="spellEnd"/>
      <w:r w:rsidR="00542DD0" w:rsidRPr="00542DD0">
        <w:rPr>
          <w:rFonts w:ascii="Arial" w:hAnsi="Arial" w:cs="Arial"/>
        </w:rPr>
        <w:t>,</w:t>
      </w:r>
      <w:r w:rsidR="00213A4F">
        <w:rPr>
          <w:rFonts w:ascii="Arial" w:hAnsi="Arial" w:cs="Arial"/>
        </w:rPr>
        <w:t xml:space="preserve"> </w:t>
      </w:r>
      <w:proofErr w:type="spellStart"/>
      <w:r w:rsidR="00542DD0" w:rsidRPr="00542DD0">
        <w:rPr>
          <w:rFonts w:ascii="Arial" w:hAnsi="Arial" w:cs="Arial"/>
        </w:rPr>
        <w:t>treated_tau</w:t>
      </w:r>
      <w:proofErr w:type="spellEnd"/>
      <w:r w:rsidR="00542DD0" w:rsidRPr="00542DD0">
        <w:rPr>
          <w:rFonts w:ascii="Arial" w:hAnsi="Arial" w:cs="Arial"/>
        </w:rPr>
        <w:t>,</w:t>
      </w:r>
      <w:r w:rsidR="00213A4F">
        <w:rPr>
          <w:rFonts w:ascii="Arial" w:hAnsi="Arial" w:cs="Arial"/>
        </w:rPr>
        <w:t xml:space="preserve"> </w:t>
      </w:r>
      <w:proofErr w:type="spellStart"/>
      <w:r w:rsidR="00542DD0" w:rsidRPr="00542DD0">
        <w:rPr>
          <w:rFonts w:ascii="Arial" w:hAnsi="Arial" w:cs="Arial"/>
        </w:rPr>
        <w:t>treated_dr</w:t>
      </w:r>
      <w:proofErr w:type="spellEnd"/>
      <w:r w:rsidR="00542DD0" w:rsidRPr="00542DD0">
        <w:rPr>
          <w:rFonts w:ascii="Arial" w:hAnsi="Arial" w:cs="Arial"/>
        </w:rPr>
        <w:t>,</w:t>
      </w:r>
      <w:r w:rsidR="00213A4F">
        <w:rPr>
          <w:rFonts w:ascii="Arial" w:hAnsi="Arial" w:cs="Arial"/>
        </w:rPr>
        <w:t xml:space="preserve"> </w:t>
      </w:r>
      <w:proofErr w:type="spellStart"/>
      <w:r w:rsidR="00542DD0" w:rsidRPr="00542DD0">
        <w:rPr>
          <w:rFonts w:ascii="Arial" w:hAnsi="Arial" w:cs="Arial"/>
        </w:rPr>
        <w:t>finaltime</w:t>
      </w:r>
      <w:proofErr w:type="spellEnd"/>
      <w:r w:rsidR="00542DD0" w:rsidRPr="00542DD0">
        <w:rPr>
          <w:rFonts w:ascii="Arial" w:hAnsi="Arial" w:cs="Arial"/>
        </w:rPr>
        <w:t>,</w:t>
      </w:r>
      <w:r w:rsidR="00213A4F">
        <w:rPr>
          <w:rFonts w:ascii="Arial" w:hAnsi="Arial" w:cs="Arial"/>
        </w:rPr>
        <w:t xml:space="preserve"> </w:t>
      </w:r>
      <w:proofErr w:type="spellStart"/>
      <w:r w:rsidR="00542DD0" w:rsidRPr="00542DD0">
        <w:rPr>
          <w:rFonts w:ascii="Arial" w:hAnsi="Arial" w:cs="Arial"/>
        </w:rPr>
        <w:t>dose_curve_tp</w:t>
      </w:r>
      <w:proofErr w:type="spellEnd"/>
      <w:r w:rsidR="00542DD0" w:rsidRPr="00542DD0">
        <w:rPr>
          <w:rFonts w:ascii="Arial" w:hAnsi="Arial" w:cs="Arial"/>
        </w:rPr>
        <w:t>,</w:t>
      </w:r>
      <w:r w:rsidR="00213A4F">
        <w:rPr>
          <w:rFonts w:ascii="Arial" w:hAnsi="Arial" w:cs="Arial"/>
        </w:rPr>
        <w:t xml:space="preserve"> </w:t>
      </w:r>
      <w:r w:rsidR="00542DD0" w:rsidRPr="00542DD0">
        <w:rPr>
          <w:rFonts w:ascii="Arial" w:hAnsi="Arial" w:cs="Arial"/>
        </w:rPr>
        <w:t>ec50)</w:t>
      </w:r>
    </w:p>
    <w:p w14:paraId="314B4436" w14:textId="2F84A229" w:rsidR="00706370" w:rsidRPr="00864D32" w:rsidRDefault="00706370" w:rsidP="00D36CA3">
      <w:pPr>
        <w:pStyle w:val="ListParagraph"/>
        <w:spacing w:after="0"/>
        <w:ind w:left="0"/>
        <w:jc w:val="center"/>
        <w:rPr>
          <w:rFonts w:ascii="Arial" w:hAnsi="Arial" w:cs="Arial"/>
          <w:b/>
        </w:rPr>
      </w:pPr>
    </w:p>
    <w:p w14:paraId="6F890015" w14:textId="1DAD632F" w:rsidR="002D7886" w:rsidRPr="00B5444E" w:rsidRDefault="00213A4F" w:rsidP="00D36CA3">
      <w:pPr>
        <w:pStyle w:val="ListParagraph"/>
        <w:numPr>
          <w:ilvl w:val="0"/>
          <w:numId w:val="1"/>
        </w:numPr>
        <w:spacing w:after="0"/>
        <w:rPr>
          <w:rFonts w:ascii="Arial" w:hAnsi="Arial" w:cs="Arial"/>
          <w:b/>
        </w:rPr>
      </w:pPr>
      <w:r>
        <w:rPr>
          <w:rFonts w:ascii="Arial" w:hAnsi="Arial" w:cs="Arial"/>
          <w:bCs/>
        </w:rPr>
        <w:t>E</w:t>
      </w:r>
      <w:r w:rsidR="00706370" w:rsidRPr="00864D32">
        <w:rPr>
          <w:rFonts w:ascii="Arial" w:hAnsi="Arial" w:cs="Arial"/>
          <w:bCs/>
        </w:rPr>
        <w:t xml:space="preserve">xample </w:t>
      </w:r>
      <w:r>
        <w:rPr>
          <w:rFonts w:ascii="Arial" w:hAnsi="Arial" w:cs="Arial"/>
          <w:bCs/>
        </w:rPr>
        <w:t xml:space="preserve">parameters are shown below for a condition where </w:t>
      </w:r>
      <w:r w:rsidR="00A16CBE">
        <w:rPr>
          <w:rFonts w:ascii="Arial" w:hAnsi="Arial" w:cs="Arial"/>
          <w:bCs/>
        </w:rPr>
        <w:t xml:space="preserve">cells undergo </w:t>
      </w:r>
      <w:r>
        <w:rPr>
          <w:rFonts w:ascii="Arial" w:hAnsi="Arial" w:cs="Arial"/>
          <w:bCs/>
        </w:rPr>
        <w:t xml:space="preserve">complete </w:t>
      </w:r>
      <w:r w:rsidR="00A16CBE">
        <w:rPr>
          <w:rFonts w:ascii="Arial" w:hAnsi="Arial" w:cs="Arial"/>
          <w:bCs/>
        </w:rPr>
        <w:t xml:space="preserve">growth arrest and activate low levels of cell death in response to DNA </w:t>
      </w:r>
      <w:proofErr w:type="gramStart"/>
      <w:r w:rsidR="00A16CBE">
        <w:rPr>
          <w:rFonts w:ascii="Arial" w:hAnsi="Arial" w:cs="Arial"/>
          <w:bCs/>
        </w:rPr>
        <w:t>damage</w:t>
      </w:r>
      <w:proofErr w:type="gramEnd"/>
    </w:p>
    <w:p w14:paraId="6138BAC2" w14:textId="77777777" w:rsidR="00B5444E" w:rsidRPr="00B5444E" w:rsidRDefault="00B5444E" w:rsidP="00B5444E">
      <w:pPr>
        <w:spacing w:after="0"/>
        <w:rPr>
          <w:rFonts w:ascii="Arial" w:hAnsi="Arial" w:cs="Arial"/>
          <w:b/>
        </w:rPr>
      </w:pPr>
    </w:p>
    <w:p w14:paraId="094FD2AF" w14:textId="6DF43620" w:rsidR="00213A4F" w:rsidRDefault="00213A4F" w:rsidP="00213A4F">
      <w:pPr>
        <w:spacing w:after="0" w:line="240" w:lineRule="auto"/>
        <w:ind w:left="360"/>
        <w:rPr>
          <w:rFonts w:ascii="Arial" w:hAnsi="Arial" w:cs="Arial"/>
        </w:rPr>
      </w:pPr>
      <w:proofErr w:type="spellStart"/>
      <w:r w:rsidRPr="00BC60CD">
        <w:rPr>
          <w:rFonts w:ascii="Arial" w:hAnsi="Arial" w:cs="Arial"/>
          <w:b/>
          <w:bCs/>
        </w:rPr>
        <w:t>untreated_tau</w:t>
      </w:r>
      <w:proofErr w:type="spellEnd"/>
      <w:r>
        <w:rPr>
          <w:rFonts w:ascii="Arial" w:hAnsi="Arial" w:cs="Arial"/>
        </w:rPr>
        <w:t xml:space="preserve"> = </w:t>
      </w:r>
      <w:r w:rsidRPr="00213A4F">
        <w:rPr>
          <w:rFonts w:ascii="Arial" w:hAnsi="Arial" w:cs="Arial"/>
        </w:rPr>
        <w:t>0.041</w:t>
      </w:r>
      <w:r>
        <w:rPr>
          <w:rFonts w:ascii="Arial" w:hAnsi="Arial" w:cs="Arial"/>
        </w:rPr>
        <w:t>7</w:t>
      </w:r>
    </w:p>
    <w:p w14:paraId="56522C8F" w14:textId="10563EE0" w:rsidR="00213A4F" w:rsidRDefault="00213A4F" w:rsidP="00213A4F">
      <w:pPr>
        <w:spacing w:after="0" w:line="240" w:lineRule="auto"/>
        <w:ind w:left="360"/>
        <w:rPr>
          <w:rFonts w:ascii="Arial" w:hAnsi="Arial" w:cs="Arial"/>
        </w:rPr>
      </w:pPr>
      <w:proofErr w:type="spellStart"/>
      <w:r w:rsidRPr="00BC60CD">
        <w:rPr>
          <w:rFonts w:ascii="Arial" w:hAnsi="Arial" w:cs="Arial"/>
          <w:b/>
          <w:bCs/>
        </w:rPr>
        <w:t>treated_tau</w:t>
      </w:r>
      <w:proofErr w:type="spellEnd"/>
      <w:r w:rsidRPr="00BC60CD">
        <w:rPr>
          <w:rFonts w:ascii="Arial" w:hAnsi="Arial" w:cs="Arial"/>
          <w:b/>
          <w:bCs/>
        </w:rPr>
        <w:t xml:space="preserve"> </w:t>
      </w:r>
      <w:r>
        <w:rPr>
          <w:rFonts w:ascii="Arial" w:hAnsi="Arial" w:cs="Arial"/>
        </w:rPr>
        <w:t xml:space="preserve">= </w:t>
      </w:r>
      <w:r>
        <w:rPr>
          <w:rFonts w:ascii="Arial" w:hAnsi="Arial" w:cs="Arial"/>
        </w:rPr>
        <w:t>0</w:t>
      </w:r>
    </w:p>
    <w:p w14:paraId="29845180" w14:textId="688EBC2E" w:rsidR="00213A4F" w:rsidRDefault="00213A4F" w:rsidP="00213A4F">
      <w:pPr>
        <w:spacing w:after="0" w:line="240" w:lineRule="auto"/>
        <w:ind w:left="360"/>
        <w:rPr>
          <w:rFonts w:ascii="Arial" w:hAnsi="Arial" w:cs="Arial"/>
        </w:rPr>
      </w:pPr>
      <w:proofErr w:type="spellStart"/>
      <w:r w:rsidRPr="00BC60CD">
        <w:rPr>
          <w:rFonts w:ascii="Arial" w:hAnsi="Arial" w:cs="Arial"/>
          <w:b/>
          <w:bCs/>
        </w:rPr>
        <w:t>treated_dr</w:t>
      </w:r>
      <w:proofErr w:type="spellEnd"/>
      <w:r>
        <w:rPr>
          <w:rFonts w:ascii="Arial" w:hAnsi="Arial" w:cs="Arial"/>
        </w:rPr>
        <w:t xml:space="preserve"> = </w:t>
      </w:r>
      <w:r>
        <w:rPr>
          <w:rFonts w:ascii="Arial" w:hAnsi="Arial" w:cs="Arial"/>
        </w:rPr>
        <w:t>0.3</w:t>
      </w:r>
    </w:p>
    <w:p w14:paraId="54377663" w14:textId="15D12D72" w:rsidR="00213A4F" w:rsidRDefault="00213A4F" w:rsidP="00213A4F">
      <w:pPr>
        <w:spacing w:after="0" w:line="240" w:lineRule="auto"/>
        <w:ind w:left="360"/>
        <w:rPr>
          <w:rFonts w:ascii="Arial" w:hAnsi="Arial" w:cs="Arial"/>
        </w:rPr>
      </w:pPr>
      <w:proofErr w:type="spellStart"/>
      <w:r w:rsidRPr="00BC60CD">
        <w:rPr>
          <w:rFonts w:ascii="Arial" w:hAnsi="Arial" w:cs="Arial"/>
          <w:b/>
          <w:bCs/>
        </w:rPr>
        <w:t>finaltime</w:t>
      </w:r>
      <w:proofErr w:type="spellEnd"/>
      <w:r>
        <w:rPr>
          <w:rFonts w:ascii="Arial" w:hAnsi="Arial" w:cs="Arial"/>
        </w:rPr>
        <w:t xml:space="preserve"> = </w:t>
      </w:r>
      <w:r>
        <w:rPr>
          <w:rFonts w:ascii="Arial" w:hAnsi="Arial" w:cs="Arial"/>
        </w:rPr>
        <w:t>168</w:t>
      </w:r>
    </w:p>
    <w:p w14:paraId="6EC59A77" w14:textId="56FBB014" w:rsidR="00213A4F" w:rsidRDefault="00213A4F" w:rsidP="00213A4F">
      <w:pPr>
        <w:spacing w:after="0" w:line="240" w:lineRule="auto"/>
        <w:ind w:left="360"/>
        <w:rPr>
          <w:rFonts w:ascii="Arial" w:hAnsi="Arial" w:cs="Arial"/>
        </w:rPr>
      </w:pPr>
      <w:proofErr w:type="spellStart"/>
      <w:r w:rsidRPr="00BC60CD">
        <w:rPr>
          <w:rFonts w:ascii="Arial" w:hAnsi="Arial" w:cs="Arial"/>
          <w:b/>
          <w:bCs/>
        </w:rPr>
        <w:t>dose_curve_tp</w:t>
      </w:r>
      <w:proofErr w:type="spellEnd"/>
      <w:r>
        <w:rPr>
          <w:rFonts w:ascii="Arial" w:hAnsi="Arial" w:cs="Arial"/>
        </w:rPr>
        <w:t xml:space="preserve"> = </w:t>
      </w:r>
      <w:r>
        <w:rPr>
          <w:rFonts w:ascii="Arial" w:hAnsi="Arial" w:cs="Arial"/>
        </w:rPr>
        <w:t>72</w:t>
      </w:r>
    </w:p>
    <w:p w14:paraId="2DC3B3A7" w14:textId="3750BA13" w:rsidR="00213A4F" w:rsidRDefault="00213A4F" w:rsidP="00213A4F">
      <w:pPr>
        <w:spacing w:after="0" w:line="240" w:lineRule="auto"/>
        <w:ind w:left="360"/>
        <w:rPr>
          <w:rFonts w:ascii="Arial" w:hAnsi="Arial" w:cs="Arial"/>
        </w:rPr>
      </w:pPr>
      <w:r w:rsidRPr="00BC60CD">
        <w:rPr>
          <w:rFonts w:ascii="Arial" w:hAnsi="Arial" w:cs="Arial"/>
          <w:b/>
          <w:bCs/>
        </w:rPr>
        <w:t>ec50</w:t>
      </w:r>
      <w:r>
        <w:rPr>
          <w:rFonts w:ascii="Arial" w:hAnsi="Arial" w:cs="Arial"/>
        </w:rPr>
        <w:t xml:space="preserve"> = </w:t>
      </w:r>
      <w:r>
        <w:rPr>
          <w:rFonts w:ascii="Arial" w:hAnsi="Arial" w:cs="Arial"/>
        </w:rPr>
        <w:t>4</w:t>
      </w:r>
    </w:p>
    <w:p w14:paraId="41A9A816" w14:textId="77777777" w:rsidR="002D7886" w:rsidRPr="002D7886" w:rsidRDefault="002D7886" w:rsidP="00D36CA3">
      <w:pPr>
        <w:spacing w:after="0" w:line="240" w:lineRule="auto"/>
        <w:ind w:left="720"/>
        <w:rPr>
          <w:rFonts w:ascii="Arial" w:hAnsi="Arial" w:cs="Arial"/>
        </w:rPr>
      </w:pPr>
    </w:p>
    <w:p w14:paraId="3483319D" w14:textId="77A088DE" w:rsidR="002D7886" w:rsidRPr="00B5444E" w:rsidRDefault="002D7886" w:rsidP="00D36CA3">
      <w:pPr>
        <w:pStyle w:val="ListParagraph"/>
        <w:numPr>
          <w:ilvl w:val="0"/>
          <w:numId w:val="1"/>
        </w:numPr>
        <w:spacing w:after="0"/>
        <w:rPr>
          <w:rFonts w:ascii="Arial" w:hAnsi="Arial" w:cs="Arial"/>
          <w:b/>
        </w:rPr>
      </w:pPr>
      <w:r>
        <w:rPr>
          <w:rFonts w:ascii="Arial" w:hAnsi="Arial" w:cs="Arial"/>
          <w:bCs/>
        </w:rPr>
        <w:lastRenderedPageBreak/>
        <w:t>To run example data</w:t>
      </w:r>
      <w:r w:rsidR="00B5444E">
        <w:rPr>
          <w:rFonts w:ascii="Arial" w:hAnsi="Arial" w:cs="Arial"/>
          <w:bCs/>
        </w:rPr>
        <w:t>:</w:t>
      </w:r>
    </w:p>
    <w:p w14:paraId="404812CF" w14:textId="77777777" w:rsidR="00B5444E" w:rsidRPr="00B5444E" w:rsidRDefault="00B5444E" w:rsidP="00B5444E">
      <w:pPr>
        <w:spacing w:after="0"/>
        <w:ind w:left="360"/>
        <w:rPr>
          <w:rFonts w:ascii="Arial" w:hAnsi="Arial" w:cs="Arial"/>
          <w:b/>
        </w:rPr>
      </w:pPr>
    </w:p>
    <w:p w14:paraId="0A646E86" w14:textId="23551D08" w:rsidR="00213A4F" w:rsidRDefault="00213A4F" w:rsidP="00213A4F">
      <w:pPr>
        <w:spacing w:after="0" w:line="240" w:lineRule="auto"/>
        <w:jc w:val="center"/>
        <w:rPr>
          <w:rFonts w:ascii="Arial" w:hAnsi="Arial" w:cs="Arial"/>
        </w:rPr>
      </w:pPr>
      <w:proofErr w:type="spellStart"/>
      <w:r w:rsidRPr="00542DD0">
        <w:rPr>
          <w:rFonts w:ascii="Arial" w:hAnsi="Arial" w:cs="Arial"/>
        </w:rPr>
        <w:t>RV_timecourse</w:t>
      </w:r>
      <w:proofErr w:type="spellEnd"/>
      <w:r w:rsidRPr="00542DD0">
        <w:rPr>
          <w:rFonts w:ascii="Arial" w:hAnsi="Arial" w:cs="Arial"/>
        </w:rPr>
        <w:t xml:space="preserve"> =</w:t>
      </w:r>
      <w:r>
        <w:rPr>
          <w:rFonts w:ascii="Arial" w:hAnsi="Arial" w:cs="Arial"/>
        </w:rPr>
        <w:t xml:space="preserve"> </w:t>
      </w:r>
      <w:proofErr w:type="spellStart"/>
      <w:proofErr w:type="gramStart"/>
      <w:r w:rsidR="00722D43" w:rsidRPr="00451799">
        <w:rPr>
          <w:rFonts w:ascii="Arial" w:hAnsi="Arial" w:cs="Arial"/>
        </w:rPr>
        <w:t>RVsim</w:t>
      </w:r>
      <w:proofErr w:type="spellEnd"/>
      <w:r w:rsidRPr="00542DD0">
        <w:rPr>
          <w:rFonts w:ascii="Arial" w:hAnsi="Arial" w:cs="Arial"/>
        </w:rPr>
        <w:t>(</w:t>
      </w:r>
      <w:proofErr w:type="gramEnd"/>
      <w:r w:rsidRPr="00213A4F">
        <w:rPr>
          <w:rFonts w:ascii="Arial" w:hAnsi="Arial" w:cs="Arial"/>
        </w:rPr>
        <w:t>0.041</w:t>
      </w:r>
      <w:r>
        <w:rPr>
          <w:rFonts w:ascii="Arial" w:hAnsi="Arial" w:cs="Arial"/>
        </w:rPr>
        <w:t>7</w:t>
      </w:r>
      <w:r w:rsidRPr="00542DD0">
        <w:rPr>
          <w:rFonts w:ascii="Arial" w:hAnsi="Arial" w:cs="Arial"/>
        </w:rPr>
        <w:t>,</w:t>
      </w:r>
      <w:r>
        <w:rPr>
          <w:rFonts w:ascii="Arial" w:hAnsi="Arial" w:cs="Arial"/>
        </w:rPr>
        <w:t xml:space="preserve"> 0</w:t>
      </w:r>
      <w:r w:rsidRPr="00542DD0">
        <w:rPr>
          <w:rFonts w:ascii="Arial" w:hAnsi="Arial" w:cs="Arial"/>
        </w:rPr>
        <w:t>,</w:t>
      </w:r>
      <w:r>
        <w:rPr>
          <w:rFonts w:ascii="Arial" w:hAnsi="Arial" w:cs="Arial"/>
        </w:rPr>
        <w:t xml:space="preserve"> 0.3</w:t>
      </w:r>
      <w:r w:rsidRPr="00542DD0">
        <w:rPr>
          <w:rFonts w:ascii="Arial" w:hAnsi="Arial" w:cs="Arial"/>
        </w:rPr>
        <w:t>,</w:t>
      </w:r>
      <w:r>
        <w:rPr>
          <w:rFonts w:ascii="Arial" w:hAnsi="Arial" w:cs="Arial"/>
        </w:rPr>
        <w:t xml:space="preserve"> 168</w:t>
      </w:r>
      <w:r w:rsidRPr="00542DD0">
        <w:rPr>
          <w:rFonts w:ascii="Arial" w:hAnsi="Arial" w:cs="Arial"/>
        </w:rPr>
        <w:t>,</w:t>
      </w:r>
      <w:r>
        <w:rPr>
          <w:rFonts w:ascii="Arial" w:hAnsi="Arial" w:cs="Arial"/>
        </w:rPr>
        <w:t xml:space="preserve"> 72</w:t>
      </w:r>
      <w:r w:rsidRPr="00542DD0">
        <w:rPr>
          <w:rFonts w:ascii="Arial" w:hAnsi="Arial" w:cs="Arial"/>
        </w:rPr>
        <w:t>,</w:t>
      </w:r>
      <w:r>
        <w:rPr>
          <w:rFonts w:ascii="Arial" w:hAnsi="Arial" w:cs="Arial"/>
        </w:rPr>
        <w:t xml:space="preserve"> 4</w:t>
      </w:r>
      <w:r w:rsidRPr="00542DD0">
        <w:rPr>
          <w:rFonts w:ascii="Arial" w:hAnsi="Arial" w:cs="Arial"/>
        </w:rPr>
        <w:t>)</w:t>
      </w:r>
    </w:p>
    <w:p w14:paraId="703AC817" w14:textId="5200F92F" w:rsidR="00864D32" w:rsidRDefault="00864D32" w:rsidP="00213A4F">
      <w:pPr>
        <w:spacing w:after="0"/>
        <w:rPr>
          <w:rFonts w:ascii="Arial" w:hAnsi="Arial" w:cs="Arial"/>
        </w:rPr>
      </w:pPr>
    </w:p>
    <w:p w14:paraId="1C9545BD" w14:textId="327D3764" w:rsidR="00955E10" w:rsidRPr="00955E10" w:rsidRDefault="00955E10" w:rsidP="00955E10">
      <w:pPr>
        <w:spacing w:after="0"/>
        <w:rPr>
          <w:rFonts w:ascii="Arial" w:hAnsi="Arial" w:cs="Arial"/>
          <w:bCs/>
        </w:rPr>
      </w:pPr>
    </w:p>
    <w:p w14:paraId="2B9E4401" w14:textId="26A11849" w:rsidR="00706370" w:rsidRDefault="00706370" w:rsidP="00D36CA3">
      <w:pPr>
        <w:pStyle w:val="ListParagraph"/>
        <w:numPr>
          <w:ilvl w:val="0"/>
          <w:numId w:val="1"/>
        </w:numPr>
        <w:spacing w:after="0"/>
        <w:rPr>
          <w:rFonts w:ascii="Arial" w:hAnsi="Arial" w:cs="Arial"/>
          <w:bCs/>
        </w:rPr>
      </w:pPr>
      <w:r w:rsidRPr="00864D32">
        <w:rPr>
          <w:rFonts w:ascii="Arial" w:hAnsi="Arial" w:cs="Arial"/>
          <w:bCs/>
        </w:rPr>
        <w:t xml:space="preserve">This </w:t>
      </w:r>
      <w:r w:rsidR="009D05AF">
        <w:rPr>
          <w:rFonts w:ascii="Arial" w:hAnsi="Arial" w:cs="Arial"/>
          <w:bCs/>
        </w:rPr>
        <w:t>yields a table, ‘</w:t>
      </w:r>
      <w:proofErr w:type="spellStart"/>
      <w:r w:rsidR="009D05AF">
        <w:rPr>
          <w:rFonts w:ascii="Arial" w:hAnsi="Arial" w:cs="Arial"/>
          <w:bCs/>
        </w:rPr>
        <w:t>RV_timecourse</w:t>
      </w:r>
      <w:proofErr w:type="spellEnd"/>
      <w:r w:rsidR="009D05AF">
        <w:rPr>
          <w:rFonts w:ascii="Arial" w:hAnsi="Arial" w:cs="Arial"/>
          <w:bCs/>
        </w:rPr>
        <w:t xml:space="preserve">’, which contains </w:t>
      </w:r>
      <w:r w:rsidR="00577403">
        <w:rPr>
          <w:rFonts w:ascii="Arial" w:hAnsi="Arial" w:cs="Arial"/>
          <w:bCs/>
        </w:rPr>
        <w:t>the simulated</w:t>
      </w:r>
      <w:r w:rsidR="009D05AF">
        <w:rPr>
          <w:rFonts w:ascii="Arial" w:hAnsi="Arial" w:cs="Arial"/>
          <w:bCs/>
        </w:rPr>
        <w:t xml:space="preserve"> </w:t>
      </w:r>
      <w:r w:rsidR="00577403">
        <w:rPr>
          <w:rFonts w:ascii="Arial" w:hAnsi="Arial" w:cs="Arial"/>
          <w:bCs/>
        </w:rPr>
        <w:t>population size</w:t>
      </w:r>
      <w:r w:rsidR="009D05AF">
        <w:rPr>
          <w:rFonts w:ascii="Arial" w:hAnsi="Arial" w:cs="Arial"/>
          <w:bCs/>
        </w:rPr>
        <w:t xml:space="preserve"> over time, and the fitted </w:t>
      </w:r>
      <w:r w:rsidR="00577403">
        <w:rPr>
          <w:rFonts w:ascii="Arial" w:hAnsi="Arial" w:cs="Arial"/>
          <w:bCs/>
        </w:rPr>
        <w:t xml:space="preserve">RV </w:t>
      </w:r>
      <w:r w:rsidR="009D05AF">
        <w:rPr>
          <w:rFonts w:ascii="Arial" w:hAnsi="Arial" w:cs="Arial"/>
          <w:bCs/>
        </w:rPr>
        <w:t xml:space="preserve">dose curves for each timepoint. </w:t>
      </w:r>
    </w:p>
    <w:p w14:paraId="790400F4" w14:textId="77777777" w:rsidR="008104F6" w:rsidRPr="008104F6" w:rsidRDefault="008104F6" w:rsidP="008104F6">
      <w:pPr>
        <w:spacing w:after="0"/>
        <w:rPr>
          <w:rFonts w:ascii="Arial" w:hAnsi="Arial" w:cs="Arial"/>
          <w:bCs/>
        </w:rPr>
      </w:pPr>
    </w:p>
    <w:p w14:paraId="12047E95" w14:textId="77777777" w:rsidR="00C16797" w:rsidRDefault="00C16797" w:rsidP="00577403">
      <w:pPr>
        <w:spacing w:after="0" w:line="240" w:lineRule="auto"/>
        <w:rPr>
          <w:rFonts w:ascii="Arial" w:hAnsi="Arial" w:cs="Arial"/>
        </w:rPr>
      </w:pPr>
    </w:p>
    <w:p w14:paraId="28A609D7" w14:textId="52E3BF9D" w:rsidR="00C16797" w:rsidRDefault="00577403" w:rsidP="00577403">
      <w:pPr>
        <w:spacing w:after="0" w:line="240" w:lineRule="auto"/>
        <w:ind w:left="720"/>
        <w:jc w:val="center"/>
        <w:rPr>
          <w:rFonts w:ascii="Arial" w:hAnsi="Arial" w:cs="Arial"/>
        </w:rPr>
      </w:pPr>
      <w:r>
        <w:rPr>
          <w:rFonts w:ascii="Arial" w:hAnsi="Arial" w:cs="Arial"/>
          <w:noProof/>
        </w:rPr>
        <w:drawing>
          <wp:inline distT="0" distB="0" distL="0" distR="0" wp14:anchorId="7CA7B736" wp14:editId="485FFB81">
            <wp:extent cx="5216525" cy="897467"/>
            <wp:effectExtent l="0" t="0" r="3175" b="4445"/>
            <wp:docPr id="943297210" name="Picture 1" descr="A screenshot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97210" name="Picture 1" descr="A screenshot of a calculato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353854" cy="921094"/>
                    </a:xfrm>
                    <a:prstGeom prst="rect">
                      <a:avLst/>
                    </a:prstGeom>
                  </pic:spPr>
                </pic:pic>
              </a:graphicData>
            </a:graphic>
          </wp:inline>
        </w:drawing>
      </w:r>
    </w:p>
    <w:p w14:paraId="52DE1A5D" w14:textId="173E7A3A" w:rsidR="00C16797" w:rsidRDefault="00C16797" w:rsidP="00D36CA3">
      <w:pPr>
        <w:spacing w:after="0"/>
        <w:jc w:val="center"/>
        <w:rPr>
          <w:rFonts w:ascii="Arial" w:hAnsi="Arial" w:cs="Arial"/>
        </w:rPr>
      </w:pPr>
      <w:r w:rsidRPr="00864D32">
        <w:rPr>
          <w:rFonts w:ascii="Arial" w:hAnsi="Arial" w:cs="Arial"/>
        </w:rPr>
        <w:t xml:space="preserve">(Example data </w:t>
      </w:r>
      <w:r>
        <w:rPr>
          <w:rFonts w:ascii="Arial" w:hAnsi="Arial" w:cs="Arial"/>
        </w:rPr>
        <w:t>output</w:t>
      </w:r>
      <w:r w:rsidRPr="00864D32">
        <w:rPr>
          <w:rFonts w:ascii="Arial" w:hAnsi="Arial" w:cs="Arial"/>
        </w:rPr>
        <w:t xml:space="preserve"> for ‘</w:t>
      </w:r>
      <w:proofErr w:type="spellStart"/>
      <w:r w:rsidR="00577403">
        <w:rPr>
          <w:rFonts w:ascii="Arial" w:hAnsi="Arial" w:cs="Arial"/>
        </w:rPr>
        <w:t>RV_timecourse</w:t>
      </w:r>
      <w:proofErr w:type="spellEnd"/>
      <w:r w:rsidR="00577403">
        <w:rPr>
          <w:rFonts w:ascii="Arial" w:hAnsi="Arial" w:cs="Arial"/>
        </w:rPr>
        <w:t>’</w:t>
      </w:r>
      <w:r w:rsidRPr="00864D32">
        <w:rPr>
          <w:rFonts w:ascii="Arial" w:hAnsi="Arial" w:cs="Arial"/>
        </w:rPr>
        <w:t>)</w:t>
      </w:r>
    </w:p>
    <w:p w14:paraId="5B6F9780" w14:textId="77777777" w:rsidR="00451799" w:rsidRDefault="00451799" w:rsidP="00D36CA3">
      <w:pPr>
        <w:spacing w:after="0"/>
        <w:jc w:val="center"/>
        <w:rPr>
          <w:rFonts w:ascii="Arial" w:hAnsi="Arial" w:cs="Arial"/>
        </w:rPr>
      </w:pPr>
    </w:p>
    <w:p w14:paraId="0FABB3C2" w14:textId="77777777" w:rsidR="00451799" w:rsidRDefault="00451799" w:rsidP="00D36CA3">
      <w:pPr>
        <w:spacing w:after="0"/>
        <w:jc w:val="center"/>
        <w:rPr>
          <w:rFonts w:ascii="Arial" w:hAnsi="Arial" w:cs="Arial"/>
        </w:rPr>
      </w:pPr>
    </w:p>
    <w:p w14:paraId="4E3B9427" w14:textId="0EACB69A" w:rsidR="00451799" w:rsidRDefault="00451799" w:rsidP="00451799">
      <w:pPr>
        <w:pStyle w:val="ListParagraph"/>
        <w:numPr>
          <w:ilvl w:val="0"/>
          <w:numId w:val="1"/>
        </w:numPr>
        <w:spacing w:after="0"/>
        <w:rPr>
          <w:rFonts w:ascii="Arial" w:hAnsi="Arial" w:cs="Arial"/>
        </w:rPr>
      </w:pPr>
      <w:r>
        <w:rPr>
          <w:rFonts w:ascii="Arial" w:hAnsi="Arial" w:cs="Arial"/>
        </w:rPr>
        <w:t>The function will also produce two plots: 1) a plot of the relative sensitivity to cell death, with the input death rate highlighted, and 2) the simulated RV at the selected timepoint, showing the RV in the presence and absence of cell death.</w:t>
      </w:r>
    </w:p>
    <w:p w14:paraId="18CD2FD7" w14:textId="77777777" w:rsidR="00451799" w:rsidRDefault="00451799" w:rsidP="00451799">
      <w:pPr>
        <w:spacing w:after="0"/>
        <w:rPr>
          <w:rFonts w:ascii="Arial" w:hAnsi="Arial" w:cs="Arial"/>
        </w:rPr>
      </w:pPr>
    </w:p>
    <w:p w14:paraId="031A5DE6" w14:textId="77777777" w:rsidR="00451799" w:rsidRDefault="00451799" w:rsidP="00451799">
      <w:pPr>
        <w:spacing w:after="0"/>
        <w:rPr>
          <w:rFonts w:ascii="Arial" w:hAnsi="Arial" w:cs="Arial"/>
        </w:rPr>
      </w:pPr>
    </w:p>
    <w:p w14:paraId="31D8FCA1" w14:textId="3400F79A" w:rsidR="00577403" w:rsidRDefault="00451799" w:rsidP="00B75A24">
      <w:pPr>
        <w:spacing w:after="0"/>
        <w:jc w:val="center"/>
        <w:rPr>
          <w:rFonts w:ascii="Arial" w:hAnsi="Arial" w:cs="Arial"/>
        </w:rPr>
      </w:pPr>
      <w:r>
        <w:rPr>
          <w:rFonts w:ascii="Arial" w:hAnsi="Arial" w:cs="Arial"/>
        </w:rPr>
        <w:t>Example plots</w:t>
      </w:r>
    </w:p>
    <w:p w14:paraId="348F7B4B" w14:textId="396FE20C" w:rsidR="00C16797" w:rsidRPr="00864D32" w:rsidRDefault="00B75A24" w:rsidP="00B75A24">
      <w:pPr>
        <w:spacing w:after="0"/>
        <w:jc w:val="center"/>
        <w:rPr>
          <w:rFonts w:ascii="Arial" w:hAnsi="Arial" w:cs="Arial"/>
        </w:rPr>
      </w:pPr>
      <w:r w:rsidRPr="00B75A24">
        <w:rPr>
          <w:rFonts w:ascii="Arial" w:hAnsi="Arial" w:cs="Arial"/>
        </w:rPr>
        <w:drawing>
          <wp:inline distT="0" distB="0" distL="0" distR="0" wp14:anchorId="309F4823" wp14:editId="71943405">
            <wp:extent cx="2743200" cy="2743200"/>
            <wp:effectExtent l="0" t="0" r="0" b="0"/>
            <wp:docPr id="214199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91642" name=""/>
                    <pic:cNvPicPr/>
                  </pic:nvPicPr>
                  <pic:blipFill rotWithShape="1">
                    <a:blip r:embed="rId6"/>
                    <a:srcRect l="8333" r="16667"/>
                    <a:stretch/>
                  </pic:blipFill>
                  <pic:spPr bwMode="auto">
                    <a:xfrm>
                      <a:off x="0" y="0"/>
                      <a:ext cx="2743200" cy="27432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r w:rsidRPr="00B75A24">
        <w:rPr>
          <w:rFonts w:ascii="Arial" w:hAnsi="Arial" w:cs="Arial"/>
        </w:rPr>
        <w:drawing>
          <wp:inline distT="0" distB="0" distL="0" distR="0" wp14:anchorId="7EDBC1F0" wp14:editId="32D3A495">
            <wp:extent cx="2743200" cy="2743200"/>
            <wp:effectExtent l="0" t="0" r="0" b="0"/>
            <wp:docPr id="191800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04300" name=""/>
                    <pic:cNvPicPr/>
                  </pic:nvPicPr>
                  <pic:blipFill rotWithShape="1">
                    <a:blip r:embed="rId7"/>
                    <a:srcRect l="8333" r="16667"/>
                    <a:stretch/>
                  </pic:blipFill>
                  <pic:spPr bwMode="auto">
                    <a:xfrm>
                      <a:off x="0" y="0"/>
                      <a:ext cx="2743200" cy="2743200"/>
                    </a:xfrm>
                    <a:prstGeom prst="rect">
                      <a:avLst/>
                    </a:prstGeom>
                    <a:ln>
                      <a:noFill/>
                    </a:ln>
                    <a:extLst>
                      <a:ext uri="{53640926-AAD7-44D8-BBD7-CCE9431645EC}">
                        <a14:shadowObscured xmlns:a14="http://schemas.microsoft.com/office/drawing/2010/main"/>
                      </a:ext>
                    </a:extLst>
                  </pic:spPr>
                </pic:pic>
              </a:graphicData>
            </a:graphic>
          </wp:inline>
        </w:drawing>
      </w:r>
    </w:p>
    <w:p w14:paraId="76474793" w14:textId="77777777" w:rsidR="00C16797" w:rsidRPr="00864D32" w:rsidRDefault="00C16797" w:rsidP="00D36CA3">
      <w:pPr>
        <w:spacing w:after="0"/>
        <w:jc w:val="center"/>
        <w:rPr>
          <w:rFonts w:ascii="Arial" w:hAnsi="Arial" w:cs="Arial"/>
        </w:rPr>
      </w:pPr>
    </w:p>
    <w:p w14:paraId="60605BDC" w14:textId="77777777" w:rsidR="00C16797" w:rsidRPr="002C2A3B" w:rsidRDefault="00C16797" w:rsidP="00D36CA3">
      <w:pPr>
        <w:spacing w:after="0" w:line="240" w:lineRule="auto"/>
        <w:ind w:left="720"/>
        <w:rPr>
          <w:rFonts w:ascii="Arial" w:hAnsi="Arial" w:cs="Arial"/>
          <w:bCs/>
        </w:rPr>
      </w:pPr>
    </w:p>
    <w:sectPr w:rsidR="00C16797" w:rsidRPr="002C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393"/>
    <w:multiLevelType w:val="hybridMultilevel"/>
    <w:tmpl w:val="0AD4D53A"/>
    <w:lvl w:ilvl="0" w:tplc="E5D49D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BA56AF6"/>
    <w:multiLevelType w:val="hybridMultilevel"/>
    <w:tmpl w:val="3E4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B5FFC"/>
    <w:multiLevelType w:val="hybridMultilevel"/>
    <w:tmpl w:val="9730918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DC38ED92">
      <w:start w:val="1"/>
      <w:numFmt w:val="decimal"/>
      <w:lvlText w:val="%3)"/>
      <w:lvlJc w:val="left"/>
      <w:pPr>
        <w:ind w:left="1800" w:hanging="360"/>
      </w:pPr>
      <w:rPr>
        <w:b/>
        <w:bCs/>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394C89"/>
    <w:multiLevelType w:val="hybridMultilevel"/>
    <w:tmpl w:val="D6BE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197320">
    <w:abstractNumId w:val="2"/>
  </w:num>
  <w:num w:numId="2" w16cid:durableId="1176312895">
    <w:abstractNumId w:val="0"/>
  </w:num>
  <w:num w:numId="3" w16cid:durableId="1321154683">
    <w:abstractNumId w:val="3"/>
  </w:num>
  <w:num w:numId="4" w16cid:durableId="549461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DCC"/>
    <w:rsid w:val="000370BA"/>
    <w:rsid w:val="000C4DCC"/>
    <w:rsid w:val="000D46BD"/>
    <w:rsid w:val="000F4529"/>
    <w:rsid w:val="0011065C"/>
    <w:rsid w:val="0020703D"/>
    <w:rsid w:val="00213A4F"/>
    <w:rsid w:val="00252140"/>
    <w:rsid w:val="00261EBB"/>
    <w:rsid w:val="00274D9D"/>
    <w:rsid w:val="00282852"/>
    <w:rsid w:val="002A402E"/>
    <w:rsid w:val="002C2A3B"/>
    <w:rsid w:val="002D47D6"/>
    <w:rsid w:val="002D7886"/>
    <w:rsid w:val="00373CED"/>
    <w:rsid w:val="004062E5"/>
    <w:rsid w:val="00437D0D"/>
    <w:rsid w:val="00451799"/>
    <w:rsid w:val="004A2A9F"/>
    <w:rsid w:val="00515ACF"/>
    <w:rsid w:val="00533DF5"/>
    <w:rsid w:val="00541EDD"/>
    <w:rsid w:val="00542DD0"/>
    <w:rsid w:val="0056689C"/>
    <w:rsid w:val="00577403"/>
    <w:rsid w:val="00594BAB"/>
    <w:rsid w:val="005B6733"/>
    <w:rsid w:val="005F1D38"/>
    <w:rsid w:val="006A45C8"/>
    <w:rsid w:val="00706370"/>
    <w:rsid w:val="00722D43"/>
    <w:rsid w:val="007A3509"/>
    <w:rsid w:val="007B1BF9"/>
    <w:rsid w:val="007F071E"/>
    <w:rsid w:val="008104F6"/>
    <w:rsid w:val="008314E0"/>
    <w:rsid w:val="00864D32"/>
    <w:rsid w:val="00886ADB"/>
    <w:rsid w:val="008B726B"/>
    <w:rsid w:val="00911317"/>
    <w:rsid w:val="00955E10"/>
    <w:rsid w:val="00994A33"/>
    <w:rsid w:val="009A0AF0"/>
    <w:rsid w:val="009B0B09"/>
    <w:rsid w:val="009C7D89"/>
    <w:rsid w:val="009D05AF"/>
    <w:rsid w:val="009F4F05"/>
    <w:rsid w:val="00A16CBE"/>
    <w:rsid w:val="00A557A9"/>
    <w:rsid w:val="00B5444E"/>
    <w:rsid w:val="00B75A24"/>
    <w:rsid w:val="00B904A7"/>
    <w:rsid w:val="00BC60CD"/>
    <w:rsid w:val="00BD601B"/>
    <w:rsid w:val="00C16797"/>
    <w:rsid w:val="00C418F3"/>
    <w:rsid w:val="00C717CF"/>
    <w:rsid w:val="00C93F49"/>
    <w:rsid w:val="00CD38F7"/>
    <w:rsid w:val="00D36CA3"/>
    <w:rsid w:val="00D46210"/>
    <w:rsid w:val="00DE1BB8"/>
    <w:rsid w:val="00E2274C"/>
    <w:rsid w:val="00E279AB"/>
    <w:rsid w:val="00E863BC"/>
    <w:rsid w:val="00EC40F6"/>
    <w:rsid w:val="00EE7BB9"/>
    <w:rsid w:val="00FA0DC2"/>
    <w:rsid w:val="00FB0BD1"/>
    <w:rsid w:val="00FE1AD0"/>
    <w:rsid w:val="00FF25D8"/>
    <w:rsid w:val="00FF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D9EE"/>
  <w15:chartTrackingRefBased/>
  <w15:docId w15:val="{28F3B867-E62B-4AA8-B902-F82D2B32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Honeywell, Megan</cp:lastModifiedBy>
  <cp:revision>44</cp:revision>
  <dcterms:created xsi:type="dcterms:W3CDTF">2023-05-15T23:37:00Z</dcterms:created>
  <dcterms:modified xsi:type="dcterms:W3CDTF">2023-05-16T20:41:00Z</dcterms:modified>
</cp:coreProperties>
</file>