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FB" w:rsidRPr="00C663BD" w:rsidRDefault="008B4C19" w:rsidP="008B4C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663BD">
        <w:rPr>
          <w:rFonts w:ascii="微软雅黑" w:eastAsia="微软雅黑" w:hAnsi="微软雅黑" w:hint="eastAsia"/>
          <w:szCs w:val="21"/>
        </w:rPr>
        <w:t>供应商管理</w:t>
      </w:r>
    </w:p>
    <w:p w:rsidR="008B4C19" w:rsidRDefault="008B4C19" w:rsidP="008B4C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663BD">
        <w:rPr>
          <w:rFonts w:ascii="微软雅黑" w:eastAsia="微软雅黑" w:hAnsi="微软雅黑" w:hint="eastAsia"/>
          <w:szCs w:val="21"/>
        </w:rPr>
        <w:t>供应商</w:t>
      </w:r>
      <w:r w:rsidRPr="00C663BD">
        <w:rPr>
          <w:rFonts w:ascii="微软雅黑" w:eastAsia="微软雅黑" w:hAnsi="微软雅黑"/>
          <w:szCs w:val="21"/>
        </w:rPr>
        <w:t>库最下方显示页码</w:t>
      </w:r>
      <w:r w:rsidR="00214B8F">
        <w:rPr>
          <w:rFonts w:ascii="微软雅黑" w:eastAsia="微软雅黑" w:hAnsi="微软雅黑" w:hint="eastAsia"/>
          <w:szCs w:val="21"/>
        </w:rPr>
        <w:t>问题</w:t>
      </w:r>
      <w:r w:rsidR="00C663BD">
        <w:rPr>
          <w:rFonts w:ascii="微软雅黑" w:eastAsia="微软雅黑" w:hAnsi="微软雅黑" w:hint="eastAsia"/>
          <w:szCs w:val="21"/>
        </w:rPr>
        <w:t>；</w:t>
      </w:r>
    </w:p>
    <w:p w:rsidR="00214B8F" w:rsidRPr="00C663BD" w:rsidRDefault="00214B8F" w:rsidP="00214B8F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41BCEF4" wp14:editId="05C1F476">
            <wp:extent cx="4180952" cy="733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9" w:rsidRDefault="008B4C19" w:rsidP="008B4C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  <w:highlight w:val="yellow"/>
        </w:rPr>
      </w:pPr>
      <w:r w:rsidRPr="00A93617">
        <w:rPr>
          <w:rFonts w:ascii="微软雅黑" w:eastAsia="微软雅黑" w:hAnsi="微软雅黑" w:hint="eastAsia"/>
          <w:szCs w:val="21"/>
          <w:highlight w:val="yellow"/>
        </w:rPr>
        <w:t>原</w:t>
      </w:r>
      <w:r w:rsidRPr="00A93617">
        <w:rPr>
          <w:rFonts w:ascii="微软雅黑" w:eastAsia="微软雅黑" w:hAnsi="微软雅黑"/>
          <w:szCs w:val="21"/>
          <w:highlight w:val="yellow"/>
        </w:rPr>
        <w:t>填写信息</w:t>
      </w:r>
      <w:r w:rsidRPr="00A93617">
        <w:rPr>
          <w:rFonts w:ascii="微软雅黑" w:eastAsia="微软雅黑" w:hAnsi="微软雅黑" w:hint="eastAsia"/>
          <w:szCs w:val="21"/>
          <w:highlight w:val="yellow"/>
        </w:rPr>
        <w:t>无法</w:t>
      </w:r>
      <w:r w:rsidRPr="00A93617">
        <w:rPr>
          <w:rFonts w:ascii="微软雅黑" w:eastAsia="微软雅黑" w:hAnsi="微软雅黑"/>
          <w:szCs w:val="21"/>
          <w:highlight w:val="yellow"/>
        </w:rPr>
        <w:t>更新信息，比如斑马推荐部门，更改</w:t>
      </w:r>
      <w:r w:rsidRPr="00A93617">
        <w:rPr>
          <w:rFonts w:ascii="微软雅黑" w:eastAsia="微软雅黑" w:hAnsi="微软雅黑" w:hint="eastAsia"/>
          <w:szCs w:val="21"/>
          <w:highlight w:val="yellow"/>
        </w:rPr>
        <w:t>保存</w:t>
      </w:r>
      <w:r w:rsidRPr="00A93617">
        <w:rPr>
          <w:rFonts w:ascii="微软雅黑" w:eastAsia="微软雅黑" w:hAnsi="微软雅黑"/>
          <w:szCs w:val="21"/>
          <w:highlight w:val="yellow"/>
        </w:rPr>
        <w:t>后推荐部门不显示；</w:t>
      </w:r>
    </w:p>
    <w:p w:rsidR="00A93617" w:rsidRPr="00A93617" w:rsidRDefault="00A93617" w:rsidP="00A93617">
      <w:pPr>
        <w:pStyle w:val="a3"/>
        <w:ind w:left="840" w:firstLineChars="0" w:firstLine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=&gt;修改完毕</w:t>
      </w:r>
    </w:p>
    <w:p w:rsidR="008B4C19" w:rsidRPr="00C663BD" w:rsidRDefault="008B4C19" w:rsidP="008B4C19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 w:rsidRPr="00C663B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FA69B55" wp14:editId="51485617">
            <wp:extent cx="5274310" cy="1056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9" w:rsidRPr="00C663BD" w:rsidRDefault="008B4C19" w:rsidP="008B4C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 w:rsidRPr="00C663BD">
        <w:rPr>
          <w:rFonts w:ascii="微软雅黑" w:eastAsia="微软雅黑" w:hAnsi="微软雅黑" w:hint="eastAsia"/>
          <w:szCs w:val="21"/>
          <w:highlight w:val="yellow"/>
        </w:rPr>
        <w:t>提交</w:t>
      </w:r>
      <w:r w:rsidRPr="00C663BD">
        <w:rPr>
          <w:rFonts w:ascii="微软雅黑" w:eastAsia="微软雅黑" w:hAnsi="微软雅黑"/>
          <w:szCs w:val="21"/>
          <w:highlight w:val="yellow"/>
        </w:rPr>
        <w:t>审核后，审核界面无审核人员，</w:t>
      </w:r>
      <w:r w:rsidRPr="00C663BD">
        <w:rPr>
          <w:rFonts w:ascii="微软雅黑" w:eastAsia="微软雅黑" w:hAnsi="微软雅黑" w:hint="eastAsia"/>
          <w:szCs w:val="21"/>
          <w:highlight w:val="yellow"/>
        </w:rPr>
        <w:t>一片</w:t>
      </w:r>
      <w:r w:rsidRPr="00C663BD">
        <w:rPr>
          <w:rFonts w:ascii="微软雅黑" w:eastAsia="微软雅黑" w:hAnsi="微软雅黑"/>
          <w:szCs w:val="21"/>
          <w:highlight w:val="yellow"/>
        </w:rPr>
        <w:t>空白</w:t>
      </w:r>
      <w:r w:rsidR="00C663BD" w:rsidRPr="00C663BD">
        <w:rPr>
          <w:rFonts w:ascii="微软雅黑" w:eastAsia="微软雅黑" w:hAnsi="微软雅黑" w:hint="eastAsia"/>
          <w:szCs w:val="21"/>
          <w:highlight w:val="yellow"/>
        </w:rPr>
        <w:t>。</w:t>
      </w:r>
      <w:r w:rsidR="00C663BD" w:rsidRPr="00C663BD">
        <w:rPr>
          <w:rFonts w:ascii="微软雅黑" w:eastAsia="微软雅黑" w:hAnsi="微软雅黑"/>
          <w:szCs w:val="21"/>
          <w:highlight w:val="yellow"/>
        </w:rPr>
        <w:t>如果</w:t>
      </w:r>
      <w:r w:rsidR="00C663BD" w:rsidRPr="00C663BD">
        <w:rPr>
          <w:rFonts w:ascii="微软雅黑" w:eastAsia="微软雅黑" w:hAnsi="微软雅黑" w:hint="eastAsia"/>
          <w:szCs w:val="21"/>
          <w:highlight w:val="yellow"/>
        </w:rPr>
        <w:t>最后</w:t>
      </w:r>
      <w:r w:rsidR="00C663BD" w:rsidRPr="00C663BD">
        <w:rPr>
          <w:rFonts w:ascii="微软雅黑" w:eastAsia="微软雅黑" w:hAnsi="微软雅黑"/>
          <w:szCs w:val="21"/>
          <w:highlight w:val="yellow"/>
        </w:rPr>
        <w:t>一级审批人员</w:t>
      </w:r>
      <w:r w:rsidR="00C663BD" w:rsidRPr="00C663BD">
        <w:rPr>
          <w:rFonts w:ascii="微软雅黑" w:eastAsia="微软雅黑" w:hAnsi="微软雅黑" w:hint="eastAsia"/>
          <w:szCs w:val="21"/>
          <w:highlight w:val="yellow"/>
        </w:rPr>
        <w:t>申请，</w:t>
      </w:r>
      <w:r w:rsidR="00C663BD" w:rsidRPr="00C663BD">
        <w:rPr>
          <w:rFonts w:ascii="微软雅黑" w:eastAsia="微软雅黑" w:hAnsi="微软雅黑"/>
          <w:szCs w:val="21"/>
          <w:highlight w:val="yellow"/>
        </w:rPr>
        <w:t>则</w:t>
      </w:r>
      <w:r w:rsidR="00C663BD" w:rsidRPr="00C663BD">
        <w:rPr>
          <w:rFonts w:ascii="微软雅黑" w:eastAsia="微软雅黑" w:hAnsi="微软雅黑" w:hint="eastAsia"/>
          <w:szCs w:val="21"/>
          <w:highlight w:val="yellow"/>
        </w:rPr>
        <w:t>显</w:t>
      </w:r>
      <w:r w:rsidR="00A93617">
        <w:rPr>
          <w:rFonts w:ascii="微软雅黑" w:eastAsia="微软雅黑" w:hAnsi="微软雅黑" w:hint="eastAsia"/>
          <w:szCs w:val="21"/>
          <w:highlight w:val="yellow"/>
        </w:rPr>
        <w:t>=</w:t>
      </w:r>
      <w:proofErr w:type="gramStart"/>
      <w:r w:rsidR="00A93617">
        <w:rPr>
          <w:rFonts w:ascii="微软雅黑" w:eastAsia="微软雅黑" w:hAnsi="微软雅黑" w:hint="eastAsia"/>
          <w:szCs w:val="21"/>
          <w:highlight w:val="yellow"/>
        </w:rPr>
        <w:t>》</w:t>
      </w:r>
      <w:r w:rsidR="00C663BD" w:rsidRPr="00C663BD">
        <w:rPr>
          <w:rFonts w:ascii="微软雅黑" w:eastAsia="微软雅黑" w:hAnsi="微软雅黑" w:hint="eastAsia"/>
          <w:szCs w:val="21"/>
          <w:highlight w:val="yellow"/>
        </w:rPr>
        <w:t>示最后</w:t>
      </w:r>
      <w:proofErr w:type="gramEnd"/>
      <w:r w:rsidR="00C663BD" w:rsidRPr="00C663BD">
        <w:rPr>
          <w:rFonts w:ascii="微软雅黑" w:eastAsia="微软雅黑" w:hAnsi="微软雅黑" w:hint="eastAsia"/>
          <w:szCs w:val="21"/>
          <w:highlight w:val="yellow"/>
        </w:rPr>
        <w:t>一级人员新。（后期</w:t>
      </w:r>
      <w:r w:rsidR="00C663BD" w:rsidRPr="00C663BD">
        <w:rPr>
          <w:rFonts w:ascii="微软雅黑" w:eastAsia="微软雅黑" w:hAnsi="微软雅黑"/>
          <w:szCs w:val="21"/>
          <w:highlight w:val="yellow"/>
        </w:rPr>
        <w:t>更新</w:t>
      </w:r>
      <w:r w:rsidR="00C663BD" w:rsidRPr="00C663BD">
        <w:rPr>
          <w:rFonts w:ascii="微软雅黑" w:eastAsia="微软雅黑" w:hAnsi="微软雅黑" w:hint="eastAsia"/>
          <w:szCs w:val="21"/>
          <w:highlight w:val="yellow"/>
        </w:rPr>
        <w:t>）</w:t>
      </w:r>
    </w:p>
    <w:p w:rsidR="008B4C19" w:rsidRPr="00C663BD" w:rsidRDefault="008B4C19" w:rsidP="008B4C19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 w:rsidRPr="00C663B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0125BC0" wp14:editId="53AFE09B">
            <wp:extent cx="3554083" cy="153185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455" cy="15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1C" w:rsidRDefault="008B4C19" w:rsidP="00C93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 w:rsidRPr="00C663BD">
        <w:rPr>
          <w:rFonts w:ascii="微软雅黑" w:eastAsia="微软雅黑" w:hAnsi="微软雅黑" w:hint="eastAsia"/>
          <w:szCs w:val="21"/>
        </w:rPr>
        <w:t>信息</w:t>
      </w:r>
      <w:r w:rsidRPr="00C663BD">
        <w:rPr>
          <w:rFonts w:ascii="微软雅黑" w:eastAsia="微软雅黑" w:hAnsi="微软雅黑"/>
          <w:szCs w:val="21"/>
        </w:rPr>
        <w:t>更改后直接跳转到第一页，不能跳转到信息更改</w:t>
      </w:r>
      <w:r w:rsidRPr="00C663BD">
        <w:rPr>
          <w:rFonts w:ascii="微软雅黑" w:eastAsia="微软雅黑" w:hAnsi="微软雅黑" w:hint="eastAsia"/>
          <w:szCs w:val="21"/>
        </w:rPr>
        <w:t>当页</w:t>
      </w:r>
      <w:r w:rsidRPr="00C663BD">
        <w:rPr>
          <w:rFonts w:ascii="微软雅黑" w:eastAsia="微软雅黑" w:hAnsi="微软雅黑"/>
          <w:szCs w:val="21"/>
        </w:rPr>
        <w:t>。</w:t>
      </w:r>
    </w:p>
    <w:p w:rsidR="00A93617" w:rsidRPr="00C663BD" w:rsidRDefault="00A93617" w:rsidP="00A93617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=&gt;我们确定一下是否可以处理，一般默认都是回到第一页的。</w:t>
      </w:r>
    </w:p>
    <w:p w:rsidR="00C93E1C" w:rsidRPr="00350623" w:rsidRDefault="00C93E1C" w:rsidP="00C93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选择提供服务时，界面调整为一页可以全部显示或者增加筛选，</w:t>
      </w:r>
      <w:r w:rsidR="00C663BD" w:rsidRPr="00350623">
        <w:rPr>
          <w:rFonts w:ascii="微软雅黑" w:eastAsia="微软雅黑" w:hAnsi="微软雅黑" w:cs="微软雅黑" w:hint="eastAsia"/>
          <w:szCs w:val="21"/>
          <w:highlight w:val="yellow"/>
        </w:rPr>
        <w:t>以便快速选择</w:t>
      </w:r>
    </w:p>
    <w:p w:rsidR="00C93E1C" w:rsidRPr="00C663BD" w:rsidRDefault="00C93E1C" w:rsidP="00C93E1C">
      <w:pPr>
        <w:rPr>
          <w:rFonts w:ascii="微软雅黑" w:eastAsia="微软雅黑" w:hAnsi="微软雅黑" w:cs="微软雅黑"/>
          <w:szCs w:val="21"/>
        </w:rPr>
      </w:pPr>
      <w:r w:rsidRPr="00C663BD"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 wp14:anchorId="3414888F" wp14:editId="12C7A1D1">
            <wp:extent cx="5268595" cy="23488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63BD" w:rsidRPr="00350623" w:rsidRDefault="00C663BD" w:rsidP="00C663B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Cs w:val="21"/>
          <w:highlight w:val="yellow"/>
        </w:rPr>
      </w:pP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传真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，</w:t>
      </w:r>
      <w:r w:rsidR="00C93E1C" w:rsidRPr="00350623">
        <w:rPr>
          <w:rFonts w:ascii="微软雅黑" w:eastAsia="微软雅黑" w:hAnsi="微软雅黑" w:cs="微软雅黑" w:hint="eastAsia"/>
          <w:szCs w:val="21"/>
          <w:highlight w:val="yellow"/>
        </w:rPr>
        <w:t>法人手机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、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邮箱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、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固定电话、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职务要求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统一，可以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写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“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无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”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，不能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不写内容</w:t>
      </w:r>
      <w:bookmarkStart w:id="0" w:name="_GoBack"/>
      <w:bookmarkEnd w:id="0"/>
      <w:r w:rsidRPr="00350623">
        <w:rPr>
          <w:rFonts w:ascii="微软雅黑" w:eastAsia="微软雅黑" w:hAnsi="微软雅黑" w:cs="微软雅黑"/>
          <w:szCs w:val="21"/>
          <w:highlight w:val="yellow"/>
        </w:rPr>
        <w:t>空着。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（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法人</w:t>
      </w:r>
      <w:proofErr w:type="gramStart"/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手机写</w:t>
      </w:r>
      <w:proofErr w:type="gramEnd"/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 xml:space="preserve"> “无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”</w:t>
      </w:r>
      <w:r w:rsidRPr="00350623">
        <w:rPr>
          <w:rFonts w:ascii="微软雅黑" w:eastAsia="微软雅黑" w:hAnsi="微软雅黑" w:cs="微软雅黑" w:hint="eastAsia"/>
          <w:szCs w:val="21"/>
          <w:highlight w:val="yellow"/>
        </w:rPr>
        <w:t>的时候显示格式填写不正确。如果不写，不能保存。法人邮箱有格式限制，不能写无，但是可以不写；）固定电话可以写</w:t>
      </w:r>
      <w:r w:rsidRPr="00350623">
        <w:rPr>
          <w:rFonts w:ascii="微软雅黑" w:eastAsia="微软雅黑" w:hAnsi="微软雅黑" w:cs="微软雅黑"/>
          <w:szCs w:val="21"/>
          <w:highlight w:val="yellow"/>
        </w:rPr>
        <w:t>手机号、座机号、无，不能不填写。</w:t>
      </w:r>
    </w:p>
    <w:p w:rsidR="00C93E1C" w:rsidRPr="00C663BD" w:rsidRDefault="00C93E1C" w:rsidP="00C93E1C">
      <w:pPr>
        <w:rPr>
          <w:rFonts w:ascii="微软雅黑" w:eastAsia="微软雅黑" w:hAnsi="微软雅黑" w:cs="微软雅黑"/>
          <w:szCs w:val="21"/>
        </w:rPr>
      </w:pPr>
      <w:r w:rsidRPr="00C663BD"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 wp14:anchorId="0F97922D" wp14:editId="44CF8FDE">
            <wp:extent cx="4848045" cy="265383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231" cy="26555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3E1C" w:rsidRPr="00C663BD" w:rsidRDefault="00C93E1C" w:rsidP="00C93E1C">
      <w:pPr>
        <w:rPr>
          <w:rFonts w:ascii="微软雅黑" w:eastAsia="微软雅黑" w:hAnsi="微软雅黑" w:cs="微软雅黑"/>
          <w:b/>
          <w:bCs/>
          <w:szCs w:val="21"/>
        </w:rPr>
      </w:pPr>
      <w:r w:rsidRPr="00C663BD"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 wp14:anchorId="69CF0CBA" wp14:editId="47283242">
            <wp:extent cx="4382219" cy="2481249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363" cy="248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3E1C" w:rsidRPr="00C663BD" w:rsidRDefault="00C93E1C" w:rsidP="00C93E1C">
      <w:pPr>
        <w:rPr>
          <w:rFonts w:ascii="微软雅黑" w:eastAsia="微软雅黑" w:hAnsi="微软雅黑" w:cs="微软雅黑"/>
          <w:szCs w:val="21"/>
        </w:rPr>
      </w:pPr>
      <w:r w:rsidRPr="00C663BD"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 wp14:anchorId="6C1CDD06" wp14:editId="2A582139">
            <wp:extent cx="4192438" cy="1875498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267" cy="18776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4C19" w:rsidRPr="00C663BD" w:rsidRDefault="008B4C19" w:rsidP="008B4C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663BD">
        <w:rPr>
          <w:rFonts w:ascii="微软雅黑" w:eastAsia="微软雅黑" w:hAnsi="微软雅黑" w:hint="eastAsia"/>
          <w:szCs w:val="21"/>
        </w:rPr>
        <w:t>立项</w:t>
      </w:r>
    </w:p>
    <w:sectPr w:rsidR="008B4C19" w:rsidRPr="00C6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06E5"/>
    <w:multiLevelType w:val="singleLevel"/>
    <w:tmpl w:val="58AC06E5"/>
    <w:lvl w:ilvl="0">
      <w:start w:val="1"/>
      <w:numFmt w:val="decimal"/>
      <w:suff w:val="nothing"/>
      <w:lvlText w:val="%1."/>
      <w:lvlJc w:val="left"/>
    </w:lvl>
  </w:abstractNum>
  <w:abstractNum w:abstractNumId="1">
    <w:nsid w:val="5FDB1498"/>
    <w:multiLevelType w:val="hybridMultilevel"/>
    <w:tmpl w:val="56EE4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AB3FC5"/>
    <w:multiLevelType w:val="hybridMultilevel"/>
    <w:tmpl w:val="56EE4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B50218"/>
    <w:multiLevelType w:val="hybridMultilevel"/>
    <w:tmpl w:val="0338F6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4D"/>
    <w:rsid w:val="00052490"/>
    <w:rsid w:val="001745B5"/>
    <w:rsid w:val="00214B8F"/>
    <w:rsid w:val="00276138"/>
    <w:rsid w:val="00350623"/>
    <w:rsid w:val="008B4C19"/>
    <w:rsid w:val="00A93617"/>
    <w:rsid w:val="00C663BD"/>
    <w:rsid w:val="00C93E1C"/>
    <w:rsid w:val="00F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C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36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36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C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36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3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ElandEmp</cp:lastModifiedBy>
  <cp:revision>12</cp:revision>
  <dcterms:created xsi:type="dcterms:W3CDTF">2017-02-21T09:29:00Z</dcterms:created>
  <dcterms:modified xsi:type="dcterms:W3CDTF">2017-02-22T02:25:00Z</dcterms:modified>
</cp:coreProperties>
</file>