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A4" w:rsidRPr="001B19A4" w:rsidRDefault="001B19A4" w:rsidP="001B19A4">
      <w:pPr>
        <w:spacing w:line="360" w:lineRule="atLeast"/>
        <w:jc w:val="center"/>
        <w:rPr>
          <w:rFonts w:ascii="黑体" w:eastAsia="黑体" w:hAnsi="华文中宋"/>
          <w:color w:val="000000" w:themeColor="text1"/>
          <w:sz w:val="36"/>
          <w:szCs w:val="36"/>
        </w:rPr>
      </w:pPr>
      <w:r w:rsidRPr="001B19A4">
        <w:rPr>
          <w:rFonts w:ascii="黑体" w:eastAsia="黑体" w:hAnsi="华文中宋" w:hint="eastAsia"/>
          <w:b/>
          <w:color w:val="000000" w:themeColor="text1"/>
          <w:sz w:val="36"/>
          <w:szCs w:val="36"/>
        </w:rPr>
        <w:t xml:space="preserve">项目委托协议 </w:t>
      </w:r>
      <w:r w:rsidRPr="00635BED">
        <w:rPr>
          <w:rFonts w:ascii="黑体" w:eastAsia="黑体" w:hAnsi="华文中宋" w:hint="eastAsia"/>
          <w:color w:val="000000" w:themeColor="text1"/>
          <w:sz w:val="30"/>
          <w:szCs w:val="30"/>
        </w:rPr>
        <w:t>— 数据清洗</w:t>
      </w:r>
    </w:p>
    <w:p w:rsidR="001B19A4" w:rsidRPr="001B19A4" w:rsidRDefault="001B19A4" w:rsidP="001B19A4">
      <w:pPr>
        <w:spacing w:line="360" w:lineRule="atLeast"/>
        <w:jc w:val="center"/>
        <w:rPr>
          <w:rFonts w:ascii="宋体" w:hAnsi="宋体"/>
          <w:b/>
          <w:color w:val="000000" w:themeColor="text1"/>
          <w:szCs w:val="21"/>
        </w:rPr>
      </w:pPr>
    </w:p>
    <w:p w:rsidR="001B19A4" w:rsidRPr="001B19A4" w:rsidRDefault="001B19A4" w:rsidP="00CD64FD">
      <w:pPr>
        <w:wordWrap w:val="0"/>
        <w:ind w:right="360" w:firstLineChars="3500" w:firstLine="6300"/>
        <w:rPr>
          <w:color w:val="000000" w:themeColor="text1"/>
          <w:sz w:val="18"/>
          <w:szCs w:val="18"/>
        </w:rPr>
      </w:pPr>
      <w:r w:rsidRPr="001B19A4">
        <w:rPr>
          <w:rFonts w:hint="eastAsia"/>
          <w:color w:val="000000" w:themeColor="text1"/>
          <w:sz w:val="18"/>
          <w:szCs w:val="18"/>
        </w:rPr>
        <w:t>合同编号：</w:t>
      </w:r>
    </w:p>
    <w:p w:rsidR="001B19A4" w:rsidRPr="0031717C" w:rsidRDefault="001B19A4" w:rsidP="009D04EC">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本合同的签署双方为：</w:t>
      </w:r>
    </w:p>
    <w:p w:rsidR="001000D0" w:rsidRPr="00924129" w:rsidRDefault="001000D0" w:rsidP="001000D0">
      <w:pPr>
        <w:pStyle w:val="a7"/>
        <w:spacing w:beforeLines="50" w:before="156" w:afterLines="50" w:after="156" w:line="360" w:lineRule="auto"/>
        <w:ind w:firstLine="420"/>
        <w:rPr>
          <w:rFonts w:ascii="宋体" w:hAnsi="宋体"/>
          <w:b/>
          <w:szCs w:val="21"/>
        </w:rPr>
      </w:pPr>
      <w:r w:rsidRPr="00924129">
        <w:rPr>
          <w:rFonts w:ascii="宋体" w:hAnsi="宋体" w:hint="eastAsia"/>
          <w:szCs w:val="21"/>
        </w:rPr>
        <w:t>（以下简称“甲方”）</w:t>
      </w:r>
    </w:p>
    <w:p w:rsidR="001000D0" w:rsidRPr="00924129" w:rsidRDefault="001000D0" w:rsidP="001000D0">
      <w:pPr>
        <w:pStyle w:val="a7"/>
        <w:spacing w:beforeLines="50" w:before="156" w:afterLines="50" w:after="156" w:line="360" w:lineRule="auto"/>
        <w:ind w:firstLine="420"/>
        <w:rPr>
          <w:rFonts w:ascii="宋体" w:hAnsi="宋体"/>
          <w:szCs w:val="21"/>
        </w:rPr>
      </w:pPr>
      <w:r w:rsidRPr="00924129">
        <w:rPr>
          <w:rFonts w:ascii="宋体" w:hAnsi="宋体" w:hint="eastAsia"/>
          <w:szCs w:val="21"/>
        </w:rPr>
        <w:t>地址及邮编：</w:t>
      </w:r>
    </w:p>
    <w:p w:rsidR="001000D0" w:rsidRPr="00924129" w:rsidRDefault="001000D0" w:rsidP="001000D0">
      <w:pPr>
        <w:pStyle w:val="a7"/>
        <w:spacing w:beforeLines="50" w:before="156" w:afterLines="50" w:after="156" w:line="360" w:lineRule="auto"/>
        <w:ind w:firstLine="420"/>
        <w:rPr>
          <w:rFonts w:ascii="宋体" w:hAnsi="宋体"/>
          <w:szCs w:val="21"/>
        </w:rPr>
      </w:pPr>
      <w:r w:rsidRPr="00924129">
        <w:rPr>
          <w:rFonts w:ascii="宋体" w:hAnsi="宋体" w:hint="eastAsia"/>
          <w:szCs w:val="21"/>
        </w:rPr>
        <w:t xml:space="preserve">联系人：                          </w:t>
      </w:r>
    </w:p>
    <w:p w:rsidR="001000D0" w:rsidRPr="00924129" w:rsidRDefault="001000D0" w:rsidP="001000D0">
      <w:pPr>
        <w:pStyle w:val="a7"/>
        <w:spacing w:beforeLines="50" w:before="156" w:afterLines="50" w:after="156" w:line="360" w:lineRule="auto"/>
        <w:ind w:firstLine="42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1B19A4" w:rsidRPr="001000D0" w:rsidRDefault="001B19A4" w:rsidP="009D04EC">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p>
    <w:p w:rsidR="001B19A4" w:rsidRPr="0031717C" w:rsidRDefault="001B19A4" w:rsidP="009D04EC">
      <w:pPr>
        <w:pStyle w:val="a7"/>
        <w:spacing w:beforeLines="50" w:before="156" w:afterLines="50" w:after="156" w:line="360" w:lineRule="auto"/>
        <w:ind w:leftChars="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u w:val="single"/>
        </w:rPr>
        <w:t>（以下简称“乙方”</w:t>
      </w:r>
      <w:r w:rsidRPr="0031717C">
        <w:rPr>
          <w:rFonts w:asciiTheme="minorEastAsia" w:eastAsiaTheme="minorEastAsia" w:hAnsiTheme="minorEastAsia" w:hint="eastAsia"/>
          <w:color w:val="000000" w:themeColor="text1"/>
          <w:szCs w:val="21"/>
        </w:rPr>
        <w:t>）</w:t>
      </w:r>
    </w:p>
    <w:p w:rsidR="001B19A4" w:rsidRPr="0031717C" w:rsidRDefault="001B19A4" w:rsidP="009D04EC">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地址及邮编：</w:t>
      </w:r>
    </w:p>
    <w:p w:rsidR="001B19A4" w:rsidRPr="0031717C" w:rsidRDefault="001B19A4" w:rsidP="009D04EC">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联系人：电话：</w:t>
      </w:r>
    </w:p>
    <w:p w:rsidR="001B19A4" w:rsidRPr="0031717C" w:rsidRDefault="001B19A4" w:rsidP="009D04EC">
      <w:pPr>
        <w:pStyle w:val="a7"/>
        <w:spacing w:beforeLines="50" w:before="156" w:afterLines="50" w:after="156" w:line="360" w:lineRule="auto"/>
        <w:ind w:leftChars="0" w:left="0"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邮件地址：</w:t>
      </w:r>
    </w:p>
    <w:p w:rsidR="001B19A4" w:rsidRPr="0031717C" w:rsidRDefault="001B19A4" w:rsidP="001B19A4">
      <w:pPr>
        <w:spacing w:before="50" w:after="50" w:line="360" w:lineRule="auto"/>
        <w:rPr>
          <w:rFonts w:asciiTheme="minorEastAsia" w:eastAsiaTheme="minorEastAsia" w:hAnsiTheme="minorEastAsia"/>
          <w:b/>
          <w:color w:val="000000" w:themeColor="text1"/>
          <w:szCs w:val="21"/>
        </w:rPr>
      </w:pPr>
    </w:p>
    <w:p w:rsidR="001B19A4" w:rsidRPr="0031717C" w:rsidRDefault="001B19A4" w:rsidP="009D04EC">
      <w:pPr>
        <w:spacing w:beforeLines="50" w:before="156" w:afterLines="50" w:after="156"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甲方委托乙方提供“市场调研数据清洗”服务，为顺利完成项目，经双方友好协商，达成以下委托协议：</w:t>
      </w:r>
    </w:p>
    <w:p w:rsidR="001B19A4" w:rsidRPr="0031717C" w:rsidRDefault="001B19A4" w:rsidP="009D04EC">
      <w:pPr>
        <w:numPr>
          <w:ilvl w:val="0"/>
          <w:numId w:val="1"/>
        </w:numPr>
        <w:tabs>
          <w:tab w:val="clear" w:pos="1474"/>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委托项目基本信息</w:t>
      </w:r>
    </w:p>
    <w:p w:rsidR="001B19A4" w:rsidRPr="0031717C" w:rsidRDefault="001B19A4" w:rsidP="009D04EC">
      <w:pPr>
        <w:numPr>
          <w:ilvl w:val="0"/>
          <w:numId w:val="2"/>
        </w:numPr>
        <w:tabs>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 xml:space="preserve">项目名称： </w:t>
      </w:r>
    </w:p>
    <w:p w:rsidR="001B19A4" w:rsidRPr="0031717C" w:rsidRDefault="001B19A4" w:rsidP="009D04EC">
      <w:pPr>
        <w:numPr>
          <w:ilvl w:val="0"/>
          <w:numId w:val="2"/>
        </w:numPr>
        <w:tabs>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 xml:space="preserve">执行区域： </w:t>
      </w:r>
    </w:p>
    <w:p w:rsidR="001B19A4" w:rsidRPr="0031717C" w:rsidRDefault="001B19A4" w:rsidP="009D04EC">
      <w:pPr>
        <w:numPr>
          <w:ilvl w:val="0"/>
          <w:numId w:val="2"/>
        </w:numPr>
        <w:tabs>
          <w:tab w:val="num" w:pos="420"/>
          <w:tab w:val="left" w:pos="486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项目时间：</w:t>
      </w:r>
      <w:r w:rsidR="000C6CA3"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年</w:t>
      </w:r>
      <w:r w:rsidR="000C6CA3"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月</w:t>
      </w:r>
      <w:r w:rsidR="000C6CA3"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日至</w:t>
      </w:r>
      <w:r w:rsidR="000C6CA3"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年</w:t>
      </w:r>
      <w:r w:rsidR="000C6CA3"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月</w:t>
      </w:r>
      <w:r w:rsidR="000C6CA3" w:rsidRPr="0031717C">
        <w:rPr>
          <w:rFonts w:asciiTheme="minorEastAsia" w:eastAsiaTheme="minorEastAsia" w:hAnsiTheme="minorEastAsia" w:hint="eastAsia"/>
          <w:color w:val="000000" w:themeColor="text1"/>
          <w:szCs w:val="21"/>
          <w:u w:val="single"/>
        </w:rPr>
        <w:t xml:space="preserve">  </w:t>
      </w:r>
      <w:r w:rsidRPr="0031717C">
        <w:rPr>
          <w:rFonts w:asciiTheme="minorEastAsia" w:eastAsiaTheme="minorEastAsia" w:hAnsiTheme="minorEastAsia" w:hint="eastAsia"/>
          <w:color w:val="000000" w:themeColor="text1"/>
          <w:szCs w:val="21"/>
        </w:rPr>
        <w:t>日</w:t>
      </w:r>
    </w:p>
    <w:p w:rsidR="001B19A4" w:rsidRPr="0031717C" w:rsidRDefault="001B19A4" w:rsidP="009D04EC">
      <w:pPr>
        <w:numPr>
          <w:ilvl w:val="0"/>
          <w:numId w:val="2"/>
        </w:numPr>
        <w:tabs>
          <w:tab w:val="num" w:pos="420"/>
          <w:tab w:val="left" w:pos="486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复核比例：100%</w:t>
      </w:r>
    </w:p>
    <w:p w:rsidR="001B19A4" w:rsidRPr="0031717C" w:rsidRDefault="001B19A4" w:rsidP="009D04EC">
      <w:pPr>
        <w:numPr>
          <w:ilvl w:val="0"/>
          <w:numId w:val="1"/>
        </w:numPr>
        <w:tabs>
          <w:tab w:val="clear" w:pos="1474"/>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项目费用及付款</w:t>
      </w:r>
    </w:p>
    <w:p w:rsidR="001B19A4" w:rsidRPr="0031717C" w:rsidRDefault="001B19A4" w:rsidP="009D04EC">
      <w:pPr>
        <w:numPr>
          <w:ilvl w:val="0"/>
          <w:numId w:val="3"/>
        </w:numPr>
        <w:tabs>
          <w:tab w:val="clear" w:pos="369"/>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项目费用标准及金额</w:t>
      </w:r>
    </w:p>
    <w:tbl>
      <w:tblPr>
        <w:tblpPr w:leftFromText="180" w:rightFromText="180" w:vertAnchor="text" w:tblpX="532"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956"/>
        <w:gridCol w:w="1701"/>
        <w:gridCol w:w="1418"/>
      </w:tblGrid>
      <w:tr w:rsidR="001B19A4" w:rsidRPr="0031717C" w:rsidTr="00374F5B">
        <w:trPr>
          <w:trHeight w:val="295"/>
        </w:trPr>
        <w:tc>
          <w:tcPr>
            <w:tcW w:w="1129"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lastRenderedPageBreak/>
              <w:t>执行方式</w:t>
            </w:r>
          </w:p>
        </w:tc>
        <w:tc>
          <w:tcPr>
            <w:tcW w:w="1956"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单价（每条）</w:t>
            </w:r>
          </w:p>
        </w:tc>
        <w:tc>
          <w:tcPr>
            <w:tcW w:w="1701"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数据清洗量</w:t>
            </w:r>
          </w:p>
        </w:tc>
        <w:tc>
          <w:tcPr>
            <w:tcW w:w="1418"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合计金额</w:t>
            </w:r>
          </w:p>
        </w:tc>
      </w:tr>
      <w:tr w:rsidR="001B19A4" w:rsidRPr="0031717C" w:rsidTr="00374F5B">
        <w:trPr>
          <w:trHeight w:val="296"/>
        </w:trPr>
        <w:tc>
          <w:tcPr>
            <w:tcW w:w="1129"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数据清洗</w:t>
            </w:r>
          </w:p>
        </w:tc>
        <w:tc>
          <w:tcPr>
            <w:tcW w:w="1956"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p>
        </w:tc>
        <w:tc>
          <w:tcPr>
            <w:tcW w:w="1701"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p>
        </w:tc>
        <w:tc>
          <w:tcPr>
            <w:tcW w:w="1418"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p>
        </w:tc>
      </w:tr>
      <w:tr w:rsidR="001B19A4" w:rsidRPr="0031717C" w:rsidTr="00374F5B">
        <w:trPr>
          <w:trHeight w:val="295"/>
        </w:trPr>
        <w:tc>
          <w:tcPr>
            <w:tcW w:w="1129"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p>
        </w:tc>
        <w:tc>
          <w:tcPr>
            <w:tcW w:w="1956"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p>
        </w:tc>
        <w:tc>
          <w:tcPr>
            <w:tcW w:w="1701"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p>
        </w:tc>
        <w:tc>
          <w:tcPr>
            <w:tcW w:w="1418"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color w:val="000000" w:themeColor="text1"/>
                <w:szCs w:val="21"/>
              </w:rPr>
            </w:pPr>
          </w:p>
        </w:tc>
      </w:tr>
      <w:tr w:rsidR="001B19A4" w:rsidRPr="0031717C" w:rsidTr="00374F5B">
        <w:trPr>
          <w:trHeight w:val="296"/>
        </w:trPr>
        <w:tc>
          <w:tcPr>
            <w:tcW w:w="1129" w:type="dxa"/>
            <w:vAlign w:val="center"/>
          </w:tcPr>
          <w:p w:rsidR="001B19A4" w:rsidRPr="0031717C" w:rsidRDefault="001B19A4" w:rsidP="00374F5B">
            <w:pPr>
              <w:tabs>
                <w:tab w:val="left" w:pos="4860"/>
              </w:tabs>
              <w:spacing w:line="360" w:lineRule="atLeast"/>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合同金额</w:t>
            </w:r>
          </w:p>
        </w:tc>
        <w:tc>
          <w:tcPr>
            <w:tcW w:w="5075" w:type="dxa"/>
            <w:gridSpan w:val="3"/>
          </w:tcPr>
          <w:p w:rsidR="001B19A4" w:rsidRPr="0031717C" w:rsidRDefault="001B19A4" w:rsidP="00374F5B">
            <w:pPr>
              <w:tabs>
                <w:tab w:val="left" w:pos="4860"/>
              </w:tabs>
              <w:spacing w:line="360" w:lineRule="atLeast"/>
              <w:jc w:val="center"/>
              <w:rPr>
                <w:rFonts w:asciiTheme="minorEastAsia" w:eastAsiaTheme="minorEastAsia" w:hAnsiTheme="minorEastAsia"/>
                <w:b/>
                <w:color w:val="000000" w:themeColor="text1"/>
                <w:szCs w:val="21"/>
              </w:rPr>
            </w:pPr>
          </w:p>
        </w:tc>
      </w:tr>
    </w:tbl>
    <w:p w:rsidR="001B19A4" w:rsidRPr="0031717C" w:rsidRDefault="001B19A4" w:rsidP="001B19A4">
      <w:pPr>
        <w:tabs>
          <w:tab w:val="left" w:pos="4860"/>
        </w:tabs>
        <w:spacing w:line="360" w:lineRule="atLeast"/>
        <w:rPr>
          <w:rFonts w:asciiTheme="minorEastAsia" w:eastAsiaTheme="minorEastAsia" w:hAnsiTheme="minorEastAsia"/>
          <w:color w:val="000000" w:themeColor="text1"/>
          <w:szCs w:val="21"/>
        </w:rPr>
      </w:pPr>
    </w:p>
    <w:p w:rsidR="001B19A4" w:rsidRPr="0031717C" w:rsidRDefault="001B19A4" w:rsidP="001B19A4">
      <w:pPr>
        <w:tabs>
          <w:tab w:val="left" w:pos="4860"/>
        </w:tabs>
        <w:spacing w:line="360" w:lineRule="atLeast"/>
        <w:rPr>
          <w:rFonts w:asciiTheme="minorEastAsia" w:eastAsiaTheme="minorEastAsia" w:hAnsiTheme="minorEastAsia"/>
          <w:color w:val="000000" w:themeColor="text1"/>
          <w:szCs w:val="21"/>
        </w:rPr>
      </w:pPr>
    </w:p>
    <w:p w:rsidR="001B19A4" w:rsidRPr="0031717C" w:rsidRDefault="001B19A4" w:rsidP="001B19A4">
      <w:pPr>
        <w:tabs>
          <w:tab w:val="left" w:pos="4860"/>
        </w:tabs>
        <w:spacing w:line="360" w:lineRule="atLeast"/>
        <w:rPr>
          <w:rFonts w:asciiTheme="minorEastAsia" w:eastAsiaTheme="minorEastAsia" w:hAnsiTheme="minorEastAsia"/>
          <w:color w:val="000000" w:themeColor="text1"/>
          <w:szCs w:val="21"/>
        </w:rPr>
      </w:pPr>
    </w:p>
    <w:p w:rsidR="001B19A4" w:rsidRPr="0031717C" w:rsidRDefault="001B19A4" w:rsidP="001B19A4">
      <w:pPr>
        <w:tabs>
          <w:tab w:val="left" w:pos="4860"/>
        </w:tabs>
        <w:spacing w:line="360" w:lineRule="atLeast"/>
        <w:rPr>
          <w:rFonts w:asciiTheme="minorEastAsia" w:eastAsiaTheme="minorEastAsia" w:hAnsiTheme="minorEastAsia"/>
          <w:color w:val="000000" w:themeColor="text1"/>
          <w:szCs w:val="21"/>
        </w:rPr>
      </w:pPr>
    </w:p>
    <w:p w:rsidR="001B19A4" w:rsidRPr="0031717C" w:rsidRDefault="001B19A4" w:rsidP="001B19A4">
      <w:pPr>
        <w:tabs>
          <w:tab w:val="left" w:pos="-1890"/>
        </w:tabs>
        <w:spacing w:line="360" w:lineRule="atLeast"/>
        <w:rPr>
          <w:rFonts w:asciiTheme="minorEastAsia" w:eastAsiaTheme="minorEastAsia" w:hAnsiTheme="minorEastAsia"/>
          <w:b/>
          <w:color w:val="000000" w:themeColor="text1"/>
          <w:szCs w:val="21"/>
        </w:rPr>
      </w:pPr>
    </w:p>
    <w:p w:rsidR="001B19A4" w:rsidRPr="0031717C" w:rsidRDefault="001B19A4" w:rsidP="009D04EC">
      <w:pPr>
        <w:numPr>
          <w:ilvl w:val="0"/>
          <w:numId w:val="3"/>
        </w:numPr>
        <w:tabs>
          <w:tab w:val="clear" w:pos="369"/>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费用结算确认</w:t>
      </w:r>
    </w:p>
    <w:p w:rsidR="001B19A4" w:rsidRPr="0031717C" w:rsidRDefault="001B19A4" w:rsidP="009D04EC">
      <w:pPr>
        <w:spacing w:beforeLines="50" w:before="156" w:afterLines="50" w:after="156"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项目结束后，根据乙方提交的实际合格数据结算。</w:t>
      </w:r>
    </w:p>
    <w:p w:rsidR="001B19A4" w:rsidRPr="0031717C" w:rsidRDefault="001B19A4" w:rsidP="009D04EC">
      <w:pPr>
        <w:numPr>
          <w:ilvl w:val="0"/>
          <w:numId w:val="3"/>
        </w:numPr>
        <w:tabs>
          <w:tab w:val="clear" w:pos="369"/>
          <w:tab w:val="num" w:pos="420"/>
        </w:tabs>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付款时间及方式</w:t>
      </w:r>
    </w:p>
    <w:p w:rsidR="001B19A4" w:rsidRPr="0031717C" w:rsidRDefault="001B19A4" w:rsidP="001B19A4">
      <w:pPr>
        <w:tabs>
          <w:tab w:val="left" w:pos="4860"/>
        </w:tabs>
        <w:spacing w:before="50" w:after="50"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w:t>
      </w:r>
      <w:r w:rsidR="009D04EC" w:rsidRPr="0031717C">
        <w:rPr>
          <w:rFonts w:asciiTheme="minorEastAsia" w:eastAsiaTheme="minorEastAsia" w:hAnsiTheme="minorEastAsia" w:hint="eastAsia"/>
          <w:color w:val="000000" w:themeColor="text1"/>
          <w:szCs w:val="21"/>
        </w:rPr>
        <w:t>结束后，若乙方对最终合格数据清洗量及金额无异议，需</w:t>
      </w:r>
      <w:r w:rsidR="009D04EC">
        <w:rPr>
          <w:rFonts w:asciiTheme="minorEastAsia" w:eastAsiaTheme="minorEastAsia" w:hAnsiTheme="minorEastAsia" w:hint="eastAsia"/>
          <w:color w:val="000000" w:themeColor="text1"/>
          <w:szCs w:val="21"/>
        </w:rPr>
        <w:t>在7天内</w:t>
      </w:r>
      <w:r w:rsidR="009D04EC" w:rsidRPr="0031717C">
        <w:rPr>
          <w:rFonts w:asciiTheme="minorEastAsia" w:eastAsiaTheme="minorEastAsia" w:hAnsiTheme="minorEastAsia" w:hint="eastAsia"/>
          <w:color w:val="000000" w:themeColor="text1"/>
          <w:szCs w:val="21"/>
        </w:rPr>
        <w:t>向甲方提供正式发票，甲方收到发票后15天内以银行转账方式支付</w:t>
      </w:r>
      <w:r w:rsidRPr="0031717C">
        <w:rPr>
          <w:rFonts w:asciiTheme="minorEastAsia" w:eastAsiaTheme="minorEastAsia" w:hAnsiTheme="minorEastAsia" w:hint="eastAsia"/>
          <w:color w:val="000000" w:themeColor="text1"/>
          <w:szCs w:val="21"/>
        </w:rPr>
        <w:t>。</w:t>
      </w:r>
    </w:p>
    <w:p w:rsidR="001B19A4" w:rsidRPr="0031717C" w:rsidRDefault="001B19A4" w:rsidP="009D04EC">
      <w:pPr>
        <w:numPr>
          <w:ilvl w:val="0"/>
          <w:numId w:val="1"/>
        </w:numPr>
        <w:tabs>
          <w:tab w:val="clear" w:pos="1474"/>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甲方责任与权利</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及时通知乙方项目要求及时间安排；</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为乙方提供项目培训及相应辅导资料；</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bCs/>
          <w:color w:val="000000" w:themeColor="text1"/>
          <w:szCs w:val="21"/>
        </w:rPr>
        <w:t>指导乙方按照项目要求进行数据清洗</w:t>
      </w:r>
      <w:r w:rsidRPr="0031717C">
        <w:rPr>
          <w:rFonts w:asciiTheme="minorEastAsia" w:eastAsiaTheme="minorEastAsia" w:hAnsiTheme="minorEastAsia" w:hint="eastAsia"/>
          <w:color w:val="000000" w:themeColor="text1"/>
          <w:szCs w:val="21"/>
        </w:rPr>
        <w:t>；</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bCs/>
          <w:color w:val="000000" w:themeColor="text1"/>
          <w:szCs w:val="21"/>
        </w:rPr>
        <w:t>对乙方在项目进行中发现的问题甲方应予以配合解决；</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如对数据清洗的实施要求进行调整，须及时通知乙方；</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项目进行过程中有权随时检查和</w:t>
      </w:r>
      <w:r w:rsidRPr="0031717C">
        <w:rPr>
          <w:rFonts w:asciiTheme="minorEastAsia" w:eastAsiaTheme="minorEastAsia" w:hAnsiTheme="minorEastAsia" w:hint="eastAsia"/>
          <w:bCs/>
          <w:color w:val="000000" w:themeColor="text1"/>
          <w:szCs w:val="21"/>
        </w:rPr>
        <w:t>指导</w:t>
      </w:r>
      <w:r w:rsidRPr="0031717C">
        <w:rPr>
          <w:rFonts w:asciiTheme="minorEastAsia" w:eastAsiaTheme="minorEastAsia" w:hAnsiTheme="minorEastAsia" w:hint="eastAsia"/>
          <w:color w:val="000000" w:themeColor="text1"/>
          <w:szCs w:val="21"/>
        </w:rPr>
        <w:t>乙方工作；</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拥有最终清洗数据是否合格的最终解释权；</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上述“项目费用”包含乙方在该项目进行中应支出的全部费用及应得利益，是甲方向乙方支付的唯一费用，根据中国法律，所有对此款项应由乙方承担的税费由乙方支付。</w:t>
      </w:r>
    </w:p>
    <w:p w:rsidR="001B19A4" w:rsidRPr="0031717C" w:rsidRDefault="001B19A4" w:rsidP="009D04EC">
      <w:pPr>
        <w:numPr>
          <w:ilvl w:val="0"/>
          <w:numId w:val="1"/>
        </w:numPr>
        <w:tabs>
          <w:tab w:val="clear" w:pos="1474"/>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乙方责任与权利</w:t>
      </w:r>
    </w:p>
    <w:p w:rsidR="001B19A4" w:rsidRPr="0031717C" w:rsidRDefault="001B19A4" w:rsidP="009D04EC">
      <w:pPr>
        <w:numPr>
          <w:ilvl w:val="1"/>
          <w:numId w:val="1"/>
        </w:numPr>
        <w:snapToGrid w:val="0"/>
        <w:spacing w:beforeLines="50" w:before="156" w:afterLines="50" w:after="156" w:line="360" w:lineRule="auto"/>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乙方需保证使用数据（包括被访者信息）来源的合法性，在调研过程中，不得侵犯被访者及他人的隐私、名誉、人身自由等权利。如果涉及到他人的隐私信息需要向甲方提交，则乙方应确保已经征得他人同意；</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乙方需确保将原始数据、资料等全部提交甲方，并保证这些数据及资料的合法性；</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保质保量地完成并以电子邮件方式将EXCEL格式的数据提供给甲方，保证甲方在本协议规定的时间内收到全部清洗数据；</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lastRenderedPageBreak/>
        <w:t>如在项目实施过程中发现问题，不得以甲方的名义擅自解决，应在与甲方协商后进行处理；</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项目运作过程中，乙方需随时和甲方保持沟通，向甲方汇报每天进度及数据清洗情况；</w:t>
      </w:r>
    </w:p>
    <w:p w:rsidR="001B19A4"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如果乙方在规定的时间内难以完成项目要求的数据清洗量，需要做出调整，应提前书面通知甲方，并留出足够时间进行调配，否则乙方承担一切由此引起的损失；</w:t>
      </w:r>
    </w:p>
    <w:p w:rsidR="00663C2F" w:rsidRPr="00663C2F" w:rsidRDefault="00663C2F" w:rsidP="009D04EC">
      <w:pPr>
        <w:numPr>
          <w:ilvl w:val="1"/>
          <w:numId w:val="1"/>
        </w:numPr>
        <w:snapToGrid w:val="0"/>
        <w:spacing w:beforeLines="50" w:before="156" w:afterLines="50" w:after="156" w:line="360" w:lineRule="auto"/>
        <w:ind w:left="476"/>
        <w:rPr>
          <w:rFonts w:asciiTheme="minorEastAsia" w:eastAsiaTheme="minorEastAsia" w:hAnsiTheme="minorEastAsia"/>
          <w:szCs w:val="21"/>
        </w:rPr>
      </w:pPr>
      <w:r w:rsidRPr="00663C2F">
        <w:rPr>
          <w:rFonts w:asciiTheme="minorEastAsia" w:eastAsiaTheme="minorEastAsia" w:hAnsiTheme="minorEastAsia" w:hint="eastAsia"/>
          <w:color w:val="000000" w:themeColor="text1"/>
          <w:szCs w:val="21"/>
        </w:rPr>
        <w:t>乙方不得私自将项目进行转包（代理公司或个人），一经发现甲方将扣除乙方所有费用，</w:t>
      </w:r>
      <w:r w:rsidRPr="007C2AF9">
        <w:rPr>
          <w:rFonts w:ascii="宋体" w:hAnsi="宋体" w:hint="eastAsia"/>
          <w:bCs/>
          <w:szCs w:val="21"/>
        </w:rPr>
        <w:t>由此造成的甲方损失全部由乙方承担。</w:t>
      </w:r>
    </w:p>
    <w:p w:rsidR="001B19A4" w:rsidRPr="0031717C" w:rsidRDefault="001B19A4" w:rsidP="009D04EC">
      <w:pPr>
        <w:numPr>
          <w:ilvl w:val="1"/>
          <w:numId w:val="1"/>
        </w:numPr>
        <w:snapToGrid w:val="0"/>
        <w:spacing w:beforeLines="50" w:before="156" w:afterLines="50" w:after="156" w:line="360" w:lineRule="auto"/>
        <w:ind w:left="476"/>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履行本协议过程中，乙方应独立对外承担责任，无论是在名义上，还是在实质上，乙方均不应作为甲方的代理人。</w:t>
      </w:r>
    </w:p>
    <w:p w:rsidR="001B19A4" w:rsidRPr="0031717C" w:rsidRDefault="001B19A4" w:rsidP="009D04EC">
      <w:pPr>
        <w:numPr>
          <w:ilvl w:val="0"/>
          <w:numId w:val="1"/>
        </w:numPr>
        <w:tabs>
          <w:tab w:val="clear" w:pos="1474"/>
        </w:tabs>
        <w:spacing w:beforeLines="50" w:before="156" w:afterLines="50" w:after="156" w:line="360" w:lineRule="auto"/>
        <w:ind w:firstLine="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质量控制</w:t>
      </w:r>
    </w:p>
    <w:p w:rsidR="001B19A4" w:rsidRPr="0031717C" w:rsidRDefault="001B19A4" w:rsidP="009D04EC">
      <w:pPr>
        <w:snapToGrid w:val="0"/>
        <w:spacing w:beforeLines="50" w:before="156" w:afterLines="50" w:after="156" w:line="360" w:lineRule="auto"/>
        <w:ind w:firstLineChars="200" w:firstLine="420"/>
        <w:rPr>
          <w:rFonts w:asciiTheme="minorEastAsia" w:eastAsiaTheme="minorEastAsia" w:hAnsiTheme="minorEastAsia"/>
          <w:b/>
          <w:color w:val="000000" w:themeColor="text1"/>
          <w:szCs w:val="21"/>
        </w:rPr>
      </w:pPr>
      <w:r w:rsidRPr="0031717C">
        <w:rPr>
          <w:rFonts w:asciiTheme="minorEastAsia" w:eastAsiaTheme="minorEastAsia" w:hAnsiTheme="minorEastAsia" w:hint="eastAsia"/>
          <w:color w:val="000000" w:themeColor="text1"/>
          <w:szCs w:val="21"/>
        </w:rPr>
        <w:t>甲方根据项目要求的比例对乙方完成的清洗数据进行复核，确属由于乙方导致的</w:t>
      </w:r>
      <w:r w:rsidRPr="0031717C">
        <w:rPr>
          <w:rFonts w:asciiTheme="minorEastAsia" w:eastAsiaTheme="minorEastAsia" w:hAnsiTheme="minorEastAsia" w:hint="eastAsia"/>
          <w:b/>
          <w:color w:val="000000" w:themeColor="text1"/>
          <w:szCs w:val="21"/>
        </w:rPr>
        <w:t>出错数据</w:t>
      </w:r>
      <w:r w:rsidRPr="0031717C">
        <w:rPr>
          <w:rFonts w:asciiTheme="minorEastAsia" w:eastAsiaTheme="minorEastAsia" w:hAnsiTheme="minorEastAsia" w:hint="eastAsia"/>
          <w:color w:val="000000" w:themeColor="text1"/>
          <w:szCs w:val="21"/>
        </w:rPr>
        <w:t>（出错数据定义：不满足甲方要求、数据不完整、数据缺失等），乙方需保证无偿提供等量的合格数据给甲方。</w:t>
      </w:r>
    </w:p>
    <w:p w:rsidR="001B19A4" w:rsidRPr="0031717C" w:rsidRDefault="001B19A4" w:rsidP="009D04EC">
      <w:pPr>
        <w:snapToGrid w:val="0"/>
        <w:spacing w:beforeLines="50" w:before="156" w:afterLines="50" w:after="156" w:line="360" w:lineRule="auto"/>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第六条 协议效力</w:t>
      </w:r>
    </w:p>
    <w:p w:rsidR="001B19A4" w:rsidRPr="0031717C" w:rsidRDefault="001B19A4" w:rsidP="009D04EC">
      <w:pPr>
        <w:snapToGrid w:val="0"/>
        <w:spacing w:beforeLines="50" w:before="156" w:afterLines="50" w:after="156"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本协议一式两份，甲乙双方各执一份，由双方共同签字盖章之日起生效。协议中未尽事宜由双方共同协商解决，必要时可再签订补充协议。本项目发生的问题双方可就本协议友好协商解决。对于本协议不能解决或双方对本协议的解决方法不能达成共识的问题，任何一方均可向位于北京的北京仲裁委员会申请仲裁。</w:t>
      </w:r>
    </w:p>
    <w:p w:rsidR="001B19A4" w:rsidRPr="0031717C" w:rsidRDefault="001B19A4" w:rsidP="009D04EC">
      <w:pPr>
        <w:snapToGrid w:val="0"/>
        <w:spacing w:beforeLines="50" w:before="156" w:afterLines="50" w:after="156" w:line="360" w:lineRule="auto"/>
        <w:ind w:firstLineChars="200" w:firstLine="420"/>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本协议及协议附件对双方具有同等法律效力，如有冲突以本《项目委托协议》为准。</w:t>
      </w: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line="360" w:lineRule="auto"/>
        <w:rPr>
          <w:rFonts w:asciiTheme="minorEastAsia" w:eastAsiaTheme="minorEastAsia" w:hAnsiTheme="minorEastAsia"/>
          <w:b/>
          <w:color w:val="000000" w:themeColor="text1"/>
          <w:szCs w:val="21"/>
        </w:rPr>
      </w:pPr>
    </w:p>
    <w:p w:rsidR="001B19A4" w:rsidRPr="0031717C" w:rsidRDefault="001B19A4" w:rsidP="001B19A4">
      <w:pPr>
        <w:tabs>
          <w:tab w:val="left" w:pos="4860"/>
        </w:tabs>
        <w:spacing w:before="50" w:after="50"/>
        <w:rPr>
          <w:rFonts w:asciiTheme="minorEastAsia" w:eastAsiaTheme="minorEastAsia" w:hAnsiTheme="minorEastAsia"/>
          <w:b/>
          <w:color w:val="000000" w:themeColor="text1"/>
          <w:szCs w:val="21"/>
        </w:rPr>
      </w:pPr>
    </w:p>
    <w:p w:rsidR="009D55BE" w:rsidRPr="0031717C" w:rsidRDefault="009D55BE" w:rsidP="001B19A4">
      <w:pPr>
        <w:tabs>
          <w:tab w:val="left" w:pos="4860"/>
        </w:tabs>
        <w:spacing w:before="50" w:after="50"/>
        <w:rPr>
          <w:rFonts w:asciiTheme="minorEastAsia" w:eastAsiaTheme="minorEastAsia" w:hAnsiTheme="minorEastAsia"/>
          <w:b/>
          <w:color w:val="000000" w:themeColor="text1"/>
          <w:szCs w:val="21"/>
        </w:rPr>
      </w:pPr>
    </w:p>
    <w:p w:rsidR="009D55BE" w:rsidRPr="0031717C" w:rsidRDefault="009D55BE" w:rsidP="001B19A4">
      <w:pPr>
        <w:tabs>
          <w:tab w:val="left" w:pos="4860"/>
        </w:tabs>
        <w:spacing w:before="50" w:after="50"/>
        <w:rPr>
          <w:rFonts w:asciiTheme="minorEastAsia" w:eastAsiaTheme="minorEastAsia" w:hAnsiTheme="minorEastAsia"/>
          <w:b/>
          <w:color w:val="000000" w:themeColor="text1"/>
          <w:szCs w:val="21"/>
        </w:rPr>
      </w:pPr>
    </w:p>
    <w:p w:rsidR="001B19A4" w:rsidRPr="0031717C" w:rsidRDefault="001B19A4" w:rsidP="001B19A4">
      <w:pPr>
        <w:spacing w:line="360" w:lineRule="atLeast"/>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（本页无正文）</w:t>
      </w:r>
    </w:p>
    <w:p w:rsidR="00F4501B" w:rsidRPr="0031717C" w:rsidRDefault="00F4501B" w:rsidP="001B19A4">
      <w:pPr>
        <w:spacing w:line="360" w:lineRule="atLeast"/>
        <w:rPr>
          <w:rFonts w:asciiTheme="minorEastAsia" w:eastAsiaTheme="minorEastAsia" w:hAnsiTheme="minorEastAsia"/>
          <w:b/>
          <w:color w:val="000000" w:themeColor="text1"/>
          <w:szCs w:val="21"/>
        </w:rPr>
      </w:pPr>
    </w:p>
    <w:tbl>
      <w:tblPr>
        <w:tblW w:w="8280" w:type="dxa"/>
        <w:tblInd w:w="108" w:type="dxa"/>
        <w:tblLook w:val="01E0" w:firstRow="1" w:lastRow="1" w:firstColumn="1" w:lastColumn="1" w:noHBand="0" w:noVBand="0"/>
      </w:tblPr>
      <w:tblGrid>
        <w:gridCol w:w="1980"/>
        <w:gridCol w:w="6300"/>
      </w:tblGrid>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合同甲方：</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bookmarkStart w:id="0" w:name="_GoBack"/>
            <w:bookmarkEnd w:id="0"/>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盖章：</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授权代表姓名：</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授权代表职务：</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授权代表签字：</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签字日期：</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年    月    日</w:t>
            </w:r>
          </w:p>
        </w:tc>
      </w:tr>
    </w:tbl>
    <w:p w:rsidR="001B19A4" w:rsidRPr="0031717C" w:rsidRDefault="001B19A4" w:rsidP="001B19A4">
      <w:pPr>
        <w:rPr>
          <w:rFonts w:asciiTheme="minorEastAsia" w:eastAsiaTheme="minorEastAsia" w:hAnsiTheme="minorEastAsia"/>
          <w:color w:val="000000" w:themeColor="text1"/>
          <w:szCs w:val="21"/>
        </w:rPr>
      </w:pPr>
    </w:p>
    <w:p w:rsidR="001B19A4" w:rsidRPr="0031717C" w:rsidRDefault="001B19A4" w:rsidP="001B19A4">
      <w:pPr>
        <w:rPr>
          <w:rFonts w:asciiTheme="minorEastAsia" w:eastAsiaTheme="minorEastAsia" w:hAnsiTheme="minorEastAsia"/>
          <w:color w:val="000000" w:themeColor="text1"/>
          <w:szCs w:val="21"/>
        </w:rPr>
      </w:pPr>
    </w:p>
    <w:tbl>
      <w:tblPr>
        <w:tblW w:w="8280" w:type="dxa"/>
        <w:tblInd w:w="108" w:type="dxa"/>
        <w:tblLook w:val="01E0" w:firstRow="1" w:lastRow="1" w:firstColumn="1" w:lastColumn="1" w:noHBand="0" w:noVBand="0"/>
      </w:tblPr>
      <w:tblGrid>
        <w:gridCol w:w="1980"/>
        <w:gridCol w:w="6300"/>
      </w:tblGrid>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合同乙方：</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盖章：</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授权代表姓名：</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授权代表职务：</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授权代表签字：</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p>
        </w:tc>
      </w:tr>
      <w:tr w:rsidR="001B19A4" w:rsidRPr="0031717C" w:rsidTr="00374F5B">
        <w:tc>
          <w:tcPr>
            <w:tcW w:w="198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b/>
                <w:color w:val="000000" w:themeColor="text1"/>
                <w:szCs w:val="21"/>
              </w:rPr>
            </w:pPr>
            <w:r w:rsidRPr="0031717C">
              <w:rPr>
                <w:rFonts w:asciiTheme="minorEastAsia" w:eastAsiaTheme="minorEastAsia" w:hAnsiTheme="minorEastAsia" w:hint="eastAsia"/>
                <w:b/>
                <w:color w:val="000000" w:themeColor="text1"/>
                <w:szCs w:val="21"/>
              </w:rPr>
              <w:t>签字日期：</w:t>
            </w:r>
          </w:p>
        </w:tc>
        <w:tc>
          <w:tcPr>
            <w:tcW w:w="6300" w:type="dxa"/>
          </w:tcPr>
          <w:p w:rsidR="001B19A4" w:rsidRPr="0031717C" w:rsidRDefault="001B19A4" w:rsidP="009D04EC">
            <w:pPr>
              <w:tabs>
                <w:tab w:val="left" w:pos="2280"/>
              </w:tabs>
              <w:spacing w:beforeLines="50" w:before="156" w:afterLines="50" w:after="156"/>
              <w:jc w:val="center"/>
              <w:rPr>
                <w:rFonts w:asciiTheme="minorEastAsia" w:eastAsiaTheme="minorEastAsia" w:hAnsiTheme="minorEastAsia"/>
                <w:color w:val="000000" w:themeColor="text1"/>
                <w:szCs w:val="21"/>
              </w:rPr>
            </w:pPr>
            <w:r w:rsidRPr="0031717C">
              <w:rPr>
                <w:rFonts w:asciiTheme="minorEastAsia" w:eastAsiaTheme="minorEastAsia" w:hAnsiTheme="minorEastAsia" w:hint="eastAsia"/>
                <w:color w:val="000000" w:themeColor="text1"/>
                <w:szCs w:val="21"/>
              </w:rPr>
              <w:t>年    月    日</w:t>
            </w:r>
          </w:p>
        </w:tc>
      </w:tr>
    </w:tbl>
    <w:p w:rsidR="001B19A4" w:rsidRPr="0031717C" w:rsidRDefault="001B19A4" w:rsidP="001B19A4">
      <w:pPr>
        <w:rPr>
          <w:rFonts w:asciiTheme="minorEastAsia" w:eastAsiaTheme="minorEastAsia" w:hAnsiTheme="minorEastAsia"/>
          <w:color w:val="000000" w:themeColor="text1"/>
          <w:szCs w:val="21"/>
        </w:rPr>
      </w:pPr>
    </w:p>
    <w:p w:rsidR="001B19A4" w:rsidRPr="0031717C" w:rsidRDefault="001B19A4" w:rsidP="001B19A4">
      <w:pPr>
        <w:spacing w:line="360" w:lineRule="atLeast"/>
        <w:rPr>
          <w:rFonts w:asciiTheme="minorEastAsia" w:eastAsiaTheme="minorEastAsia" w:hAnsiTheme="minorEastAsia"/>
          <w:b/>
          <w:color w:val="000000" w:themeColor="text1"/>
          <w:szCs w:val="21"/>
        </w:rPr>
      </w:pPr>
    </w:p>
    <w:p w:rsidR="00197FD5" w:rsidRPr="0031717C" w:rsidRDefault="00197FD5">
      <w:pPr>
        <w:rPr>
          <w:rFonts w:asciiTheme="minorEastAsia" w:eastAsiaTheme="minorEastAsia" w:hAnsiTheme="minorEastAsia"/>
          <w:color w:val="000000" w:themeColor="text1"/>
          <w:szCs w:val="21"/>
        </w:rPr>
      </w:pPr>
    </w:p>
    <w:sectPr w:rsidR="00197FD5" w:rsidRPr="0031717C" w:rsidSect="004C28BA">
      <w:headerReference w:type="default" r:id="rId8"/>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610" w:rsidRDefault="00EC5610" w:rsidP="001B19A4">
      <w:r>
        <w:separator/>
      </w:r>
    </w:p>
  </w:endnote>
  <w:endnote w:type="continuationSeparator" w:id="0">
    <w:p w:rsidR="00EC5610" w:rsidRDefault="00EC5610" w:rsidP="001B1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595" w:rsidRPr="00D317A5" w:rsidRDefault="00197FD5" w:rsidP="00D317A5">
    <w:pPr>
      <w:pStyle w:val="a4"/>
    </w:pPr>
    <w:r>
      <w:rPr>
        <w:rFonts w:hint="eastAsia"/>
      </w:rPr>
      <w:t>项目委托协议</w:t>
    </w:r>
    <w:r>
      <w:rPr>
        <w:rFonts w:hint="eastAsia"/>
      </w:rPr>
      <w:t>-</w:t>
    </w:r>
    <w:r>
      <w:rPr>
        <w:rFonts w:hint="eastAsia"/>
      </w:rPr>
      <w:t>数据清洗</w:t>
    </w:r>
    <w:r w:rsidR="00106095">
      <w:rPr>
        <w:rFonts w:hint="eastAsia"/>
      </w:rPr>
      <w:t xml:space="preserve">            </w:t>
    </w:r>
    <w:r>
      <w:rPr>
        <w:rFonts w:hint="eastAsia"/>
      </w:rPr>
      <w:t>第</w:t>
    </w:r>
    <w:r w:rsidR="00E11A23">
      <w:rPr>
        <w:rStyle w:val="a6"/>
      </w:rPr>
      <w:fldChar w:fldCharType="begin"/>
    </w:r>
    <w:r>
      <w:rPr>
        <w:rStyle w:val="a6"/>
      </w:rPr>
      <w:instrText xml:space="preserve"> PAGE </w:instrText>
    </w:r>
    <w:r w:rsidR="00E11A23">
      <w:rPr>
        <w:rStyle w:val="a6"/>
      </w:rPr>
      <w:fldChar w:fldCharType="separate"/>
    </w:r>
    <w:r w:rsidR="001000D0">
      <w:rPr>
        <w:rStyle w:val="a6"/>
        <w:noProof/>
      </w:rPr>
      <w:t>1</w:t>
    </w:r>
    <w:r w:rsidR="00E11A23">
      <w:rPr>
        <w:rStyle w:val="a6"/>
      </w:rPr>
      <w:fldChar w:fldCharType="end"/>
    </w:r>
    <w:r>
      <w:rPr>
        <w:rStyle w:val="a6"/>
        <w:rFonts w:hint="eastAsia"/>
      </w:rPr>
      <w:t>页</w:t>
    </w:r>
    <w:r w:rsidR="00106095">
      <w:rPr>
        <w:rStyle w:val="a6"/>
        <w:rFonts w:hint="eastAsia"/>
      </w:rPr>
      <w:t>，</w:t>
    </w:r>
    <w:r>
      <w:rPr>
        <w:rStyle w:val="a6"/>
        <w:rFonts w:hint="eastAsia"/>
      </w:rPr>
      <w:t>共</w:t>
    </w:r>
    <w:r w:rsidR="00E11A23">
      <w:rPr>
        <w:rStyle w:val="a6"/>
      </w:rPr>
      <w:fldChar w:fldCharType="begin"/>
    </w:r>
    <w:r>
      <w:rPr>
        <w:rStyle w:val="a6"/>
      </w:rPr>
      <w:instrText xml:space="preserve"> NUMPAGES </w:instrText>
    </w:r>
    <w:r w:rsidR="00E11A23">
      <w:rPr>
        <w:rStyle w:val="a6"/>
      </w:rPr>
      <w:fldChar w:fldCharType="separate"/>
    </w:r>
    <w:r w:rsidR="001000D0">
      <w:rPr>
        <w:rStyle w:val="a6"/>
        <w:noProof/>
      </w:rPr>
      <w:t>4</w:t>
    </w:r>
    <w:r w:rsidR="00E11A23">
      <w:rPr>
        <w:rStyle w:val="a6"/>
      </w:rPr>
      <w:fldChar w:fldCharType="end"/>
    </w:r>
    <w:r>
      <w:rPr>
        <w:rStyle w:val="a6"/>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610" w:rsidRDefault="00EC5610" w:rsidP="001B19A4">
      <w:r>
        <w:separator/>
      </w:r>
    </w:p>
  </w:footnote>
  <w:footnote w:type="continuationSeparator" w:id="0">
    <w:p w:rsidR="00EC5610" w:rsidRDefault="00EC5610" w:rsidP="001B19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A6" w:rsidRDefault="00EC5610" w:rsidP="0087265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1D7A"/>
    <w:multiLevelType w:val="hybridMultilevel"/>
    <w:tmpl w:val="3258C19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FB82AA0"/>
    <w:multiLevelType w:val="hybridMultilevel"/>
    <w:tmpl w:val="87380F46"/>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19A4"/>
    <w:rsid w:val="000C38D1"/>
    <w:rsid w:val="000C6CA3"/>
    <w:rsid w:val="000D79D3"/>
    <w:rsid w:val="001000D0"/>
    <w:rsid w:val="00106095"/>
    <w:rsid w:val="00162157"/>
    <w:rsid w:val="001930BC"/>
    <w:rsid w:val="00197FD5"/>
    <w:rsid w:val="001B19A4"/>
    <w:rsid w:val="001B7D49"/>
    <w:rsid w:val="002B5B9D"/>
    <w:rsid w:val="002E094D"/>
    <w:rsid w:val="0031717C"/>
    <w:rsid w:val="00394C20"/>
    <w:rsid w:val="003B2A18"/>
    <w:rsid w:val="003D0054"/>
    <w:rsid w:val="00494994"/>
    <w:rsid w:val="00537CED"/>
    <w:rsid w:val="00563C96"/>
    <w:rsid w:val="0057100D"/>
    <w:rsid w:val="005932C7"/>
    <w:rsid w:val="00595CDC"/>
    <w:rsid w:val="005D29E4"/>
    <w:rsid w:val="00635BED"/>
    <w:rsid w:val="00663C2F"/>
    <w:rsid w:val="006D2E4A"/>
    <w:rsid w:val="006E313B"/>
    <w:rsid w:val="007A38CF"/>
    <w:rsid w:val="007A4DA1"/>
    <w:rsid w:val="007E78E5"/>
    <w:rsid w:val="00835902"/>
    <w:rsid w:val="008A3689"/>
    <w:rsid w:val="008B0360"/>
    <w:rsid w:val="00923935"/>
    <w:rsid w:val="009D04EC"/>
    <w:rsid w:val="009D55BE"/>
    <w:rsid w:val="00A87375"/>
    <w:rsid w:val="00B1246D"/>
    <w:rsid w:val="00B57B09"/>
    <w:rsid w:val="00C50460"/>
    <w:rsid w:val="00C574C9"/>
    <w:rsid w:val="00CC4C01"/>
    <w:rsid w:val="00CD64FD"/>
    <w:rsid w:val="00D4794C"/>
    <w:rsid w:val="00DB50BA"/>
    <w:rsid w:val="00E11A23"/>
    <w:rsid w:val="00E203C5"/>
    <w:rsid w:val="00E9523A"/>
    <w:rsid w:val="00E95E0C"/>
    <w:rsid w:val="00EC41C6"/>
    <w:rsid w:val="00EC5610"/>
    <w:rsid w:val="00F450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9A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B19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19A4"/>
    <w:rPr>
      <w:sz w:val="18"/>
      <w:szCs w:val="18"/>
    </w:rPr>
  </w:style>
  <w:style w:type="paragraph" w:styleId="a4">
    <w:name w:val="footer"/>
    <w:basedOn w:val="a"/>
    <w:link w:val="Char0"/>
    <w:unhideWhenUsed/>
    <w:rsid w:val="001B19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19A4"/>
    <w:rPr>
      <w:sz w:val="18"/>
      <w:szCs w:val="18"/>
    </w:rPr>
  </w:style>
  <w:style w:type="character" w:styleId="a5">
    <w:name w:val="Hyperlink"/>
    <w:rsid w:val="001B19A4"/>
    <w:rPr>
      <w:color w:val="0000FF"/>
      <w:u w:val="single"/>
    </w:rPr>
  </w:style>
  <w:style w:type="character" w:styleId="a6">
    <w:name w:val="page number"/>
    <w:basedOn w:val="a0"/>
    <w:rsid w:val="001B19A4"/>
  </w:style>
  <w:style w:type="paragraph" w:styleId="a7">
    <w:name w:val="Body Text Indent"/>
    <w:basedOn w:val="a"/>
    <w:link w:val="Char1"/>
    <w:rsid w:val="001B19A4"/>
    <w:pPr>
      <w:spacing w:after="120"/>
      <w:ind w:leftChars="200" w:left="420"/>
    </w:pPr>
  </w:style>
  <w:style w:type="character" w:customStyle="1" w:styleId="Char1">
    <w:name w:val="正文文本缩进 Char"/>
    <w:basedOn w:val="a0"/>
    <w:link w:val="a7"/>
    <w:rsid w:val="001B19A4"/>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27</cp:revision>
  <dcterms:created xsi:type="dcterms:W3CDTF">2013-10-09T11:45:00Z</dcterms:created>
  <dcterms:modified xsi:type="dcterms:W3CDTF">2016-06-16T04:08:00Z</dcterms:modified>
</cp:coreProperties>
</file>