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WatchBI Dashboard — Requirements</w:t>
      </w:r>
    </w:p>
    <w:p>
      <w:pPr>
        <w:spacing w:after="240"/>
      </w:pPr>
      <w:r>
        <w:rPr>
          <w:rFonts w:ascii="Calibri" w:cs="Calibri" w:eastAsia="Calibri" w:hAnsi="Calibri"/>
          <w:i/>
          <w:iCs/>
          <w:color w:val="666666"/>
          <w:sz w:val="20"/>
          <w:szCs w:val="20"/>
        </w:rPr>
        <w:t xml:space="preserve">Prepared by MJ Yassine · Updated 21 August 2026 · Priority: Must / Should / Open / Future</w:t>
      </w:r>
    </w:p>
    <w:p>
      <w:pPr>
        <w:pStyle w:val="Heading1"/>
        <w:spacing w:after="100" w:before="240"/>
      </w:pPr>
      <w:r>
        <w:rPr>
          <w:rFonts w:ascii="Calibri" w:cs="Calibri" w:eastAsia="Calibri" w:hAnsi="Calibri"/>
        </w:rPr>
        <w:t xml:space="preserve">Platform &amp; Access</w:t>
      </w:r>
    </w:p>
    <w:p>
      <w:pPr>
        <w:pStyle w:val="ListParagraph"/>
        <w:numPr>
          <w:ilvl w:val="0"/>
          <w:numId w:val="2"/>
        </w:numPr>
        <w:spacing w:after="80"/>
      </w:pPr>
      <w:r>
        <w:rPr>
          <w:rFonts w:ascii="Calibri" w:cs="Calibri" w:eastAsia="Calibri" w:hAnsi="Calibri"/>
          <w:b/>
          <w:bCs/>
        </w:rPr>
        <w:t xml:space="preserve">PLAT-01  </w:t>
      </w:r>
      <w:r>
        <w:rPr>
          <w:rFonts w:ascii="Calibri" w:cs="Calibri" w:eastAsia="Calibri" w:hAnsi="Calibri"/>
          <w:b/>
          <w:bCs/>
          <w:color w:val="9A7526"/>
          <w:sz w:val="18"/>
          <w:szCs w:val="18"/>
        </w:rPr>
        <w:t xml:space="preserve">[Must]  </w:t>
      </w:r>
      <w:r>
        <w:rPr>
          <w:rFonts w:ascii="Calibri" w:cs="Calibri" w:eastAsia="Calibri" w:hAnsi="Calibri"/>
        </w:rPr>
        <w:t xml:space="preserve">Open to any watch dealer, not just WatchOps customers; locked behind a paid subscription.</w:t>
      </w:r>
    </w:p>
    <w:p>
      <w:pPr>
        <w:pStyle w:val="ListParagraph"/>
        <w:numPr>
          <w:ilvl w:val="0"/>
          <w:numId w:val="2"/>
        </w:numPr>
        <w:spacing w:after="80"/>
      </w:pPr>
      <w:r>
        <w:rPr>
          <w:rFonts w:ascii="Calibri" w:cs="Calibri" w:eastAsia="Calibri" w:hAnsi="Calibri"/>
          <w:b/>
          <w:bCs/>
        </w:rPr>
        <w:t xml:space="preserve">PLAT-02  </w:t>
      </w:r>
      <w:r>
        <w:rPr>
          <w:rFonts w:ascii="Calibri" w:cs="Calibri" w:eastAsia="Calibri" w:hAnsi="Calibri"/>
          <w:b/>
          <w:bCs/>
          <w:color w:val="9A7526"/>
          <w:sz w:val="18"/>
          <w:szCs w:val="18"/>
        </w:rPr>
        <w:t xml:space="preserve">[Must]  </w:t>
      </w:r>
      <w:r>
        <w:rPr>
          <w:rFonts w:ascii="Calibri" w:cs="Calibri" w:eastAsia="Calibri" w:hAnsi="Calibri"/>
        </w:rPr>
        <w:t xml:space="preserve">Runs as its own website on a WatchOps subdomain (e.g. watchbi.watchops.com), sibling to Deal Radar. Reached from WatchOps' top-right admin menu; shown with a lock icon for accounts without the subscription.</w:t>
      </w:r>
    </w:p>
    <w:p>
      <w:pPr>
        <w:pStyle w:val="ListParagraph"/>
        <w:numPr>
          <w:ilvl w:val="0"/>
          <w:numId w:val="2"/>
        </w:numPr>
        <w:spacing w:after="80"/>
      </w:pPr>
      <w:r>
        <w:rPr>
          <w:rFonts w:ascii="Calibri" w:cs="Calibri" w:eastAsia="Calibri" w:hAnsi="Calibri"/>
          <w:b/>
          <w:bCs/>
        </w:rPr>
        <w:t xml:space="preserve">PLAT-03  </w:t>
      </w:r>
      <w:r>
        <w:rPr>
          <w:rFonts w:ascii="Calibri" w:cs="Calibri" w:eastAsia="Calibri" w:hAnsi="Calibri"/>
          <w:b/>
          <w:bCs/>
          <w:color w:val="B5623A"/>
          <w:sz w:val="18"/>
          <w:szCs w:val="18"/>
        </w:rPr>
        <w:t xml:space="preserve">[Open]  </w:t>
      </w:r>
      <w:r>
        <w:rPr>
          <w:rFonts w:ascii="Calibri" w:cs="Calibri" w:eastAsia="Calibri" w:hAnsi="Calibri"/>
        </w:rPr>
        <w:t xml:space="preserve">Authentication undecided — WatchOps single sign-on or the dashboard's own accounts. Shared with Deal Radar.</w:t>
      </w:r>
    </w:p>
    <w:p>
      <w:pPr>
        <w:pStyle w:val="ListParagraph"/>
        <w:numPr>
          <w:ilvl w:val="0"/>
          <w:numId w:val="2"/>
        </w:numPr>
        <w:spacing w:after="80"/>
      </w:pPr>
      <w:r>
        <w:rPr>
          <w:rFonts w:ascii="Calibri" w:cs="Calibri" w:eastAsia="Calibri" w:hAnsi="Calibri"/>
          <w:b/>
          <w:bCs/>
        </w:rPr>
        <w:t xml:space="preserve">PLAT-04  </w:t>
      </w:r>
      <w:r>
        <w:rPr>
          <w:rFonts w:ascii="Calibri" w:cs="Calibri" w:eastAsia="Calibri" w:hAnsi="Calibri"/>
          <w:b/>
          <w:bCs/>
          <w:color w:val="9A7526"/>
          <w:sz w:val="18"/>
          <w:szCs w:val="18"/>
        </w:rPr>
        <w:t xml:space="preserve">[Must]  </w:t>
      </w:r>
      <w:r>
        <w:rPr>
          <w:rFonts w:ascii="Calibri" w:cs="Calibri" w:eastAsia="Calibri" w:hAnsi="Calibri"/>
        </w:rPr>
        <w:t xml:space="preserve">Same four roles as Deal Radar: Owner, Manager, Buyer, Seller.</w:t>
      </w:r>
    </w:p>
    <w:p>
      <w:pPr>
        <w:pStyle w:val="ListParagraph"/>
        <w:numPr>
          <w:ilvl w:val="0"/>
          <w:numId w:val="2"/>
        </w:numPr>
        <w:spacing w:after="80"/>
      </w:pPr>
      <w:r>
        <w:rPr>
          <w:rFonts w:ascii="Calibri" w:cs="Calibri" w:eastAsia="Calibri" w:hAnsi="Calibri"/>
          <w:b/>
          <w:bCs/>
        </w:rPr>
        <w:t xml:space="preserve">PLAT-05  </w:t>
      </w:r>
      <w:r>
        <w:rPr>
          <w:rFonts w:ascii="Calibri" w:cs="Calibri" w:eastAsia="Calibri" w:hAnsi="Calibri"/>
          <w:b/>
          <w:bCs/>
          <w:color w:val="9A7526"/>
          <w:sz w:val="18"/>
          <w:szCs w:val="18"/>
        </w:rPr>
        <w:t xml:space="preserve">[Must]  </w:t>
      </w:r>
      <w:r>
        <w:rPr>
          <w:rFonts w:ascii="Calibri" w:cs="Calibri" w:eastAsia="Calibri" w:hAnsi="Calibri"/>
        </w:rPr>
        <w:t xml:space="preserve">Saved settings (grading config, filters, exclusions) stored in the database, isolated per dealer.</w:t>
      </w:r>
    </w:p>
    <w:p>
      <w:pPr>
        <w:pStyle w:val="ListParagraph"/>
        <w:numPr>
          <w:ilvl w:val="0"/>
          <w:numId w:val="2"/>
        </w:numPr>
        <w:spacing w:after="80"/>
      </w:pPr>
      <w:r>
        <w:rPr>
          <w:rFonts w:ascii="Calibri" w:cs="Calibri" w:eastAsia="Calibri" w:hAnsi="Calibri"/>
          <w:b/>
          <w:bCs/>
        </w:rPr>
        <w:t xml:space="preserve">PLAT-06  </w:t>
      </w:r>
      <w:r>
        <w:rPr>
          <w:rFonts w:ascii="Calibri" w:cs="Calibri" w:eastAsia="Calibri" w:hAnsi="Calibri"/>
          <w:b/>
          <w:bCs/>
          <w:color w:val="9A7526"/>
          <w:sz w:val="18"/>
          <w:szCs w:val="18"/>
        </w:rPr>
        <w:t xml:space="preserve">[Must]  </w:t>
      </w:r>
      <w:r>
        <w:rPr>
          <w:rFonts w:ascii="Calibri" w:cs="Calibri" w:eastAsia="Calibri" w:hAnsi="Calibri"/>
        </w:rPr>
        <w:t xml:space="preserve">Everyone in an account sees all analytics — cost, margins, liabilities, every salesperson. Roles gate configuration only.</w:t>
      </w:r>
    </w:p>
    <w:p>
      <w:pPr>
        <w:pStyle w:val="ListParagraph"/>
        <w:numPr>
          <w:ilvl w:val="0"/>
          <w:numId w:val="2"/>
        </w:numPr>
        <w:spacing w:after="80"/>
      </w:pPr>
      <w:r>
        <w:rPr>
          <w:rFonts w:ascii="Calibri" w:cs="Calibri" w:eastAsia="Calibri" w:hAnsi="Calibri"/>
          <w:b/>
          <w:bCs/>
        </w:rPr>
        <w:t xml:space="preserve">PLAT-07  </w:t>
      </w:r>
      <w:r>
        <w:rPr>
          <w:rFonts w:ascii="Calibri" w:cs="Calibri" w:eastAsia="Calibri" w:hAnsi="Calibri"/>
          <w:b/>
          <w:bCs/>
          <w:color w:val="9A7526"/>
          <w:sz w:val="18"/>
          <w:szCs w:val="18"/>
        </w:rPr>
        <w:t xml:space="preserve">[Must]  </w:t>
      </w:r>
      <w:r>
        <w:rPr>
          <w:rFonts w:ascii="Calibri" w:cs="Calibri" w:eastAsia="Calibri" w:hAnsi="Calibri"/>
        </w:rPr>
        <w:t xml:space="preserve">No native mobile app — a responsive web app installable to the home screen (PWA).</w:t>
      </w:r>
    </w:p>
    <w:p>
      <w:pPr>
        <w:pStyle w:val="Heading1"/>
        <w:spacing w:after="100" w:before="240"/>
      </w:pPr>
      <w:r>
        <w:rPr>
          <w:rFonts w:ascii="Calibri" w:cs="Calibri" w:eastAsia="Calibri" w:hAnsi="Calibri"/>
        </w:rPr>
        <w:t xml:space="preserve">Data Sources</w:t>
      </w:r>
    </w:p>
    <w:p>
      <w:pPr>
        <w:pStyle w:val="ListParagraph"/>
        <w:numPr>
          <w:ilvl w:val="0"/>
          <w:numId w:val="2"/>
        </w:numPr>
        <w:spacing w:after="80"/>
      </w:pPr>
      <w:r>
        <w:rPr>
          <w:rFonts w:ascii="Calibri" w:cs="Calibri" w:eastAsia="Calibri" w:hAnsi="Calibri"/>
          <w:b/>
          <w:bCs/>
        </w:rPr>
        <w:t xml:space="preserve">DATA-01  </w:t>
      </w:r>
      <w:r>
        <w:rPr>
          <w:rFonts w:ascii="Calibri" w:cs="Calibri" w:eastAsia="Calibri" w:hAnsi="Calibri"/>
          <w:b/>
          <w:bCs/>
          <w:color w:val="9A7526"/>
          <w:sz w:val="18"/>
          <w:szCs w:val="18"/>
        </w:rPr>
        <w:t xml:space="preserve">[Must]  </w:t>
      </w:r>
      <w:r>
        <w:rPr>
          <w:rFonts w:ascii="Calibri" w:cs="Calibri" w:eastAsia="Calibri" w:hAnsi="Calibri"/>
        </w:rPr>
        <w:t xml:space="preserve">Read current inventory from the WatchOps API (cost, prices, condition, status, type, supplier, serial, payment, purchase date), or an uploaded sheet. Exclude sold and voided items.</w:t>
      </w:r>
    </w:p>
    <w:p>
      <w:pPr>
        <w:pStyle w:val="ListParagraph"/>
        <w:numPr>
          <w:ilvl w:val="0"/>
          <w:numId w:val="2"/>
        </w:numPr>
        <w:spacing w:after="80"/>
      </w:pPr>
      <w:r>
        <w:rPr>
          <w:rFonts w:ascii="Calibri" w:cs="Calibri" w:eastAsia="Calibri" w:hAnsi="Calibri"/>
          <w:b/>
          <w:bCs/>
        </w:rPr>
        <w:t xml:space="preserve">DATA-02  </w:t>
      </w:r>
      <w:r>
        <w:rPr>
          <w:rFonts w:ascii="Calibri" w:cs="Calibri" w:eastAsia="Calibri" w:hAnsi="Calibri"/>
          <w:b/>
          <w:bCs/>
          <w:color w:val="9A7526"/>
          <w:sz w:val="18"/>
          <w:szCs w:val="18"/>
        </w:rPr>
        <w:t xml:space="preserve">[Must]  </w:t>
      </w:r>
      <w:r>
        <w:rPr>
          <w:rFonts w:ascii="Calibri" w:cs="Calibri" w:eastAsia="Calibri" w:hAnsi="Calibri"/>
        </w:rPr>
        <w:t xml:space="preserve">Read sales history from the WatchOps API (price, cost, condition, salesperson, dates), or an uploaded sheet.</w:t>
      </w:r>
    </w:p>
    <w:p>
      <w:pPr>
        <w:pStyle w:val="ListParagraph"/>
        <w:numPr>
          <w:ilvl w:val="0"/>
          <w:numId w:val="2"/>
        </w:numPr>
        <w:spacing w:after="80"/>
      </w:pPr>
      <w:r>
        <w:rPr>
          <w:rFonts w:ascii="Calibri" w:cs="Calibri" w:eastAsia="Calibri" w:hAnsi="Calibri"/>
          <w:b/>
          <w:bCs/>
        </w:rPr>
        <w:t xml:space="preserve">DATA-03  </w:t>
      </w:r>
      <w:r>
        <w:rPr>
          <w:rFonts w:ascii="Calibri" w:cs="Calibri" w:eastAsia="Calibri" w:hAnsi="Calibri"/>
          <w:b/>
          <w:bCs/>
          <w:color w:val="9A7526"/>
          <w:sz w:val="18"/>
          <w:szCs w:val="18"/>
        </w:rPr>
        <w:t xml:space="preserve">[Must]  </w:t>
      </w:r>
      <w:r>
        <w:rPr>
          <w:rFonts w:ascii="Calibri" w:cs="Calibri" w:eastAsia="Calibri" w:hAnsi="Calibri"/>
        </w:rPr>
        <w:t xml:space="preserve">Allow future market-data APIs, but require none today — no view depends on outside market data.</w:t>
      </w:r>
    </w:p>
    <w:p>
      <w:pPr>
        <w:pStyle w:val="ListParagraph"/>
        <w:numPr>
          <w:ilvl w:val="0"/>
          <w:numId w:val="2"/>
        </w:numPr>
        <w:spacing w:after="80"/>
      </w:pPr>
      <w:r>
        <w:rPr>
          <w:rFonts w:ascii="Calibri" w:cs="Calibri" w:eastAsia="Calibri" w:hAnsi="Calibri"/>
          <w:b/>
          <w:bCs/>
        </w:rPr>
        <w:t xml:space="preserve">DATA-04  </w:t>
      </w:r>
      <w:r>
        <w:rPr>
          <w:rFonts w:ascii="Calibri" w:cs="Calibri" w:eastAsia="Calibri" w:hAnsi="Calibri"/>
          <w:b/>
          <w:bCs/>
          <w:color w:val="9A7526"/>
          <w:sz w:val="18"/>
          <w:szCs w:val="18"/>
        </w:rPr>
        <w:t xml:space="preserve">[Must]  </w:t>
      </w:r>
      <w:r>
        <w:rPr>
          <w:rFonts w:ascii="Calibri" w:cs="Calibri" w:eastAsia="Calibri" w:hAnsi="Calibri"/>
        </w:rPr>
        <w:t xml:space="preserve">Translate WatchOps numeric codes (condition, status, box/papers) using the verified legends. An earlier build had condition reversed.</w:t>
      </w:r>
    </w:p>
    <w:p>
      <w:pPr>
        <w:pStyle w:val="ListParagraph"/>
        <w:numPr>
          <w:ilvl w:val="0"/>
          <w:numId w:val="2"/>
        </w:numPr>
        <w:spacing w:after="80"/>
      </w:pPr>
      <w:r>
        <w:rPr>
          <w:rFonts w:ascii="Calibri" w:cs="Calibri" w:eastAsia="Calibri" w:hAnsi="Calibri"/>
          <w:b/>
          <w:bCs/>
        </w:rPr>
        <w:t xml:space="preserve">DATA-05  </w:t>
      </w:r>
      <w:r>
        <w:rPr>
          <w:rFonts w:ascii="Calibri" w:cs="Calibri" w:eastAsia="Calibri" w:hAnsi="Calibri"/>
          <w:b/>
          <w:bCs/>
          <w:color w:val="9A7526"/>
          <w:sz w:val="18"/>
          <w:szCs w:val="18"/>
        </w:rPr>
        <w:t xml:space="preserve">[Must]  </w:t>
      </w:r>
      <w:r>
        <w:rPr>
          <w:rFonts w:ascii="Calibri" w:cs="Calibri" w:eastAsia="Calibri" w:hAnsi="Calibri"/>
        </w:rPr>
        <w:t xml:space="preserve">Allow Excel/CSV upload with column mapping the user confirms, so any export format works.</w:t>
      </w:r>
    </w:p>
    <w:p>
      <w:pPr>
        <w:pStyle w:val="ListParagraph"/>
        <w:numPr>
          <w:ilvl w:val="0"/>
          <w:numId w:val="2"/>
        </w:numPr>
        <w:spacing w:after="80"/>
      </w:pPr>
      <w:r>
        <w:rPr>
          <w:rFonts w:ascii="Calibri" w:cs="Calibri" w:eastAsia="Calibri" w:hAnsi="Calibri"/>
          <w:b/>
          <w:bCs/>
        </w:rPr>
        <w:t xml:space="preserve">DATA-06  </w:t>
      </w:r>
      <w:r>
        <w:rPr>
          <w:rFonts w:ascii="Calibri" w:cs="Calibri" w:eastAsia="Calibri" w:hAnsi="Calibri"/>
          <w:b/>
          <w:bCs/>
          <w:color w:val="9A7526"/>
          <w:sz w:val="18"/>
          <w:szCs w:val="18"/>
        </w:rPr>
        <w:t xml:space="preserve">[Must]  </w:t>
      </w:r>
      <w:r>
        <w:rPr>
          <w:rFonts w:ascii="Calibri" w:cs="Calibri" w:eastAsia="Calibri" w:hAnsi="Calibri"/>
        </w:rPr>
        <w:t xml:space="preserve">Normalize reference numbers and group by base model (PAM01213 = PAM1213 = 'PAM 1213').</w:t>
      </w:r>
    </w:p>
    <w:p>
      <w:pPr>
        <w:pStyle w:val="Heading1"/>
        <w:spacing w:after="100" w:before="240"/>
      </w:pPr>
      <w:r>
        <w:rPr>
          <w:rFonts w:ascii="Calibri" w:cs="Calibri" w:eastAsia="Calibri" w:hAnsi="Calibri"/>
        </w:rPr>
        <w:t xml:space="preserve">Inventory Analytics</w:t>
      </w:r>
    </w:p>
    <w:p>
      <w:pPr>
        <w:pStyle w:val="ListParagraph"/>
        <w:numPr>
          <w:ilvl w:val="0"/>
          <w:numId w:val="2"/>
        </w:numPr>
        <w:spacing w:after="80"/>
      </w:pPr>
      <w:r>
        <w:rPr>
          <w:rFonts w:ascii="Calibri" w:cs="Calibri" w:eastAsia="Calibri" w:hAnsi="Calibri"/>
          <w:b/>
          <w:bCs/>
        </w:rPr>
        <w:t xml:space="preserve">INV-01  </w:t>
      </w:r>
      <w:r>
        <w:rPr>
          <w:rFonts w:ascii="Calibri" w:cs="Calibri" w:eastAsia="Calibri" w:hAnsi="Calibri"/>
          <w:b/>
          <w:bCs/>
          <w:color w:val="9A7526"/>
          <w:sz w:val="18"/>
          <w:szCs w:val="18"/>
        </w:rPr>
        <w:t xml:space="preserve">[Must]  </w:t>
      </w:r>
      <w:r>
        <w:rPr>
          <w:rFonts w:ascii="Calibri" w:cs="Calibri" w:eastAsia="Calibri" w:hAnsi="Calibri"/>
        </w:rPr>
        <w:t xml:space="preserve">Header figures: items in stock, capital tied up, count aged 91+ days, median days to sell, overall health.</w:t>
      </w:r>
    </w:p>
    <w:p>
      <w:pPr>
        <w:pStyle w:val="ListParagraph"/>
        <w:numPr>
          <w:ilvl w:val="0"/>
          <w:numId w:val="2"/>
        </w:numPr>
        <w:spacing w:after="80"/>
      </w:pPr>
      <w:r>
        <w:rPr>
          <w:rFonts w:ascii="Calibri" w:cs="Calibri" w:eastAsia="Calibri" w:hAnsi="Calibri"/>
          <w:b/>
          <w:bCs/>
        </w:rPr>
        <w:t xml:space="preserve">INV-02  </w:t>
      </w:r>
      <w:r>
        <w:rPr>
          <w:rFonts w:ascii="Calibri" w:cs="Calibri" w:eastAsia="Calibri" w:hAnsi="Calibri"/>
          <w:b/>
          <w:bCs/>
          <w:color w:val="9A7526"/>
          <w:sz w:val="18"/>
          <w:szCs w:val="18"/>
        </w:rPr>
        <w:t xml:space="preserve">[Must]  </w:t>
      </w:r>
      <w:r>
        <w:rPr>
          <w:rFonts w:ascii="Calibri" w:cs="Calibri" w:eastAsia="Calibri" w:hAnsi="Calibri"/>
        </w:rPr>
        <w:t xml:space="preserve">Break stock down by brand; brand and condition; inventory type; price tier; product line; and model.</w:t>
      </w:r>
    </w:p>
    <w:p>
      <w:pPr>
        <w:pStyle w:val="ListParagraph"/>
        <w:numPr>
          <w:ilvl w:val="0"/>
          <w:numId w:val="2"/>
        </w:numPr>
        <w:spacing w:after="80"/>
      </w:pPr>
      <w:r>
        <w:rPr>
          <w:rFonts w:ascii="Calibri" w:cs="Calibri" w:eastAsia="Calibri" w:hAnsi="Calibri"/>
          <w:b/>
          <w:bCs/>
        </w:rPr>
        <w:t xml:space="preserve">INV-03  </w:t>
      </w:r>
      <w:r>
        <w:rPr>
          <w:rFonts w:ascii="Calibri" w:cs="Calibri" w:eastAsia="Calibri" w:hAnsi="Calibri"/>
          <w:b/>
          <w:bCs/>
          <w:color w:val="9A7526"/>
          <w:sz w:val="18"/>
          <w:szCs w:val="18"/>
        </w:rPr>
        <w:t xml:space="preserve">[Must]  </w:t>
      </w:r>
      <w:r>
        <w:rPr>
          <w:rFonts w:ascii="Calibri" w:cs="Calibri" w:eastAsia="Calibri" w:hAnsi="Calibri"/>
        </w:rPr>
        <w:t xml:space="preserve">Aging with an A–F quality grade by days in stock (A fresh, F aged).</w:t>
      </w:r>
    </w:p>
    <w:p>
      <w:pPr>
        <w:pStyle w:val="ListParagraph"/>
        <w:numPr>
          <w:ilvl w:val="0"/>
          <w:numId w:val="2"/>
        </w:numPr>
        <w:spacing w:after="80"/>
      </w:pPr>
      <w:r>
        <w:rPr>
          <w:rFonts w:ascii="Calibri" w:cs="Calibri" w:eastAsia="Calibri" w:hAnsi="Calibri"/>
          <w:b/>
          <w:bCs/>
        </w:rPr>
        <w:t xml:space="preserve">INV-04  </w:t>
      </w:r>
      <w:r>
        <w:rPr>
          <w:rFonts w:ascii="Calibri" w:cs="Calibri" w:eastAsia="Calibri" w:hAnsi="Calibri"/>
          <w:b/>
          <w:bCs/>
          <w:color w:val="9A7526"/>
          <w:sz w:val="18"/>
          <w:szCs w:val="18"/>
        </w:rPr>
        <w:t xml:space="preserve">[Must]  </w:t>
      </w:r>
      <w:r>
        <w:rPr>
          <w:rFonts w:ascii="Calibri" w:cs="Calibri" w:eastAsia="Calibri" w:hAnsi="Calibri"/>
        </w:rPr>
        <w:t xml:space="preserve">Sell-through velocity — weekly rate and weeks-of-stock per model and brand. Sparse windows must not overstate demand.</w:t>
      </w:r>
    </w:p>
    <w:p>
      <w:pPr>
        <w:pStyle w:val="ListParagraph"/>
        <w:numPr>
          <w:ilvl w:val="0"/>
          <w:numId w:val="2"/>
        </w:numPr>
        <w:spacing w:after="80"/>
      </w:pPr>
      <w:r>
        <w:rPr>
          <w:rFonts w:ascii="Calibri" w:cs="Calibri" w:eastAsia="Calibri" w:hAnsi="Calibri"/>
          <w:b/>
          <w:bCs/>
        </w:rPr>
        <w:t xml:space="preserve">INV-05  </w:t>
      </w:r>
      <w:r>
        <w:rPr>
          <w:rFonts w:ascii="Calibri" w:cs="Calibri" w:eastAsia="Calibri" w:hAnsi="Calibri"/>
          <w:b/>
          <w:bCs/>
          <w:color w:val="888888"/>
          <w:sz w:val="18"/>
          <w:szCs w:val="18"/>
        </w:rPr>
        <w:t xml:space="preserve">[Should]  </w:t>
      </w:r>
      <w:r>
        <w:rPr>
          <w:rFonts w:ascii="Calibri" w:cs="Calibri" w:eastAsia="Calibri" w:hAnsi="Calibri"/>
        </w:rPr>
        <w:t xml:space="preserve">Supplier view — spend, unit count, aging, and gross profit by supplier.</w:t>
      </w:r>
    </w:p>
    <w:p>
      <w:pPr>
        <w:pStyle w:val="ListParagraph"/>
        <w:numPr>
          <w:ilvl w:val="0"/>
          <w:numId w:val="2"/>
        </w:numPr>
        <w:spacing w:after="80"/>
      </w:pPr>
      <w:r>
        <w:rPr>
          <w:rFonts w:ascii="Calibri" w:cs="Calibri" w:eastAsia="Calibri" w:hAnsi="Calibri"/>
          <w:b/>
          <w:bCs/>
        </w:rPr>
        <w:t xml:space="preserve">INV-06  </w:t>
      </w:r>
      <w:r>
        <w:rPr>
          <w:rFonts w:ascii="Calibri" w:cs="Calibri" w:eastAsia="Calibri" w:hAnsi="Calibri"/>
          <w:b/>
          <w:bCs/>
          <w:color w:val="888888"/>
          <w:sz w:val="18"/>
          <w:szCs w:val="18"/>
        </w:rPr>
        <w:t xml:space="preserve">[Should]  </w:t>
      </w:r>
      <w:r>
        <w:rPr>
          <w:rFonts w:ascii="Calibri" w:cs="Calibri" w:eastAsia="Calibri" w:hAnsi="Calibri"/>
        </w:rPr>
        <w:t xml:space="preserve">Data-quality view flagging records missing key fields (no brand/name, no cost).</w:t>
      </w:r>
    </w:p>
    <w:p>
      <w:pPr>
        <w:pStyle w:val="ListParagraph"/>
        <w:numPr>
          <w:ilvl w:val="0"/>
          <w:numId w:val="2"/>
        </w:numPr>
        <w:spacing w:after="80"/>
      </w:pPr>
      <w:r>
        <w:rPr>
          <w:rFonts w:ascii="Calibri" w:cs="Calibri" w:eastAsia="Calibri" w:hAnsi="Calibri"/>
          <w:b/>
          <w:bCs/>
        </w:rPr>
        <w:t xml:space="preserve">INV-07  </w:t>
      </w:r>
      <w:r>
        <w:rPr>
          <w:rFonts w:ascii="Calibri" w:cs="Calibri" w:eastAsia="Calibri" w:hAnsi="Calibri"/>
          <w:b/>
          <w:bCs/>
          <w:color w:val="888888"/>
          <w:sz w:val="18"/>
          <w:szCs w:val="18"/>
        </w:rPr>
        <w:t xml:space="preserve">[Should]  </w:t>
      </w:r>
      <w:r>
        <w:rPr>
          <w:rFonts w:ascii="Calibri" w:cs="Calibri" w:eastAsia="Calibri" w:hAnsi="Calibri"/>
        </w:rPr>
        <w:t xml:space="preserve">Drill-down from brand to product line to model.</w:t>
      </w:r>
    </w:p>
    <w:p>
      <w:pPr>
        <w:pStyle w:val="Heading1"/>
        <w:spacing w:after="100" w:before="240"/>
      </w:pPr>
      <w:r>
        <w:rPr>
          <w:rFonts w:ascii="Calibri" w:cs="Calibri" w:eastAsia="Calibri" w:hAnsi="Calibri"/>
        </w:rPr>
        <w:t xml:space="preserve">Sales Analytics &amp; God's Eye</w:t>
      </w:r>
    </w:p>
    <w:p>
      <w:pPr>
        <w:pStyle w:val="ListParagraph"/>
        <w:numPr>
          <w:ilvl w:val="0"/>
          <w:numId w:val="2"/>
        </w:numPr>
        <w:spacing w:after="80"/>
      </w:pPr>
      <w:r>
        <w:rPr>
          <w:rFonts w:ascii="Calibri" w:cs="Calibri" w:eastAsia="Calibri" w:hAnsi="Calibri"/>
          <w:b/>
          <w:bCs/>
        </w:rPr>
        <w:t xml:space="preserve">SALES-01  </w:t>
      </w:r>
      <w:r>
        <w:rPr>
          <w:rFonts w:ascii="Calibri" w:cs="Calibri" w:eastAsia="Calibri" w:hAnsi="Calibri"/>
          <w:b/>
          <w:bCs/>
          <w:color w:val="9A7526"/>
          <w:sz w:val="18"/>
          <w:szCs w:val="18"/>
        </w:rPr>
        <w:t xml:space="preserve">[Must]  </w:t>
      </w:r>
      <w:r>
        <w:rPr>
          <w:rFonts w:ascii="Calibri" w:cs="Calibri" w:eastAsia="Calibri" w:hAnsi="Calibri"/>
        </w:rPr>
        <w:t xml:space="preserve">Header figures: total revenue, units sold, total profit, median margin.</w:t>
      </w:r>
    </w:p>
    <w:p>
      <w:pPr>
        <w:pStyle w:val="ListParagraph"/>
        <w:numPr>
          <w:ilvl w:val="0"/>
          <w:numId w:val="2"/>
        </w:numPr>
        <w:spacing w:after="80"/>
      </w:pPr>
      <w:r>
        <w:rPr>
          <w:rFonts w:ascii="Calibri" w:cs="Calibri" w:eastAsia="Calibri" w:hAnsi="Calibri"/>
          <w:b/>
          <w:bCs/>
        </w:rPr>
        <w:t xml:space="preserve">SALES-02  </w:t>
      </w:r>
      <w:r>
        <w:rPr>
          <w:rFonts w:ascii="Calibri" w:cs="Calibri" w:eastAsia="Calibri" w:hAnsi="Calibri"/>
          <w:b/>
          <w:bCs/>
          <w:color w:val="9A7526"/>
          <w:sz w:val="18"/>
          <w:szCs w:val="18"/>
        </w:rPr>
        <w:t xml:space="preserve">[Must]  </w:t>
      </w:r>
      <w:r>
        <w:rPr>
          <w:rFonts w:ascii="Calibri" w:cs="Calibri" w:eastAsia="Calibri" w:hAnsi="Calibri"/>
        </w:rPr>
        <w:t xml:space="preserve">Each salesperson's performance — profit, units, velocity — with drill-in to their sales.</w:t>
      </w:r>
    </w:p>
    <w:p>
      <w:pPr>
        <w:pStyle w:val="ListParagraph"/>
        <w:numPr>
          <w:ilvl w:val="0"/>
          <w:numId w:val="2"/>
        </w:numPr>
        <w:spacing w:after="80"/>
      </w:pPr>
      <w:r>
        <w:rPr>
          <w:rFonts w:ascii="Calibri" w:cs="Calibri" w:eastAsia="Calibri" w:hAnsi="Calibri"/>
          <w:b/>
          <w:bCs/>
        </w:rPr>
        <w:t xml:space="preserve">SALES-03  </w:t>
      </w:r>
      <w:r>
        <w:rPr>
          <w:rFonts w:ascii="Calibri" w:cs="Calibri" w:eastAsia="Calibri" w:hAnsi="Calibri"/>
          <w:b/>
          <w:bCs/>
          <w:color w:val="9A7526"/>
          <w:sz w:val="18"/>
          <w:szCs w:val="18"/>
        </w:rPr>
        <w:t xml:space="preserve">[Must]  </w:t>
      </w:r>
      <w:r>
        <w:rPr>
          <w:rFonts w:ascii="Calibri" w:cs="Calibri" w:eastAsia="Calibri" w:hAnsi="Calibri"/>
        </w:rPr>
        <w:t xml:space="preserve">A per-sale performance grade (A–D) from margin and days-on-hand. Own figures only, no market data. Formula still to be decided.</w:t>
      </w:r>
    </w:p>
    <w:p>
      <w:pPr>
        <w:pStyle w:val="ListParagraph"/>
        <w:numPr>
          <w:ilvl w:val="0"/>
          <w:numId w:val="2"/>
        </w:numPr>
        <w:spacing w:after="80"/>
      </w:pPr>
      <w:r>
        <w:rPr>
          <w:rFonts w:ascii="Calibri" w:cs="Calibri" w:eastAsia="Calibri" w:hAnsi="Calibri"/>
          <w:b/>
          <w:bCs/>
        </w:rPr>
        <w:t xml:space="preserve">SALES-04  </w:t>
      </w:r>
      <w:r>
        <w:rPr>
          <w:rFonts w:ascii="Calibri" w:cs="Calibri" w:eastAsia="Calibri" w:hAnsi="Calibri"/>
          <w:b/>
          <w:bCs/>
          <w:color w:val="888888"/>
          <w:sz w:val="18"/>
          <w:szCs w:val="18"/>
        </w:rPr>
        <w:t xml:space="preserve">[Should]  </w:t>
      </w:r>
      <w:r>
        <w:rPr>
          <w:rFonts w:ascii="Calibri" w:cs="Calibri" w:eastAsia="Calibri" w:hAnsi="Calibri"/>
        </w:rPr>
        <w:t xml:space="preserve">Sales broken down by brand and condition — units, revenue, profit, margin.</w:t>
      </w:r>
    </w:p>
    <w:p>
      <w:pPr>
        <w:pStyle w:val="ListParagraph"/>
        <w:numPr>
          <w:ilvl w:val="0"/>
          <w:numId w:val="2"/>
        </w:numPr>
        <w:spacing w:after="80"/>
      </w:pPr>
      <w:r>
        <w:rPr>
          <w:rFonts w:ascii="Calibri" w:cs="Calibri" w:eastAsia="Calibri" w:hAnsi="Calibri"/>
          <w:b/>
          <w:bCs/>
        </w:rPr>
        <w:t xml:space="preserve">SALES-05  </w:t>
      </w:r>
      <w:r>
        <w:rPr>
          <w:rFonts w:ascii="Calibri" w:cs="Calibri" w:eastAsia="Calibri" w:hAnsi="Calibri"/>
          <w:b/>
          <w:bCs/>
          <w:color w:val="9A7526"/>
          <w:sz w:val="18"/>
          <w:szCs w:val="18"/>
        </w:rPr>
        <w:t xml:space="preserve">[Must]  </w:t>
      </w:r>
      <w:r>
        <w:rPr>
          <w:rFonts w:ascii="Calibri" w:cs="Calibri" w:eastAsia="Calibri" w:hAnsi="Calibri"/>
        </w:rPr>
        <w:t xml:space="preserve">A 'God's Eye' per-salesperson monthly table: one row per Sales Associate, plus Average and Total rows, every figure in two bases (Closed and Cashed).</w:t>
      </w:r>
    </w:p>
    <w:p>
      <w:pPr>
        <w:pStyle w:val="ListParagraph"/>
        <w:numPr>
          <w:ilvl w:val="0"/>
          <w:numId w:val="2"/>
        </w:numPr>
        <w:spacing w:after="80"/>
      </w:pPr>
      <w:r>
        <w:rPr>
          <w:rFonts w:ascii="Calibri" w:cs="Calibri" w:eastAsia="Calibri" w:hAnsi="Calibri"/>
          <w:b/>
          <w:bCs/>
        </w:rPr>
        <w:t xml:space="preserve">SALES-06  </w:t>
      </w:r>
      <w:r>
        <w:rPr>
          <w:rFonts w:ascii="Calibri" w:cs="Calibri" w:eastAsia="Calibri" w:hAnsi="Calibri"/>
          <w:b/>
          <w:bCs/>
          <w:color w:val="9A7526"/>
          <w:sz w:val="18"/>
          <w:szCs w:val="18"/>
        </w:rPr>
        <w:t xml:space="preserve">[Must]  </w:t>
      </w:r>
      <w:r>
        <w:rPr>
          <w:rFonts w:ascii="Calibri" w:cs="Calibri" w:eastAsia="Calibri" w:hAnsi="Calibri"/>
        </w:rPr>
        <w:t xml:space="preserve">Closed = a sale booked but not yet cashed. Cashed = the WatchOps status 'Sold &amp; Cashed Out'. The closed-to-cashed change and the lock/unlock are done in WatchOps (by role); God's Eye reflects them automatically, with no manual step in the dashboard. A deal counts as Closed until it becomes Cashed — never both — and is counted in the Cashed basis in the month it is fully cashed, which can be later than the month it closed.</w:t>
      </w:r>
    </w:p>
    <w:p>
      <w:pPr>
        <w:pStyle w:val="ListParagraph"/>
        <w:numPr>
          <w:ilvl w:val="0"/>
          <w:numId w:val="2"/>
        </w:numPr>
        <w:spacing w:after="80"/>
      </w:pPr>
      <w:r>
        <w:rPr>
          <w:rFonts w:ascii="Calibri" w:cs="Calibri" w:eastAsia="Calibri" w:hAnsi="Calibri"/>
          <w:b/>
          <w:bCs/>
        </w:rPr>
        <w:t xml:space="preserve">SALES-07  </w:t>
      </w:r>
      <w:r>
        <w:rPr>
          <w:rFonts w:ascii="Calibri" w:cs="Calibri" w:eastAsia="Calibri" w:hAnsi="Calibri"/>
          <w:b/>
          <w:bCs/>
          <w:color w:val="9A7526"/>
          <w:sz w:val="18"/>
          <w:szCs w:val="18"/>
        </w:rPr>
        <w:t xml:space="preserve">[Must]  </w:t>
      </w:r>
      <w:r>
        <w:rPr>
          <w:rFonts w:ascii="Calibri" w:cs="Calibri" w:eastAsia="Calibri" w:hAnsi="Calibri"/>
        </w:rPr>
        <w:t xml:space="preserve">Core figures per salesperson: GP, Units, and Revenue, each in both bases.</w:t>
      </w:r>
    </w:p>
    <w:p>
      <w:pPr>
        <w:pStyle w:val="ListParagraph"/>
        <w:numPr>
          <w:ilvl w:val="0"/>
          <w:numId w:val="2"/>
        </w:numPr>
        <w:spacing w:after="80"/>
      </w:pPr>
      <w:r>
        <w:rPr>
          <w:rFonts w:ascii="Calibri" w:cs="Calibri" w:eastAsia="Calibri" w:hAnsi="Calibri"/>
          <w:b/>
          <w:bCs/>
        </w:rPr>
        <w:t xml:space="preserve">SALES-08  </w:t>
      </w:r>
      <w:r>
        <w:rPr>
          <w:rFonts w:ascii="Calibri" w:cs="Calibri" w:eastAsia="Calibri" w:hAnsi="Calibri"/>
          <w:b/>
          <w:bCs/>
          <w:color w:val="9A7526"/>
          <w:sz w:val="18"/>
          <w:szCs w:val="18"/>
        </w:rPr>
        <w:t xml:space="preserve">[Must]  </w:t>
      </w:r>
      <w:r>
        <w:rPr>
          <w:rFonts w:ascii="Calibri" w:cs="Calibri" w:eastAsia="Calibri" w:hAnsi="Calibri"/>
        </w:rPr>
        <w:t xml:space="preserve">Show GP Budget and Unit Budget (entered by managers). The dashboard calculates Pacing and Over/Under for GP and Units automatically from calendar days elapsed (days passed vs. days in the month) against actuals — managers enter budgets only, never pacing or over/under. Revenue shows actual and pacing only (no budget, no over/under).</w:t>
      </w:r>
    </w:p>
    <w:p>
      <w:pPr>
        <w:pStyle w:val="ListParagraph"/>
        <w:numPr>
          <w:ilvl w:val="0"/>
          <w:numId w:val="2"/>
        </w:numPr>
        <w:spacing w:after="80"/>
      </w:pPr>
      <w:r>
        <w:rPr>
          <w:rFonts w:ascii="Calibri" w:cs="Calibri" w:eastAsia="Calibri" w:hAnsi="Calibri"/>
          <w:b/>
          <w:bCs/>
        </w:rPr>
        <w:t xml:space="preserve">SALES-09  </w:t>
      </w:r>
      <w:r>
        <w:rPr>
          <w:rFonts w:ascii="Calibri" w:cs="Calibri" w:eastAsia="Calibri" w:hAnsi="Calibri"/>
          <w:b/>
          <w:bCs/>
          <w:color w:val="9A7526"/>
          <w:sz w:val="18"/>
          <w:szCs w:val="18"/>
        </w:rPr>
        <w:t xml:space="preserve">[Must]  </w:t>
      </w:r>
      <w:r>
        <w:rPr>
          <w:rFonts w:ascii="Calibri" w:cs="Calibri" w:eastAsia="Calibri" w:hAnsi="Calibri"/>
        </w:rPr>
        <w:t xml:space="preserve">Per-deal quality per salesperson: GP per unit, average aging, margin, and average price, each in both bases.</w:t>
      </w:r>
    </w:p>
    <w:p>
      <w:pPr>
        <w:pStyle w:val="ListParagraph"/>
        <w:numPr>
          <w:ilvl w:val="0"/>
          <w:numId w:val="2"/>
        </w:numPr>
        <w:spacing w:after="80"/>
      </w:pPr>
      <w:r>
        <w:rPr>
          <w:rFonts w:ascii="Calibri" w:cs="Calibri" w:eastAsia="Calibri" w:hAnsi="Calibri"/>
          <w:b/>
          <w:bCs/>
        </w:rPr>
        <w:t xml:space="preserve">SALES-10  </w:t>
      </w:r>
      <w:r>
        <w:rPr>
          <w:rFonts w:ascii="Calibri" w:cs="Calibri" w:eastAsia="Calibri" w:hAnsi="Calibri"/>
          <w:b/>
          <w:bCs/>
          <w:color w:val="9A7526"/>
          <w:sz w:val="18"/>
          <w:szCs w:val="18"/>
        </w:rPr>
        <w:t xml:space="preserve">[Must]  </w:t>
      </w:r>
      <w:r>
        <w:rPr>
          <w:rFonts w:ascii="Calibri" w:cs="Calibri" w:eastAsia="Calibri" w:hAnsi="Calibri"/>
        </w:rPr>
        <w:t xml:space="preserve">Salespeople appear or disappear from the God's Eye view by month automatically, based on their WatchOps activation and deactivation dates (active that month shows, inactive is hidden), so reports never need manual reconfiguration when staff change.</w:t>
      </w:r>
    </w:p>
    <w:p>
      <w:pPr>
        <w:pStyle w:val="Heading1"/>
        <w:spacing w:after="100" w:before="240"/>
      </w:pPr>
      <w:r>
        <w:rPr>
          <w:rFonts w:ascii="Calibri" w:cs="Calibri" w:eastAsia="Calibri" w:hAnsi="Calibri"/>
        </w:rPr>
        <w:t xml:space="preserve">Salesperson Budget &amp; Scoreboard</w:t>
      </w:r>
    </w:p>
    <w:p>
      <w:pPr>
        <w:pStyle w:val="ListParagraph"/>
        <w:numPr>
          <w:ilvl w:val="0"/>
          <w:numId w:val="2"/>
        </w:numPr>
        <w:spacing w:after="80"/>
      </w:pPr>
      <w:r>
        <w:rPr>
          <w:rFonts w:ascii="Calibri" w:cs="Calibri" w:eastAsia="Calibri" w:hAnsi="Calibri"/>
          <w:b/>
          <w:bCs/>
        </w:rPr>
        <w:t xml:space="preserve">SCORE-01  </w:t>
      </w:r>
      <w:r>
        <w:rPr>
          <w:rFonts w:ascii="Calibri" w:cs="Calibri" w:eastAsia="Calibri" w:hAnsi="Calibri"/>
          <w:b/>
          <w:bCs/>
          <w:color w:val="9A7526"/>
          <w:sz w:val="18"/>
          <w:szCs w:val="18"/>
        </w:rPr>
        <w:t xml:space="preserve">[Must]  </w:t>
      </w:r>
      <w:r>
        <w:rPr>
          <w:rFonts w:ascii="Calibri" w:cs="Calibri" w:eastAsia="Calibri" w:hAnsi="Calibri"/>
        </w:rPr>
        <w:t xml:space="preserve">Managers set monthly budgets both company-wide and per salesperson (GP and units), entered about a week before the month begins.</w:t>
      </w:r>
    </w:p>
    <w:p>
      <w:pPr>
        <w:pStyle w:val="ListParagraph"/>
        <w:numPr>
          <w:ilvl w:val="0"/>
          <w:numId w:val="2"/>
        </w:numPr>
        <w:spacing w:after="80"/>
      </w:pPr>
      <w:r>
        <w:rPr>
          <w:rFonts w:ascii="Calibri" w:cs="Calibri" w:eastAsia="Calibri" w:hAnsi="Calibri"/>
          <w:b/>
          <w:bCs/>
        </w:rPr>
        <w:t xml:space="preserve">SCORE-02  </w:t>
      </w:r>
      <w:r>
        <w:rPr>
          <w:rFonts w:ascii="Calibri" w:cs="Calibri" w:eastAsia="Calibri" w:hAnsi="Calibri"/>
          <w:b/>
          <w:bCs/>
          <w:color w:val="9A7526"/>
          <w:sz w:val="18"/>
          <w:szCs w:val="18"/>
        </w:rPr>
        <w:t xml:space="preserve">[Must]  </w:t>
      </w:r>
      <w:r>
        <w:rPr>
          <w:rFonts w:ascii="Calibri" w:cs="Calibri" w:eastAsia="Calibri" w:hAnsi="Calibri"/>
        </w:rPr>
        <w:t xml:space="preserve">Per-salesperson budgets can be seeded automatically from each salesperson's trailing-3-month share of sales, then edited by hand.</w:t>
      </w:r>
    </w:p>
    <w:p>
      <w:pPr>
        <w:pStyle w:val="ListParagraph"/>
        <w:numPr>
          <w:ilvl w:val="0"/>
          <w:numId w:val="2"/>
        </w:numPr>
        <w:spacing w:after="80"/>
      </w:pPr>
      <w:r>
        <w:rPr>
          <w:rFonts w:ascii="Calibri" w:cs="Calibri" w:eastAsia="Calibri" w:hAnsi="Calibri"/>
          <w:b/>
          <w:bCs/>
        </w:rPr>
        <w:t xml:space="preserve">SCORE-03  </w:t>
      </w:r>
      <w:r>
        <w:rPr>
          <w:rFonts w:ascii="Calibri" w:cs="Calibri" w:eastAsia="Calibri" w:hAnsi="Calibri"/>
          <w:b/>
          <w:bCs/>
          <w:color w:val="888888"/>
          <w:sz w:val="18"/>
          <w:szCs w:val="18"/>
        </w:rPr>
        <w:t xml:space="preserve">[Should]  </w:t>
      </w:r>
      <w:r>
        <w:rPr>
          <w:rFonts w:ascii="Calibri" w:cs="Calibri" w:eastAsia="Calibri" w:hAnsi="Calibri"/>
        </w:rPr>
        <w:t xml:space="preserve">A monthly scoreboard of each salesperson's attainment vs budget — revenue and units, with over/under calculated by calendar days.</w:t>
      </w:r>
    </w:p>
    <w:p>
      <w:pPr>
        <w:pStyle w:val="ListParagraph"/>
        <w:numPr>
          <w:ilvl w:val="0"/>
          <w:numId w:val="2"/>
        </w:numPr>
        <w:spacing w:after="80"/>
      </w:pPr>
      <w:r>
        <w:rPr>
          <w:rFonts w:ascii="Calibri" w:cs="Calibri" w:eastAsia="Calibri" w:hAnsi="Calibri"/>
          <w:b/>
          <w:bCs/>
        </w:rPr>
        <w:t xml:space="preserve">SCORE-04  </w:t>
      </w:r>
      <w:r>
        <w:rPr>
          <w:rFonts w:ascii="Calibri" w:cs="Calibri" w:eastAsia="Calibri" w:hAnsi="Calibri"/>
          <w:b/>
          <w:bCs/>
          <w:color w:val="B5623A"/>
          <w:sz w:val="18"/>
          <w:szCs w:val="18"/>
        </w:rPr>
        <w:t xml:space="preserve">[Open]  </w:t>
      </w:r>
      <w:r>
        <w:rPr>
          <w:rFonts w:ascii="Calibri" w:cs="Calibri" w:eastAsia="Calibri" w:hAnsi="Calibri"/>
        </w:rPr>
        <w:t xml:space="preserve">Exact scoreboard columns and headers to be provided by DJ before build.</w:t>
      </w:r>
    </w:p>
    <w:p>
      <w:pPr>
        <w:pStyle w:val="Heading1"/>
        <w:spacing w:after="100" w:before="240"/>
      </w:pPr>
      <w:r>
        <w:rPr>
          <w:rFonts w:ascii="Calibri" w:cs="Calibri" w:eastAsia="Calibri" w:hAnsi="Calibri"/>
        </w:rPr>
        <w:t xml:space="preserve">Buy Signals &amp; Funding</w:t>
      </w:r>
    </w:p>
    <w:p>
      <w:pPr>
        <w:pStyle w:val="ListParagraph"/>
        <w:numPr>
          <w:ilvl w:val="0"/>
          <w:numId w:val="2"/>
        </w:numPr>
        <w:spacing w:after="80"/>
      </w:pPr>
      <w:r>
        <w:rPr>
          <w:rFonts w:ascii="Calibri" w:cs="Calibri" w:eastAsia="Calibri" w:hAnsi="Calibri"/>
          <w:b/>
          <w:bCs/>
        </w:rPr>
        <w:t xml:space="preserve">BUY-01  </w:t>
      </w:r>
      <w:r>
        <w:rPr>
          <w:rFonts w:ascii="Calibri" w:cs="Calibri" w:eastAsia="Calibri" w:hAnsi="Calibri"/>
          <w:b/>
          <w:bCs/>
          <w:color w:val="9A7526"/>
          <w:sz w:val="18"/>
          <w:szCs w:val="18"/>
        </w:rPr>
        <w:t xml:space="preserve">[Must]  </w:t>
      </w:r>
      <w:r>
        <w:rPr>
          <w:rFonts w:ascii="Calibri" w:cs="Calibri" w:eastAsia="Calibri" w:hAnsi="Calibri"/>
        </w:rPr>
        <w:t xml:space="preserve">Recommend which models to restock, ranked by a buy score from own demand and profitability, with drill-down.</w:t>
      </w:r>
    </w:p>
    <w:p>
      <w:pPr>
        <w:pStyle w:val="ListParagraph"/>
        <w:numPr>
          <w:ilvl w:val="0"/>
          <w:numId w:val="2"/>
        </w:numPr>
        <w:spacing w:after="80"/>
      </w:pPr>
      <w:r>
        <w:rPr>
          <w:rFonts w:ascii="Calibri" w:cs="Calibri" w:eastAsia="Calibri" w:hAnsi="Calibri"/>
          <w:b/>
          <w:bCs/>
        </w:rPr>
        <w:t xml:space="preserve">BUY-02  </w:t>
      </w:r>
      <w:r>
        <w:rPr>
          <w:rFonts w:ascii="Calibri" w:cs="Calibri" w:eastAsia="Calibri" w:hAnsi="Calibri"/>
          <w:b/>
          <w:bCs/>
          <w:color w:val="888888"/>
          <w:sz w:val="18"/>
          <w:szCs w:val="18"/>
        </w:rPr>
        <w:t xml:space="preserve">[Should]  </w:t>
      </w:r>
      <w:r>
        <w:rPr>
          <w:rFonts w:ascii="Calibri" w:cs="Calibri" w:eastAsia="Calibri" w:hAnsi="Calibri"/>
        </w:rPr>
        <w:t xml:space="preserve">Funding-scenario tool: spread a budget across top candidate models to buy; exclude a model to free its budget for the next pick, and restore it.</w:t>
      </w:r>
    </w:p>
    <w:p>
      <w:pPr>
        <w:pStyle w:val="ListParagraph"/>
        <w:numPr>
          <w:ilvl w:val="0"/>
          <w:numId w:val="2"/>
        </w:numPr>
        <w:spacing w:after="80"/>
      </w:pPr>
      <w:r>
        <w:rPr>
          <w:rFonts w:ascii="Calibri" w:cs="Calibri" w:eastAsia="Calibri" w:hAnsi="Calibri"/>
          <w:b/>
          <w:bCs/>
        </w:rPr>
        <w:t xml:space="preserve">BUY-03  </w:t>
      </w:r>
      <w:r>
        <w:rPr>
          <w:rFonts w:ascii="Calibri" w:cs="Calibri" w:eastAsia="Calibri" w:hAnsi="Calibri"/>
          <w:b/>
          <w:bCs/>
          <w:color w:val="9A7526"/>
          <w:sz w:val="18"/>
          <w:szCs w:val="18"/>
        </w:rPr>
        <w:t xml:space="preserve">[Must]  </w:t>
      </w:r>
      <w:r>
        <w:rPr>
          <w:rFonts w:ascii="Calibri" w:cs="Calibri" w:eastAsia="Calibri" w:hAnsi="Calibri"/>
        </w:rPr>
        <w:t xml:space="preserve">A 'watches to sell' list — worst inventory grade first, then most capital tied up.</w:t>
      </w:r>
    </w:p>
    <w:p>
      <w:pPr>
        <w:pStyle w:val="ListParagraph"/>
        <w:numPr>
          <w:ilvl w:val="0"/>
          <w:numId w:val="2"/>
        </w:numPr>
        <w:spacing w:after="80"/>
      </w:pPr>
      <w:r>
        <w:rPr>
          <w:rFonts w:ascii="Calibri" w:cs="Calibri" w:eastAsia="Calibri" w:hAnsi="Calibri"/>
          <w:b/>
          <w:bCs/>
        </w:rPr>
        <w:t xml:space="preserve">BUY-04  </w:t>
      </w:r>
      <w:r>
        <w:rPr>
          <w:rFonts w:ascii="Calibri" w:cs="Calibri" w:eastAsia="Calibri" w:hAnsi="Calibri"/>
          <w:b/>
          <w:bCs/>
          <w:color w:val="888888"/>
          <w:sz w:val="18"/>
          <w:szCs w:val="18"/>
        </w:rPr>
        <w:t xml:space="preserve">[Should]  </w:t>
      </w:r>
      <w:r>
        <w:rPr>
          <w:rFonts w:ascii="Calibri" w:cs="Calibri" w:eastAsia="Calibri" w:hAnsi="Calibri"/>
        </w:rPr>
        <w:t xml:space="preserve">Dual input of budget (money) and target days-of-stock (time), with recommended and manual entry. Show which watches to buy to hit the target, and how that spend changes budget forecasting going forward (e.g. $400k over 40 days).</w:t>
      </w:r>
    </w:p>
    <w:p>
      <w:pPr>
        <w:pStyle w:val="Heading1"/>
        <w:spacing w:after="100" w:before="240"/>
      </w:pPr>
      <w:r>
        <w:rPr>
          <w:rFonts w:ascii="Calibri" w:cs="Calibri" w:eastAsia="Calibri" w:hAnsi="Calibri"/>
        </w:rPr>
        <w:t xml:space="preserve">Projections</w:t>
      </w:r>
    </w:p>
    <w:p>
      <w:pPr>
        <w:pStyle w:val="ListParagraph"/>
        <w:numPr>
          <w:ilvl w:val="0"/>
          <w:numId w:val="2"/>
        </w:numPr>
        <w:spacing w:after="80"/>
      </w:pPr>
      <w:r>
        <w:rPr>
          <w:rFonts w:ascii="Calibri" w:cs="Calibri" w:eastAsia="Calibri" w:hAnsi="Calibri"/>
          <w:b/>
          <w:bCs/>
        </w:rPr>
        <w:t xml:space="preserve">PROJ-01  </w:t>
      </w:r>
      <w:r>
        <w:rPr>
          <w:rFonts w:ascii="Calibri" w:cs="Calibri" w:eastAsia="Calibri" w:hAnsi="Calibri"/>
          <w:b/>
          <w:bCs/>
          <w:color w:val="888888"/>
          <w:sz w:val="18"/>
          <w:szCs w:val="18"/>
        </w:rPr>
        <w:t xml:space="preserve">[Should]  </w:t>
      </w:r>
      <w:r>
        <w:rPr>
          <w:rFonts w:ascii="Calibri" w:cs="Calibri" w:eastAsia="Calibri" w:hAnsi="Calibri"/>
        </w:rPr>
        <w:t xml:space="preserve">Projected profit — target price minus cost — over the priced portion of inventory.</w:t>
      </w:r>
    </w:p>
    <w:p>
      <w:pPr>
        <w:pStyle w:val="ListParagraph"/>
        <w:numPr>
          <w:ilvl w:val="0"/>
          <w:numId w:val="2"/>
        </w:numPr>
        <w:spacing w:after="80"/>
      </w:pPr>
      <w:r>
        <w:rPr>
          <w:rFonts w:ascii="Calibri" w:cs="Calibri" w:eastAsia="Calibri" w:hAnsi="Calibri"/>
          <w:b/>
          <w:bCs/>
        </w:rPr>
        <w:t xml:space="preserve">PROJ-02  </w:t>
      </w:r>
      <w:r>
        <w:rPr>
          <w:rFonts w:ascii="Calibri" w:cs="Calibri" w:eastAsia="Calibri" w:hAnsi="Calibri"/>
          <w:b/>
          <w:bCs/>
          <w:color w:val="888888"/>
          <w:sz w:val="18"/>
          <w:szCs w:val="18"/>
        </w:rPr>
        <w:t xml:space="preserve">[Should]  </w:t>
      </w:r>
      <w:r>
        <w:rPr>
          <w:rFonts w:ascii="Calibri" w:cs="Calibri" w:eastAsia="Calibri" w:hAnsi="Calibri"/>
        </w:rPr>
        <w:t xml:space="preserve">Compare projected profit to historically realized profit, by model and brand.</w:t>
      </w:r>
    </w:p>
    <w:p>
      <w:pPr>
        <w:pStyle w:val="Heading1"/>
        <w:spacing w:after="100" w:before="240"/>
      </w:pPr>
      <w:r>
        <w:rPr>
          <w:rFonts w:ascii="Calibri" w:cs="Calibri" w:eastAsia="Calibri" w:hAnsi="Calibri"/>
        </w:rPr>
        <w:t xml:space="preserve">Liabilities</w:t>
      </w:r>
    </w:p>
    <w:p>
      <w:pPr>
        <w:pStyle w:val="ListParagraph"/>
        <w:numPr>
          <w:ilvl w:val="0"/>
          <w:numId w:val="2"/>
        </w:numPr>
        <w:spacing w:after="80"/>
      </w:pPr>
      <w:r>
        <w:rPr>
          <w:rFonts w:ascii="Calibri" w:cs="Calibri" w:eastAsia="Calibri" w:hAnsi="Calibri"/>
          <w:b/>
          <w:bCs/>
        </w:rPr>
        <w:t xml:space="preserve">LIAB-01  </w:t>
      </w:r>
      <w:r>
        <w:rPr>
          <w:rFonts w:ascii="Calibri" w:cs="Calibri" w:eastAsia="Calibri" w:hAnsi="Calibri"/>
          <w:b/>
          <w:bCs/>
          <w:color w:val="9A7526"/>
          <w:sz w:val="18"/>
          <w:szCs w:val="18"/>
        </w:rPr>
        <w:t xml:space="preserve">[Must]  </w:t>
      </w:r>
      <w:r>
        <w:rPr>
          <w:rFonts w:ascii="Calibri" w:cs="Calibri" w:eastAsia="Calibri" w:hAnsi="Calibri"/>
        </w:rPr>
        <w:t xml:space="preserve">Unpaid-inventory liability — total still owed on unpaid stock. Depends on WatchOps tracking paid/unpaid, which WYW does not use yet (Trello today); usable once that is in place.</w:t>
      </w:r>
    </w:p>
    <w:p>
      <w:pPr>
        <w:pStyle w:val="ListParagraph"/>
        <w:numPr>
          <w:ilvl w:val="0"/>
          <w:numId w:val="2"/>
        </w:numPr>
        <w:spacing w:after="80"/>
      </w:pPr>
      <w:r>
        <w:rPr>
          <w:rFonts w:ascii="Calibri" w:cs="Calibri" w:eastAsia="Calibri" w:hAnsi="Calibri"/>
          <w:b/>
          <w:bCs/>
        </w:rPr>
        <w:t xml:space="preserve">LIAB-02  </w:t>
      </w:r>
      <w:r>
        <w:rPr>
          <w:rFonts w:ascii="Calibri" w:cs="Calibri" w:eastAsia="Calibri" w:hAnsi="Calibri"/>
          <w:b/>
          <w:bCs/>
          <w:color w:val="9A7526"/>
          <w:sz w:val="18"/>
          <w:szCs w:val="18"/>
        </w:rPr>
        <w:t xml:space="preserve">[Must]  </w:t>
      </w:r>
      <w:r>
        <w:rPr>
          <w:rFonts w:ascii="Calibri" w:cs="Calibri" w:eastAsia="Calibri" w:hAnsi="Calibri"/>
        </w:rPr>
        <w:t xml:space="preserve">Consignment and memo liability — value of goods held but not owned outright. Needed for accounting.</w:t>
      </w:r>
    </w:p>
    <w:p>
      <w:pPr>
        <w:pStyle w:val="ListParagraph"/>
        <w:numPr>
          <w:ilvl w:val="0"/>
          <w:numId w:val="2"/>
        </w:numPr>
        <w:spacing w:after="80"/>
      </w:pPr>
      <w:r>
        <w:rPr>
          <w:rFonts w:ascii="Calibri" w:cs="Calibri" w:eastAsia="Calibri" w:hAnsi="Calibri"/>
          <w:b/>
          <w:bCs/>
        </w:rPr>
        <w:t xml:space="preserve">LIAB-03  </w:t>
      </w:r>
      <w:r>
        <w:rPr>
          <w:rFonts w:ascii="Calibri" w:cs="Calibri" w:eastAsia="Calibri" w:hAnsi="Calibri"/>
          <w:b/>
          <w:bCs/>
          <w:color w:val="888888"/>
          <w:sz w:val="18"/>
          <w:szCs w:val="18"/>
        </w:rPr>
        <w:t xml:space="preserve">[Should]  </w:t>
      </w:r>
      <w:r>
        <w:rPr>
          <w:rFonts w:ascii="Calibri" w:cs="Calibri" w:eastAsia="Calibri" w:hAnsi="Calibri"/>
        </w:rPr>
        <w:t xml:space="preserve">Overpaid invoices — negative-balance invoices listed and totalled (from the WatchOps invoice section).</w:t>
      </w:r>
    </w:p>
    <w:p>
      <w:pPr>
        <w:pStyle w:val="ListParagraph"/>
        <w:numPr>
          <w:ilvl w:val="0"/>
          <w:numId w:val="2"/>
        </w:numPr>
        <w:spacing w:after="80"/>
      </w:pPr>
      <w:r>
        <w:rPr>
          <w:rFonts w:ascii="Calibri" w:cs="Calibri" w:eastAsia="Calibri" w:hAnsi="Calibri"/>
          <w:b/>
          <w:bCs/>
        </w:rPr>
        <w:t xml:space="preserve">LIAB-04  </w:t>
      </w:r>
      <w:r>
        <w:rPr>
          <w:rFonts w:ascii="Calibri" w:cs="Calibri" w:eastAsia="Calibri" w:hAnsi="Calibri"/>
          <w:b/>
          <w:bCs/>
          <w:color w:val="888888"/>
          <w:sz w:val="18"/>
          <w:szCs w:val="18"/>
        </w:rPr>
        <w:t xml:space="preserve">[Should]  </w:t>
      </w:r>
      <w:r>
        <w:rPr>
          <w:rFonts w:ascii="Calibri" w:cs="Calibri" w:eastAsia="Calibri" w:hAnsi="Calibri"/>
        </w:rPr>
        <w:t xml:space="preserve">Estimated sales tax owed, grouped by state.</w:t>
      </w:r>
    </w:p>
    <w:p>
      <w:pPr>
        <w:pStyle w:val="ListParagraph"/>
        <w:numPr>
          <w:ilvl w:val="0"/>
          <w:numId w:val="2"/>
        </w:numPr>
        <w:spacing w:after="80"/>
      </w:pPr>
      <w:r>
        <w:rPr>
          <w:rFonts w:ascii="Calibri" w:cs="Calibri" w:eastAsia="Calibri" w:hAnsi="Calibri"/>
          <w:b/>
          <w:bCs/>
        </w:rPr>
        <w:t xml:space="preserve">LIAB-05  </w:t>
      </w:r>
      <w:r>
        <w:rPr>
          <w:rFonts w:ascii="Calibri" w:cs="Calibri" w:eastAsia="Calibri" w:hAnsi="Calibri"/>
          <w:b/>
          <w:bCs/>
          <w:color w:val="3E6B8C"/>
          <w:sz w:val="18"/>
          <w:szCs w:val="18"/>
        </w:rPr>
        <w:t xml:space="preserve">[Future]  </w:t>
      </w:r>
      <w:r>
        <w:rPr>
          <w:rFonts w:ascii="Calibri" w:cs="Calibri" w:eastAsia="Calibri" w:hAnsi="Calibri"/>
        </w:rPr>
        <w:t xml:space="preserve">Sales-tax dashboard — tax collected per state, and how much has been paid vs. still owed (invoiced is not the same as paid). A later addition.</w:t>
      </w:r>
    </w:p>
    <w:p>
      <w:pPr>
        <w:pStyle w:val="Heading1"/>
        <w:spacing w:after="100" w:before="240"/>
      </w:pPr>
      <w:r>
        <w:rPr>
          <w:rFonts w:ascii="Calibri" w:cs="Calibri" w:eastAsia="Calibri" w:hAnsi="Calibri"/>
        </w:rPr>
        <w:t xml:space="preserve">Grading &amp; Configuration</w:t>
      </w:r>
    </w:p>
    <w:p>
      <w:pPr>
        <w:pStyle w:val="ListParagraph"/>
        <w:numPr>
          <w:ilvl w:val="0"/>
          <w:numId w:val="2"/>
        </w:numPr>
        <w:spacing w:after="80"/>
      </w:pPr>
      <w:r>
        <w:rPr>
          <w:rFonts w:ascii="Calibri" w:cs="Calibri" w:eastAsia="Calibri" w:hAnsi="Calibri"/>
          <w:b/>
          <w:bCs/>
        </w:rPr>
        <w:t xml:space="preserve">GRADE-01  </w:t>
      </w:r>
      <w:r>
        <w:rPr>
          <w:rFonts w:ascii="Calibri" w:cs="Calibri" w:eastAsia="Calibri" w:hAnsi="Calibri"/>
          <w:b/>
          <w:bCs/>
          <w:color w:val="888888"/>
          <w:sz w:val="18"/>
          <w:szCs w:val="18"/>
        </w:rPr>
        <w:t xml:space="preserve">[Should]  </w:t>
      </w:r>
      <w:r>
        <w:rPr>
          <w:rFonts w:ascii="Calibri" w:cs="Calibri" w:eastAsia="Calibri" w:hAnsi="Calibri"/>
        </w:rPr>
        <w:t xml:space="preserve">The per-sale grade is tunable per business — margin-vs-speed weighting, thresholds, and harshness. Applies business-wide.</w:t>
      </w:r>
    </w:p>
    <w:p>
      <w:pPr>
        <w:pStyle w:val="ListParagraph"/>
        <w:numPr>
          <w:ilvl w:val="0"/>
          <w:numId w:val="2"/>
        </w:numPr>
        <w:spacing w:after="80"/>
      </w:pPr>
      <w:r>
        <w:rPr>
          <w:rFonts w:ascii="Calibri" w:cs="Calibri" w:eastAsia="Calibri" w:hAnsi="Calibri"/>
          <w:b/>
          <w:bCs/>
        </w:rPr>
        <w:t xml:space="preserve">GRADE-02  </w:t>
      </w:r>
      <w:r>
        <w:rPr>
          <w:rFonts w:ascii="Calibri" w:cs="Calibri" w:eastAsia="Calibri" w:hAnsi="Calibri"/>
          <w:b/>
          <w:bCs/>
          <w:color w:val="888888"/>
          <w:sz w:val="18"/>
          <w:szCs w:val="18"/>
        </w:rPr>
        <w:t xml:space="preserve">[Should]  </w:t>
      </w:r>
      <w:r>
        <w:rPr>
          <w:rFonts w:ascii="Calibri" w:cs="Calibri" w:eastAsia="Calibri" w:hAnsi="Calibri"/>
        </w:rPr>
        <w:t xml:space="preserve">The aging grade is tunable per business — the day thresholds for A–F.</w:t>
      </w:r>
    </w:p>
    <w:p>
      <w:pPr>
        <w:pStyle w:val="Heading1"/>
        <w:spacing w:after="100" w:before="240"/>
      </w:pPr>
      <w:r>
        <w:rPr>
          <w:rFonts w:ascii="Calibri" w:cs="Calibri" w:eastAsia="Calibri" w:hAnsi="Calibri"/>
        </w:rPr>
        <w:t xml:space="preserve">Detail &amp; UI</w:t>
      </w:r>
    </w:p>
    <w:p>
      <w:pPr>
        <w:pStyle w:val="ListParagraph"/>
        <w:numPr>
          <w:ilvl w:val="0"/>
          <w:numId w:val="2"/>
        </w:numPr>
        <w:spacing w:after="80"/>
      </w:pPr>
      <w:r>
        <w:rPr>
          <w:rFonts w:ascii="Calibri" w:cs="Calibri" w:eastAsia="Calibri" w:hAnsi="Calibri"/>
          <w:b/>
          <w:bCs/>
        </w:rPr>
        <w:t xml:space="preserve">UI-01  </w:t>
      </w:r>
      <w:r>
        <w:rPr>
          <w:rFonts w:ascii="Calibri" w:cs="Calibri" w:eastAsia="Calibri" w:hAnsi="Calibri"/>
          <w:b/>
          <w:bCs/>
          <w:color w:val="9A7526"/>
          <w:sz w:val="18"/>
          <w:szCs w:val="18"/>
        </w:rPr>
        <w:t xml:space="preserve">[Must]  </w:t>
      </w:r>
      <w:r>
        <w:rPr>
          <w:rFonts w:ascii="Calibri" w:cs="Calibri" w:eastAsia="Calibri" w:hAnsi="Calibri"/>
        </w:rPr>
        <w:t xml:space="preserve">Four tabs — Inventory, Sales, Buy Signals, Liabilities. Live dealer-message alerts belong to Deal Radar, not here.</w:t>
      </w:r>
    </w:p>
    <w:p>
      <w:pPr>
        <w:pStyle w:val="ListParagraph"/>
        <w:numPr>
          <w:ilvl w:val="0"/>
          <w:numId w:val="2"/>
        </w:numPr>
        <w:spacing w:after="80"/>
      </w:pPr>
      <w:r>
        <w:rPr>
          <w:rFonts w:ascii="Calibri" w:cs="Calibri" w:eastAsia="Calibri" w:hAnsi="Calibri"/>
          <w:b/>
          <w:bCs/>
        </w:rPr>
        <w:t xml:space="preserve">UI-02  </w:t>
      </w:r>
      <w:r>
        <w:rPr>
          <w:rFonts w:ascii="Calibri" w:cs="Calibri" w:eastAsia="Calibri" w:hAnsi="Calibri"/>
          <w:b/>
          <w:bCs/>
          <w:color w:val="888888"/>
          <w:sz w:val="18"/>
          <w:szCs w:val="18"/>
        </w:rPr>
        <w:t xml:space="preserve">[Should]  </w:t>
      </w:r>
      <w:r>
        <w:rPr>
          <w:rFonts w:ascii="Calibri" w:cs="Calibri" w:eastAsia="Calibri" w:hAnsi="Calibri"/>
        </w:rPr>
        <w:t xml:space="preserve">Global filters (brand, status, period) across the analytic views. Liabilities always show full exposure and ignore filters.</w:t>
      </w:r>
    </w:p>
    <w:p>
      <w:pPr>
        <w:pStyle w:val="ListParagraph"/>
        <w:numPr>
          <w:ilvl w:val="0"/>
          <w:numId w:val="2"/>
        </w:numPr>
        <w:spacing w:after="80"/>
      </w:pPr>
      <w:r>
        <w:rPr>
          <w:rFonts w:ascii="Calibri" w:cs="Calibri" w:eastAsia="Calibri" w:hAnsi="Calibri"/>
          <w:b/>
          <w:bCs/>
        </w:rPr>
        <w:t xml:space="preserve">UI-03  </w:t>
      </w:r>
      <w:r>
        <w:rPr>
          <w:rFonts w:ascii="Calibri" w:cs="Calibri" w:eastAsia="Calibri" w:hAnsi="Calibri"/>
          <w:b/>
          <w:bCs/>
          <w:color w:val="888888"/>
          <w:sz w:val="18"/>
          <w:szCs w:val="18"/>
        </w:rPr>
        <w:t xml:space="preserve">[Should]  </w:t>
      </w:r>
      <w:r>
        <w:rPr>
          <w:rFonts w:ascii="Calibri" w:cs="Calibri" w:eastAsia="Calibri" w:hAnsi="Calibri"/>
        </w:rPr>
        <w:t xml:space="preserve">Click-through drill-down throughout — brand to model, salesperson to sales, model to items.</w:t>
      </w:r>
    </w:p>
    <w:p>
      <w:pPr>
        <w:pStyle w:val="ListParagraph"/>
        <w:numPr>
          <w:ilvl w:val="0"/>
          <w:numId w:val="2"/>
        </w:numPr>
        <w:spacing w:after="80"/>
      </w:pPr>
      <w:r>
        <w:rPr>
          <w:rFonts w:ascii="Calibri" w:cs="Calibri" w:eastAsia="Calibri" w:hAnsi="Calibri"/>
          <w:b/>
          <w:bCs/>
        </w:rPr>
        <w:t xml:space="preserve">UI-04  </w:t>
      </w:r>
      <w:r>
        <w:rPr>
          <w:rFonts w:ascii="Calibri" w:cs="Calibri" w:eastAsia="Calibri" w:hAnsi="Calibri"/>
          <w:b/>
          <w:bCs/>
          <w:color w:val="888888"/>
          <w:sz w:val="18"/>
          <w:szCs w:val="18"/>
        </w:rPr>
        <w:t xml:space="preserve">[Should]  </w:t>
      </w:r>
      <w:r>
        <w:rPr>
          <w:rFonts w:ascii="Calibri" w:cs="Calibri" w:eastAsia="Calibri" w:hAnsi="Calibri"/>
        </w:rPr>
        <w:t xml:space="preserve">Exclude or adjust items within an analysis and restore them. Ad-hoc tweaks are per-user; saved config is admin-tier.</w:t>
      </w:r>
    </w:p>
    <w:p>
      <w:pPr>
        <w:pStyle w:val="ListParagraph"/>
        <w:numPr>
          <w:ilvl w:val="0"/>
          <w:numId w:val="2"/>
        </w:numPr>
        <w:spacing w:after="80"/>
      </w:pPr>
      <w:r>
        <w:rPr>
          <w:rFonts w:ascii="Calibri" w:cs="Calibri" w:eastAsia="Calibri" w:hAnsi="Calibri"/>
          <w:b/>
          <w:bCs/>
        </w:rPr>
        <w:t xml:space="preserve">UI-05  </w:t>
      </w:r>
      <w:r>
        <w:rPr>
          <w:rFonts w:ascii="Calibri" w:cs="Calibri" w:eastAsia="Calibri" w:hAnsi="Calibri"/>
          <w:b/>
          <w:bCs/>
          <w:color w:val="9A7526"/>
          <w:sz w:val="18"/>
          <w:szCs w:val="18"/>
        </w:rPr>
        <w:t xml:space="preserve">[Must]  </w:t>
      </w:r>
      <w:r>
        <w:rPr>
          <w:rFonts w:ascii="Calibri" w:cs="Calibri" w:eastAsia="Calibri" w:hAnsi="Calibri"/>
        </w:rPr>
        <w:t xml:space="preserve">Always live — auto-refresh on a schedule and re-pull on page reload.</w:t>
      </w:r>
    </w:p>
    <w:p>
      <w:pPr>
        <w:pStyle w:val="Heading1"/>
        <w:spacing w:after="100" w:before="240"/>
      </w:pPr>
      <w:r>
        <w:rPr>
          <w:rFonts w:ascii="Calibri" w:cs="Calibri" w:eastAsia="Calibri" w:hAnsi="Calibri"/>
        </w:rPr>
        <w:t xml:space="preserve">Customer &amp; Supplier</w:t>
      </w:r>
    </w:p>
    <w:p>
      <w:pPr>
        <w:pStyle w:val="ListParagraph"/>
        <w:numPr>
          <w:ilvl w:val="0"/>
          <w:numId w:val="2"/>
        </w:numPr>
        <w:spacing w:after="80"/>
      </w:pPr>
      <w:r>
        <w:rPr>
          <w:rFonts w:ascii="Calibri" w:cs="Calibri" w:eastAsia="Calibri" w:hAnsi="Calibri"/>
          <w:b/>
          <w:bCs/>
        </w:rPr>
        <w:t xml:space="preserve">CUST-01  </w:t>
      </w:r>
      <w:r>
        <w:rPr>
          <w:rFonts w:ascii="Calibri" w:cs="Calibri" w:eastAsia="Calibri" w:hAnsi="Calibri"/>
          <w:b/>
          <w:bCs/>
          <w:color w:val="888888"/>
          <w:sz w:val="18"/>
          <w:szCs w:val="18"/>
        </w:rPr>
        <w:t xml:space="preserve">[Should]  </w:t>
      </w:r>
      <w:r>
        <w:rPr>
          <w:rFonts w:ascii="Calibri" w:cs="Calibri" w:eastAsia="Calibri" w:hAnsi="Calibri"/>
        </w:rPr>
        <w:t xml:space="preserve">Customer view from sold history — margin, total dollars, and buying velocity per customer.</w:t>
      </w:r>
    </w:p>
    <w:p>
      <w:pPr>
        <w:pStyle w:val="ListParagraph"/>
        <w:numPr>
          <w:ilvl w:val="0"/>
          <w:numId w:val="2"/>
        </w:numPr>
        <w:spacing w:after="80"/>
      </w:pPr>
      <w:r>
        <w:rPr>
          <w:rFonts w:ascii="Calibri" w:cs="Calibri" w:eastAsia="Calibri" w:hAnsi="Calibri"/>
          <w:b/>
          <w:bCs/>
        </w:rPr>
        <w:t xml:space="preserve">CUST-02  </w:t>
      </w:r>
      <w:r>
        <w:rPr>
          <w:rFonts w:ascii="Calibri" w:cs="Calibri" w:eastAsia="Calibri" w:hAnsi="Calibri"/>
          <w:b/>
          <w:bCs/>
          <w:color w:val="888888"/>
          <w:sz w:val="18"/>
          <w:szCs w:val="18"/>
        </w:rPr>
        <w:t xml:space="preserve">[Should]  </w:t>
      </w:r>
      <w:r>
        <w:rPr>
          <w:rFonts w:ascii="Calibri" w:cs="Calibri" w:eastAsia="Calibri" w:hAnsi="Calibri"/>
        </w:rPr>
        <w:t xml:space="preserve">Supplier view from sold history — margin, total dollars, and velocity per supplier.</w:t>
      </w:r>
    </w:p>
    <w:p>
      <w:pPr>
        <w:pStyle w:val="Heading1"/>
        <w:spacing w:after="100" w:before="240"/>
      </w:pPr>
      <w:r>
        <w:rPr>
          <w:rFonts w:ascii="Calibri" w:cs="Calibri" w:eastAsia="Calibri" w:hAnsi="Calibri"/>
        </w:rPr>
        <w:t xml:space="preserve">Non-Functional</w:t>
      </w:r>
    </w:p>
    <w:p>
      <w:pPr>
        <w:pStyle w:val="ListParagraph"/>
        <w:numPr>
          <w:ilvl w:val="0"/>
          <w:numId w:val="2"/>
        </w:numPr>
        <w:spacing w:after="80"/>
      </w:pPr>
      <w:r>
        <w:rPr>
          <w:rFonts w:ascii="Calibri" w:cs="Calibri" w:eastAsia="Calibri" w:hAnsi="Calibri"/>
          <w:b/>
          <w:bCs/>
        </w:rPr>
        <w:t xml:space="preserve">NFR-01  </w:t>
      </w:r>
      <w:r>
        <w:rPr>
          <w:rFonts w:ascii="Calibri" w:cs="Calibri" w:eastAsia="Calibri" w:hAnsi="Calibri"/>
          <w:b/>
          <w:bCs/>
          <w:color w:val="9A7526"/>
          <w:sz w:val="18"/>
          <w:szCs w:val="18"/>
        </w:rPr>
        <w:t xml:space="preserve">[Must]  </w:t>
      </w:r>
      <w:r>
        <w:rPr>
          <w:rFonts w:ascii="Calibri" w:cs="Calibri" w:eastAsia="Calibri" w:hAnsi="Calibri"/>
        </w:rPr>
        <w:t xml:space="preserve">Keep each business's data and derived analytics strictly isolated from every other business.</w:t>
      </w:r>
    </w:p>
    <w:p>
      <w:pPr>
        <w:pStyle w:val="ListParagraph"/>
        <w:numPr>
          <w:ilvl w:val="0"/>
          <w:numId w:val="2"/>
        </w:numPr>
        <w:spacing w:after="80"/>
      </w:pPr>
      <w:r>
        <w:rPr>
          <w:rFonts w:ascii="Calibri" w:cs="Calibri" w:eastAsia="Calibri" w:hAnsi="Calibri"/>
          <w:b/>
          <w:bCs/>
        </w:rPr>
        <w:t xml:space="preserve">NFR-02  </w:t>
      </w:r>
      <w:r>
        <w:rPr>
          <w:rFonts w:ascii="Calibri" w:cs="Calibri" w:eastAsia="Calibri" w:hAnsi="Calibri"/>
          <w:b/>
          <w:bCs/>
          <w:color w:val="888888"/>
          <w:sz w:val="18"/>
          <w:szCs w:val="18"/>
        </w:rPr>
        <w:t xml:space="preserve">[Should]  </w:t>
      </w:r>
      <w:r>
        <w:rPr>
          <w:rFonts w:ascii="Calibri" w:cs="Calibri" w:eastAsia="Calibri" w:hAnsi="Calibri"/>
        </w:rPr>
        <w:t xml:space="preserve">Compute analytics over a full book within a responsive time budget, using caching where needed.</w:t>
      </w:r>
    </w:p>
    <w:p>
      <w:pPr>
        <w:pStyle w:val="ListParagraph"/>
        <w:numPr>
          <w:ilvl w:val="0"/>
          <w:numId w:val="2"/>
        </w:numPr>
        <w:spacing w:after="80"/>
      </w:pPr>
      <w:r>
        <w:rPr>
          <w:rFonts w:ascii="Calibri" w:cs="Calibri" w:eastAsia="Calibri" w:hAnsi="Calibri"/>
          <w:b/>
          <w:bCs/>
        </w:rPr>
        <w:t xml:space="preserve">NFR-03  </w:t>
      </w:r>
      <w:r>
        <w:rPr>
          <w:rFonts w:ascii="Calibri" w:cs="Calibri" w:eastAsia="Calibri" w:hAnsi="Calibri"/>
          <w:b/>
          <w:bCs/>
          <w:color w:val="9A7526"/>
          <w:sz w:val="18"/>
          <w:szCs w:val="18"/>
        </w:rPr>
        <w:t xml:space="preserve">[Must]  </w:t>
      </w:r>
      <w:r>
        <w:rPr>
          <w:rFonts w:ascii="Calibri" w:cs="Calibri" w:eastAsia="Calibri" w:hAnsi="Calibri"/>
        </w:rPr>
        <w:t xml:space="preserve">When reading from WatchOps, page all records, exclude sold/voided items, and map inventory types correctly.</w:t>
      </w:r>
    </w:p>
    <w:p>
      <w:pPr>
        <w:pStyle w:val="Heading1"/>
        <w:spacing w:after="100" w:before="260"/>
      </w:pPr>
      <w:r>
        <w:rPr>
          <w:rFonts w:ascii="Calibri" w:cs="Calibri" w:eastAsia="Calibri" w:hAnsi="Calibri"/>
        </w:rPr>
        <w:t xml:space="preserve">Deferred / Backlog</w:t>
      </w:r>
    </w:p>
    <w:p>
      <w:pPr>
        <w:pStyle w:val="ListParagraph"/>
        <w:numPr>
          <w:ilvl w:val="0"/>
          <w:numId w:val="1"/>
        </w:numPr>
        <w:spacing w:after="80"/>
      </w:pPr>
      <w:r>
        <w:rPr>
          <w:rFonts w:ascii="Calibri" w:cs="Calibri" w:eastAsia="Calibri" w:hAnsi="Calibri"/>
        </w:rPr>
        <w:t xml:space="preserve">Suggested Buy dashboard (GP-over-time grading) — grade inventory by GP per day held, weighted by current mix and recent trend. Deferred; grading itself is tabled.</w:t>
      </w:r>
    </w:p>
    <w:p>
      <w:pPr>
        <w:pStyle w:val="ListParagraph"/>
        <w:numPr>
          <w:ilvl w:val="0"/>
          <w:numId w:val="1"/>
        </w:numPr>
        <w:spacing w:after="80"/>
      </w:pPr>
      <w:r>
        <w:rPr>
          <w:rFonts w:ascii="Calibri" w:cs="Calibri" w:eastAsia="Calibri" w:hAnsi="Calibri"/>
        </w:rPr>
        <w:t xml:space="preserve">Billing granularity — per-business vs per-seat unlock.</w:t>
      </w:r>
    </w:p>
    <w:p>
      <w:pPr>
        <w:pStyle w:val="ListParagraph"/>
        <w:numPr>
          <w:ilvl w:val="0"/>
          <w:numId w:val="1"/>
        </w:numPr>
        <w:spacing w:after="80"/>
      </w:pPr>
      <w:r>
        <w:rPr>
          <w:rFonts w:ascii="Calibri" w:cs="Calibri" w:eastAsia="Calibri" w:hAnsi="Calibri"/>
        </w:rPr>
        <w:t xml:space="preserve">Market-comparison views — could return if WatchOps later exposes pricing data.</w:t>
      </w:r>
    </w:p>
    <w:p>
      <w:pPr>
        <w:pStyle w:val="ListParagraph"/>
        <w:numPr>
          <w:ilvl w:val="0"/>
          <w:numId w:val="1"/>
        </w:numPr>
        <w:spacing w:after="80"/>
      </w:pPr>
      <w:r>
        <w:rPr>
          <w:rFonts w:ascii="Calibri" w:cs="Calibri" w:eastAsia="Calibri" w:hAnsi="Calibri"/>
        </w:rPr>
        <w:t xml:space="preserve">Sales trends over time — a time-series sales view; reconsider if wanted.</w:t>
      </w:r>
    </w:p>
    <w:p>
      <w:pPr>
        <w:pStyle w:val="ListParagraph"/>
        <w:numPr>
          <w:ilvl w:val="0"/>
          <w:numId w:val="1"/>
        </w:numPr>
        <w:spacing w:after="80"/>
      </w:pPr>
      <w:r>
        <w:rPr>
          <w:rFonts w:ascii="Calibri" w:cs="Calibri" w:eastAsia="Calibri" w:hAnsi="Calibri"/>
        </w:rPr>
        <w:t xml:space="preserve">Live non-WatchOps connector — an auto-refreshing Sheet/API connector (upload already works).</w:t>
      </w:r>
    </w:p>
    <w:p>
      <w:pPr>
        <w:pStyle w:val="ListParagraph"/>
        <w:numPr>
          <w:ilvl w:val="0"/>
          <w:numId w:val="1"/>
        </w:numPr>
        <w:spacing w:after="80"/>
      </w:pPr>
      <w:r>
        <w:rPr>
          <w:rFonts w:ascii="Calibri" w:cs="Calibri" w:eastAsia="Calibri" w:hAnsi="Calibri"/>
        </w:rPr>
        <w:t xml:space="preserve">Export / reporting — CSV/PDF export or scheduled reports.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23201A"/>
      <w:sz w:val="36"/>
      <w:szCs w:val="36"/>
    </w:rPr>
  </w:style>
  <w:style w:type="paragraph" w:styleId="Heading1">
    <w:name w:val="Heading 1"/>
    <w:basedOn w:val="Normal"/>
    <w:next w:val="Normal"/>
    <w:pPr>
      <w:spacing w:after="100" w:before="240"/>
    </w:pPr>
    <w:rPr>
      <w:rFonts w:ascii="Calibri" w:cs="Calibri" w:eastAsia="Calibri" w:hAnsi="Calibri"/>
      <w:b/>
      <w:bCs/>
      <w:color w:val="9A75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2026-08-21T14:47:58.751Z</dcterms:created>
  <dcterms:modified xsi:type="dcterms:W3CDTF">2026-08-21T14:47:58.754Z</dcterms:modified>
</cp:coreProperties>
</file>

<file path=docProps/custom.xml><?xml version="1.0" encoding="utf-8"?>
<Properties xmlns="http://schemas.openxmlformats.org/officeDocument/2006/custom-properties" xmlns:vt="http://schemas.openxmlformats.org/officeDocument/2006/docPropsVTypes"/>
</file>