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91BC" w14:textId="3DD47CC5" w:rsidR="00D33F93" w:rsidRDefault="00134EC8" w:rsidP="00134EC8">
      <w:pPr>
        <w:pStyle w:val="ListParagraph"/>
        <w:numPr>
          <w:ilvl w:val="0"/>
          <w:numId w:val="1"/>
        </w:numPr>
      </w:pPr>
      <w:hyperlink r:id="rId5" w:history="1">
        <w:r w:rsidRPr="007D4664">
          <w:rPr>
            <w:rStyle w:val="Hyperlink"/>
          </w:rPr>
          <w:t>https://corona-blog.net/2022/08/27/gesamtsterbefallzahl-korreliert-jetzt-noch-signifikanter-positiv-mit-impfquote-beim-vergleich-aller-deutscher-bundeslaender/</w:t>
        </w:r>
      </w:hyperlink>
    </w:p>
    <w:p w14:paraId="00F1F62E" w14:textId="77777777" w:rsidR="00134EC8" w:rsidRDefault="00134EC8" w:rsidP="00134EC8">
      <w:pPr>
        <w:pStyle w:val="ListParagraph"/>
        <w:numPr>
          <w:ilvl w:val="0"/>
          <w:numId w:val="1"/>
        </w:numPr>
      </w:pPr>
    </w:p>
    <w:sectPr w:rsidR="00134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B2505"/>
    <w:multiLevelType w:val="hybridMultilevel"/>
    <w:tmpl w:val="C75EDB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92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C1"/>
    <w:rsid w:val="00020C12"/>
    <w:rsid w:val="00134EC8"/>
    <w:rsid w:val="001832F1"/>
    <w:rsid w:val="003A6210"/>
    <w:rsid w:val="00570CF6"/>
    <w:rsid w:val="00D33F93"/>
    <w:rsid w:val="00D62ECD"/>
    <w:rsid w:val="00F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D8FA0B"/>
  <w15:chartTrackingRefBased/>
  <w15:docId w15:val="{9FE54A02-EE6B-4892-ABE4-162ED9689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rona-blog.net/2022/08/27/gesamtsterbefallzahl-korreliert-jetzt-noch-signifikanter-positiv-mit-impfquote-beim-vergleich-aller-deutscher-bundeslaend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Jacobs</dc:creator>
  <cp:keywords/>
  <dc:description/>
  <cp:lastModifiedBy>Marc Jacobs</cp:lastModifiedBy>
  <cp:revision>3</cp:revision>
  <dcterms:created xsi:type="dcterms:W3CDTF">2024-01-10T08:41:00Z</dcterms:created>
  <dcterms:modified xsi:type="dcterms:W3CDTF">2024-01-10T09:33:00Z</dcterms:modified>
</cp:coreProperties>
</file>