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E8849C" w14:textId="64FF0D4A" w:rsidR="00AA7495" w:rsidRDefault="00AA7495" w:rsidP="00AA7495">
      <w:pPr>
        <w:spacing w:line="276" w:lineRule="auto"/>
        <w:rPr>
          <w:rFonts w:ascii="Garamond" w:hAnsi="Garamond" w:cs="Times New Roman"/>
          <w:sz w:val="22"/>
          <w:szCs w:val="22"/>
          <w:lang w:val="en-US"/>
        </w:rPr>
      </w:pPr>
      <w:r w:rsidRPr="00AA7495">
        <w:rPr>
          <w:rFonts w:ascii="Garamond" w:hAnsi="Garamond" w:cs="Times New Roman"/>
          <w:sz w:val="22"/>
          <w:szCs w:val="22"/>
          <w:lang w:val="en-US"/>
        </w:rPr>
        <w:t xml:space="preserve">If I understand the question correctly, I am asked how likely or unlikely I find each of the four hypotheses. I will therefore do so point by point. </w:t>
      </w:r>
    </w:p>
    <w:p w14:paraId="27ADAA8C" w14:textId="4C748E75" w:rsidR="00C957F0" w:rsidRDefault="00C957F0" w:rsidP="00AA7495">
      <w:pPr>
        <w:spacing w:line="276" w:lineRule="auto"/>
        <w:rPr>
          <w:rFonts w:ascii="Garamond" w:hAnsi="Garamond" w:cs="Times New Roman"/>
          <w:sz w:val="22"/>
          <w:szCs w:val="22"/>
          <w:lang w:val="en-US"/>
        </w:rPr>
      </w:pPr>
    </w:p>
    <w:p w14:paraId="2E89F0ED" w14:textId="63B196E3" w:rsidR="00C957F0" w:rsidRPr="00AA7495" w:rsidRDefault="00C957F0" w:rsidP="00AA7495">
      <w:pPr>
        <w:spacing w:line="276" w:lineRule="auto"/>
        <w:rPr>
          <w:rFonts w:ascii="Garamond" w:hAnsi="Garamond" w:cs="Times New Roman"/>
          <w:sz w:val="22"/>
          <w:szCs w:val="22"/>
          <w:lang w:val="en-US"/>
        </w:rPr>
      </w:pPr>
      <w:r w:rsidRPr="00C957F0">
        <w:rPr>
          <w:rFonts w:ascii="Garamond" w:hAnsi="Garamond" w:cs="Times New Roman"/>
          <w:sz w:val="22"/>
          <w:szCs w:val="22"/>
          <w:lang w:val="en-US"/>
        </w:rPr>
        <w:t xml:space="preserve">First of all, it should be clear that determination </w:t>
      </w:r>
      <w:r w:rsidR="00E13379">
        <w:rPr>
          <w:rFonts w:ascii="Garamond" w:hAnsi="Garamond" w:cs="Times New Roman"/>
          <w:sz w:val="22"/>
          <w:szCs w:val="22"/>
          <w:lang w:val="en-US"/>
        </w:rPr>
        <w:t xml:space="preserve">that </w:t>
      </w:r>
      <w:r w:rsidRPr="00C957F0">
        <w:rPr>
          <w:rFonts w:ascii="Garamond" w:hAnsi="Garamond" w:cs="Times New Roman"/>
          <w:sz w:val="22"/>
          <w:szCs w:val="22"/>
          <w:lang w:val="en-US"/>
        </w:rPr>
        <w:t>covid-19</w:t>
      </w:r>
      <w:r w:rsidR="00E13379">
        <w:rPr>
          <w:rFonts w:ascii="Garamond" w:hAnsi="Garamond" w:cs="Times New Roman"/>
          <w:sz w:val="22"/>
          <w:szCs w:val="22"/>
          <w:lang w:val="en-US"/>
        </w:rPr>
        <w:t xml:space="preserve"> is the cause of death</w:t>
      </w:r>
      <w:r w:rsidRPr="00C957F0">
        <w:rPr>
          <w:rFonts w:ascii="Garamond" w:hAnsi="Garamond" w:cs="Times New Roman"/>
          <w:sz w:val="22"/>
          <w:szCs w:val="22"/>
          <w:lang w:val="en-US"/>
        </w:rPr>
        <w:t xml:space="preserve"> is not a one-dimensional entity. There are many degrees to which Covid-19 can contribute to the death of people, ranging from a minimal contribution to the root cause of death. However, when completing the death certificate, a primary cause of death must be given and then it must be indicated what the </w:t>
      </w:r>
      <w:r w:rsidR="00E13379">
        <w:rPr>
          <w:rFonts w:ascii="Garamond" w:hAnsi="Garamond" w:cs="Times New Roman"/>
          <w:sz w:val="22"/>
          <w:szCs w:val="22"/>
          <w:lang w:val="en-US"/>
        </w:rPr>
        <w:t>‘</w:t>
      </w:r>
      <w:r w:rsidRPr="00C957F0">
        <w:rPr>
          <w:rFonts w:ascii="Garamond" w:hAnsi="Garamond" w:cs="Times New Roman"/>
          <w:sz w:val="22"/>
          <w:szCs w:val="22"/>
          <w:lang w:val="en-US"/>
        </w:rPr>
        <w:t>chain of events</w:t>
      </w:r>
      <w:r w:rsidR="00E13379">
        <w:rPr>
          <w:rFonts w:ascii="Garamond" w:hAnsi="Garamond" w:cs="Times New Roman"/>
          <w:sz w:val="22"/>
          <w:szCs w:val="22"/>
          <w:lang w:val="en-US"/>
        </w:rPr>
        <w:t>’</w:t>
      </w:r>
      <w:r w:rsidRPr="00C957F0">
        <w:rPr>
          <w:rFonts w:ascii="Garamond" w:hAnsi="Garamond" w:cs="Times New Roman"/>
          <w:sz w:val="22"/>
          <w:szCs w:val="22"/>
          <w:lang w:val="en-US"/>
        </w:rPr>
        <w:t xml:space="preserve"> was that led to the </w:t>
      </w:r>
      <w:r w:rsidR="00E13379">
        <w:rPr>
          <w:rFonts w:ascii="Garamond" w:hAnsi="Garamond" w:cs="Times New Roman"/>
          <w:sz w:val="22"/>
          <w:szCs w:val="22"/>
          <w:lang w:val="en-US"/>
        </w:rPr>
        <w:t>demise</w:t>
      </w:r>
      <w:r w:rsidRPr="00C957F0">
        <w:rPr>
          <w:rFonts w:ascii="Garamond" w:hAnsi="Garamond" w:cs="Times New Roman"/>
          <w:sz w:val="22"/>
          <w:szCs w:val="22"/>
          <w:lang w:val="en-US"/>
        </w:rPr>
        <w:t>. And it is known from the literature that the misclassification rate can be as high as 35-40%.</w:t>
      </w:r>
      <w:r w:rsidR="00E13379">
        <w:rPr>
          <w:rStyle w:val="FootnoteReference"/>
          <w:rFonts w:ascii="Garamond" w:hAnsi="Garamond" w:cs="Times New Roman"/>
          <w:sz w:val="22"/>
          <w:szCs w:val="22"/>
          <w:lang w:val="en-US"/>
        </w:rPr>
        <w:footnoteReference w:id="1"/>
      </w:r>
      <w:r w:rsidRPr="00C957F0">
        <w:rPr>
          <w:rFonts w:ascii="Garamond" w:hAnsi="Garamond" w:cs="Times New Roman"/>
          <w:sz w:val="22"/>
          <w:szCs w:val="22"/>
          <w:lang w:val="en-US"/>
        </w:rPr>
        <w:t xml:space="preserve"> </w:t>
      </w:r>
      <w:r w:rsidR="00E13379" w:rsidRPr="00E13379">
        <w:rPr>
          <w:rFonts w:ascii="Garamond" w:hAnsi="Garamond" w:cs="Times New Roman"/>
          <w:sz w:val="22"/>
          <w:szCs w:val="22"/>
          <w:lang w:val="en-US"/>
        </w:rPr>
        <w:t>This is a persistent and recurring problem in recording the cause of death.</w:t>
      </w:r>
      <w:r w:rsidR="00E13379" w:rsidRPr="00E13379">
        <w:rPr>
          <w:lang w:val="en-US"/>
        </w:rPr>
        <w:t xml:space="preserve"> </w:t>
      </w:r>
      <w:r w:rsidR="00E13379" w:rsidRPr="00E13379">
        <w:rPr>
          <w:rFonts w:ascii="Garamond" w:hAnsi="Garamond" w:cs="Times New Roman"/>
          <w:sz w:val="22"/>
          <w:szCs w:val="22"/>
          <w:lang w:val="en-US"/>
        </w:rPr>
        <w:t>And so that also proved to be a major problem in determining death caused by Covid-19.</w:t>
      </w:r>
      <w:r w:rsidR="00E13379">
        <w:rPr>
          <w:rStyle w:val="FootnoteReference"/>
          <w:rFonts w:ascii="Garamond" w:hAnsi="Garamond" w:cs="Times New Roman"/>
          <w:sz w:val="22"/>
          <w:szCs w:val="22"/>
          <w:lang w:val="en-US"/>
        </w:rPr>
        <w:footnoteReference w:id="2"/>
      </w:r>
      <w:r w:rsidR="00E13379">
        <w:rPr>
          <w:rFonts w:ascii="Garamond" w:hAnsi="Garamond" w:cs="Times New Roman"/>
          <w:sz w:val="22"/>
          <w:szCs w:val="22"/>
          <w:lang w:val="en-US"/>
        </w:rPr>
        <w:t xml:space="preserve"> </w:t>
      </w:r>
      <w:r w:rsidRPr="00C957F0">
        <w:rPr>
          <w:rFonts w:ascii="Garamond" w:hAnsi="Garamond" w:cs="Times New Roman"/>
          <w:sz w:val="22"/>
          <w:szCs w:val="22"/>
          <w:lang w:val="en-US"/>
        </w:rPr>
        <w:t xml:space="preserve">It therefore means that any registration of Covid-19 as a cause of death should be viewed with </w:t>
      </w:r>
      <w:r w:rsidR="00E13379" w:rsidRPr="00C957F0">
        <w:rPr>
          <w:rFonts w:ascii="Garamond" w:hAnsi="Garamond" w:cs="Times New Roman"/>
          <w:sz w:val="22"/>
          <w:szCs w:val="22"/>
          <w:lang w:val="en-US"/>
        </w:rPr>
        <w:t>skepticism</w:t>
      </w:r>
      <w:r w:rsidRPr="00C957F0">
        <w:rPr>
          <w:rFonts w:ascii="Garamond" w:hAnsi="Garamond" w:cs="Times New Roman"/>
          <w:sz w:val="22"/>
          <w:szCs w:val="22"/>
          <w:lang w:val="en-US"/>
        </w:rPr>
        <w:t xml:space="preserve">, especially at the </w:t>
      </w:r>
      <w:r w:rsidR="00E13379">
        <w:rPr>
          <w:rFonts w:ascii="Garamond" w:hAnsi="Garamond" w:cs="Times New Roman"/>
          <w:sz w:val="22"/>
          <w:szCs w:val="22"/>
          <w:lang w:val="en-US"/>
        </w:rPr>
        <w:t>start of the pandemic in the Netherlands</w:t>
      </w:r>
      <w:r w:rsidRPr="00C957F0">
        <w:rPr>
          <w:rFonts w:ascii="Garamond" w:hAnsi="Garamond" w:cs="Times New Roman"/>
          <w:sz w:val="22"/>
          <w:szCs w:val="22"/>
          <w:lang w:val="en-US"/>
        </w:rPr>
        <w:t xml:space="preserve"> there were</w:t>
      </w:r>
      <w:r w:rsidR="00E13379">
        <w:rPr>
          <w:rFonts w:ascii="Garamond" w:hAnsi="Garamond" w:cs="Times New Roman"/>
          <w:sz w:val="22"/>
          <w:szCs w:val="22"/>
          <w:lang w:val="en-US"/>
        </w:rPr>
        <w:t xml:space="preserve"> an</w:t>
      </w:r>
      <w:r w:rsidRPr="00C957F0">
        <w:rPr>
          <w:rFonts w:ascii="Garamond" w:hAnsi="Garamond" w:cs="Times New Roman"/>
          <w:sz w:val="22"/>
          <w:szCs w:val="22"/>
          <w:lang w:val="en-US"/>
        </w:rPr>
        <w:t xml:space="preserve"> insufficient</w:t>
      </w:r>
      <w:r w:rsidR="00E13379">
        <w:rPr>
          <w:rFonts w:ascii="Garamond" w:hAnsi="Garamond" w:cs="Times New Roman"/>
          <w:sz w:val="22"/>
          <w:szCs w:val="22"/>
          <w:lang w:val="en-US"/>
        </w:rPr>
        <w:t xml:space="preserve"> number of</w:t>
      </w:r>
      <w:r w:rsidRPr="00C957F0">
        <w:rPr>
          <w:rFonts w:ascii="Garamond" w:hAnsi="Garamond" w:cs="Times New Roman"/>
          <w:sz w:val="22"/>
          <w:szCs w:val="22"/>
          <w:lang w:val="en-US"/>
        </w:rPr>
        <w:t xml:space="preserve"> tests to confirm the diagnosis in nursing homes and in the home setting, and the mere suspicion of Covid-19 was enough to enter it on the death certificate</w:t>
      </w:r>
      <w:r w:rsidR="00E13379">
        <w:rPr>
          <w:rFonts w:ascii="Garamond" w:hAnsi="Garamond" w:cs="Times New Roman"/>
          <w:sz w:val="22"/>
          <w:szCs w:val="22"/>
          <w:lang w:val="en-US"/>
        </w:rPr>
        <w:t>, as</w:t>
      </w:r>
      <w:r w:rsidR="00E13379" w:rsidRPr="00E13379">
        <w:rPr>
          <w:rFonts w:ascii="Garamond" w:hAnsi="Garamond" w:cs="Times New Roman"/>
          <w:sz w:val="22"/>
          <w:szCs w:val="22"/>
          <w:lang w:val="en-US"/>
        </w:rPr>
        <w:t xml:space="preserve"> home doctors and GPs were instructed</w:t>
      </w:r>
      <w:r w:rsidR="00E13379">
        <w:rPr>
          <w:rFonts w:ascii="Garamond" w:hAnsi="Garamond" w:cs="Times New Roman"/>
          <w:sz w:val="22"/>
          <w:szCs w:val="22"/>
          <w:lang w:val="en-US"/>
        </w:rPr>
        <w:t>.</w:t>
      </w:r>
    </w:p>
    <w:p w14:paraId="72341435" w14:textId="77777777" w:rsidR="00AA7495" w:rsidRPr="00AA7495" w:rsidRDefault="00AA7495" w:rsidP="00AA7495">
      <w:pPr>
        <w:spacing w:line="276" w:lineRule="auto"/>
        <w:rPr>
          <w:rFonts w:ascii="Garamond" w:hAnsi="Garamond" w:cs="Times New Roman"/>
          <w:sz w:val="22"/>
          <w:szCs w:val="22"/>
          <w:lang w:val="en-US"/>
        </w:rPr>
      </w:pPr>
    </w:p>
    <w:p w14:paraId="52F836A7" w14:textId="77777777" w:rsidR="00AA7495" w:rsidRPr="00504DCB" w:rsidRDefault="00AA7495" w:rsidP="00AA7495">
      <w:pPr>
        <w:spacing w:line="276" w:lineRule="auto"/>
        <w:rPr>
          <w:rFonts w:ascii="Garamond" w:hAnsi="Garamond" w:cs="Times New Roman"/>
          <w:u w:val="single"/>
          <w:lang w:val="en-US"/>
        </w:rPr>
      </w:pPr>
      <w:r w:rsidRPr="00504DCB">
        <w:rPr>
          <w:rFonts w:ascii="Garamond" w:hAnsi="Garamond" w:cs="Times New Roman"/>
          <w:u w:val="single"/>
          <w:lang w:val="en-US"/>
        </w:rPr>
        <w:t xml:space="preserve">1. There is no excess mortality in 2020 and 2021. </w:t>
      </w:r>
    </w:p>
    <w:p w14:paraId="504B9A26" w14:textId="6F5C8E52" w:rsidR="00000000" w:rsidRDefault="00AA7495" w:rsidP="00AA7495">
      <w:pPr>
        <w:spacing w:line="276" w:lineRule="auto"/>
        <w:rPr>
          <w:rFonts w:ascii="Garamond" w:hAnsi="Garamond" w:cs="Times New Roman"/>
          <w:sz w:val="22"/>
          <w:szCs w:val="22"/>
          <w:lang w:val="en-US"/>
        </w:rPr>
      </w:pPr>
      <w:r w:rsidRPr="00AA7495">
        <w:rPr>
          <w:rFonts w:ascii="Garamond" w:hAnsi="Garamond" w:cs="Times New Roman"/>
          <w:sz w:val="22"/>
          <w:szCs w:val="22"/>
          <w:lang w:val="en-US"/>
        </w:rPr>
        <w:t>This hypothesis can be rejected on the basis of the aggregate data made available to me. There is excess mortality at multiple points in time and over an extended period (</w:t>
      </w:r>
      <w:r w:rsidR="0023358B">
        <w:rPr>
          <w:rFonts w:ascii="Garamond" w:hAnsi="Garamond" w:cs="Times New Roman"/>
          <w:sz w:val="22"/>
          <w:szCs w:val="22"/>
          <w:lang w:val="en-US"/>
        </w:rPr>
        <w:t>f</w:t>
      </w:r>
      <w:r w:rsidRPr="00AA7495">
        <w:rPr>
          <w:rFonts w:ascii="Garamond" w:hAnsi="Garamond" w:cs="Times New Roman"/>
          <w:sz w:val="22"/>
          <w:szCs w:val="22"/>
          <w:lang w:val="en-US"/>
        </w:rPr>
        <w:t>igure 4), and the cumulative excess mortality over the 2020/2021 period is also elevated (</w:t>
      </w:r>
      <w:r w:rsidR="0023358B">
        <w:rPr>
          <w:rFonts w:ascii="Garamond" w:hAnsi="Garamond" w:cs="Times New Roman"/>
          <w:sz w:val="22"/>
          <w:szCs w:val="22"/>
          <w:lang w:val="en-US"/>
        </w:rPr>
        <w:t>f</w:t>
      </w:r>
      <w:r w:rsidRPr="00AA7495">
        <w:rPr>
          <w:rFonts w:ascii="Garamond" w:hAnsi="Garamond" w:cs="Times New Roman"/>
          <w:sz w:val="22"/>
          <w:szCs w:val="22"/>
          <w:lang w:val="en-US"/>
        </w:rPr>
        <w:t>igure</w:t>
      </w:r>
      <w:r w:rsidR="0023358B">
        <w:rPr>
          <w:rFonts w:ascii="Garamond" w:hAnsi="Garamond" w:cs="Times New Roman"/>
          <w:sz w:val="22"/>
          <w:szCs w:val="22"/>
          <w:lang w:val="en-US"/>
        </w:rPr>
        <w:t xml:space="preserve"> 5</w:t>
      </w:r>
      <w:r w:rsidRPr="00AA7495">
        <w:rPr>
          <w:rFonts w:ascii="Garamond" w:hAnsi="Garamond" w:cs="Times New Roman"/>
          <w:sz w:val="22"/>
          <w:szCs w:val="22"/>
          <w:lang w:val="en-US"/>
        </w:rPr>
        <w:t>).</w:t>
      </w:r>
    </w:p>
    <w:p w14:paraId="68AE7F07" w14:textId="094C2602" w:rsidR="00E13379" w:rsidRDefault="00E13379" w:rsidP="00AA7495">
      <w:pPr>
        <w:spacing w:line="276" w:lineRule="auto"/>
        <w:rPr>
          <w:rFonts w:ascii="Garamond" w:hAnsi="Garamond" w:cs="Times New Roman"/>
          <w:sz w:val="22"/>
          <w:szCs w:val="22"/>
          <w:lang w:val="en-US"/>
        </w:rPr>
      </w:pPr>
    </w:p>
    <w:p w14:paraId="55363602" w14:textId="1974A66E" w:rsidR="00E13379" w:rsidRPr="00504DCB" w:rsidRDefault="00E13379" w:rsidP="00E13379">
      <w:pPr>
        <w:spacing w:line="276" w:lineRule="auto"/>
        <w:rPr>
          <w:rFonts w:ascii="Garamond" w:hAnsi="Garamond" w:cs="Times New Roman"/>
          <w:u w:val="single"/>
          <w:lang w:val="en-US"/>
        </w:rPr>
      </w:pPr>
      <w:r w:rsidRPr="00504DCB">
        <w:rPr>
          <w:rFonts w:ascii="Garamond" w:hAnsi="Garamond" w:cs="Times New Roman"/>
          <w:u w:val="single"/>
          <w:lang w:val="en-US"/>
        </w:rPr>
        <w:t xml:space="preserve">The excess mortality from 2020 and 2021 can be explained by Covid-19. </w:t>
      </w:r>
    </w:p>
    <w:p w14:paraId="495AD4DF" w14:textId="2459C289" w:rsidR="00E13379" w:rsidRDefault="00E13379" w:rsidP="00E13379">
      <w:pPr>
        <w:spacing w:line="276" w:lineRule="auto"/>
        <w:rPr>
          <w:rFonts w:ascii="Garamond" w:hAnsi="Garamond" w:cs="Times New Roman"/>
          <w:sz w:val="22"/>
          <w:szCs w:val="22"/>
          <w:lang w:val="en-US"/>
        </w:rPr>
      </w:pPr>
      <w:r w:rsidRPr="00E13379">
        <w:rPr>
          <w:rFonts w:ascii="Garamond" w:hAnsi="Garamond" w:cs="Times New Roman"/>
          <w:sz w:val="22"/>
          <w:szCs w:val="22"/>
          <w:lang w:val="en-US"/>
        </w:rPr>
        <w:t xml:space="preserve">This hypothesis seems very plausible for the first peak in excess mortality at the time of the pandemic outbreak in the Netherlands in spring 2020. The broad peak in autumn 2020 and winter 2020/2021 is also very likely due to Covid-19. For these three peaks in excess mortality, </w:t>
      </w:r>
      <w:r w:rsidR="0023358B">
        <w:rPr>
          <w:rFonts w:ascii="Garamond" w:hAnsi="Garamond" w:cs="Times New Roman"/>
          <w:sz w:val="22"/>
          <w:szCs w:val="22"/>
          <w:lang w:val="en-US"/>
        </w:rPr>
        <w:t>it</w:t>
      </w:r>
      <w:r w:rsidRPr="00E13379">
        <w:rPr>
          <w:rFonts w:ascii="Garamond" w:hAnsi="Garamond" w:cs="Times New Roman"/>
          <w:sz w:val="22"/>
          <w:szCs w:val="22"/>
          <w:lang w:val="en-US"/>
        </w:rPr>
        <w:t xml:space="preserve"> runs parallel to the mortality caused by Covid-19. This is also true for the peak in excess mortality in autumn and early winter in late 2021. </w:t>
      </w:r>
      <w:r w:rsidR="0023358B">
        <w:rPr>
          <w:rFonts w:ascii="Garamond" w:hAnsi="Garamond" w:cs="Times New Roman"/>
          <w:sz w:val="22"/>
          <w:szCs w:val="22"/>
          <w:lang w:val="en-US"/>
        </w:rPr>
        <w:t>T</w:t>
      </w:r>
      <w:r w:rsidRPr="00E13379">
        <w:rPr>
          <w:rFonts w:ascii="Garamond" w:hAnsi="Garamond" w:cs="Times New Roman"/>
          <w:sz w:val="22"/>
          <w:szCs w:val="22"/>
          <w:lang w:val="en-US"/>
        </w:rPr>
        <w:t>his may be called extraordinary</w:t>
      </w:r>
      <w:r w:rsidR="0023358B">
        <w:rPr>
          <w:rFonts w:ascii="Garamond" w:hAnsi="Garamond" w:cs="Times New Roman"/>
          <w:sz w:val="22"/>
          <w:szCs w:val="22"/>
          <w:lang w:val="en-US"/>
        </w:rPr>
        <w:t xml:space="preserve"> though</w:t>
      </w:r>
      <w:r w:rsidRPr="00E13379">
        <w:rPr>
          <w:rFonts w:ascii="Garamond" w:hAnsi="Garamond" w:cs="Times New Roman"/>
          <w:sz w:val="22"/>
          <w:szCs w:val="22"/>
          <w:lang w:val="en-US"/>
        </w:rPr>
        <w:t xml:space="preserve">, and I therefore wonder whether the excess mortality in that period can be explained entirely by Covid-19. Because in the meantime, a very large part of the population has been vaccinated against Covid-19, and certainly the vulnerable people, those with underlying diseases and the elderly. Among them, vaccination coverage </w:t>
      </w:r>
      <w:r>
        <w:rPr>
          <w:rFonts w:ascii="Garamond" w:hAnsi="Garamond" w:cs="Times New Roman"/>
          <w:sz w:val="22"/>
          <w:szCs w:val="22"/>
          <w:lang w:val="en-US"/>
        </w:rPr>
        <w:t>was</w:t>
      </w:r>
      <w:r w:rsidRPr="00E13379">
        <w:rPr>
          <w:rFonts w:ascii="Garamond" w:hAnsi="Garamond" w:cs="Times New Roman"/>
          <w:sz w:val="22"/>
          <w:szCs w:val="22"/>
          <w:lang w:val="en-US"/>
        </w:rPr>
        <w:t xml:space="preserve"> highest. If this spike in excess mortality were indeed caused entirely by Covid-19, it may be argued that the primary promise of the mass vaccination campaign has not been fulfilled: preventing mortality. This even more so because</w:t>
      </w:r>
      <w:r w:rsidR="0023358B">
        <w:rPr>
          <w:rFonts w:ascii="Garamond" w:hAnsi="Garamond" w:cs="Times New Roman"/>
          <w:sz w:val="22"/>
          <w:szCs w:val="22"/>
          <w:lang w:val="en-US"/>
        </w:rPr>
        <w:t xml:space="preserve"> one would expect that</w:t>
      </w:r>
      <w:r w:rsidRPr="00E13379">
        <w:rPr>
          <w:rFonts w:ascii="Garamond" w:hAnsi="Garamond" w:cs="Times New Roman"/>
          <w:sz w:val="22"/>
          <w:szCs w:val="22"/>
          <w:lang w:val="en-US"/>
        </w:rPr>
        <w:t xml:space="preserve"> in the first two waves the most vulnerable people had already died, and one would not expect another high peak in </w:t>
      </w:r>
      <w:r>
        <w:rPr>
          <w:rFonts w:ascii="Garamond" w:hAnsi="Garamond" w:cs="Times New Roman"/>
          <w:sz w:val="22"/>
          <w:szCs w:val="22"/>
          <w:lang w:val="en-US"/>
        </w:rPr>
        <w:t xml:space="preserve">excess </w:t>
      </w:r>
      <w:r w:rsidRPr="00E13379">
        <w:rPr>
          <w:rFonts w:ascii="Garamond" w:hAnsi="Garamond" w:cs="Times New Roman"/>
          <w:sz w:val="22"/>
          <w:szCs w:val="22"/>
          <w:lang w:val="en-US"/>
        </w:rPr>
        <w:t>mortality to follow.</w:t>
      </w:r>
    </w:p>
    <w:p w14:paraId="2288C9C7" w14:textId="2F0CD577" w:rsidR="00504DCB" w:rsidRDefault="00504DCB" w:rsidP="00E13379">
      <w:pPr>
        <w:spacing w:line="276" w:lineRule="auto"/>
        <w:rPr>
          <w:rFonts w:ascii="Garamond" w:hAnsi="Garamond" w:cs="Times New Roman"/>
          <w:sz w:val="22"/>
          <w:szCs w:val="22"/>
          <w:lang w:val="en-US"/>
        </w:rPr>
      </w:pPr>
    </w:p>
    <w:p w14:paraId="1A66031C" w14:textId="5C767140" w:rsidR="00504DCB" w:rsidRDefault="00504DCB" w:rsidP="00E13379">
      <w:pPr>
        <w:spacing w:line="276" w:lineRule="auto"/>
        <w:rPr>
          <w:rFonts w:ascii="Garamond" w:hAnsi="Garamond" w:cs="Times New Roman"/>
          <w:sz w:val="22"/>
          <w:szCs w:val="22"/>
          <w:lang w:val="en-US"/>
        </w:rPr>
      </w:pPr>
      <w:r w:rsidRPr="00504DCB">
        <w:rPr>
          <w:rFonts w:ascii="Garamond" w:hAnsi="Garamond" w:cs="Times New Roman"/>
          <w:sz w:val="22"/>
          <w:szCs w:val="22"/>
          <w:lang w:val="en-US"/>
        </w:rPr>
        <w:t xml:space="preserve">There is another peculiar thing to see when looking at the graphs that break down excess mortality by age. It is important to note that the y-axes of the three graphs differ. If one takes that into account, it is clear that for the first one those peaks in excess mortality are highest among the over-80s, followed by the 65-80 age group. The excess mortality is lowest in the age group of people younger than 65 years. There is some excess mortality in that age group in autumn 2020 and winter 2020/2021, but it is minimal. That will change in autumn 2021. Suddenly, there is a spike in excess mortality in this age group that is </w:t>
      </w:r>
      <w:r>
        <w:rPr>
          <w:rFonts w:ascii="Garamond" w:hAnsi="Garamond" w:cs="Times New Roman"/>
          <w:sz w:val="22"/>
          <w:szCs w:val="22"/>
          <w:lang w:val="en-US"/>
        </w:rPr>
        <w:t xml:space="preserve">even </w:t>
      </w:r>
      <w:r w:rsidRPr="00504DCB">
        <w:rPr>
          <w:rFonts w:ascii="Garamond" w:hAnsi="Garamond" w:cs="Times New Roman"/>
          <w:sz w:val="22"/>
          <w:szCs w:val="22"/>
          <w:lang w:val="en-US"/>
        </w:rPr>
        <w:t>higher</w:t>
      </w:r>
      <w:r>
        <w:rPr>
          <w:rFonts w:ascii="Garamond" w:hAnsi="Garamond" w:cs="Times New Roman"/>
          <w:sz w:val="22"/>
          <w:szCs w:val="22"/>
          <w:lang w:val="en-US"/>
        </w:rPr>
        <w:t xml:space="preserve"> and wider</w:t>
      </w:r>
      <w:r w:rsidRPr="00504DCB">
        <w:rPr>
          <w:rFonts w:ascii="Garamond" w:hAnsi="Garamond" w:cs="Times New Roman"/>
          <w:sz w:val="22"/>
          <w:szCs w:val="22"/>
          <w:lang w:val="en-US"/>
        </w:rPr>
        <w:t xml:space="preserve"> than at the time of the outbreak. This is completely contrary to expectations. Meanwhile, a significant proportion of this age group had gone through the infection - resulting in excellent protection against reinfection</w:t>
      </w:r>
      <w:r>
        <w:rPr>
          <w:rStyle w:val="FootnoteReference"/>
          <w:rFonts w:ascii="Garamond" w:hAnsi="Garamond" w:cs="Times New Roman"/>
          <w:sz w:val="22"/>
          <w:szCs w:val="22"/>
          <w:lang w:val="en-US"/>
        </w:rPr>
        <w:footnoteReference w:id="3"/>
      </w:r>
      <w:r w:rsidRPr="00504DCB">
        <w:rPr>
          <w:rFonts w:ascii="Garamond" w:hAnsi="Garamond" w:cs="Times New Roman"/>
          <w:sz w:val="22"/>
          <w:szCs w:val="22"/>
          <w:lang w:val="en-US"/>
        </w:rPr>
        <w:t xml:space="preserve"> -</w:t>
      </w:r>
      <w:r>
        <w:rPr>
          <w:rFonts w:ascii="Garamond" w:hAnsi="Garamond" w:cs="Times New Roman"/>
          <w:sz w:val="22"/>
          <w:szCs w:val="22"/>
          <w:lang w:val="en-US"/>
        </w:rPr>
        <w:t xml:space="preserve"> and</w:t>
      </w:r>
      <w:r w:rsidRPr="00504DCB">
        <w:rPr>
          <w:rFonts w:ascii="Garamond" w:hAnsi="Garamond" w:cs="Times New Roman"/>
          <w:sz w:val="22"/>
          <w:szCs w:val="22"/>
          <w:lang w:val="en-US"/>
        </w:rPr>
        <w:t xml:space="preserve"> a significant proportion of them had also been vaccinated against Covid-19. It is </w:t>
      </w:r>
      <w:r w:rsidRPr="00504DCB">
        <w:rPr>
          <w:rFonts w:ascii="Garamond" w:hAnsi="Garamond" w:cs="Times New Roman"/>
          <w:sz w:val="22"/>
          <w:szCs w:val="22"/>
          <w:lang w:val="en-US"/>
        </w:rPr>
        <w:lastRenderedPageBreak/>
        <w:t>extremely curious that, taking these two facts into account, that the excess mortality in this group would be higher than in previous waves. In my opinion, this is in no way consistent with the claim that the over-mortality in this group would be due to Covid-19.</w:t>
      </w:r>
      <w:r>
        <w:rPr>
          <w:rFonts w:ascii="Garamond" w:hAnsi="Garamond" w:cs="Times New Roman"/>
          <w:sz w:val="22"/>
          <w:szCs w:val="22"/>
          <w:lang w:val="en-US"/>
        </w:rPr>
        <w:t xml:space="preserve"> </w:t>
      </w:r>
      <w:r w:rsidRPr="00504DCB">
        <w:rPr>
          <w:rFonts w:ascii="Garamond" w:hAnsi="Garamond" w:cs="Times New Roman"/>
          <w:sz w:val="22"/>
          <w:szCs w:val="22"/>
          <w:lang w:val="en-US"/>
        </w:rPr>
        <w:t>A better explanation will therefore have to come here.</w:t>
      </w:r>
    </w:p>
    <w:p w14:paraId="5D58B461" w14:textId="77777777" w:rsidR="00504DCB" w:rsidRPr="00AA7495" w:rsidRDefault="00504DCB" w:rsidP="00E13379">
      <w:pPr>
        <w:spacing w:line="276" w:lineRule="auto"/>
        <w:rPr>
          <w:rFonts w:ascii="Garamond" w:hAnsi="Garamond" w:cs="Times New Roman"/>
          <w:sz w:val="22"/>
          <w:szCs w:val="22"/>
          <w:lang w:val="en-US"/>
        </w:rPr>
      </w:pPr>
    </w:p>
    <w:p w14:paraId="0D441C06" w14:textId="1B8C67E4" w:rsidR="00AA7495" w:rsidRPr="00504DCB" w:rsidRDefault="00504DCB" w:rsidP="00AA7495">
      <w:pPr>
        <w:spacing w:line="276" w:lineRule="auto"/>
        <w:rPr>
          <w:rFonts w:ascii="Garamond" w:hAnsi="Garamond" w:cs="Times New Roman"/>
          <w:u w:val="single"/>
          <w:lang w:val="en-US"/>
        </w:rPr>
      </w:pPr>
      <w:r>
        <w:rPr>
          <w:rFonts w:ascii="Garamond" w:hAnsi="Garamond" w:cs="Times New Roman"/>
          <w:u w:val="single"/>
          <w:lang w:val="en-US"/>
        </w:rPr>
        <w:t xml:space="preserve">3. </w:t>
      </w:r>
      <w:r w:rsidRPr="00504DCB">
        <w:rPr>
          <w:rFonts w:ascii="Garamond" w:hAnsi="Garamond" w:cs="Times New Roman"/>
          <w:u w:val="single"/>
          <w:lang w:val="en-US"/>
        </w:rPr>
        <w:t>The excess mortality from 2020 and 2021 can be explained by the temporary stop of population screening.</w:t>
      </w:r>
    </w:p>
    <w:p w14:paraId="50CD7BDD" w14:textId="2D80D3C0" w:rsidR="00D152F1" w:rsidRDefault="00806C14" w:rsidP="00AA7495">
      <w:pPr>
        <w:spacing w:line="276" w:lineRule="auto"/>
        <w:rPr>
          <w:rFonts w:ascii="Garamond" w:hAnsi="Garamond" w:cs="Times New Roman"/>
          <w:sz w:val="22"/>
          <w:szCs w:val="22"/>
          <w:lang w:val="en-US"/>
        </w:rPr>
      </w:pPr>
      <w:r w:rsidRPr="00806C14">
        <w:rPr>
          <w:rFonts w:ascii="Garamond" w:hAnsi="Garamond" w:cs="Times New Roman"/>
          <w:sz w:val="22"/>
          <w:szCs w:val="22"/>
          <w:lang w:val="en-US"/>
        </w:rPr>
        <w:t>In my opinion, this hypothesis can be safely rejected. Screening for breast, colon and cervical cancer over decades has never been able to demonstrate a convincing decrease in all-cause mortality.</w:t>
      </w:r>
      <w:r w:rsidR="00CC2F4A">
        <w:rPr>
          <w:rStyle w:val="FootnoteReference"/>
          <w:rFonts w:ascii="Garamond" w:hAnsi="Garamond" w:cs="Times New Roman"/>
          <w:sz w:val="22"/>
          <w:szCs w:val="22"/>
          <w:lang w:val="en-US"/>
        </w:rPr>
        <w:footnoteReference w:id="4"/>
      </w:r>
      <w:r w:rsidRPr="00806C14">
        <w:rPr>
          <w:rFonts w:ascii="Garamond" w:hAnsi="Garamond" w:cs="Times New Roman"/>
          <w:sz w:val="22"/>
          <w:szCs w:val="22"/>
          <w:lang w:val="en-US"/>
        </w:rPr>
        <w:t xml:space="preserve"> A recent meta-analysis reaffirms this.</w:t>
      </w:r>
      <w:r w:rsidR="00CC2F4A">
        <w:rPr>
          <w:rStyle w:val="FootnoteReference"/>
          <w:rFonts w:ascii="Garamond" w:hAnsi="Garamond" w:cs="Times New Roman"/>
          <w:sz w:val="22"/>
          <w:szCs w:val="22"/>
          <w:lang w:val="en-US"/>
        </w:rPr>
        <w:footnoteReference w:id="5"/>
      </w:r>
      <w:r w:rsidRPr="00806C14">
        <w:rPr>
          <w:rFonts w:ascii="Garamond" w:hAnsi="Garamond" w:cs="Times New Roman"/>
          <w:sz w:val="22"/>
          <w:szCs w:val="22"/>
          <w:lang w:val="en-US"/>
        </w:rPr>
        <w:t xml:space="preserve"> If screening</w:t>
      </w:r>
      <w:r w:rsidR="006678B5">
        <w:rPr>
          <w:rFonts w:ascii="Garamond" w:hAnsi="Garamond" w:cs="Times New Roman"/>
          <w:sz w:val="22"/>
          <w:szCs w:val="22"/>
          <w:lang w:val="en-US"/>
        </w:rPr>
        <w:t xml:space="preserve"> programs</w:t>
      </w:r>
      <w:r w:rsidRPr="00806C14">
        <w:rPr>
          <w:rFonts w:ascii="Garamond" w:hAnsi="Garamond" w:cs="Times New Roman"/>
          <w:sz w:val="22"/>
          <w:szCs w:val="22"/>
          <w:lang w:val="en-US"/>
        </w:rPr>
        <w:t xml:space="preserve"> have not shown a reduction in mortality over decades, it would be very extraordinary if missing </w:t>
      </w:r>
      <w:r w:rsidR="00520D29">
        <w:rPr>
          <w:rFonts w:ascii="Garamond" w:hAnsi="Garamond" w:cs="Times New Roman"/>
          <w:sz w:val="22"/>
          <w:szCs w:val="22"/>
          <w:lang w:val="en-US"/>
        </w:rPr>
        <w:t>only one</w:t>
      </w:r>
      <w:r w:rsidRPr="00806C14">
        <w:rPr>
          <w:rFonts w:ascii="Garamond" w:hAnsi="Garamond" w:cs="Times New Roman"/>
          <w:sz w:val="22"/>
          <w:szCs w:val="22"/>
          <w:lang w:val="en-US"/>
        </w:rPr>
        <w:t xml:space="preserve"> screening</w:t>
      </w:r>
      <w:r w:rsidR="00771348">
        <w:rPr>
          <w:rFonts w:ascii="Garamond" w:hAnsi="Garamond" w:cs="Times New Roman"/>
          <w:sz w:val="22"/>
          <w:szCs w:val="22"/>
          <w:lang w:val="en-US"/>
        </w:rPr>
        <w:t xml:space="preserve"> moment</w:t>
      </w:r>
      <w:r w:rsidR="00D152F1">
        <w:rPr>
          <w:rFonts w:ascii="Garamond" w:hAnsi="Garamond" w:cs="Times New Roman"/>
          <w:sz w:val="22"/>
          <w:szCs w:val="22"/>
          <w:lang w:val="en-US"/>
        </w:rPr>
        <w:t xml:space="preserve"> suddenly</w:t>
      </w:r>
      <w:r w:rsidR="00771348">
        <w:rPr>
          <w:rFonts w:ascii="Garamond" w:hAnsi="Garamond" w:cs="Times New Roman"/>
          <w:sz w:val="22"/>
          <w:szCs w:val="22"/>
          <w:lang w:val="en-US"/>
        </w:rPr>
        <w:t xml:space="preserve"> </w:t>
      </w:r>
      <w:r w:rsidRPr="00806C14">
        <w:rPr>
          <w:rFonts w:ascii="Garamond" w:hAnsi="Garamond" w:cs="Times New Roman"/>
          <w:sz w:val="22"/>
          <w:szCs w:val="22"/>
          <w:lang w:val="en-US"/>
        </w:rPr>
        <w:t xml:space="preserve">led to this significant excess mortality. The screening intervals for breast, cervical and colon cancer are two to three years, five years and two years, respectively. </w:t>
      </w:r>
      <w:r w:rsidR="00D152F1">
        <w:rPr>
          <w:rFonts w:ascii="Garamond" w:hAnsi="Garamond" w:cs="Times New Roman"/>
          <w:sz w:val="22"/>
          <w:szCs w:val="22"/>
          <w:lang w:val="en-US"/>
        </w:rPr>
        <w:t xml:space="preserve">It is known that </w:t>
      </w:r>
      <w:r w:rsidR="00D152F1" w:rsidRPr="00D152F1">
        <w:rPr>
          <w:rFonts w:ascii="Garamond" w:hAnsi="Garamond" w:cs="Times New Roman"/>
          <w:sz w:val="22"/>
          <w:szCs w:val="22"/>
          <w:lang w:val="en-US"/>
        </w:rPr>
        <w:t xml:space="preserve">screening mainly leads to the detection of asymptomatic and relatively benign abnormalities with a much better prognosis (the length-time bias) than abnormalities found </w:t>
      </w:r>
      <w:r w:rsidR="00D152F1">
        <w:rPr>
          <w:rFonts w:ascii="Garamond" w:hAnsi="Garamond" w:cs="Times New Roman"/>
          <w:sz w:val="22"/>
          <w:szCs w:val="22"/>
          <w:lang w:val="en-US"/>
        </w:rPr>
        <w:t>in the interval of two</w:t>
      </w:r>
      <w:r w:rsidR="00D152F1" w:rsidRPr="00D152F1">
        <w:rPr>
          <w:rFonts w:ascii="Garamond" w:hAnsi="Garamond" w:cs="Times New Roman"/>
          <w:sz w:val="22"/>
          <w:szCs w:val="22"/>
          <w:lang w:val="en-US"/>
        </w:rPr>
        <w:t xml:space="preserve"> screening</w:t>
      </w:r>
      <w:r w:rsidR="00D152F1">
        <w:rPr>
          <w:rFonts w:ascii="Garamond" w:hAnsi="Garamond" w:cs="Times New Roman"/>
          <w:sz w:val="22"/>
          <w:szCs w:val="22"/>
          <w:lang w:val="en-US"/>
        </w:rPr>
        <w:t xml:space="preserve"> moments.</w:t>
      </w:r>
      <w:r w:rsidR="00D152F1" w:rsidRPr="00D152F1">
        <w:rPr>
          <w:rFonts w:ascii="Garamond" w:hAnsi="Garamond" w:cs="Times New Roman"/>
          <w:sz w:val="22"/>
          <w:szCs w:val="22"/>
          <w:lang w:val="en-US"/>
        </w:rPr>
        <w:t xml:space="preserve"> </w:t>
      </w:r>
      <w:r w:rsidR="00D152F1" w:rsidRPr="00806C14">
        <w:rPr>
          <w:rFonts w:ascii="Garamond" w:hAnsi="Garamond" w:cs="Times New Roman"/>
          <w:sz w:val="22"/>
          <w:szCs w:val="22"/>
          <w:lang w:val="en-US"/>
        </w:rPr>
        <w:t>Again, it would</w:t>
      </w:r>
      <w:r w:rsidR="00D152F1">
        <w:rPr>
          <w:rFonts w:ascii="Garamond" w:hAnsi="Garamond" w:cs="Times New Roman"/>
          <w:sz w:val="22"/>
          <w:szCs w:val="22"/>
          <w:lang w:val="en-US"/>
        </w:rPr>
        <w:t xml:space="preserve"> then</w:t>
      </w:r>
      <w:r w:rsidR="00D152F1" w:rsidRPr="00806C14">
        <w:rPr>
          <w:rFonts w:ascii="Garamond" w:hAnsi="Garamond" w:cs="Times New Roman"/>
          <w:sz w:val="22"/>
          <w:szCs w:val="22"/>
          <w:lang w:val="en-US"/>
        </w:rPr>
        <w:t xml:space="preserve"> be a miracle that missing a single screening moment would lead to increased mortality in such a short period of time.</w:t>
      </w:r>
      <w:r w:rsidR="00D152F1">
        <w:rPr>
          <w:rFonts w:ascii="Garamond" w:hAnsi="Garamond" w:cs="Times New Roman"/>
          <w:sz w:val="22"/>
          <w:szCs w:val="22"/>
          <w:lang w:val="en-US"/>
        </w:rPr>
        <w:t xml:space="preserve"> Even if a relatively benign tumor was missed because of one missed screenin</w:t>
      </w:r>
      <w:r w:rsidR="006678B5">
        <w:rPr>
          <w:rFonts w:ascii="Garamond" w:hAnsi="Garamond" w:cs="Times New Roman"/>
          <w:sz w:val="22"/>
          <w:szCs w:val="22"/>
          <w:lang w:val="en-US"/>
        </w:rPr>
        <w:t xml:space="preserve">g </w:t>
      </w:r>
      <w:r w:rsidR="00D152F1">
        <w:rPr>
          <w:rFonts w:ascii="Garamond" w:hAnsi="Garamond" w:cs="Times New Roman"/>
          <w:sz w:val="22"/>
          <w:szCs w:val="22"/>
          <w:lang w:val="en-US"/>
        </w:rPr>
        <w:t xml:space="preserve">moment, it is very questionable that it would eventually lead to death, and is extremely unlikely that it would do so in short amount of time. </w:t>
      </w:r>
      <w:r w:rsidR="00D152F1" w:rsidRPr="00D152F1">
        <w:rPr>
          <w:rFonts w:ascii="Garamond" w:hAnsi="Garamond" w:cs="Times New Roman"/>
          <w:sz w:val="22"/>
          <w:szCs w:val="22"/>
          <w:lang w:val="en-US"/>
        </w:rPr>
        <w:t>Moreover, the vast majority of excess mortality concerns the age group over 80 years, at a time when the screen</w:t>
      </w:r>
      <w:r w:rsidR="006678B5">
        <w:rPr>
          <w:rFonts w:ascii="Garamond" w:hAnsi="Garamond" w:cs="Times New Roman"/>
          <w:sz w:val="22"/>
          <w:szCs w:val="22"/>
          <w:lang w:val="en-US"/>
        </w:rPr>
        <w:t>ing program</w:t>
      </w:r>
      <w:r w:rsidR="00D152F1" w:rsidRPr="00D152F1">
        <w:rPr>
          <w:rFonts w:ascii="Garamond" w:hAnsi="Garamond" w:cs="Times New Roman"/>
          <w:sz w:val="22"/>
          <w:szCs w:val="22"/>
          <w:lang w:val="en-US"/>
        </w:rPr>
        <w:t xml:space="preserve"> for cervical carcinoma has already ended 20 ye</w:t>
      </w:r>
      <w:r w:rsidR="006678B5">
        <w:rPr>
          <w:rFonts w:ascii="Garamond" w:hAnsi="Garamond" w:cs="Times New Roman"/>
          <w:sz w:val="22"/>
          <w:szCs w:val="22"/>
          <w:lang w:val="en-US"/>
        </w:rPr>
        <w:t>ars, and the screening program</w:t>
      </w:r>
      <w:r w:rsidR="00D152F1" w:rsidRPr="00D152F1">
        <w:rPr>
          <w:rFonts w:ascii="Garamond" w:hAnsi="Garamond" w:cs="Times New Roman"/>
          <w:sz w:val="22"/>
          <w:szCs w:val="22"/>
          <w:lang w:val="en-US"/>
        </w:rPr>
        <w:t xml:space="preserve"> for breast cancer has already ended five years. So those people have not missed a screening moment, because for them screening had already ended</w:t>
      </w:r>
      <w:r w:rsidR="00D152F1">
        <w:rPr>
          <w:rFonts w:ascii="Garamond" w:hAnsi="Garamond" w:cs="Times New Roman"/>
          <w:sz w:val="22"/>
          <w:szCs w:val="22"/>
          <w:lang w:val="en-US"/>
        </w:rPr>
        <w:t xml:space="preserve"> years ago</w:t>
      </w:r>
      <w:r w:rsidR="00D152F1" w:rsidRPr="00D152F1">
        <w:rPr>
          <w:rFonts w:ascii="Garamond" w:hAnsi="Garamond" w:cs="Times New Roman"/>
          <w:sz w:val="22"/>
          <w:szCs w:val="22"/>
          <w:lang w:val="en-US"/>
        </w:rPr>
        <w:t>.</w:t>
      </w:r>
      <w:r w:rsidR="006678B5">
        <w:rPr>
          <w:rFonts w:ascii="Garamond" w:hAnsi="Garamond" w:cs="Times New Roman"/>
          <w:sz w:val="22"/>
          <w:szCs w:val="22"/>
          <w:lang w:val="en-US"/>
        </w:rPr>
        <w:t xml:space="preserve"> So, missing a screening </w:t>
      </w:r>
      <w:r w:rsidR="00D152F1">
        <w:rPr>
          <w:rFonts w:ascii="Garamond" w:hAnsi="Garamond" w:cs="Times New Roman"/>
          <w:sz w:val="22"/>
          <w:szCs w:val="22"/>
          <w:lang w:val="en-US"/>
        </w:rPr>
        <w:t>moment could not have caused their deaths, because they simple didn’t participate in the screening</w:t>
      </w:r>
      <w:r w:rsidR="006678B5">
        <w:rPr>
          <w:rFonts w:ascii="Garamond" w:hAnsi="Garamond" w:cs="Times New Roman"/>
          <w:sz w:val="22"/>
          <w:szCs w:val="22"/>
          <w:lang w:val="en-US"/>
        </w:rPr>
        <w:t xml:space="preserve"> program</w:t>
      </w:r>
      <w:r w:rsidR="00D152F1">
        <w:rPr>
          <w:rFonts w:ascii="Garamond" w:hAnsi="Garamond" w:cs="Times New Roman"/>
          <w:sz w:val="22"/>
          <w:szCs w:val="22"/>
          <w:lang w:val="en-US"/>
        </w:rPr>
        <w:t xml:space="preserve"> anymore. </w:t>
      </w:r>
      <w:r w:rsidR="00D152F1" w:rsidRPr="00D152F1">
        <w:rPr>
          <w:rFonts w:ascii="Garamond" w:hAnsi="Garamond" w:cs="Times New Roman"/>
          <w:sz w:val="22"/>
          <w:szCs w:val="22"/>
          <w:lang w:val="en-US"/>
        </w:rPr>
        <w:t>Another argument is that screening for breast and cervical cancer by definition only affects women. However, excess mortality affects both men and women. How then to explain the excess mortality in men?</w:t>
      </w:r>
    </w:p>
    <w:p w14:paraId="3A8DA7B5" w14:textId="77777777" w:rsidR="00D152F1" w:rsidRDefault="00D152F1" w:rsidP="00AA7495">
      <w:pPr>
        <w:spacing w:line="276" w:lineRule="auto"/>
        <w:rPr>
          <w:rFonts w:ascii="Garamond" w:hAnsi="Garamond" w:cs="Times New Roman"/>
          <w:sz w:val="22"/>
          <w:szCs w:val="22"/>
          <w:lang w:val="en-US"/>
        </w:rPr>
      </w:pPr>
    </w:p>
    <w:p w14:paraId="0BF26432" w14:textId="7615BA01" w:rsidR="00AA7495" w:rsidRDefault="00435672" w:rsidP="00AA7495">
      <w:pPr>
        <w:spacing w:line="276" w:lineRule="auto"/>
        <w:rPr>
          <w:rFonts w:ascii="Garamond" w:hAnsi="Garamond" w:cs="Times New Roman"/>
          <w:sz w:val="22"/>
          <w:szCs w:val="22"/>
          <w:lang w:val="en-US"/>
        </w:rPr>
      </w:pPr>
      <w:r>
        <w:rPr>
          <w:rFonts w:ascii="Garamond" w:hAnsi="Garamond" w:cs="Times New Roman"/>
          <w:sz w:val="22"/>
          <w:szCs w:val="22"/>
          <w:lang w:val="en-US"/>
        </w:rPr>
        <w:t xml:space="preserve">These arguments </w:t>
      </w:r>
      <w:r w:rsidR="00806C14" w:rsidRPr="00806C14">
        <w:rPr>
          <w:rFonts w:ascii="Garamond" w:hAnsi="Garamond" w:cs="Times New Roman"/>
          <w:sz w:val="22"/>
          <w:szCs w:val="22"/>
          <w:lang w:val="en-US"/>
        </w:rPr>
        <w:t xml:space="preserve">Figure 11 convincingly </w:t>
      </w:r>
      <w:r w:rsidR="00CC2F4A" w:rsidRPr="00806C14">
        <w:rPr>
          <w:rFonts w:ascii="Garamond" w:hAnsi="Garamond" w:cs="Times New Roman"/>
          <w:sz w:val="22"/>
          <w:szCs w:val="22"/>
          <w:lang w:val="en-US"/>
        </w:rPr>
        <w:t>summarizes</w:t>
      </w:r>
      <w:r w:rsidR="00806C14" w:rsidRPr="00806C14">
        <w:rPr>
          <w:rFonts w:ascii="Garamond" w:hAnsi="Garamond" w:cs="Times New Roman"/>
          <w:sz w:val="22"/>
          <w:szCs w:val="22"/>
          <w:lang w:val="en-US"/>
        </w:rPr>
        <w:t xml:space="preserve"> my position. There is no increased mortality from the three types of cancers screened for in the Netherlands. It neatly follows the trend of previous years.</w:t>
      </w:r>
    </w:p>
    <w:p w14:paraId="42422A20" w14:textId="7F56ECC8" w:rsidR="00520D29" w:rsidRPr="00BC2987" w:rsidRDefault="00520D29" w:rsidP="00AA7495">
      <w:pPr>
        <w:spacing w:line="276" w:lineRule="auto"/>
        <w:rPr>
          <w:rFonts w:ascii="Garamond" w:hAnsi="Garamond" w:cs="Times New Roman"/>
          <w:lang w:val="en-US"/>
        </w:rPr>
      </w:pPr>
    </w:p>
    <w:p w14:paraId="44C6B42F" w14:textId="634EC6C3" w:rsidR="00520D29" w:rsidRPr="00BC2987" w:rsidRDefault="00520D29" w:rsidP="00AA7495">
      <w:pPr>
        <w:spacing w:line="276" w:lineRule="auto"/>
        <w:rPr>
          <w:rFonts w:ascii="Garamond" w:hAnsi="Garamond" w:cs="Times New Roman"/>
          <w:u w:val="single"/>
          <w:lang w:val="en-US"/>
        </w:rPr>
      </w:pPr>
      <w:r w:rsidRPr="00BC2987">
        <w:rPr>
          <w:rFonts w:ascii="Garamond" w:hAnsi="Garamond" w:cs="Times New Roman"/>
          <w:u w:val="single"/>
          <w:lang w:val="en-US"/>
        </w:rPr>
        <w:t>4. The excess mortality from 2020 and 2021 can be explained by delayed care of already diagnosed cancer patients.</w:t>
      </w:r>
    </w:p>
    <w:p w14:paraId="602C2086" w14:textId="17E88DEC" w:rsidR="00BC2987" w:rsidRDefault="00BC2987" w:rsidP="00AA7495">
      <w:pPr>
        <w:spacing w:line="276" w:lineRule="auto"/>
        <w:rPr>
          <w:rFonts w:ascii="Garamond" w:hAnsi="Garamond" w:cs="Times New Roman"/>
          <w:sz w:val="22"/>
          <w:szCs w:val="22"/>
          <w:u w:val="single"/>
          <w:lang w:val="en-US"/>
        </w:rPr>
      </w:pPr>
    </w:p>
    <w:p w14:paraId="4F995706" w14:textId="1193717D" w:rsidR="00BC2987" w:rsidRPr="00BC2987" w:rsidRDefault="00BC2987" w:rsidP="00AA7495">
      <w:pPr>
        <w:spacing w:line="276" w:lineRule="auto"/>
        <w:rPr>
          <w:rFonts w:ascii="Garamond" w:hAnsi="Garamond" w:cs="Times New Roman"/>
          <w:sz w:val="22"/>
          <w:szCs w:val="22"/>
          <w:lang w:val="en-US"/>
        </w:rPr>
      </w:pPr>
      <w:r w:rsidRPr="00BC2987">
        <w:rPr>
          <w:rFonts w:ascii="Garamond" w:hAnsi="Garamond" w:cs="Times New Roman"/>
          <w:sz w:val="22"/>
          <w:szCs w:val="22"/>
          <w:lang w:val="en-US"/>
        </w:rPr>
        <w:t xml:space="preserve">It is somewhat more difficult to justify why even this hypothesis is </w:t>
      </w:r>
      <w:r>
        <w:rPr>
          <w:rFonts w:ascii="Garamond" w:hAnsi="Garamond" w:cs="Times New Roman"/>
          <w:sz w:val="22"/>
          <w:szCs w:val="22"/>
          <w:lang w:val="en-US"/>
        </w:rPr>
        <w:t xml:space="preserve">most </w:t>
      </w:r>
      <w:r w:rsidRPr="00BC2987">
        <w:rPr>
          <w:rFonts w:ascii="Garamond" w:hAnsi="Garamond" w:cs="Times New Roman"/>
          <w:sz w:val="22"/>
          <w:szCs w:val="22"/>
          <w:lang w:val="en-US"/>
        </w:rPr>
        <w:t xml:space="preserve">probably incorrect. First, doctors are generally well placed to know which people need urgent treatment after cancer diagnosis, and in which people some waiting time makes no difference to prognosis. Moreover, urgent cancer care has continued as much as possible, including surgery, radiotherapy, and chemotherapy. Again, even if a longer waiting time would lead to a higher cancer stage, it is highly unlikely to lead to such a substantial excess mortality in the short term. And again, </w:t>
      </w:r>
      <w:r>
        <w:rPr>
          <w:rFonts w:ascii="Garamond" w:hAnsi="Garamond" w:cs="Times New Roman"/>
          <w:sz w:val="22"/>
          <w:szCs w:val="22"/>
          <w:lang w:val="en-US"/>
        </w:rPr>
        <w:t>f</w:t>
      </w:r>
      <w:r w:rsidRPr="00BC2987">
        <w:rPr>
          <w:rFonts w:ascii="Garamond" w:hAnsi="Garamond" w:cs="Times New Roman"/>
          <w:sz w:val="22"/>
          <w:szCs w:val="22"/>
          <w:lang w:val="en-US"/>
        </w:rPr>
        <w:t xml:space="preserve">igure 11 contradicts this hypothesis. There is no increase in cancer mortality of the three main cancer types in the Netherlands, except lung cancer, which is not shown in the figure. And again, I cannot think of an explanation of how delaying cancer care would lead to waves in excess mortality. That goes against all laws in medicine. What could theoretically be is that a longer waiting time could lead to higher tumor stages and worse prognosis, and consequently higher mortality. But that is theory, because that mortality would </w:t>
      </w:r>
      <w:r>
        <w:rPr>
          <w:rFonts w:ascii="Garamond" w:hAnsi="Garamond" w:cs="Times New Roman"/>
          <w:sz w:val="22"/>
          <w:szCs w:val="22"/>
          <w:lang w:val="en-US"/>
        </w:rPr>
        <w:t>only occur after a longer period of time</w:t>
      </w:r>
      <w:r w:rsidRPr="00BC2987">
        <w:rPr>
          <w:rFonts w:ascii="Garamond" w:hAnsi="Garamond" w:cs="Times New Roman"/>
          <w:sz w:val="22"/>
          <w:szCs w:val="22"/>
          <w:lang w:val="en-US"/>
        </w:rPr>
        <w:t xml:space="preserve"> and </w:t>
      </w:r>
      <w:r>
        <w:rPr>
          <w:rFonts w:ascii="Garamond" w:hAnsi="Garamond" w:cs="Times New Roman"/>
          <w:sz w:val="22"/>
          <w:szCs w:val="22"/>
          <w:lang w:val="en-US"/>
        </w:rPr>
        <w:t xml:space="preserve">would </w:t>
      </w:r>
      <w:r w:rsidRPr="00BC2987">
        <w:rPr>
          <w:rFonts w:ascii="Garamond" w:hAnsi="Garamond" w:cs="Times New Roman"/>
          <w:sz w:val="22"/>
          <w:szCs w:val="22"/>
          <w:lang w:val="en-US"/>
        </w:rPr>
        <w:t xml:space="preserve">not come in waves. And again, </w:t>
      </w:r>
      <w:r>
        <w:rPr>
          <w:rFonts w:ascii="Garamond" w:hAnsi="Garamond" w:cs="Times New Roman"/>
          <w:sz w:val="22"/>
          <w:szCs w:val="22"/>
          <w:lang w:val="en-US"/>
        </w:rPr>
        <w:t>f</w:t>
      </w:r>
      <w:r w:rsidRPr="00BC2987">
        <w:rPr>
          <w:rFonts w:ascii="Garamond" w:hAnsi="Garamond" w:cs="Times New Roman"/>
          <w:sz w:val="22"/>
          <w:szCs w:val="22"/>
          <w:lang w:val="en-US"/>
        </w:rPr>
        <w:t>igure 11 provides no evidence for that hypothesis either.</w:t>
      </w:r>
    </w:p>
    <w:sectPr w:rsidR="00BC2987" w:rsidRPr="00BC298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5ACB66" w14:textId="77777777" w:rsidR="00D634E4" w:rsidRDefault="00D634E4" w:rsidP="00E13379">
      <w:r>
        <w:separator/>
      </w:r>
    </w:p>
  </w:endnote>
  <w:endnote w:type="continuationSeparator" w:id="0">
    <w:p w14:paraId="4D8E5A0F" w14:textId="77777777" w:rsidR="00D634E4" w:rsidRDefault="00D634E4" w:rsidP="00E133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C549BD" w14:textId="77777777" w:rsidR="00D634E4" w:rsidRDefault="00D634E4" w:rsidP="00E13379">
      <w:r>
        <w:separator/>
      </w:r>
    </w:p>
  </w:footnote>
  <w:footnote w:type="continuationSeparator" w:id="0">
    <w:p w14:paraId="20FB1217" w14:textId="77777777" w:rsidR="00D634E4" w:rsidRDefault="00D634E4" w:rsidP="00E13379">
      <w:r>
        <w:continuationSeparator/>
      </w:r>
    </w:p>
  </w:footnote>
  <w:footnote w:id="1">
    <w:p w14:paraId="3BC4A274" w14:textId="752625A2" w:rsidR="00E13379" w:rsidRPr="00435672" w:rsidRDefault="00E13379" w:rsidP="00504DCB">
      <w:pPr>
        <w:spacing w:line="276" w:lineRule="auto"/>
        <w:rPr>
          <w:rFonts w:ascii="Times New Roman" w:eastAsia="Times New Roman" w:hAnsi="Times New Roman" w:cs="Times New Roman"/>
          <w:sz w:val="15"/>
          <w:szCs w:val="15"/>
          <w:lang w:val="en-US" w:eastAsia="nl-NL"/>
        </w:rPr>
      </w:pPr>
      <w:r w:rsidRPr="00E13379">
        <w:rPr>
          <w:rStyle w:val="FootnoteReference"/>
          <w:rFonts w:ascii="Times New Roman" w:hAnsi="Times New Roman" w:cs="Times New Roman"/>
          <w:sz w:val="15"/>
          <w:szCs w:val="15"/>
        </w:rPr>
        <w:footnoteRef/>
      </w:r>
      <w:r w:rsidRPr="00E13379">
        <w:rPr>
          <w:rFonts w:ascii="Times New Roman" w:hAnsi="Times New Roman" w:cs="Times New Roman"/>
          <w:sz w:val="15"/>
          <w:szCs w:val="15"/>
          <w:lang w:val="en-US"/>
        </w:rPr>
        <w:t xml:space="preserve"> </w:t>
      </w:r>
      <w:r w:rsidRPr="00E13379">
        <w:rPr>
          <w:rFonts w:ascii="Times New Roman" w:eastAsia="Times New Roman" w:hAnsi="Times New Roman" w:cs="Times New Roman"/>
          <w:color w:val="212121"/>
          <w:sz w:val="15"/>
          <w:szCs w:val="15"/>
          <w:shd w:val="clear" w:color="auto" w:fill="FFFFFF"/>
          <w:lang w:val="en-US" w:eastAsia="nl-NL"/>
        </w:rPr>
        <w:t>Smith Sehdev AE, Hutchins GM. Problems with proper completion and accuracy of the cause-of-death statement. </w:t>
      </w:r>
      <w:r w:rsidRPr="00435672">
        <w:rPr>
          <w:rFonts w:ascii="Times New Roman" w:eastAsia="Times New Roman" w:hAnsi="Times New Roman" w:cs="Times New Roman"/>
          <w:i/>
          <w:iCs/>
          <w:color w:val="212121"/>
          <w:sz w:val="15"/>
          <w:szCs w:val="15"/>
          <w:shd w:val="clear" w:color="auto" w:fill="FFFFFF"/>
          <w:lang w:val="en-US" w:eastAsia="nl-NL"/>
        </w:rPr>
        <w:t>Arch Intern Med</w:t>
      </w:r>
      <w:r w:rsidRPr="00435672">
        <w:rPr>
          <w:rFonts w:ascii="Times New Roman" w:eastAsia="Times New Roman" w:hAnsi="Times New Roman" w:cs="Times New Roman"/>
          <w:color w:val="212121"/>
          <w:sz w:val="15"/>
          <w:szCs w:val="15"/>
          <w:shd w:val="clear" w:color="auto" w:fill="FFFFFF"/>
          <w:lang w:val="en-US" w:eastAsia="nl-NL"/>
        </w:rPr>
        <w:t>. 2001;161(2):277-284. doi:10.1001/archinte.161.2.277</w:t>
      </w:r>
    </w:p>
  </w:footnote>
  <w:footnote w:id="2">
    <w:p w14:paraId="2EF6600D" w14:textId="1AF83CC1" w:rsidR="00E13379" w:rsidRPr="00E13379" w:rsidRDefault="00E13379" w:rsidP="00504DCB">
      <w:pPr>
        <w:spacing w:line="276" w:lineRule="auto"/>
        <w:rPr>
          <w:rFonts w:ascii="Times New Roman" w:eastAsia="Times New Roman" w:hAnsi="Times New Roman" w:cs="Times New Roman"/>
          <w:lang w:eastAsia="nl-NL"/>
        </w:rPr>
      </w:pPr>
      <w:r w:rsidRPr="00E13379">
        <w:rPr>
          <w:rStyle w:val="FootnoteReference"/>
          <w:rFonts w:ascii="Times New Roman" w:hAnsi="Times New Roman" w:cs="Times New Roman"/>
          <w:sz w:val="15"/>
          <w:szCs w:val="15"/>
        </w:rPr>
        <w:footnoteRef/>
      </w:r>
      <w:r w:rsidRPr="00E13379">
        <w:rPr>
          <w:rFonts w:ascii="Times New Roman" w:hAnsi="Times New Roman" w:cs="Times New Roman"/>
          <w:sz w:val="15"/>
          <w:szCs w:val="15"/>
          <w:lang w:val="en-US"/>
        </w:rPr>
        <w:t xml:space="preserve"> </w:t>
      </w:r>
      <w:r w:rsidRPr="00E13379">
        <w:rPr>
          <w:rFonts w:ascii="Times New Roman" w:eastAsia="Times New Roman" w:hAnsi="Times New Roman" w:cs="Times New Roman"/>
          <w:color w:val="212121"/>
          <w:sz w:val="15"/>
          <w:szCs w:val="15"/>
          <w:shd w:val="clear" w:color="auto" w:fill="FFFFFF"/>
          <w:lang w:val="en-US" w:eastAsia="nl-NL"/>
        </w:rPr>
        <w:t>Armstrong D. The COVID-19 pandemic and cause of death. </w:t>
      </w:r>
      <w:r w:rsidRPr="00E13379">
        <w:rPr>
          <w:rFonts w:ascii="Times New Roman" w:eastAsia="Times New Roman" w:hAnsi="Times New Roman" w:cs="Times New Roman"/>
          <w:i/>
          <w:iCs/>
          <w:color w:val="212121"/>
          <w:sz w:val="15"/>
          <w:szCs w:val="15"/>
          <w:shd w:val="clear" w:color="auto" w:fill="FFFFFF"/>
          <w:lang w:eastAsia="nl-NL"/>
        </w:rPr>
        <w:t>Sociol Health Illn</w:t>
      </w:r>
      <w:r w:rsidRPr="00E13379">
        <w:rPr>
          <w:rFonts w:ascii="Times New Roman" w:eastAsia="Times New Roman" w:hAnsi="Times New Roman" w:cs="Times New Roman"/>
          <w:color w:val="212121"/>
          <w:sz w:val="15"/>
          <w:szCs w:val="15"/>
          <w:shd w:val="clear" w:color="auto" w:fill="FFFFFF"/>
          <w:lang w:eastAsia="nl-NL"/>
        </w:rPr>
        <w:t>. 2021;43(7):1614-1626. doi:10.1111/1467-9566.13347</w:t>
      </w:r>
    </w:p>
  </w:footnote>
  <w:footnote w:id="3">
    <w:p w14:paraId="1FFCA8F9" w14:textId="667F2A7D" w:rsidR="00504DCB" w:rsidRPr="00435672" w:rsidRDefault="00504DCB" w:rsidP="00504DCB">
      <w:pPr>
        <w:spacing w:line="276" w:lineRule="auto"/>
        <w:rPr>
          <w:rFonts w:ascii="Times New Roman" w:eastAsia="Times New Roman" w:hAnsi="Times New Roman" w:cs="Times New Roman"/>
          <w:sz w:val="15"/>
          <w:szCs w:val="15"/>
          <w:lang w:val="en-US" w:eastAsia="nl-NL"/>
        </w:rPr>
      </w:pPr>
      <w:r w:rsidRPr="00504DCB">
        <w:rPr>
          <w:rStyle w:val="FootnoteReference"/>
          <w:rFonts w:ascii="Times New Roman" w:hAnsi="Times New Roman" w:cs="Times New Roman"/>
          <w:sz w:val="15"/>
          <w:szCs w:val="15"/>
        </w:rPr>
        <w:footnoteRef/>
      </w:r>
      <w:r w:rsidRPr="00504DCB">
        <w:rPr>
          <w:rFonts w:ascii="Times New Roman" w:hAnsi="Times New Roman" w:cs="Times New Roman"/>
          <w:sz w:val="15"/>
          <w:szCs w:val="15"/>
        </w:rPr>
        <w:t xml:space="preserve"> </w:t>
      </w:r>
      <w:r w:rsidRPr="00504DCB">
        <w:rPr>
          <w:rFonts w:ascii="Times New Roman" w:eastAsia="Times New Roman" w:hAnsi="Times New Roman" w:cs="Times New Roman"/>
          <w:color w:val="212121"/>
          <w:sz w:val="15"/>
          <w:szCs w:val="15"/>
          <w:shd w:val="clear" w:color="auto" w:fill="FFFFFF"/>
          <w:lang w:eastAsia="nl-NL"/>
        </w:rPr>
        <w:t xml:space="preserve">Gazit S, Shlezinger R, Perez G, et al. </w:t>
      </w:r>
      <w:r w:rsidRPr="00504DCB">
        <w:rPr>
          <w:rFonts w:ascii="Times New Roman" w:eastAsia="Times New Roman" w:hAnsi="Times New Roman" w:cs="Times New Roman"/>
          <w:color w:val="212121"/>
          <w:sz w:val="15"/>
          <w:szCs w:val="15"/>
          <w:shd w:val="clear" w:color="auto" w:fill="FFFFFF"/>
          <w:lang w:val="en-US" w:eastAsia="nl-NL"/>
        </w:rPr>
        <w:t>Severe Acute Respiratory Syndrome Coronavirus 2 (SARS-CoV-2) Naturally Acquired Immunity versus Vaccine-induced Immunity, Reinfections versus Breakthrough Infections: A Retrospective Cohort Study. </w:t>
      </w:r>
      <w:r w:rsidRPr="00435672">
        <w:rPr>
          <w:rFonts w:ascii="Times New Roman" w:eastAsia="Times New Roman" w:hAnsi="Times New Roman" w:cs="Times New Roman"/>
          <w:i/>
          <w:iCs/>
          <w:color w:val="212121"/>
          <w:sz w:val="15"/>
          <w:szCs w:val="15"/>
          <w:shd w:val="clear" w:color="auto" w:fill="FFFFFF"/>
          <w:lang w:val="en-US" w:eastAsia="nl-NL"/>
        </w:rPr>
        <w:t>Clin Infect Dis</w:t>
      </w:r>
      <w:r w:rsidRPr="00435672">
        <w:rPr>
          <w:rFonts w:ascii="Times New Roman" w:eastAsia="Times New Roman" w:hAnsi="Times New Roman" w:cs="Times New Roman"/>
          <w:color w:val="212121"/>
          <w:sz w:val="15"/>
          <w:szCs w:val="15"/>
          <w:shd w:val="clear" w:color="auto" w:fill="FFFFFF"/>
          <w:lang w:val="en-US" w:eastAsia="nl-NL"/>
        </w:rPr>
        <w:t>. 2022;75(1):e545-e551. doi:10.1093/cid/ciac262</w:t>
      </w:r>
    </w:p>
  </w:footnote>
  <w:footnote w:id="4">
    <w:p w14:paraId="4AE5AE5D" w14:textId="4EA4007F" w:rsidR="00CC2F4A" w:rsidRPr="00CC2F4A" w:rsidRDefault="00CC2F4A" w:rsidP="00CC2F4A">
      <w:pPr>
        <w:pStyle w:val="FootnoteText"/>
        <w:spacing w:line="276" w:lineRule="auto"/>
        <w:rPr>
          <w:rFonts w:ascii="Times New Roman" w:hAnsi="Times New Roman" w:cs="Times New Roman"/>
          <w:sz w:val="15"/>
          <w:szCs w:val="15"/>
          <w:lang w:val="en-US"/>
        </w:rPr>
      </w:pPr>
      <w:r w:rsidRPr="00CC2F4A">
        <w:rPr>
          <w:rStyle w:val="FootnoteReference"/>
          <w:rFonts w:ascii="Times New Roman" w:hAnsi="Times New Roman" w:cs="Times New Roman"/>
          <w:sz w:val="15"/>
          <w:szCs w:val="15"/>
        </w:rPr>
        <w:footnoteRef/>
      </w:r>
      <w:r w:rsidRPr="00CC2F4A">
        <w:rPr>
          <w:rFonts w:ascii="Times New Roman" w:hAnsi="Times New Roman" w:cs="Times New Roman"/>
          <w:sz w:val="15"/>
          <w:szCs w:val="15"/>
          <w:lang w:val="en-US"/>
        </w:rPr>
        <w:t xml:space="preserve"> Prasad V, Lenzer J, Newman D H. Why cancer screening has never been shown to “save lives”—and what we can do about it BMJ 2016; 352 :h6080 doi:10.1136/bmj.h6080</w:t>
      </w:r>
    </w:p>
  </w:footnote>
  <w:footnote w:id="5">
    <w:p w14:paraId="30109CEB" w14:textId="1BBA2226" w:rsidR="00CC2F4A" w:rsidRPr="00CC2F4A" w:rsidRDefault="00CC2F4A" w:rsidP="00CC2F4A">
      <w:pPr>
        <w:spacing w:line="276" w:lineRule="auto"/>
        <w:rPr>
          <w:rFonts w:ascii="Times New Roman" w:eastAsia="Times New Roman" w:hAnsi="Times New Roman" w:cs="Times New Roman"/>
          <w:lang w:eastAsia="nl-NL"/>
        </w:rPr>
      </w:pPr>
      <w:r w:rsidRPr="00CC2F4A">
        <w:rPr>
          <w:rStyle w:val="FootnoteReference"/>
          <w:rFonts w:ascii="Times New Roman" w:hAnsi="Times New Roman" w:cs="Times New Roman"/>
          <w:sz w:val="15"/>
          <w:szCs w:val="15"/>
        </w:rPr>
        <w:footnoteRef/>
      </w:r>
      <w:r w:rsidRPr="00CC2F4A">
        <w:rPr>
          <w:rFonts w:ascii="Times New Roman" w:hAnsi="Times New Roman" w:cs="Times New Roman"/>
          <w:sz w:val="15"/>
          <w:szCs w:val="15"/>
          <w:lang w:val="de-DE"/>
        </w:rPr>
        <w:t xml:space="preserve"> </w:t>
      </w:r>
      <w:r w:rsidRPr="00CC2F4A">
        <w:rPr>
          <w:rFonts w:ascii="Times New Roman" w:eastAsia="Times New Roman" w:hAnsi="Times New Roman" w:cs="Times New Roman"/>
          <w:color w:val="333333"/>
          <w:sz w:val="15"/>
          <w:szCs w:val="15"/>
          <w:shd w:val="clear" w:color="auto" w:fill="FFFFFF"/>
          <w:lang w:val="de-DE" w:eastAsia="nl-NL"/>
        </w:rPr>
        <w:t xml:space="preserve">Bretthauer M, Wieszczy P, Løberg M, et al. </w:t>
      </w:r>
      <w:r w:rsidRPr="00CC2F4A">
        <w:rPr>
          <w:rFonts w:ascii="Times New Roman" w:eastAsia="Times New Roman" w:hAnsi="Times New Roman" w:cs="Times New Roman"/>
          <w:color w:val="333333"/>
          <w:sz w:val="15"/>
          <w:szCs w:val="15"/>
          <w:shd w:val="clear" w:color="auto" w:fill="FFFFFF"/>
          <w:lang w:val="en-US" w:eastAsia="nl-NL"/>
        </w:rPr>
        <w:t>Estimated Lifetime Gained With Cancer Screening Tests: A Meta-Analysis of Randomized Clinical Trials. </w:t>
      </w:r>
      <w:r w:rsidRPr="00CC2F4A">
        <w:rPr>
          <w:rFonts w:ascii="Times New Roman" w:eastAsia="Times New Roman" w:hAnsi="Times New Roman" w:cs="Times New Roman"/>
          <w:i/>
          <w:iCs/>
          <w:color w:val="333333"/>
          <w:sz w:val="15"/>
          <w:szCs w:val="15"/>
          <w:shd w:val="clear" w:color="auto" w:fill="FFFFFF"/>
          <w:lang w:eastAsia="nl-NL"/>
        </w:rPr>
        <w:t>JAMA Intern Med.</w:t>
      </w:r>
      <w:r w:rsidRPr="00CC2F4A">
        <w:rPr>
          <w:rFonts w:ascii="Times New Roman" w:eastAsia="Times New Roman" w:hAnsi="Times New Roman" w:cs="Times New Roman"/>
          <w:color w:val="333333"/>
          <w:sz w:val="15"/>
          <w:szCs w:val="15"/>
          <w:shd w:val="clear" w:color="auto" w:fill="FFFFFF"/>
          <w:lang w:eastAsia="nl-NL"/>
        </w:rPr>
        <w:t> Published online August 28, 2023. doi:10.1001/jamainternmed.2023.3798</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4421EB"/>
    <w:multiLevelType w:val="multilevel"/>
    <w:tmpl w:val="CD749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989885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7495"/>
    <w:rsid w:val="0019183C"/>
    <w:rsid w:val="0023358B"/>
    <w:rsid w:val="003A6DCB"/>
    <w:rsid w:val="00435672"/>
    <w:rsid w:val="00504DCB"/>
    <w:rsid w:val="00520D29"/>
    <w:rsid w:val="00532789"/>
    <w:rsid w:val="006678B5"/>
    <w:rsid w:val="006F66AB"/>
    <w:rsid w:val="00740578"/>
    <w:rsid w:val="00771348"/>
    <w:rsid w:val="00806C14"/>
    <w:rsid w:val="00AA7495"/>
    <w:rsid w:val="00BC2987"/>
    <w:rsid w:val="00C957F0"/>
    <w:rsid w:val="00CC2F4A"/>
    <w:rsid w:val="00D1528B"/>
    <w:rsid w:val="00D152F1"/>
    <w:rsid w:val="00D634E4"/>
    <w:rsid w:val="00E1337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4EF70"/>
  <w15:chartTrackingRefBased/>
  <w15:docId w15:val="{02B17390-6EE0-B543-9AB6-8447C5BA8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E13379"/>
    <w:rPr>
      <w:sz w:val="20"/>
      <w:szCs w:val="20"/>
    </w:rPr>
  </w:style>
  <w:style w:type="character" w:customStyle="1" w:styleId="FootnoteTextChar">
    <w:name w:val="Footnote Text Char"/>
    <w:basedOn w:val="DefaultParagraphFont"/>
    <w:link w:val="FootnoteText"/>
    <w:uiPriority w:val="99"/>
    <w:semiHidden/>
    <w:rsid w:val="00E13379"/>
    <w:rPr>
      <w:sz w:val="20"/>
      <w:szCs w:val="20"/>
    </w:rPr>
  </w:style>
  <w:style w:type="character" w:styleId="FootnoteReference">
    <w:name w:val="footnote reference"/>
    <w:basedOn w:val="DefaultParagraphFont"/>
    <w:uiPriority w:val="99"/>
    <w:semiHidden/>
    <w:unhideWhenUsed/>
    <w:rsid w:val="00E13379"/>
    <w:rPr>
      <w:vertAlign w:val="superscript"/>
    </w:rPr>
  </w:style>
  <w:style w:type="character" w:customStyle="1" w:styleId="al-author-delim">
    <w:name w:val="al-author-delim"/>
    <w:basedOn w:val="DefaultParagraphFont"/>
    <w:rsid w:val="00CC2F4A"/>
  </w:style>
  <w:style w:type="character" w:customStyle="1" w:styleId="Ondertitel1">
    <w:name w:val="Ondertitel1"/>
    <w:basedOn w:val="DefaultParagraphFont"/>
    <w:rsid w:val="00CC2F4A"/>
  </w:style>
  <w:style w:type="character" w:customStyle="1" w:styleId="colon-for-citation-subtitle">
    <w:name w:val="colon-for-citation-subtitle"/>
    <w:basedOn w:val="DefaultParagraphFont"/>
    <w:rsid w:val="00CC2F4A"/>
  </w:style>
  <w:style w:type="character" w:styleId="Emphasis">
    <w:name w:val="Emphasis"/>
    <w:basedOn w:val="DefaultParagraphFont"/>
    <w:uiPriority w:val="20"/>
    <w:qFormat/>
    <w:rsid w:val="00CC2F4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255174">
      <w:bodyDiv w:val="1"/>
      <w:marLeft w:val="0"/>
      <w:marRight w:val="0"/>
      <w:marTop w:val="0"/>
      <w:marBottom w:val="0"/>
      <w:divBdr>
        <w:top w:val="none" w:sz="0" w:space="0" w:color="auto"/>
        <w:left w:val="none" w:sz="0" w:space="0" w:color="auto"/>
        <w:bottom w:val="none" w:sz="0" w:space="0" w:color="auto"/>
        <w:right w:val="none" w:sz="0" w:space="0" w:color="auto"/>
      </w:divBdr>
    </w:div>
    <w:div w:id="188297884">
      <w:bodyDiv w:val="1"/>
      <w:marLeft w:val="0"/>
      <w:marRight w:val="0"/>
      <w:marTop w:val="0"/>
      <w:marBottom w:val="0"/>
      <w:divBdr>
        <w:top w:val="none" w:sz="0" w:space="0" w:color="auto"/>
        <w:left w:val="none" w:sz="0" w:space="0" w:color="auto"/>
        <w:bottom w:val="none" w:sz="0" w:space="0" w:color="auto"/>
        <w:right w:val="none" w:sz="0" w:space="0" w:color="auto"/>
      </w:divBdr>
    </w:div>
    <w:div w:id="489294603">
      <w:bodyDiv w:val="1"/>
      <w:marLeft w:val="0"/>
      <w:marRight w:val="0"/>
      <w:marTop w:val="0"/>
      <w:marBottom w:val="0"/>
      <w:divBdr>
        <w:top w:val="none" w:sz="0" w:space="0" w:color="auto"/>
        <w:left w:val="none" w:sz="0" w:space="0" w:color="auto"/>
        <w:bottom w:val="none" w:sz="0" w:space="0" w:color="auto"/>
        <w:right w:val="none" w:sz="0" w:space="0" w:color="auto"/>
      </w:divBdr>
    </w:div>
    <w:div w:id="1449085045">
      <w:bodyDiv w:val="1"/>
      <w:marLeft w:val="0"/>
      <w:marRight w:val="0"/>
      <w:marTop w:val="0"/>
      <w:marBottom w:val="0"/>
      <w:divBdr>
        <w:top w:val="none" w:sz="0" w:space="0" w:color="auto"/>
        <w:left w:val="none" w:sz="0" w:space="0" w:color="auto"/>
        <w:bottom w:val="none" w:sz="0" w:space="0" w:color="auto"/>
        <w:right w:val="none" w:sz="0" w:space="0" w:color="auto"/>
      </w:divBdr>
    </w:div>
    <w:div w:id="1526939733">
      <w:bodyDiv w:val="1"/>
      <w:marLeft w:val="0"/>
      <w:marRight w:val="0"/>
      <w:marTop w:val="0"/>
      <w:marBottom w:val="0"/>
      <w:divBdr>
        <w:top w:val="none" w:sz="0" w:space="0" w:color="auto"/>
        <w:left w:val="none" w:sz="0" w:space="0" w:color="auto"/>
        <w:bottom w:val="none" w:sz="0" w:space="0" w:color="auto"/>
        <w:right w:val="none" w:sz="0" w:space="0" w:color="auto"/>
      </w:divBdr>
    </w:div>
    <w:div w:id="1798723250">
      <w:bodyDiv w:val="1"/>
      <w:marLeft w:val="0"/>
      <w:marRight w:val="0"/>
      <w:marTop w:val="0"/>
      <w:marBottom w:val="0"/>
      <w:divBdr>
        <w:top w:val="none" w:sz="0" w:space="0" w:color="auto"/>
        <w:left w:val="none" w:sz="0" w:space="0" w:color="auto"/>
        <w:bottom w:val="none" w:sz="0" w:space="0" w:color="auto"/>
        <w:right w:val="none" w:sz="0" w:space="0" w:color="auto"/>
      </w:divBdr>
    </w:div>
    <w:div w:id="1800100393">
      <w:bodyDiv w:val="1"/>
      <w:marLeft w:val="0"/>
      <w:marRight w:val="0"/>
      <w:marTop w:val="0"/>
      <w:marBottom w:val="0"/>
      <w:divBdr>
        <w:top w:val="none" w:sz="0" w:space="0" w:color="auto"/>
        <w:left w:val="none" w:sz="0" w:space="0" w:color="auto"/>
        <w:bottom w:val="none" w:sz="0" w:space="0" w:color="auto"/>
        <w:right w:val="none" w:sz="0" w:space="0" w:color="auto"/>
      </w:divBdr>
    </w:div>
    <w:div w:id="1916015477">
      <w:bodyDiv w:val="1"/>
      <w:marLeft w:val="0"/>
      <w:marRight w:val="0"/>
      <w:marTop w:val="0"/>
      <w:marBottom w:val="0"/>
      <w:divBdr>
        <w:top w:val="none" w:sz="0" w:space="0" w:color="auto"/>
        <w:left w:val="none" w:sz="0" w:space="0" w:color="auto"/>
        <w:bottom w:val="none" w:sz="0" w:space="0" w:color="auto"/>
        <w:right w:val="none" w:sz="0" w:space="0" w:color="auto"/>
      </w:divBdr>
    </w:div>
    <w:div w:id="2047947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1138</Words>
  <Characters>6491</Characters>
  <Application>Microsoft Office Word</Application>
  <DocSecurity>0</DocSecurity>
  <Lines>54</Lines>
  <Paragraphs>15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7614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Bonte</dc:creator>
  <cp:keywords/>
  <dc:description/>
  <cp:lastModifiedBy>Marc Jacobs</cp:lastModifiedBy>
  <cp:revision>2</cp:revision>
  <dcterms:created xsi:type="dcterms:W3CDTF">2023-10-06T05:50:00Z</dcterms:created>
  <dcterms:modified xsi:type="dcterms:W3CDTF">2023-10-06T05:50:00Z</dcterms:modified>
</cp:coreProperties>
</file>