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A119C">
      <w:pPr>
        <w:pStyle w:val="2"/>
        <w:jc w:val="center"/>
        <w:rPr>
          <w:rFonts w:hint="default" w:ascii="Tahoma" w:hAnsi="Tahoma" w:cs="Tahoma"/>
        </w:rPr>
      </w:pPr>
      <w:r>
        <w:rPr>
          <w:rFonts w:hint="default" w:ascii="Tahoma" w:hAnsi="Tahoma" w:cs="Tahoma"/>
        </w:rPr>
        <w:t>Practical Exam Answer Sheet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5"/>
        <w:gridCol w:w="5755"/>
      </w:tblGrid>
      <w:tr w14:paraId="669D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5" w:type="dxa"/>
            <w:shd w:val="clear" w:color="auto" w:fill="538135" w:themeFill="accent6" w:themeFillShade="BF"/>
          </w:tcPr>
          <w:p w14:paraId="72289AA5">
            <w:pPr>
              <w:spacing w:after="0" w:line="240" w:lineRule="auto"/>
              <w:rPr>
                <w:rFonts w:hint="default" w:ascii="Tahoma" w:hAnsi="Tahoma" w:cs="Tahoma"/>
                <w:b/>
                <w:color w:val="FFFFFF" w:themeColor="background1"/>
                <w14:textFill>
                  <w14:solidFill>
                    <w14:schemeClr w14:val="bg1"/>
                  </w14:solidFill>
                </w14:textFill>
              </w:rPr>
            </w:pPr>
            <w:r>
              <w:rPr>
                <w:rFonts w:hint="default" w:ascii="Tahoma" w:hAnsi="Tahoma" w:cs="Tahoma"/>
                <w:b/>
                <w:color w:val="FFFFFF" w:themeColor="background1"/>
                <w14:textFill>
                  <w14:solidFill>
                    <w14:schemeClr w14:val="bg1"/>
                  </w14:solidFill>
                </w14:textFill>
              </w:rPr>
              <w:t>Subject Code</w:t>
            </w:r>
          </w:p>
        </w:tc>
        <w:tc>
          <w:tcPr>
            <w:tcW w:w="5755" w:type="dxa"/>
          </w:tcPr>
          <w:p w14:paraId="5A41336C">
            <w:pPr>
              <w:spacing w:after="0" w:line="240" w:lineRule="auto"/>
              <w:rPr>
                <w:rFonts w:hint="default" w:ascii="Tahoma" w:hAnsi="Tahoma" w:cs="Tahoma"/>
              </w:rPr>
            </w:pPr>
            <w:r>
              <w:rPr>
                <w:rFonts w:hint="default" w:ascii="Tahoma" w:hAnsi="Tahoma" w:cs="Tahoma"/>
              </w:rPr>
              <w:t>SWE202c</w:t>
            </w:r>
          </w:p>
        </w:tc>
      </w:tr>
      <w:tr w14:paraId="7A48A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5" w:type="dxa"/>
            <w:shd w:val="clear" w:color="auto" w:fill="538135" w:themeFill="accent6" w:themeFillShade="BF"/>
          </w:tcPr>
          <w:p w14:paraId="2D23A612">
            <w:pPr>
              <w:spacing w:after="0" w:line="240" w:lineRule="auto"/>
              <w:rPr>
                <w:rFonts w:hint="default" w:ascii="Tahoma" w:hAnsi="Tahoma" w:cs="Tahoma"/>
                <w:b/>
                <w:color w:val="FFFFFF" w:themeColor="background1"/>
                <w14:textFill>
                  <w14:solidFill>
                    <w14:schemeClr w14:val="bg1"/>
                  </w14:solidFill>
                </w14:textFill>
              </w:rPr>
            </w:pPr>
            <w:r>
              <w:rPr>
                <w:rFonts w:hint="default" w:ascii="Tahoma" w:hAnsi="Tahoma" w:cs="Tahoma"/>
                <w:b/>
                <w:color w:val="FFFFFF" w:themeColor="background1"/>
                <w14:textFill>
                  <w14:solidFill>
                    <w14:schemeClr w14:val="bg1"/>
                  </w14:solidFill>
                </w14:textFill>
              </w:rPr>
              <w:t>Subject name</w:t>
            </w:r>
          </w:p>
        </w:tc>
        <w:tc>
          <w:tcPr>
            <w:tcW w:w="5755" w:type="dxa"/>
          </w:tcPr>
          <w:p w14:paraId="6FB399AA">
            <w:pPr>
              <w:spacing w:after="0" w:line="240" w:lineRule="auto"/>
              <w:rPr>
                <w:rFonts w:hint="default" w:ascii="Tahoma" w:hAnsi="Tahoma" w:cs="Tahoma"/>
              </w:rPr>
            </w:pPr>
            <w:r>
              <w:rPr>
                <w:rFonts w:hint="default" w:ascii="Tahoma" w:hAnsi="Tahoma" w:cs="Tahoma"/>
              </w:rPr>
              <w:t>Introduction Software Engineering</w:t>
            </w:r>
          </w:p>
        </w:tc>
      </w:tr>
      <w:tr w14:paraId="327DD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5" w:type="dxa"/>
            <w:shd w:val="clear" w:color="auto" w:fill="538135" w:themeFill="accent6" w:themeFillShade="BF"/>
          </w:tcPr>
          <w:p w14:paraId="7193AEE8">
            <w:pPr>
              <w:spacing w:after="0" w:line="240" w:lineRule="auto"/>
              <w:rPr>
                <w:rFonts w:hint="default" w:ascii="Tahoma" w:hAnsi="Tahoma" w:cs="Tahoma"/>
                <w:b/>
                <w:color w:val="FFFFFF" w:themeColor="background1"/>
                <w14:textFill>
                  <w14:solidFill>
                    <w14:schemeClr w14:val="bg1"/>
                  </w14:solidFill>
                </w14:textFill>
              </w:rPr>
            </w:pPr>
            <w:r>
              <w:rPr>
                <w:rFonts w:hint="default" w:ascii="Tahoma" w:hAnsi="Tahoma" w:cs="Tahoma"/>
                <w:b/>
                <w:color w:val="FFFFFF" w:themeColor="background1"/>
                <w14:textFill>
                  <w14:solidFill>
                    <w14:schemeClr w14:val="bg1"/>
                  </w14:solidFill>
                </w14:textFill>
              </w:rPr>
              <w:t>Page no</w:t>
            </w:r>
          </w:p>
        </w:tc>
        <w:tc>
          <w:tcPr>
            <w:tcW w:w="5755" w:type="dxa"/>
          </w:tcPr>
          <w:p w14:paraId="2F674E87">
            <w:pPr>
              <w:spacing w:after="0" w:line="240" w:lineRule="auto"/>
              <w:rPr>
                <w:rFonts w:hint="default" w:ascii="Tahoma" w:hAnsi="Tahoma" w:cs="Tahoma"/>
              </w:rPr>
            </w:pPr>
            <w:r>
              <w:rPr>
                <w:rFonts w:hint="default" w:ascii="Tahoma" w:hAnsi="Tahoma" w:cs="Tahoma"/>
              </w:rPr>
              <w:t>1</w:t>
            </w:r>
          </w:p>
        </w:tc>
      </w:tr>
      <w:tr w14:paraId="460EC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5" w:type="dxa"/>
            <w:shd w:val="clear" w:color="auto" w:fill="538135" w:themeFill="accent6" w:themeFillShade="BF"/>
          </w:tcPr>
          <w:p w14:paraId="479F0A7A">
            <w:pPr>
              <w:spacing w:after="0" w:line="240" w:lineRule="auto"/>
              <w:rPr>
                <w:rFonts w:hint="default" w:ascii="Tahoma" w:hAnsi="Tahoma" w:cs="Tahoma"/>
                <w:b/>
                <w:color w:val="FFFFFF" w:themeColor="background1"/>
                <w14:textFill>
                  <w14:solidFill>
                    <w14:schemeClr w14:val="bg1"/>
                  </w14:solidFill>
                </w14:textFill>
              </w:rPr>
            </w:pPr>
            <w:r>
              <w:rPr>
                <w:rFonts w:hint="default" w:ascii="Tahoma" w:hAnsi="Tahoma" w:cs="Tahoma"/>
                <w:b/>
                <w:color w:val="FFFFFF" w:themeColor="background1"/>
                <w14:textFill>
                  <w14:solidFill>
                    <w14:schemeClr w14:val="bg1"/>
                  </w14:solidFill>
                </w14:textFill>
              </w:rPr>
              <w:t>Topic</w:t>
            </w:r>
          </w:p>
        </w:tc>
        <w:tc>
          <w:tcPr>
            <w:tcW w:w="5755" w:type="dxa"/>
          </w:tcPr>
          <w:p w14:paraId="30655612">
            <w:pPr>
              <w:spacing w:after="0" w:line="240" w:lineRule="auto"/>
              <w:rPr>
                <w:rFonts w:hint="default" w:ascii="Tahoma" w:hAnsi="Tahoma" w:cs="Tahoma"/>
              </w:rPr>
            </w:pPr>
          </w:p>
        </w:tc>
      </w:tr>
      <w:tr w14:paraId="623FA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5" w:type="dxa"/>
            <w:shd w:val="clear" w:color="auto" w:fill="538135" w:themeFill="accent6" w:themeFillShade="BF"/>
          </w:tcPr>
          <w:p w14:paraId="4709B855">
            <w:pPr>
              <w:spacing w:after="0" w:line="240" w:lineRule="auto"/>
              <w:rPr>
                <w:rFonts w:hint="default" w:ascii="Tahoma" w:hAnsi="Tahoma" w:cs="Tahoma"/>
                <w:b/>
                <w:color w:val="FFFFFF" w:themeColor="background1"/>
                <w14:textFill>
                  <w14:solidFill>
                    <w14:schemeClr w14:val="bg1"/>
                  </w14:solidFill>
                </w14:textFill>
              </w:rPr>
            </w:pPr>
            <w:r>
              <w:rPr>
                <w:rFonts w:hint="default" w:ascii="Tahoma" w:hAnsi="Tahoma" w:cs="Tahoma"/>
                <w:b/>
                <w:color w:val="FFFFFF" w:themeColor="background1"/>
                <w14:textFill>
                  <w14:solidFill>
                    <w14:schemeClr w14:val="bg1"/>
                  </w14:solidFill>
                </w14:textFill>
              </w:rPr>
              <w:t>Time</w:t>
            </w:r>
          </w:p>
        </w:tc>
        <w:tc>
          <w:tcPr>
            <w:tcW w:w="5755" w:type="dxa"/>
          </w:tcPr>
          <w:p w14:paraId="3402DF12">
            <w:pPr>
              <w:spacing w:after="0" w:line="240" w:lineRule="auto"/>
              <w:rPr>
                <w:rFonts w:hint="default" w:ascii="Tahoma" w:hAnsi="Tahoma" w:cs="Tahoma"/>
              </w:rPr>
            </w:pPr>
            <w:r>
              <w:rPr>
                <w:rFonts w:hint="default" w:ascii="Tahoma" w:hAnsi="Tahoma" w:cs="Tahoma"/>
              </w:rPr>
              <w:t>120’</w:t>
            </w:r>
          </w:p>
        </w:tc>
      </w:tr>
      <w:tr w14:paraId="6BA21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5" w:type="dxa"/>
            <w:shd w:val="clear" w:color="auto" w:fill="538135" w:themeFill="accent6" w:themeFillShade="BF"/>
          </w:tcPr>
          <w:p w14:paraId="304CA3E1">
            <w:pPr>
              <w:spacing w:after="0" w:line="240" w:lineRule="auto"/>
              <w:rPr>
                <w:rFonts w:hint="default" w:ascii="Tahoma" w:hAnsi="Tahoma" w:cs="Tahoma"/>
                <w:b/>
                <w:color w:val="FFFFFF" w:themeColor="background1"/>
                <w14:textFill>
                  <w14:solidFill>
                    <w14:schemeClr w14:val="bg1"/>
                  </w14:solidFill>
                </w14:textFill>
              </w:rPr>
            </w:pPr>
            <w:r>
              <w:rPr>
                <w:rFonts w:hint="default" w:ascii="Tahoma" w:hAnsi="Tahoma" w:cs="Tahoma"/>
                <w:b/>
                <w:color w:val="FFFFFF" w:themeColor="background1"/>
                <w14:textFill>
                  <w14:solidFill>
                    <w14:schemeClr w14:val="bg1"/>
                  </w14:solidFill>
                </w14:textFill>
              </w:rPr>
              <w:t>Tools</w:t>
            </w:r>
          </w:p>
        </w:tc>
        <w:tc>
          <w:tcPr>
            <w:tcW w:w="5755" w:type="dxa"/>
          </w:tcPr>
          <w:p w14:paraId="7AF01781">
            <w:pPr>
              <w:spacing w:after="0" w:line="240" w:lineRule="auto"/>
              <w:rPr>
                <w:rFonts w:hint="default" w:ascii="Tahoma" w:hAnsi="Tahoma" w:cs="Tahoma"/>
              </w:rPr>
            </w:pPr>
            <w:r>
              <w:rPr>
                <w:rFonts w:hint="default" w:ascii="Tahoma" w:hAnsi="Tahoma" w:cs="Tahoma"/>
              </w:rPr>
              <w:t xml:space="preserve">MS Word, Draw.io for desktop, MS Visio, Astah, Visual paradigm, Start UML </w:t>
            </w:r>
          </w:p>
        </w:tc>
      </w:tr>
      <w:tr w14:paraId="3F33B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5" w:type="dxa"/>
            <w:shd w:val="clear" w:color="auto" w:fill="538135" w:themeFill="accent6" w:themeFillShade="BF"/>
          </w:tcPr>
          <w:p w14:paraId="3DE7BE7C">
            <w:pPr>
              <w:spacing w:after="0" w:line="240" w:lineRule="auto"/>
              <w:rPr>
                <w:rFonts w:hint="default" w:ascii="Tahoma" w:hAnsi="Tahoma" w:cs="Tahoma"/>
                <w:b/>
                <w:color w:val="FFFFFF" w:themeColor="background1"/>
                <w14:textFill>
                  <w14:solidFill>
                    <w14:schemeClr w14:val="bg1"/>
                  </w14:solidFill>
                </w14:textFill>
              </w:rPr>
            </w:pPr>
            <w:r>
              <w:rPr>
                <w:rFonts w:hint="default" w:ascii="Tahoma" w:hAnsi="Tahoma" w:cs="Tahoma"/>
                <w:b/>
                <w:color w:val="FFFFFF" w:themeColor="background1"/>
                <w14:textFill>
                  <w14:solidFill>
                    <w14:schemeClr w14:val="bg1"/>
                  </w14:solidFill>
                </w14:textFill>
              </w:rPr>
              <w:t>Student ID</w:t>
            </w:r>
          </w:p>
        </w:tc>
        <w:tc>
          <w:tcPr>
            <w:tcW w:w="5755" w:type="dxa"/>
          </w:tcPr>
          <w:p w14:paraId="1B2E07EA">
            <w:pPr>
              <w:spacing w:after="0" w:line="240" w:lineRule="auto"/>
              <w:rPr>
                <w:rFonts w:hint="default" w:ascii="Tahoma" w:hAnsi="Tahoma" w:cs="Tahoma"/>
              </w:rPr>
            </w:pPr>
            <w:r>
              <w:rPr>
                <w:rFonts w:hint="default" w:ascii="Tahoma" w:hAnsi="Tahoma" w:cs="Tahoma"/>
              </w:rPr>
              <w:t>&lt;</w:t>
            </w:r>
            <w:r>
              <w:rPr>
                <w:rFonts w:hint="default" w:ascii="Tahoma" w:hAnsi="Tahoma" w:cs="Tahoma"/>
                <w:highlight w:val="yellow"/>
              </w:rPr>
              <w:t>Fill student no here&gt;</w:t>
            </w:r>
          </w:p>
        </w:tc>
      </w:tr>
      <w:tr w14:paraId="771BE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5" w:type="dxa"/>
            <w:shd w:val="clear" w:color="auto" w:fill="538135" w:themeFill="accent6" w:themeFillShade="BF"/>
          </w:tcPr>
          <w:p w14:paraId="577856A9">
            <w:pPr>
              <w:spacing w:after="0" w:line="240" w:lineRule="auto"/>
              <w:rPr>
                <w:rFonts w:hint="default" w:ascii="Tahoma" w:hAnsi="Tahoma" w:cs="Tahoma"/>
                <w:b/>
                <w:color w:val="FFFFFF" w:themeColor="background1"/>
                <w14:textFill>
                  <w14:solidFill>
                    <w14:schemeClr w14:val="bg1"/>
                  </w14:solidFill>
                </w14:textFill>
              </w:rPr>
            </w:pPr>
            <w:r>
              <w:rPr>
                <w:rFonts w:hint="default" w:ascii="Tahoma" w:hAnsi="Tahoma" w:cs="Tahoma"/>
                <w:b/>
                <w:color w:val="FFFFFF" w:themeColor="background1"/>
                <w14:textFill>
                  <w14:solidFill>
                    <w14:schemeClr w14:val="bg1"/>
                  </w14:solidFill>
                </w14:textFill>
              </w:rPr>
              <w:t>Student Name</w:t>
            </w:r>
          </w:p>
        </w:tc>
        <w:tc>
          <w:tcPr>
            <w:tcW w:w="5755" w:type="dxa"/>
          </w:tcPr>
          <w:p w14:paraId="130E697F">
            <w:pPr>
              <w:spacing w:after="0" w:line="240" w:lineRule="auto"/>
              <w:rPr>
                <w:rFonts w:hint="default" w:ascii="Tahoma" w:hAnsi="Tahoma" w:cs="Tahoma"/>
              </w:rPr>
            </w:pPr>
            <w:r>
              <w:rPr>
                <w:rFonts w:hint="default" w:ascii="Tahoma" w:hAnsi="Tahoma" w:cs="Tahoma"/>
              </w:rPr>
              <w:t>&lt;</w:t>
            </w:r>
            <w:r>
              <w:rPr>
                <w:rFonts w:hint="default" w:ascii="Tahoma" w:hAnsi="Tahoma" w:cs="Tahoma"/>
                <w:highlight w:val="yellow"/>
              </w:rPr>
              <w:t>Fill student name here&gt;</w:t>
            </w:r>
          </w:p>
        </w:tc>
      </w:tr>
      <w:tr w14:paraId="50243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5" w:type="dxa"/>
            <w:shd w:val="clear" w:color="auto" w:fill="538135" w:themeFill="accent6" w:themeFillShade="BF"/>
          </w:tcPr>
          <w:p w14:paraId="2718AF87">
            <w:pPr>
              <w:spacing w:after="0" w:line="240" w:lineRule="auto"/>
              <w:rPr>
                <w:rFonts w:hint="default" w:ascii="Tahoma" w:hAnsi="Tahoma" w:cs="Tahoma"/>
                <w:b/>
                <w:color w:val="FFFFFF" w:themeColor="background1"/>
                <w14:textFill>
                  <w14:solidFill>
                    <w14:schemeClr w14:val="bg1"/>
                  </w14:solidFill>
                </w14:textFill>
              </w:rPr>
            </w:pPr>
            <w:r>
              <w:rPr>
                <w:rFonts w:hint="default" w:ascii="Tahoma" w:hAnsi="Tahoma" w:cs="Tahoma"/>
                <w:b/>
                <w:color w:val="FFFFFF" w:themeColor="background1"/>
                <w14:textFill>
                  <w14:solidFill>
                    <w14:schemeClr w14:val="bg1"/>
                  </w14:solidFill>
                </w14:textFill>
              </w:rPr>
              <w:t>Date</w:t>
            </w:r>
          </w:p>
        </w:tc>
        <w:tc>
          <w:tcPr>
            <w:tcW w:w="5755" w:type="dxa"/>
          </w:tcPr>
          <w:p w14:paraId="3EE2FCF7">
            <w:pPr>
              <w:spacing w:after="0" w:line="240" w:lineRule="auto"/>
              <w:rPr>
                <w:rFonts w:hint="default" w:ascii="Tahoma" w:hAnsi="Tahoma" w:cs="Tahoma"/>
              </w:rPr>
            </w:pPr>
            <w:r>
              <w:rPr>
                <w:rFonts w:hint="default" w:ascii="Tahoma" w:hAnsi="Tahoma" w:cs="Tahoma"/>
              </w:rPr>
              <w:t>&lt;Exam date&gt;</w:t>
            </w:r>
          </w:p>
        </w:tc>
      </w:tr>
    </w:tbl>
    <w:p w14:paraId="21705D8A">
      <w:pPr>
        <w:rPr>
          <w:rFonts w:hint="default" w:ascii="Tahoma" w:hAnsi="Tahoma" w:cs="Tahoma"/>
        </w:rPr>
      </w:pPr>
    </w:p>
    <w:p w14:paraId="5837E30E">
      <w:pPr>
        <w:pStyle w:val="3"/>
        <w:rPr>
          <w:rFonts w:hint="default" w:ascii="Tahoma" w:hAnsi="Tahoma" w:cs="Tahoma"/>
        </w:rPr>
      </w:pPr>
      <w:r>
        <w:rPr>
          <w:rFonts w:hint="default" w:ascii="Tahoma" w:hAnsi="Tahoma" w:cs="Tahoma"/>
        </w:rPr>
        <w:t>Question 1. Software development model (15%)</w:t>
      </w:r>
    </w:p>
    <w:p w14:paraId="680113D6">
      <w:pPr>
        <w:ind w:left="360"/>
        <w:rPr>
          <w:rFonts w:hint="default" w:ascii="Tahoma" w:hAnsi="Tahoma" w:cs="Tahoma"/>
        </w:rPr>
      </w:pPr>
      <w:r>
        <w:rPr>
          <w:rFonts w:hint="default" w:ascii="Tahoma" w:hAnsi="Tahoma" w:cs="Tahoma"/>
          <w:highlight w:val="yellow"/>
        </w:rPr>
        <w:t>&lt;Student write the answer here&gt;</w:t>
      </w:r>
    </w:p>
    <w:p w14:paraId="3B0BF0AB">
      <w:pPr>
        <w:rPr>
          <w:rFonts w:hint="default" w:ascii="Tahoma" w:hAnsi="Tahoma" w:cs="Tahoma"/>
        </w:rPr>
      </w:pPr>
      <w:r>
        <w:rPr>
          <w:rFonts w:hint="default" w:ascii="Tahoma" w:hAnsi="Tahoma" w:cs="Tahoma"/>
        </w:rPr>
        <w:t xml:space="preserve">1.1 </w:t>
      </w:r>
    </w:p>
    <w:p w14:paraId="3112153A">
      <w:pPr>
        <w:bidi w:val="0"/>
        <w:rPr>
          <w:rFonts w:hint="default" w:ascii="Tahoma" w:hAnsi="Tahoma" w:cs="Tahoma"/>
          <w:sz w:val="24"/>
          <w:szCs w:val="24"/>
        </w:rPr>
      </w:pPr>
      <w:r>
        <w:rPr>
          <w:rFonts w:hint="default" w:ascii="Tahoma" w:hAnsi="Tahoma" w:cs="Tahoma"/>
          <w:sz w:val="24"/>
          <w:szCs w:val="24"/>
        </w:rPr>
        <w:t>I strongly recommend using the Agile (Scrum) methodology as the most appropriate SDLC for the </w:t>
      </w:r>
      <w:r>
        <w:rPr>
          <w:rFonts w:hint="default" w:ascii="Tahoma" w:hAnsi="Tahoma" w:cs="Tahoma"/>
          <w:sz w:val="24"/>
          <w:szCs w:val="24"/>
          <w:lang w:val="en-US"/>
        </w:rPr>
        <w:t xml:space="preserve"> </w:t>
      </w:r>
      <w:r>
        <w:rPr>
          <w:rFonts w:hint="default" w:ascii="Tahoma" w:hAnsi="Tahoma" w:cs="Tahoma"/>
          <w:sz w:val="24"/>
          <w:szCs w:val="24"/>
        </w:rPr>
        <w:t>Course Registration System (CRS</w:t>
      </w:r>
      <w:r>
        <w:rPr>
          <w:rFonts w:hint="default" w:ascii="Tahoma" w:hAnsi="Tahoma" w:cs="Tahoma"/>
          <w:sz w:val="24"/>
          <w:szCs w:val="24"/>
          <w:lang w:val="en-US"/>
        </w:rPr>
        <w:t xml:space="preserve">) </w:t>
      </w:r>
      <w:r>
        <w:rPr>
          <w:rFonts w:hint="default" w:ascii="Tahoma" w:hAnsi="Tahoma" w:cs="Tahoma"/>
          <w:sz w:val="24"/>
          <w:szCs w:val="24"/>
        </w:rPr>
        <w:t>project. My justification is based on the following specific constraints of the case study:</w:t>
      </w:r>
    </w:p>
    <w:p w14:paraId="5B96C5D9">
      <w:pPr>
        <w:bidi w:val="0"/>
        <w:rPr>
          <w:rStyle w:val="19"/>
          <w:rFonts w:hint="default" w:ascii="Tahoma" w:hAnsi="Tahoma" w:cs="Tahoma"/>
        </w:rPr>
      </w:pPr>
      <w:r>
        <w:rPr>
          <w:rStyle w:val="19"/>
          <w:rFonts w:hint="default" w:ascii="Tahoma" w:hAnsi="Tahoma" w:cs="Tahoma"/>
        </w:rPr>
        <w:t>1. Requirements stability at the outset:</w:t>
      </w:r>
    </w:p>
    <w:p w14:paraId="735FA14C">
      <w:pPr>
        <w:bidi w:val="0"/>
        <w:rPr>
          <w:rFonts w:hint="default" w:ascii="Tahoma" w:hAnsi="Tahoma" w:cs="Tahoma"/>
          <w:sz w:val="24"/>
          <w:szCs w:val="24"/>
        </w:rPr>
      </w:pPr>
      <w:r>
        <w:rPr>
          <w:rFonts w:hint="default" w:ascii="Tahoma" w:hAnsi="Tahoma" w:cs="Tahoma"/>
          <w:sz w:val="24"/>
          <w:szCs w:val="24"/>
        </w:rPr>
        <w:t>Although the core business logic is known because the organization is currently using a </w:t>
      </w:r>
      <w:r>
        <w:rPr>
          <w:rFonts w:hint="default" w:ascii="Tahoma" w:hAnsi="Tahoma" w:cs="Tahoma"/>
          <w:b/>
          <w:bCs/>
          <w:sz w:val="24"/>
          <w:szCs w:val="24"/>
          <w:highlight w:val="yellow"/>
        </w:rPr>
        <w:t>paper-based manual process</w:t>
      </w:r>
      <w:r>
        <w:rPr>
          <w:rFonts w:hint="default" w:ascii="Tahoma" w:hAnsi="Tahoma" w:cs="Tahoma"/>
          <w:sz w:val="24"/>
          <w:szCs w:val="24"/>
        </w:rPr>
        <w:t>, the specific requirements for UI/UX and automated workflows are not fully stable. Since this is a new system, requirements will inevitably evolve once users interact with the actual software. Agile embraces these changes effectively.</w:t>
      </w:r>
    </w:p>
    <w:p w14:paraId="54E8A0E3">
      <w:pPr>
        <w:bidi w:val="0"/>
        <w:rPr>
          <w:rFonts w:hint="default" w:ascii="Tahoma" w:hAnsi="Tahoma" w:cs="Tahoma"/>
          <w:sz w:val="24"/>
          <w:szCs w:val="24"/>
        </w:rPr>
      </w:pPr>
      <w:r>
        <w:rPr>
          <w:rFonts w:hint="default" w:ascii="Tahoma" w:hAnsi="Tahoma" w:cs="Tahoma"/>
          <w:sz w:val="24"/>
          <w:szCs w:val="24"/>
        </w:rPr>
        <w:t>​</w:t>
      </w:r>
      <w:r>
        <w:rPr>
          <w:rStyle w:val="19"/>
          <w:rFonts w:hint="default" w:ascii="Tahoma" w:hAnsi="Tahoma" w:cs="Tahoma"/>
        </w:rPr>
        <w:t>2. Iterative delivery and stakeholder feedback:</w:t>
      </w:r>
    </w:p>
    <w:p w14:paraId="5582D899">
      <w:pPr>
        <w:bidi w:val="0"/>
        <w:rPr>
          <w:rFonts w:hint="default" w:ascii="Tahoma" w:hAnsi="Tahoma" w:cs="Tahoma"/>
          <w:sz w:val="24"/>
          <w:szCs w:val="24"/>
        </w:rPr>
      </w:pPr>
      <w:r>
        <w:rPr>
          <w:rFonts w:hint="default" w:ascii="Tahoma" w:hAnsi="Tahoma" w:cs="Tahoma"/>
          <w:sz w:val="24"/>
          <w:szCs w:val="24"/>
        </w:rPr>
        <w:t>The system serves multiple distinct user groups, including </w:t>
      </w:r>
      <w:r>
        <w:rPr>
          <w:rFonts w:hint="default" w:ascii="Tahoma" w:hAnsi="Tahoma" w:cs="Tahoma"/>
          <w:b/>
          <w:bCs/>
          <w:sz w:val="24"/>
          <w:szCs w:val="24"/>
          <w:highlight w:val="yellow"/>
        </w:rPr>
        <w:t>Students, Lecturers, Academic Staff, System Admin.</w:t>
      </w:r>
      <w:r>
        <w:rPr>
          <w:rFonts w:hint="default" w:ascii="Tahoma" w:hAnsi="Tahoma" w:cs="Tahoma"/>
          <w:sz w:val="24"/>
          <w:szCs w:val="24"/>
        </w:rPr>
        <w:t xml:space="preserve"> Agile allows the development team to deliver functional modules iteratively (e.g., in 2-4 week Sprints). This ensures regular feedback from all stakeholders, guaranteeing the final product meets actual operational needs before full deployment.</w:t>
      </w:r>
    </w:p>
    <w:p w14:paraId="280578CA">
      <w:pPr>
        <w:bidi w:val="0"/>
        <w:rPr>
          <w:rStyle w:val="19"/>
          <w:rFonts w:hint="default" w:ascii="Tahoma" w:hAnsi="Tahoma" w:cs="Tahoma"/>
        </w:rPr>
      </w:pPr>
      <w:r>
        <w:rPr>
          <w:rFonts w:hint="default" w:ascii="Tahoma" w:hAnsi="Tahoma" w:cs="Tahoma"/>
          <w:sz w:val="24"/>
          <w:szCs w:val="24"/>
        </w:rPr>
        <w:t>​</w:t>
      </w:r>
      <w:r>
        <w:rPr>
          <w:rStyle w:val="19"/>
          <w:rFonts w:hint="default" w:ascii="Tahoma" w:hAnsi="Tahoma" w:cs="Tahoma"/>
        </w:rPr>
        <w:t>3. Risk factors specific to the project:</w:t>
      </w:r>
    </w:p>
    <w:p w14:paraId="64F754BA">
      <w:pPr>
        <w:bidi w:val="0"/>
        <w:rPr>
          <w:rFonts w:hint="default" w:ascii="Tahoma" w:hAnsi="Tahoma" w:cs="Tahoma"/>
          <w:sz w:val="24"/>
          <w:szCs w:val="24"/>
        </w:rPr>
      </w:pPr>
      <w:r>
        <w:rPr>
          <w:rFonts w:hint="default" w:ascii="Tahoma" w:hAnsi="Tahoma" w:cs="Tahoma"/>
          <w:sz w:val="24"/>
          <w:szCs w:val="24"/>
        </w:rPr>
        <w:t>The project faces critical technical risks, specifically the requirement to</w:t>
      </w:r>
      <w:r>
        <w:rPr>
          <w:rFonts w:hint="default" w:ascii="Tahoma" w:hAnsi="Tahoma" w:cs="Tahoma"/>
          <w:b/>
          <w:bCs/>
          <w:sz w:val="24"/>
          <w:szCs w:val="24"/>
        </w:rPr>
        <w:t> </w:t>
      </w:r>
      <w:r>
        <w:rPr>
          <w:rFonts w:hint="default" w:ascii="Tahoma" w:hAnsi="Tahoma" w:cs="Tahoma"/>
          <w:b/>
          <w:bCs/>
          <w:sz w:val="24"/>
          <w:szCs w:val="24"/>
          <w:highlight w:val="yellow"/>
        </w:rPr>
        <w:t>handle 1,000 concurrent users with &lt; 3s response time&gt;</w:t>
      </w:r>
      <w:r>
        <w:rPr>
          <w:rFonts w:hint="default" w:ascii="Tahoma" w:hAnsi="Tahoma" w:cs="Tahoma"/>
          <w:sz w:val="24"/>
          <w:szCs w:val="24"/>
        </w:rPr>
        <w:t xml:space="preserve"> and  </w:t>
      </w:r>
      <w:r>
        <w:rPr>
          <w:rFonts w:hint="default" w:ascii="Tahoma" w:hAnsi="Tahoma" w:cs="Tahoma"/>
          <w:b/>
          <w:bCs/>
          <w:sz w:val="24"/>
          <w:szCs w:val="24"/>
          <w:highlight w:val="yellow"/>
        </w:rPr>
        <w:t>secure sensitive data using TLS 1.2+ and RBAC&gt;</w:t>
      </w:r>
      <w:r>
        <w:rPr>
          <w:rFonts w:hint="default" w:ascii="Tahoma" w:hAnsi="Tahoma" w:cs="Tahoma"/>
          <w:sz w:val="24"/>
          <w:szCs w:val="24"/>
        </w:rPr>
        <w:t>. Agile mitigates these risks perfectly by allowing the team to build early MVPs (Minimum Viable Products) to conduct performance and security testing in early sprints, rather than discovering architecture failures at the end of the project.</w:t>
      </w:r>
    </w:p>
    <w:p w14:paraId="68D36D31">
      <w:pPr>
        <w:bidi w:val="0"/>
        <w:rPr>
          <w:rStyle w:val="19"/>
          <w:rFonts w:hint="default" w:ascii="Tahoma" w:hAnsi="Tahoma" w:cs="Tahoma"/>
        </w:rPr>
      </w:pPr>
      <w:r>
        <w:rPr>
          <w:rFonts w:hint="default" w:ascii="Tahoma" w:hAnsi="Tahoma" w:cs="Tahoma"/>
          <w:sz w:val="24"/>
          <w:szCs w:val="24"/>
        </w:rPr>
        <w:t>​</w:t>
      </w:r>
      <w:r>
        <w:rPr>
          <w:rStyle w:val="19"/>
          <w:rFonts w:hint="default" w:ascii="Tahoma" w:hAnsi="Tahoma" w:cs="Tahoma"/>
        </w:rPr>
        <w:t>4. Team size, duration, and change-control process:</w:t>
      </w:r>
    </w:p>
    <w:p w14:paraId="4ED926FD">
      <w:pPr>
        <w:bidi w:val="0"/>
        <w:rPr>
          <w:rFonts w:hint="default" w:ascii="Tahoma" w:hAnsi="Tahoma" w:cs="Tahoma"/>
          <w:sz w:val="24"/>
          <w:szCs w:val="24"/>
          <w:lang w:val="en-US"/>
        </w:rPr>
      </w:pPr>
      <w:r>
        <w:rPr>
          <w:rFonts w:hint="default" w:ascii="Tahoma" w:hAnsi="Tahoma" w:cs="Tahoma"/>
          <w:sz w:val="24"/>
          <w:szCs w:val="24"/>
        </w:rPr>
        <w:t>Given the project scale to serve </w:t>
      </w:r>
      <w:r>
        <w:rPr>
          <w:rFonts w:hint="default" w:ascii="Tahoma" w:hAnsi="Tahoma" w:cs="Tahoma"/>
          <w:b/>
          <w:bCs/>
          <w:sz w:val="24"/>
          <w:szCs w:val="24"/>
          <w:highlight w:val="yellow"/>
        </w:rPr>
        <w:t>&lt;Quy mô từ đề - VD: 8,000 students&gt;</w:t>
      </w:r>
      <w:r>
        <w:rPr>
          <w:rFonts w:hint="default" w:ascii="Tahoma" w:hAnsi="Tahoma" w:cs="Tahoma"/>
          <w:sz w:val="24"/>
          <w:szCs w:val="24"/>
        </w:rPr>
        <w:t>, an iterative approach allows a medium-sized development team to manage the workload efficiently over the project duration. Even if the </w:t>
      </w:r>
      <w:r>
        <w:rPr>
          <w:rFonts w:hint="default" w:ascii="Tahoma" w:hAnsi="Tahoma" w:cs="Tahoma"/>
          <w:b/>
          <w:bCs/>
          <w:sz w:val="24"/>
          <w:szCs w:val="24"/>
          <w:highlight w:val="yellow"/>
        </w:rPr>
        <w:t>&lt;Tên tổ chức trong đề - VD: University&gt;</w:t>
      </w:r>
      <w:r>
        <w:rPr>
          <w:rFonts w:hint="default" w:ascii="Tahoma" w:hAnsi="Tahoma" w:cs="Tahoma"/>
          <w:sz w:val="24"/>
          <w:szCs w:val="24"/>
        </w:rPr>
        <w:t xml:space="preserve"> has a strict change-control process, Agile’s Sprint Review and Sprint Planning ceremonies provide formal, transparent checkpoints to negotiate, approve, </w:t>
      </w:r>
    </w:p>
    <w:p w14:paraId="28ABB48C">
      <w:pPr>
        <w:rPr>
          <w:rFonts w:hint="default" w:ascii="Tahoma" w:hAnsi="Tahoma" w:cs="Tahoma"/>
        </w:rPr>
      </w:pPr>
    </w:p>
    <w:p w14:paraId="2113D0F2">
      <w:pPr>
        <w:bidi w:val="0"/>
        <w:rPr>
          <w:rFonts w:hint="default" w:ascii="Tahoma" w:hAnsi="Tahoma" w:cs="Tahoma"/>
          <w:sz w:val="24"/>
          <w:szCs w:val="24"/>
        </w:rPr>
      </w:pPr>
      <w:r>
        <w:rPr>
          <w:rFonts w:hint="default" w:ascii="Tahoma" w:hAnsi="Tahoma" w:cs="Tahoma"/>
        </w:rPr>
        <w:t xml:space="preserve">1.2 </w:t>
      </w:r>
      <w:r>
        <w:rPr>
          <w:rFonts w:hint="default" w:ascii="Tahoma" w:hAnsi="Tahoma" w:cs="Tahoma"/>
        </w:rPr>
        <w:br w:type="textWrapping"/>
      </w:r>
      <w:r>
        <w:rPr>
          <w:rStyle w:val="16"/>
          <w:rFonts w:hint="default" w:ascii="Tahoma" w:hAnsi="Tahoma" w:cs="Tahoma"/>
        </w:rPr>
        <w:t>Question 1.2: Alternative model and comparison (1.0 points)</w:t>
      </w:r>
    </w:p>
    <w:p w14:paraId="28AAA371">
      <w:pPr>
        <w:bidi w:val="0"/>
        <w:rPr>
          <w:rFonts w:hint="default" w:ascii="Tahoma" w:hAnsi="Tahoma" w:cs="Tahoma"/>
          <w:sz w:val="24"/>
          <w:szCs w:val="24"/>
        </w:rPr>
      </w:pPr>
      <w:r>
        <w:rPr>
          <w:rFonts w:hint="default" w:ascii="Tahoma" w:hAnsi="Tahoma" w:cs="Tahoma"/>
          <w:sz w:val="24"/>
          <w:szCs w:val="24"/>
        </w:rPr>
        <w:t>​I select the Waterfall Model as the alternative SDLC. Below is the comparison between Agile (Scrum) and Waterfall in the context of the &lt;Điền tên hệ thống&gt; project:</w:t>
      </w:r>
    </w:p>
    <w:p w14:paraId="1B66EEBC">
      <w:pPr>
        <w:bidi w:val="0"/>
        <w:rPr>
          <w:rStyle w:val="19"/>
          <w:rFonts w:hint="default" w:ascii="Tahoma" w:hAnsi="Tahoma" w:cs="Tahoma"/>
        </w:rPr>
      </w:pPr>
      <w:r>
        <w:rPr>
          <w:rFonts w:hint="default" w:ascii="Tahoma" w:hAnsi="Tahoma" w:cs="Tahoma"/>
          <w:sz w:val="24"/>
          <w:szCs w:val="24"/>
        </w:rPr>
        <w:t>​</w:t>
      </w:r>
      <w:r>
        <w:rPr>
          <w:rStyle w:val="19"/>
          <w:rFonts w:hint="default" w:ascii="Tahoma" w:hAnsi="Tahoma" w:cs="Tahoma"/>
        </w:rPr>
        <w:t>A. Agile (Scrum) - Chosen Model:</w:t>
      </w:r>
    </w:p>
    <w:p w14:paraId="7D6B5ECF">
      <w:pPr>
        <w:bidi w:val="0"/>
        <w:rPr>
          <w:rFonts w:hint="default" w:ascii="Tahoma" w:hAnsi="Tahoma" w:cs="Tahoma"/>
          <w:sz w:val="24"/>
          <w:szCs w:val="24"/>
        </w:rPr>
      </w:pPr>
      <w:r>
        <w:rPr>
          <w:rFonts w:hint="default" w:ascii="Tahoma" w:hAnsi="Tahoma" w:cs="Tahoma"/>
          <w:sz w:val="24"/>
          <w:szCs w:val="24"/>
        </w:rPr>
        <w:t>​</w:t>
      </w:r>
      <w:r>
        <w:rPr>
          <w:rFonts w:hint="default" w:ascii="Tahoma" w:hAnsi="Tahoma" w:cs="Tahoma"/>
          <w:b/>
          <w:bCs/>
          <w:sz w:val="24"/>
          <w:szCs w:val="24"/>
        </w:rPr>
        <w:t>Advantage 1</w:t>
      </w:r>
      <w:r>
        <w:rPr>
          <w:rFonts w:hint="default" w:ascii="Tahoma" w:hAnsi="Tahoma" w:cs="Tahoma"/>
          <w:sz w:val="24"/>
          <w:szCs w:val="24"/>
        </w:rPr>
        <w:t>: Mitigates high-impact technical risks (such as &lt;Nhắc lại 1 rủi ro kỹ thuật - VD: server overload during peak registration&gt; ) early through continuous testing in each sprint.</w:t>
      </w:r>
    </w:p>
    <w:p w14:paraId="03F90AE6">
      <w:pPr>
        <w:bidi w:val="0"/>
        <w:rPr>
          <w:rFonts w:hint="default" w:ascii="Tahoma" w:hAnsi="Tahoma" w:cs="Tahoma"/>
          <w:sz w:val="24"/>
          <w:szCs w:val="24"/>
        </w:rPr>
      </w:pPr>
      <w:r>
        <w:rPr>
          <w:rFonts w:hint="default" w:ascii="Tahoma" w:hAnsi="Tahoma" w:cs="Tahoma"/>
          <w:sz w:val="24"/>
          <w:szCs w:val="24"/>
        </w:rPr>
        <w:t>​</w:t>
      </w:r>
      <w:r>
        <w:rPr>
          <w:rFonts w:hint="default" w:ascii="Tahoma" w:hAnsi="Tahoma" w:cs="Tahoma"/>
          <w:b/>
          <w:bCs/>
          <w:sz w:val="24"/>
          <w:szCs w:val="24"/>
        </w:rPr>
        <w:t>Advantage 2</w:t>
      </w:r>
      <w:r>
        <w:rPr>
          <w:rFonts w:hint="default" w:ascii="Tahoma" w:hAnsi="Tahoma" w:cs="Tahoma"/>
          <w:sz w:val="24"/>
          <w:szCs w:val="24"/>
        </w:rPr>
        <w:t>: Accommodates changing requirements and UI/UX feedback from &lt;Nhắc lại 1 nhóm user - VD: Students&gt; continuously during development.</w:t>
      </w:r>
    </w:p>
    <w:p w14:paraId="350FEC75">
      <w:pPr>
        <w:bidi w:val="0"/>
        <w:rPr>
          <w:rFonts w:hint="default" w:ascii="Tahoma" w:hAnsi="Tahoma" w:cs="Tahoma"/>
          <w:sz w:val="24"/>
          <w:szCs w:val="24"/>
        </w:rPr>
      </w:pPr>
      <w:r>
        <w:rPr>
          <w:rFonts w:hint="default" w:ascii="Tahoma" w:hAnsi="Tahoma" w:cs="Tahoma"/>
          <w:sz w:val="24"/>
          <w:szCs w:val="24"/>
        </w:rPr>
        <w:t>​</w:t>
      </w:r>
      <w:r>
        <w:rPr>
          <w:rFonts w:hint="default" w:ascii="Tahoma" w:hAnsi="Tahoma" w:cs="Tahoma"/>
          <w:b/>
          <w:bCs/>
          <w:sz w:val="24"/>
          <w:szCs w:val="24"/>
        </w:rPr>
        <w:t>Disadvantage 1</w:t>
      </w:r>
      <w:r>
        <w:rPr>
          <w:rFonts w:hint="default" w:ascii="Tahoma" w:hAnsi="Tahoma" w:cs="Tahoma"/>
          <w:sz w:val="24"/>
          <w:szCs w:val="24"/>
        </w:rPr>
        <w:t>: Requires high, continuous time commitment from the Product Owner (representing the &lt;Tên tổ chức - VD: University administration&gt; ) to review working software every sprint.</w:t>
      </w:r>
    </w:p>
    <w:p w14:paraId="34E9910A">
      <w:pPr>
        <w:bidi w:val="0"/>
        <w:rPr>
          <w:rFonts w:hint="default" w:ascii="Tahoma" w:hAnsi="Tahoma" w:cs="Tahoma"/>
          <w:sz w:val="24"/>
          <w:szCs w:val="24"/>
        </w:rPr>
      </w:pPr>
      <w:r>
        <w:rPr>
          <w:rFonts w:hint="default" w:ascii="Tahoma" w:hAnsi="Tahoma" w:cs="Tahoma"/>
          <w:sz w:val="24"/>
          <w:szCs w:val="24"/>
        </w:rPr>
        <w:t>​</w:t>
      </w:r>
      <w:r>
        <w:rPr>
          <w:rFonts w:hint="default" w:ascii="Tahoma" w:hAnsi="Tahoma" w:cs="Tahoma"/>
          <w:b/>
          <w:bCs/>
          <w:sz w:val="24"/>
          <w:szCs w:val="24"/>
        </w:rPr>
        <w:t>Disadvantage 2:</w:t>
      </w:r>
      <w:r>
        <w:rPr>
          <w:rFonts w:hint="default" w:ascii="Tahoma" w:hAnsi="Tahoma" w:cs="Tahoma"/>
          <w:sz w:val="24"/>
          <w:szCs w:val="24"/>
        </w:rPr>
        <w:t> The final, total budget and exact delivery date for all features can be difficult to fix upfront due to the flexible nature of requirements.</w:t>
      </w:r>
    </w:p>
    <w:p w14:paraId="1E0068DD">
      <w:pPr>
        <w:bidi w:val="0"/>
        <w:rPr>
          <w:rFonts w:hint="default" w:ascii="Tahoma" w:hAnsi="Tahoma" w:cs="Tahoma"/>
          <w:sz w:val="24"/>
          <w:szCs w:val="24"/>
        </w:rPr>
      </w:pPr>
      <w:r>
        <w:rPr>
          <w:rFonts w:hint="default" w:ascii="Tahoma" w:hAnsi="Tahoma" w:cs="Tahoma"/>
          <w:sz w:val="24"/>
          <w:szCs w:val="24"/>
        </w:rPr>
        <w:t>​</w:t>
      </w:r>
      <w:r>
        <w:rPr>
          <w:rStyle w:val="19"/>
          <w:rFonts w:hint="default" w:ascii="Tahoma" w:hAnsi="Tahoma" w:cs="Tahoma"/>
        </w:rPr>
        <w:t>B. Waterfall - Alternative Model:</w:t>
      </w:r>
    </w:p>
    <w:p w14:paraId="3DB41BE6">
      <w:pPr>
        <w:bidi w:val="0"/>
        <w:rPr>
          <w:rFonts w:hint="default" w:ascii="Tahoma" w:hAnsi="Tahoma" w:cs="Tahoma"/>
          <w:sz w:val="24"/>
          <w:szCs w:val="24"/>
        </w:rPr>
      </w:pPr>
      <w:r>
        <w:rPr>
          <w:rFonts w:hint="default" w:ascii="Tahoma" w:hAnsi="Tahoma" w:cs="Tahoma"/>
          <w:sz w:val="24"/>
          <w:szCs w:val="24"/>
        </w:rPr>
        <w:t>​</w:t>
      </w:r>
      <w:r>
        <w:rPr>
          <w:rFonts w:hint="default" w:ascii="Tahoma" w:hAnsi="Tahoma" w:cs="Tahoma"/>
          <w:b/>
          <w:bCs/>
          <w:sz w:val="24"/>
          <w:szCs w:val="24"/>
        </w:rPr>
        <w:t>Advantage 1</w:t>
      </w:r>
      <w:r>
        <w:rPr>
          <w:rFonts w:hint="default" w:ascii="Tahoma" w:hAnsi="Tahoma" w:cs="Tahoma"/>
          <w:sz w:val="24"/>
          <w:szCs w:val="24"/>
        </w:rPr>
        <w:t>: Highly documented from the beginning, which aligns well with the formal and administrative nature of a &lt;Tên tổ chức - VD: University&gt;.</w:t>
      </w:r>
    </w:p>
    <w:p w14:paraId="3E7182E7">
      <w:pPr>
        <w:bidi w:val="0"/>
        <w:rPr>
          <w:rFonts w:hint="default" w:ascii="Tahoma" w:hAnsi="Tahoma" w:cs="Tahoma"/>
          <w:sz w:val="24"/>
          <w:szCs w:val="24"/>
        </w:rPr>
      </w:pPr>
      <w:r>
        <w:rPr>
          <w:rFonts w:hint="default" w:ascii="Tahoma" w:hAnsi="Tahoma" w:cs="Tahoma"/>
          <w:sz w:val="24"/>
          <w:szCs w:val="24"/>
        </w:rPr>
        <w:t>​</w:t>
      </w:r>
      <w:r>
        <w:rPr>
          <w:rFonts w:hint="default" w:ascii="Tahoma" w:hAnsi="Tahoma" w:cs="Tahoma"/>
          <w:b/>
          <w:bCs/>
          <w:sz w:val="24"/>
          <w:szCs w:val="24"/>
        </w:rPr>
        <w:t>Advantage 2</w:t>
      </w:r>
      <w:r>
        <w:rPr>
          <w:rFonts w:hint="default" w:ascii="Tahoma" w:hAnsi="Tahoma" w:cs="Tahoma"/>
          <w:sz w:val="24"/>
          <w:szCs w:val="24"/>
        </w:rPr>
        <w:t>: Provides a clear, fixed upfront timeline and budget for the entire &lt;Điền tên hệ thống&gt; before any coding begins.</w:t>
      </w:r>
    </w:p>
    <w:p w14:paraId="512692AF">
      <w:pPr>
        <w:bidi w:val="0"/>
        <w:rPr>
          <w:rFonts w:hint="default" w:ascii="Tahoma" w:hAnsi="Tahoma" w:cs="Tahoma"/>
          <w:sz w:val="24"/>
          <w:szCs w:val="24"/>
        </w:rPr>
      </w:pPr>
      <w:r>
        <w:rPr>
          <w:rFonts w:hint="default" w:ascii="Tahoma" w:hAnsi="Tahoma" w:cs="Tahoma"/>
          <w:sz w:val="24"/>
          <w:szCs w:val="24"/>
        </w:rPr>
        <w:t>​</w:t>
      </w:r>
      <w:r>
        <w:rPr>
          <w:rFonts w:hint="default" w:ascii="Tahoma" w:hAnsi="Tahoma" w:cs="Tahoma"/>
          <w:b/>
          <w:bCs/>
          <w:sz w:val="24"/>
          <w:szCs w:val="24"/>
        </w:rPr>
        <w:t>Disadvantage 1:</w:t>
      </w:r>
      <w:r>
        <w:rPr>
          <w:rFonts w:hint="default" w:ascii="Tahoma" w:hAnsi="Tahoma" w:cs="Tahoma"/>
          <w:sz w:val="24"/>
          <w:szCs w:val="24"/>
        </w:rPr>
        <w:t> High "Big Bang" integration risk at the end; if the system fails the load test of &lt;Nhắc lại rủi ro chịu tải - VD: 1,000 concurrent users&gt;, it is too late and too costly to rebuild the architecture.</w:t>
      </w:r>
    </w:p>
    <w:p w14:paraId="06D6952C">
      <w:pPr>
        <w:bidi w:val="0"/>
        <w:rPr>
          <w:rFonts w:hint="default" w:ascii="Tahoma" w:hAnsi="Tahoma" w:cs="Tahoma"/>
          <w:sz w:val="24"/>
          <w:szCs w:val="24"/>
        </w:rPr>
      </w:pPr>
      <w:r>
        <w:rPr>
          <w:rFonts w:hint="default" w:ascii="Tahoma" w:hAnsi="Tahoma" w:cs="Tahoma"/>
          <w:sz w:val="24"/>
          <w:szCs w:val="24"/>
        </w:rPr>
        <w:t>​</w:t>
      </w:r>
      <w:r>
        <w:rPr>
          <w:rFonts w:hint="default" w:ascii="Tahoma" w:hAnsi="Tahoma" w:cs="Tahoma"/>
          <w:b/>
          <w:bCs/>
          <w:sz w:val="24"/>
          <w:szCs w:val="24"/>
        </w:rPr>
        <w:t>Disadvantage 2</w:t>
      </w:r>
      <w:r>
        <w:rPr>
          <w:rFonts w:hint="default" w:ascii="Tahoma" w:hAnsi="Tahoma" w:cs="Tahoma"/>
          <w:sz w:val="24"/>
          <w:szCs w:val="24"/>
        </w:rPr>
        <w:t>: No early working software is available for &lt;Nhắc lại 1 nhóm user - VD: Lecturers&gt; to test, leading to a high risk of poor usability upon final release.</w:t>
      </w:r>
    </w:p>
    <w:p w14:paraId="1B1ECF3C">
      <w:pPr>
        <w:rPr>
          <w:rFonts w:hint="default" w:ascii="Tahoma" w:hAnsi="Tahoma" w:cs="Tahoma"/>
        </w:rPr>
      </w:pPr>
    </w:p>
    <w:p w14:paraId="1372FA13">
      <w:pPr>
        <w:pStyle w:val="3"/>
        <w:rPr>
          <w:rFonts w:hint="default" w:ascii="Tahoma" w:hAnsi="Tahoma" w:cs="Tahoma"/>
        </w:rPr>
      </w:pPr>
      <w:r>
        <w:rPr>
          <w:rFonts w:hint="default" w:ascii="Tahoma" w:hAnsi="Tahoma" w:cs="Tahoma"/>
        </w:rPr>
        <w:t>Question 2. UC Modeling (15%)</w:t>
      </w:r>
    </w:p>
    <w:p w14:paraId="44197CF1">
      <w:pPr>
        <w:ind w:left="360"/>
        <w:rPr>
          <w:rFonts w:hint="default" w:ascii="Tahoma" w:hAnsi="Tahoma" w:cs="Tahoma"/>
          <w:highlight w:val="yellow"/>
        </w:rPr>
      </w:pPr>
      <w:r>
        <w:rPr>
          <w:rFonts w:hint="default" w:ascii="Tahoma" w:hAnsi="Tahoma" w:cs="Tahoma"/>
          <w:highlight w:val="yellow"/>
        </w:rPr>
        <w:t>&lt;Student write the answer here&gt;</w:t>
      </w:r>
    </w:p>
    <w:p w14:paraId="1B2DA47E">
      <w:pPr>
        <w:ind w:left="360"/>
        <w:rPr>
          <w:rFonts w:hint="default" w:ascii="Tahoma" w:hAnsi="Tahoma" w:cs="Tahoma"/>
        </w:rPr>
      </w:pPr>
      <w:r>
        <w:rPr>
          <w:rFonts w:hint="default" w:ascii="Tahoma" w:hAnsi="Tahoma" w:cs="Tahoma"/>
          <w:highlight w:val="yellow"/>
          <w:lang w:val="en-US"/>
        </w:rPr>
        <w:t xml:space="preserve">2.1 </w:t>
      </w:r>
      <w:r>
        <w:rPr>
          <w:rFonts w:hint="default" w:ascii="Tahoma" w:hAnsi="Tahoma" w:cs="Tahoma"/>
        </w:rPr>
        <w:t>Actors, Goals, and Actor Types (3 points)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2"/>
        <w:gridCol w:w="6408"/>
        <w:gridCol w:w="1800"/>
      </w:tblGrid>
      <w:tr w14:paraId="1F9CD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9"/>
            <w:vAlign w:val="center"/>
          </w:tcPr>
          <w:p w14:paraId="145A4666">
            <w:pPr>
              <w:spacing w:after="0" w:line="240" w:lineRule="auto"/>
              <w:jc w:val="center"/>
              <w:rPr>
                <w:rFonts w:hint="default" w:ascii="Tahoma" w:hAnsi="Tahoma" w:cs="Tahoma"/>
              </w:rPr>
            </w:pPr>
            <w:r>
              <w:rPr>
                <w:rFonts w:hint="default" w:ascii="Tahoma" w:hAnsi="Tahoma" w:cs="Tahoma"/>
                <w:b/>
                <w:color w:val="FFFFFF"/>
                <w:sz w:val="20"/>
              </w:rPr>
              <w:t>Actor</w:t>
            </w:r>
          </w:p>
        </w:tc>
        <w:tc>
          <w:tcPr>
            <w:tcW w:w="3408" w:type="dxa"/>
            <w:shd w:val="clear" w:color="auto" w:fill="1F4E79"/>
            <w:vAlign w:val="center"/>
          </w:tcPr>
          <w:p w14:paraId="0F82D25D">
            <w:pPr>
              <w:spacing w:after="0" w:line="240" w:lineRule="auto"/>
              <w:jc w:val="center"/>
              <w:rPr>
                <w:rFonts w:hint="default" w:ascii="Tahoma" w:hAnsi="Tahoma" w:cs="Tahoma"/>
              </w:rPr>
            </w:pPr>
            <w:r>
              <w:rPr>
                <w:rFonts w:hint="default" w:ascii="Tahoma" w:hAnsi="Tahoma" w:cs="Tahoma"/>
                <w:b/>
                <w:color w:val="FFFFFF"/>
                <w:sz w:val="20"/>
              </w:rPr>
              <w:t>Primary Goal</w:t>
            </w:r>
          </w:p>
        </w:tc>
        <w:tc>
          <w:tcPr>
            <w:tcW w:w="3408" w:type="dxa"/>
            <w:shd w:val="clear" w:color="auto" w:fill="1F4E79"/>
            <w:vAlign w:val="center"/>
          </w:tcPr>
          <w:p w14:paraId="4F1A8CD1">
            <w:pPr>
              <w:spacing w:after="0" w:line="240" w:lineRule="auto"/>
              <w:jc w:val="center"/>
              <w:rPr>
                <w:rFonts w:hint="default" w:ascii="Tahoma" w:hAnsi="Tahoma" w:cs="Tahoma"/>
              </w:rPr>
            </w:pPr>
            <w:r>
              <w:rPr>
                <w:rFonts w:hint="default" w:ascii="Tahoma" w:hAnsi="Tahoma" w:cs="Tahoma"/>
                <w:b/>
                <w:color w:val="FFFFFF"/>
                <w:sz w:val="20"/>
              </w:rPr>
              <w:t>Actor Type</w:t>
            </w:r>
          </w:p>
        </w:tc>
      </w:tr>
      <w:tr w14:paraId="76A9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4B9E0452">
            <w:pPr>
              <w:spacing w:before="0" w:after="0" w:line="240" w:lineRule="auto"/>
              <w:jc w:val="center"/>
              <w:rPr>
                <w:rFonts w:hint="default" w:ascii="Tahoma" w:hAnsi="Tahoma" w:cs="Tahoma"/>
              </w:rPr>
            </w:pPr>
            <w:r>
              <w:rPr>
                <w:rFonts w:hint="default" w:ascii="Tahoma" w:hAnsi="Tahoma" w:cs="Tahoma"/>
                <w:b/>
                <w:sz w:val="19"/>
              </w:rPr>
              <w:t>Student</w:t>
            </w:r>
          </w:p>
        </w:tc>
        <w:tc>
          <w:tcPr>
            <w:tcW w:w="6408" w:type="dxa"/>
            <w:vAlign w:val="center"/>
          </w:tcPr>
          <w:p w14:paraId="4527C39C">
            <w:pPr>
              <w:spacing w:before="0" w:after="0" w:line="240" w:lineRule="auto"/>
              <w:jc w:val="left"/>
              <w:rPr>
                <w:rFonts w:hint="default" w:ascii="Tahoma" w:hAnsi="Tahoma" w:cs="Tahoma"/>
              </w:rPr>
            </w:pPr>
            <w:r>
              <w:rPr>
                <w:rFonts w:hint="default" w:ascii="Tahoma" w:hAnsi="Tahoma" w:cs="Tahoma"/>
                <w:sz w:val="19"/>
              </w:rPr>
              <w:t>Find suitable courses, confirm eligibility, register or waitlist, monitor registration status, drop courses, and view released grades.</w:t>
            </w:r>
          </w:p>
        </w:tc>
        <w:tc>
          <w:tcPr>
            <w:tcW w:w="1800" w:type="dxa"/>
            <w:vAlign w:val="center"/>
          </w:tcPr>
          <w:p w14:paraId="6F092792">
            <w:pPr>
              <w:spacing w:before="0" w:after="0" w:line="240" w:lineRule="auto"/>
              <w:jc w:val="center"/>
              <w:rPr>
                <w:rFonts w:hint="default" w:ascii="Tahoma" w:hAnsi="Tahoma" w:cs="Tahoma"/>
              </w:rPr>
            </w:pPr>
            <w:r>
              <w:rPr>
                <w:rFonts w:hint="default" w:ascii="Tahoma" w:hAnsi="Tahoma" w:cs="Tahoma"/>
                <w:sz w:val="19"/>
              </w:rPr>
              <w:t>Primary actor</w:t>
            </w:r>
          </w:p>
        </w:tc>
      </w:tr>
      <w:tr w14:paraId="6F114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285B5E19">
            <w:pPr>
              <w:spacing w:before="0" w:after="0" w:line="240" w:lineRule="auto"/>
              <w:jc w:val="center"/>
              <w:rPr>
                <w:rFonts w:hint="default" w:ascii="Tahoma" w:hAnsi="Tahoma" w:cs="Tahoma"/>
              </w:rPr>
            </w:pPr>
            <w:r>
              <w:rPr>
                <w:rFonts w:hint="default" w:ascii="Tahoma" w:hAnsi="Tahoma" w:cs="Tahoma"/>
                <w:b/>
                <w:sz w:val="19"/>
              </w:rPr>
              <w:t>Lecturer</w:t>
            </w:r>
          </w:p>
        </w:tc>
        <w:tc>
          <w:tcPr>
            <w:tcW w:w="6408" w:type="dxa"/>
            <w:vAlign w:val="center"/>
          </w:tcPr>
          <w:p w14:paraId="44A22EE8">
            <w:pPr>
              <w:spacing w:before="0" w:after="0" w:line="240" w:lineRule="auto"/>
              <w:jc w:val="left"/>
              <w:rPr>
                <w:rFonts w:hint="default" w:ascii="Tahoma" w:hAnsi="Tahoma" w:cs="Tahoma"/>
              </w:rPr>
            </w:pPr>
            <w:r>
              <w:rPr>
                <w:rFonts w:hint="default" w:ascii="Tahoma" w:hAnsi="Tahoma" w:cs="Tahoma"/>
                <w:sz w:val="19"/>
              </w:rPr>
              <w:t>Manage the students enrolled in assigned courses and complete the grading process by recording and releasing grades.</w:t>
            </w:r>
          </w:p>
        </w:tc>
        <w:tc>
          <w:tcPr>
            <w:tcW w:w="1800" w:type="dxa"/>
            <w:vAlign w:val="center"/>
          </w:tcPr>
          <w:p w14:paraId="17D84277">
            <w:pPr>
              <w:spacing w:before="0" w:after="0" w:line="240" w:lineRule="auto"/>
              <w:jc w:val="center"/>
              <w:rPr>
                <w:rFonts w:hint="default" w:ascii="Tahoma" w:hAnsi="Tahoma" w:cs="Tahoma"/>
              </w:rPr>
            </w:pPr>
            <w:r>
              <w:rPr>
                <w:rFonts w:hint="default" w:ascii="Tahoma" w:hAnsi="Tahoma" w:cs="Tahoma"/>
                <w:sz w:val="19"/>
              </w:rPr>
              <w:t>Primary actor</w:t>
            </w:r>
          </w:p>
        </w:tc>
      </w:tr>
      <w:tr w14:paraId="04706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4FB42DBE">
            <w:pPr>
              <w:spacing w:before="0" w:after="0" w:line="240" w:lineRule="auto"/>
              <w:jc w:val="center"/>
              <w:rPr>
                <w:rFonts w:hint="default" w:ascii="Tahoma" w:hAnsi="Tahoma" w:cs="Tahoma"/>
              </w:rPr>
            </w:pPr>
            <w:r>
              <w:rPr>
                <w:rFonts w:hint="default" w:ascii="Tahoma" w:hAnsi="Tahoma" w:cs="Tahoma"/>
                <w:b/>
                <w:sz w:val="19"/>
              </w:rPr>
              <w:t>Academic Staff (Administrator)</w:t>
            </w:r>
          </w:p>
        </w:tc>
        <w:tc>
          <w:tcPr>
            <w:tcW w:w="6408" w:type="dxa"/>
            <w:vAlign w:val="center"/>
          </w:tcPr>
          <w:p w14:paraId="5D3281C6">
            <w:pPr>
              <w:spacing w:before="0" w:after="0" w:line="240" w:lineRule="auto"/>
              <w:jc w:val="left"/>
              <w:rPr>
                <w:rFonts w:hint="default" w:ascii="Tahoma" w:hAnsi="Tahoma" w:cs="Tahoma"/>
              </w:rPr>
            </w:pPr>
            <w:r>
              <w:rPr>
                <w:rFonts w:hint="default" w:ascii="Tahoma" w:hAnsi="Tahoma" w:cs="Tahoma"/>
                <w:sz w:val="19"/>
              </w:rPr>
              <w:t>Control semester registration operations, approve exceptions, and obtain enrolment and grade reports.</w:t>
            </w:r>
          </w:p>
        </w:tc>
        <w:tc>
          <w:tcPr>
            <w:tcW w:w="1800" w:type="dxa"/>
            <w:vAlign w:val="center"/>
          </w:tcPr>
          <w:p w14:paraId="704BB81A">
            <w:pPr>
              <w:spacing w:before="0" w:after="0" w:line="240" w:lineRule="auto"/>
              <w:jc w:val="center"/>
              <w:rPr>
                <w:rFonts w:hint="default" w:ascii="Tahoma" w:hAnsi="Tahoma" w:cs="Tahoma"/>
              </w:rPr>
            </w:pPr>
            <w:r>
              <w:rPr>
                <w:rFonts w:hint="default" w:ascii="Tahoma" w:hAnsi="Tahoma" w:cs="Tahoma"/>
                <w:sz w:val="19"/>
              </w:rPr>
              <w:t>Primary actor</w:t>
            </w:r>
          </w:p>
        </w:tc>
      </w:tr>
      <w:tr w14:paraId="3C87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438CB6C9">
            <w:pPr>
              <w:spacing w:before="0" w:after="0" w:line="240" w:lineRule="auto"/>
              <w:jc w:val="center"/>
              <w:rPr>
                <w:rFonts w:hint="default" w:ascii="Tahoma" w:hAnsi="Tahoma" w:cs="Tahoma"/>
              </w:rPr>
            </w:pPr>
            <w:r>
              <w:rPr>
                <w:rFonts w:hint="default" w:ascii="Tahoma" w:hAnsi="Tahoma" w:cs="Tahoma"/>
                <w:b/>
                <w:sz w:val="19"/>
              </w:rPr>
              <w:t>System Administrator</w:t>
            </w:r>
          </w:p>
        </w:tc>
        <w:tc>
          <w:tcPr>
            <w:tcW w:w="6408" w:type="dxa"/>
            <w:vAlign w:val="center"/>
          </w:tcPr>
          <w:p w14:paraId="442E2506">
            <w:pPr>
              <w:spacing w:before="0" w:after="0" w:line="240" w:lineRule="auto"/>
              <w:jc w:val="left"/>
              <w:rPr>
                <w:rFonts w:hint="default" w:ascii="Tahoma" w:hAnsi="Tahoma" w:cs="Tahoma"/>
              </w:rPr>
            </w:pPr>
            <w:r>
              <w:rPr>
                <w:rFonts w:hint="default" w:ascii="Tahoma" w:hAnsi="Tahoma" w:cs="Tahoma"/>
                <w:sz w:val="19"/>
              </w:rPr>
              <w:t>Maintain the operational environment of the CRS by managing accounts, system parameters, and scheduled backups.</w:t>
            </w:r>
          </w:p>
        </w:tc>
        <w:tc>
          <w:tcPr>
            <w:tcW w:w="1800" w:type="dxa"/>
            <w:vAlign w:val="center"/>
          </w:tcPr>
          <w:p w14:paraId="31AD94AA">
            <w:pPr>
              <w:spacing w:before="0" w:after="0" w:line="240" w:lineRule="auto"/>
              <w:jc w:val="center"/>
              <w:rPr>
                <w:rFonts w:hint="default" w:ascii="Tahoma" w:hAnsi="Tahoma" w:cs="Tahoma"/>
              </w:rPr>
            </w:pPr>
            <w:r>
              <w:rPr>
                <w:rFonts w:hint="default" w:ascii="Tahoma" w:hAnsi="Tahoma" w:cs="Tahoma"/>
                <w:sz w:val="19"/>
              </w:rPr>
              <w:t>Primary actor</w:t>
            </w:r>
          </w:p>
        </w:tc>
      </w:tr>
    </w:tbl>
    <w:p w14:paraId="471433A9">
      <w:pPr>
        <w:pStyle w:val="3"/>
        <w:rPr>
          <w:rFonts w:hint="default" w:ascii="Tahoma" w:hAnsi="Tahoma" w:cs="Tahoma"/>
        </w:rPr>
      </w:pPr>
    </w:p>
    <w:p w14:paraId="58AEAEE2">
      <w:pPr>
        <w:rPr>
          <w:rFonts w:hint="default" w:ascii="Tahoma" w:hAnsi="Tahoma" w:cs="Tahoma"/>
          <w:lang w:val="en-US"/>
        </w:rPr>
      </w:pPr>
      <w:r>
        <w:rPr>
          <w:rFonts w:hint="default" w:ascii="Tahoma" w:hAnsi="Tahoma" w:cs="Tahoma"/>
          <w:lang w:val="en-US"/>
        </w:rPr>
        <w:t xml:space="preserve">2.2 </w:t>
      </w:r>
      <w:r>
        <w:rPr>
          <w:rFonts w:hint="default" w:ascii="Tahoma" w:hAnsi="Tahoma" w:cs="Tahoma"/>
        </w:rPr>
        <w:t>Use Cases</w:t>
      </w:r>
    </w:p>
    <w:p w14:paraId="49FAB9CC">
      <w:pPr>
        <w:pStyle w:val="20"/>
        <w:ind w:left="216" w:hanging="216"/>
        <w:rPr>
          <w:rFonts w:hint="default" w:ascii="Tahoma" w:hAnsi="Tahoma" w:cs="Tahoma"/>
        </w:rPr>
      </w:pPr>
      <w:r>
        <w:rPr>
          <w:rFonts w:hint="default" w:ascii="Tahoma" w:hAnsi="Tahoma" w:cs="Tahoma"/>
        </w:rPr>
        <w:t>1. The student views available course offerings, schedules, and basic course information. – Student : Browse Course Catalogue</w:t>
      </w:r>
    </w:p>
    <w:p w14:paraId="5781AD01">
      <w:pPr>
        <w:pStyle w:val="20"/>
        <w:ind w:left="216" w:hanging="216"/>
        <w:rPr>
          <w:rFonts w:hint="default" w:ascii="Tahoma" w:hAnsi="Tahoma" w:cs="Tahoma"/>
        </w:rPr>
      </w:pPr>
      <w:r>
        <w:rPr>
          <w:rFonts w:hint="default" w:ascii="Tahoma" w:hAnsi="Tahoma" w:cs="Tahoma"/>
        </w:rPr>
        <w:t>2. The system verifies that the student has completed all required prerequisites before registration. – Student : Check Eligibility / Prerequisites</w:t>
      </w:r>
    </w:p>
    <w:p w14:paraId="3703E676">
      <w:pPr>
        <w:pStyle w:val="20"/>
        <w:ind w:left="216" w:hanging="216"/>
        <w:rPr>
          <w:rFonts w:hint="default" w:ascii="Tahoma" w:hAnsi="Tahoma" w:cs="Tahoma"/>
        </w:rPr>
      </w:pPr>
      <w:r>
        <w:rPr>
          <w:rFonts w:hint="default" w:ascii="Tahoma" w:hAnsi="Tahoma" w:cs="Tahoma"/>
        </w:rPr>
        <w:t>3. The student sends a request to enrol in one or more eligible courses during the registration window. – Student : Submit Registration Request</w:t>
      </w:r>
    </w:p>
    <w:p w14:paraId="24A03ADF">
      <w:pPr>
        <w:pStyle w:val="20"/>
        <w:ind w:left="216" w:hanging="216"/>
        <w:rPr>
          <w:rFonts w:hint="default" w:ascii="Tahoma" w:hAnsi="Tahoma" w:cs="Tahoma"/>
        </w:rPr>
      </w:pPr>
      <w:r>
        <w:rPr>
          <w:rFonts w:hint="default" w:ascii="Tahoma" w:hAnsi="Tahoma" w:cs="Tahoma"/>
        </w:rPr>
        <w:t>4. The student checks whether a registration request is pending, approved, rejected, waitlisted, or enrolled. – Student : Track Registration Status</w:t>
      </w:r>
    </w:p>
    <w:p w14:paraId="25CE3A66">
      <w:pPr>
        <w:pStyle w:val="20"/>
        <w:ind w:left="216" w:hanging="216"/>
        <w:rPr>
          <w:rFonts w:hint="default" w:ascii="Tahoma" w:hAnsi="Tahoma" w:cs="Tahoma"/>
        </w:rPr>
      </w:pPr>
      <w:r>
        <w:rPr>
          <w:rFonts w:hint="default" w:ascii="Tahoma" w:hAnsi="Tahoma" w:cs="Tahoma"/>
        </w:rPr>
        <w:t>5. The student enters an ordered electronic queue when the selected course has reached its quota. – Student : Join Electronic Waitlist</w:t>
      </w:r>
    </w:p>
    <w:p w14:paraId="032B2EB1">
      <w:pPr>
        <w:pStyle w:val="20"/>
        <w:ind w:left="216" w:hanging="216"/>
        <w:rPr>
          <w:rFonts w:hint="default" w:ascii="Tahoma" w:hAnsi="Tahoma" w:cs="Tahoma"/>
        </w:rPr>
      </w:pPr>
      <w:r>
        <w:rPr>
          <w:rFonts w:hint="default" w:ascii="Tahoma" w:hAnsi="Tahoma" w:cs="Tahoma"/>
        </w:rPr>
        <w:t>6. The student withdraws from a previously registered course, making a seat available. – Student : Drop Registered Course</w:t>
      </w:r>
    </w:p>
    <w:p w14:paraId="2762A3F8">
      <w:pPr>
        <w:pStyle w:val="20"/>
        <w:ind w:left="216" w:hanging="216"/>
        <w:rPr>
          <w:rFonts w:hint="default" w:ascii="Tahoma" w:hAnsi="Tahoma" w:cs="Tahoma"/>
        </w:rPr>
      </w:pPr>
      <w:r>
        <w:rPr>
          <w:rFonts w:hint="default" w:ascii="Tahoma" w:hAnsi="Tahoma" w:cs="Tahoma"/>
        </w:rPr>
        <w:t>7. The student views grades only after the lecturer has officially released them. – Student : View Released Grades</w:t>
      </w:r>
    </w:p>
    <w:p w14:paraId="032953DE">
      <w:pPr>
        <w:pStyle w:val="20"/>
        <w:ind w:left="216" w:hanging="216"/>
        <w:rPr>
          <w:rFonts w:hint="default" w:ascii="Tahoma" w:hAnsi="Tahoma" w:cs="Tahoma"/>
        </w:rPr>
      </w:pPr>
      <w:r>
        <w:rPr>
          <w:rFonts w:hint="default" w:ascii="Tahoma" w:hAnsi="Tahoma" w:cs="Tahoma"/>
        </w:rPr>
        <w:t>8. The lecturer views the current list of students enrolled in an assigned course. – Lecturer : Review Course Roster</w:t>
      </w:r>
    </w:p>
    <w:p w14:paraId="015AF5CC">
      <w:pPr>
        <w:pStyle w:val="20"/>
        <w:ind w:left="216" w:hanging="216"/>
        <w:rPr>
          <w:rFonts w:hint="default" w:ascii="Tahoma" w:hAnsi="Tahoma" w:cs="Tahoma"/>
        </w:rPr>
      </w:pPr>
      <w:r>
        <w:rPr>
          <w:rFonts w:hint="default" w:ascii="Tahoma" w:hAnsi="Tahoma" w:cs="Tahoma"/>
        </w:rPr>
        <w:t>9. The lecturer enters or updates each enrolled student’s midterm and final grades. – Lecturer : Record Midterm and Final Grades</w:t>
      </w:r>
    </w:p>
    <w:p w14:paraId="47287AF3">
      <w:pPr>
        <w:pStyle w:val="20"/>
        <w:ind w:left="216" w:hanging="216"/>
        <w:rPr>
          <w:rFonts w:hint="default" w:ascii="Tahoma" w:hAnsi="Tahoma" w:cs="Tahoma"/>
        </w:rPr>
      </w:pPr>
      <w:r>
        <w:rPr>
          <w:rFonts w:hint="default" w:ascii="Tahoma" w:hAnsi="Tahoma" w:cs="Tahoma"/>
        </w:rPr>
        <w:t>10. The lecturer publishes completed grades to students after the grading period closes. – Lecturer : Release Grades</w:t>
      </w:r>
    </w:p>
    <w:p w14:paraId="11C499A2">
      <w:pPr>
        <w:pStyle w:val="20"/>
        <w:ind w:left="216" w:hanging="216"/>
        <w:rPr>
          <w:rFonts w:hint="default" w:ascii="Tahoma" w:hAnsi="Tahoma" w:cs="Tahoma"/>
        </w:rPr>
      </w:pPr>
      <w:r>
        <w:rPr>
          <w:rFonts w:hint="default" w:ascii="Tahoma" w:hAnsi="Tahoma" w:cs="Tahoma"/>
        </w:rPr>
        <w:t>11. Academic Staff creates and maintains the semester timetable for offered courses. – Academic Staff : Define Semester Timetable</w:t>
      </w:r>
    </w:p>
    <w:p w14:paraId="4406696D">
      <w:pPr>
        <w:pStyle w:val="20"/>
        <w:ind w:left="216" w:hanging="216"/>
        <w:rPr>
          <w:rFonts w:hint="default" w:ascii="Tahoma" w:hAnsi="Tahoma" w:cs="Tahoma"/>
        </w:rPr>
      </w:pPr>
      <w:r>
        <w:rPr>
          <w:rFonts w:hint="default" w:ascii="Tahoma" w:hAnsi="Tahoma" w:cs="Tahoma"/>
        </w:rPr>
        <w:t>12. Academic Staff sets maximum enrolment numbers and publishes the quotas for each course. – Academic Staff : Set and Publish Course Quotas</w:t>
      </w:r>
    </w:p>
    <w:p w14:paraId="79B3B149">
      <w:pPr>
        <w:pStyle w:val="20"/>
        <w:ind w:left="216" w:hanging="216"/>
        <w:rPr>
          <w:rFonts w:hint="default" w:ascii="Tahoma" w:hAnsi="Tahoma" w:cs="Tahoma"/>
        </w:rPr>
      </w:pPr>
      <w:r>
        <w:rPr>
          <w:rFonts w:hint="default" w:ascii="Tahoma" w:hAnsi="Tahoma" w:cs="Tahoma"/>
        </w:rPr>
        <w:t>13. Academic Staff activates and deactivates course registration at the approved dates and times. – Academic Staff : Open / Close Registration Window</w:t>
      </w:r>
    </w:p>
    <w:p w14:paraId="516B63F6">
      <w:pPr>
        <w:pStyle w:val="20"/>
        <w:ind w:left="216" w:hanging="216"/>
        <w:rPr>
          <w:rFonts w:hint="default" w:ascii="Tahoma" w:hAnsi="Tahoma" w:cs="Tahoma"/>
        </w:rPr>
      </w:pPr>
      <w:r>
        <w:rPr>
          <w:rFonts w:hint="default" w:ascii="Tahoma" w:hAnsi="Tahoma" w:cs="Tahoma"/>
        </w:rPr>
        <w:t>14. Academic Staff reviews and decides requests that require an exception to normal registration rules. – Academic Staff : Approve Exceptional Cases</w:t>
      </w:r>
    </w:p>
    <w:p w14:paraId="718BB2AC">
      <w:pPr>
        <w:pStyle w:val="20"/>
        <w:ind w:left="216" w:hanging="216"/>
        <w:rPr>
          <w:rFonts w:hint="default" w:ascii="Tahoma" w:hAnsi="Tahoma" w:cs="Tahoma"/>
        </w:rPr>
      </w:pPr>
      <w:r>
        <w:rPr>
          <w:rFonts w:hint="default" w:ascii="Tahoma" w:hAnsi="Tahoma" w:cs="Tahoma"/>
        </w:rPr>
        <w:t>15. Academic Staff produces enrolment summaries and grade-distribution reports for monitoring and decision-making. – Academic Staff : Generate Enrolment and Grade-distribution Reports</w:t>
      </w:r>
    </w:p>
    <w:p w14:paraId="20F3EFB5">
      <w:pPr>
        <w:pStyle w:val="20"/>
        <w:ind w:left="216" w:hanging="216"/>
        <w:rPr>
          <w:rFonts w:hint="default" w:ascii="Tahoma" w:hAnsi="Tahoma" w:cs="Tahoma"/>
        </w:rPr>
      </w:pPr>
      <w:r>
        <w:rPr>
          <w:rFonts w:hint="default" w:ascii="Tahoma" w:hAnsi="Tahoma" w:cs="Tahoma"/>
        </w:rPr>
        <w:t>16. The System Administrator creates, updates, disables, or resets user accounts and roles. – System Administrator : Manage User Accounts</w:t>
      </w:r>
    </w:p>
    <w:p w14:paraId="25851CF6">
      <w:pPr>
        <w:pStyle w:val="20"/>
        <w:ind w:left="216" w:hanging="216"/>
        <w:rPr>
          <w:rFonts w:hint="default" w:ascii="Tahoma" w:hAnsi="Tahoma" w:cs="Tahoma"/>
        </w:rPr>
      </w:pPr>
      <w:r>
        <w:rPr>
          <w:rFonts w:hint="default" w:ascii="Tahoma" w:hAnsi="Tahoma" w:cs="Tahoma"/>
        </w:rPr>
        <w:t>17. The System Administrator maintains operational settings and configurable system parameters. – System Administrator : Configure System Parameters</w:t>
      </w:r>
    </w:p>
    <w:p w14:paraId="41D59258">
      <w:pPr>
        <w:pStyle w:val="20"/>
        <w:ind w:left="216" w:hanging="216"/>
        <w:rPr>
          <w:rFonts w:hint="default" w:ascii="Tahoma" w:hAnsi="Tahoma" w:cs="Tahoma"/>
        </w:rPr>
      </w:pPr>
      <w:r>
        <w:rPr>
          <w:rFonts w:hint="default" w:ascii="Tahoma" w:hAnsi="Tahoma" w:cs="Tahoma"/>
        </w:rPr>
        <w:t>18. The System Administrator monitors and controls the execution of scheduled data backups. – System Administrator : Oversee Scheduled Data Backups</w:t>
      </w:r>
    </w:p>
    <w:p w14:paraId="0318A861">
      <w:pPr>
        <w:pStyle w:val="20"/>
        <w:ind w:left="216" w:hanging="216"/>
        <w:rPr>
          <w:rFonts w:hint="default" w:ascii="Tahoma" w:hAnsi="Tahoma" w:cs="Tahoma"/>
        </w:rPr>
      </w:pPr>
      <w:r>
        <w:rPr>
          <w:rFonts w:hint="default" w:ascii="Tahoma" w:hAnsi="Tahoma" w:cs="Tahoma"/>
        </w:rPr>
        <w:t>19. When a seat becomes available, the system checks the waitlist and processes the first eligible student. – System (automatic) : Process Waitlist Promotion</w:t>
      </w:r>
    </w:p>
    <w:p w14:paraId="1C5E54F2">
      <w:pPr>
        <w:pStyle w:val="20"/>
        <w:ind w:left="216" w:hanging="216"/>
        <w:rPr>
          <w:rFonts w:hint="default" w:ascii="Tahoma" w:hAnsi="Tahoma" w:cs="Tahoma"/>
        </w:rPr>
      </w:pPr>
      <w:r>
        <w:rPr>
          <w:rFonts w:hint="default" w:ascii="Tahoma" w:hAnsi="Tahoma" w:cs="Tahoma"/>
        </w:rPr>
        <w:t>20. The system notifies and enrols the first eligible waitlisted student after a seat becomes available. – System (automatic) : Notify and Enrol First Eligible Student</w:t>
      </w:r>
    </w:p>
    <w:p w14:paraId="3CAE1691">
      <w:pPr>
        <w:rPr>
          <w:rFonts w:hint="default" w:ascii="Tahoma" w:hAnsi="Tahoma" w:cs="Tahoma"/>
        </w:rPr>
      </w:pPr>
    </w:p>
    <w:p w14:paraId="2C848CA8">
      <w:pPr>
        <w:pStyle w:val="3"/>
        <w:rPr>
          <w:rFonts w:hint="default" w:ascii="Tahoma" w:hAnsi="Tahoma" w:cs="Tahoma"/>
        </w:rPr>
      </w:pPr>
      <w:r>
        <w:rPr>
          <w:rFonts w:hint="default" w:ascii="Tahoma" w:hAnsi="Tahoma" w:cs="Tahoma"/>
        </w:rPr>
        <w:t>Question 3. UC Specification (15%)</w:t>
      </w:r>
    </w:p>
    <w:p w14:paraId="0A848C19">
      <w:pPr>
        <w:ind w:left="360"/>
        <w:rPr>
          <w:rFonts w:hint="default" w:ascii="Tahoma" w:hAnsi="Tahoma" w:cs="Tahoma"/>
        </w:rPr>
      </w:pPr>
      <w:r>
        <w:rPr>
          <w:rFonts w:hint="default" w:ascii="Tahoma" w:hAnsi="Tahoma" w:cs="Tahoma"/>
          <w:highlight w:val="yellow"/>
        </w:rPr>
        <w:t>&lt;Student write the answer here&gt;</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6CEFC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1A6B3C" w:sz="4" w:space="0"/>
              <w:left w:val="single" w:color="1A6B3C" w:sz="4" w:space="0"/>
              <w:bottom w:val="single" w:color="1A6B3C" w:sz="4" w:space="0"/>
              <w:right w:val="single" w:color="1A6B3C" w:sz="4" w:space="0"/>
            </w:tcBorders>
            <w:shd w:val="clear" w:color="auto" w:fill="538135" w:themeFill="accent6" w:themeFillShade="BF"/>
            <w:tcMar>
              <w:top w:w="80" w:type="dxa"/>
              <w:left w:w="130" w:type="dxa"/>
              <w:bottom w:w="80" w:type="dxa"/>
              <w:right w:w="130" w:type="dxa"/>
            </w:tcMar>
          </w:tcPr>
          <w:p w14:paraId="1440596C">
            <w:pPr>
              <w:jc w:val="center"/>
              <w:rPr>
                <w:rFonts w:hint="default" w:ascii="Tahoma" w:hAnsi="Tahoma" w:cs="Tahoma"/>
              </w:rPr>
            </w:pPr>
            <w:r>
              <w:rPr>
                <w:rFonts w:hint="default" w:ascii="Tahoma" w:hAnsi="Tahoma" w:cs="Tahoma"/>
                <w:b/>
                <w:bCs/>
                <w:color w:val="FFFFFF"/>
                <w:sz w:val="22"/>
                <w:szCs w:val="22"/>
              </w:rPr>
              <w:t>UC SPECIFICATION TEMPLATE</w:t>
            </w:r>
          </w:p>
        </w:tc>
      </w:tr>
      <w:tr w14:paraId="4887F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48BDB293">
            <w:pPr>
              <w:spacing w:after="0"/>
              <w:rPr>
                <w:rFonts w:hint="default" w:ascii="Tahoma" w:hAnsi="Tahoma" w:cs="Tahoma"/>
                <w:sz w:val="22"/>
                <w:szCs w:val="22"/>
              </w:rPr>
            </w:pPr>
            <w:r>
              <w:rPr>
                <w:rFonts w:hint="default" w:ascii="Tahoma" w:hAnsi="Tahoma" w:cs="Tahoma"/>
                <w:b/>
                <w:bCs/>
                <w:sz w:val="22"/>
                <w:szCs w:val="22"/>
              </w:rPr>
              <w:t>Use Case Name</w:t>
            </w:r>
          </w:p>
        </w:tc>
        <w:tc>
          <w:tcPr>
            <w:tcW w:w="6760" w:type="dxa"/>
            <w:tcBorders>
              <w:top w:val="single" w:color="AAAAAA" w:sz="2" w:space="0"/>
              <w:left w:val="single" w:color="AAAAAA" w:sz="2" w:space="0"/>
              <w:bottom w:val="single" w:color="AAAAAA" w:sz="2" w:space="0"/>
              <w:right w:val="single" w:color="AAAAAA" w:sz="2" w:space="0"/>
            </w:tcBorders>
            <w:shd w:val="clear" w:color="auto" w:fill="F9FFF9"/>
            <w:tcMar>
              <w:top w:w="80" w:type="dxa"/>
              <w:left w:w="120" w:type="dxa"/>
              <w:bottom w:w="80" w:type="dxa"/>
              <w:right w:w="120" w:type="dxa"/>
            </w:tcMar>
          </w:tcPr>
          <w:p w14:paraId="04489417">
            <w:pPr>
              <w:spacing w:after="0"/>
              <w:rPr>
                <w:rFonts w:hint="default" w:ascii="Tahoma" w:hAnsi="Tahoma" w:cs="Tahoma"/>
                <w:sz w:val="22"/>
                <w:szCs w:val="22"/>
              </w:rPr>
            </w:pPr>
          </w:p>
        </w:tc>
      </w:tr>
      <w:tr w14:paraId="00861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0BF869F1">
            <w:pPr>
              <w:spacing w:after="0"/>
              <w:rPr>
                <w:rFonts w:hint="default" w:ascii="Tahoma" w:hAnsi="Tahoma" w:cs="Tahoma"/>
                <w:sz w:val="22"/>
                <w:szCs w:val="22"/>
              </w:rPr>
            </w:pPr>
            <w:r>
              <w:rPr>
                <w:rFonts w:hint="default" w:ascii="Tahoma" w:hAnsi="Tahoma" w:cs="Tahoma"/>
                <w:b/>
                <w:bCs/>
                <w:sz w:val="22"/>
                <w:szCs w:val="22"/>
              </w:rPr>
              <w:t>Use Case ID</w:t>
            </w:r>
          </w:p>
        </w:tc>
        <w:tc>
          <w:tcPr>
            <w:tcW w:w="676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tcPr>
          <w:p w14:paraId="0AC27273">
            <w:pPr>
              <w:spacing w:after="0"/>
              <w:rPr>
                <w:rFonts w:hint="default" w:ascii="Tahoma" w:hAnsi="Tahoma" w:cs="Tahoma"/>
                <w:sz w:val="22"/>
                <w:szCs w:val="22"/>
              </w:rPr>
            </w:pPr>
          </w:p>
        </w:tc>
      </w:tr>
      <w:tr w14:paraId="599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611F11F4">
            <w:pPr>
              <w:spacing w:after="0"/>
              <w:rPr>
                <w:rFonts w:hint="default" w:ascii="Tahoma" w:hAnsi="Tahoma" w:cs="Tahoma"/>
                <w:sz w:val="22"/>
                <w:szCs w:val="22"/>
              </w:rPr>
            </w:pPr>
            <w:r>
              <w:rPr>
                <w:rFonts w:hint="default" w:ascii="Tahoma" w:hAnsi="Tahoma" w:cs="Tahoma"/>
                <w:b/>
                <w:bCs/>
                <w:sz w:val="22"/>
                <w:szCs w:val="22"/>
              </w:rPr>
              <w:t>Actor(s)</w:t>
            </w:r>
          </w:p>
        </w:tc>
        <w:tc>
          <w:tcPr>
            <w:tcW w:w="6760" w:type="dxa"/>
            <w:tcBorders>
              <w:top w:val="single" w:color="AAAAAA" w:sz="2" w:space="0"/>
              <w:left w:val="single" w:color="AAAAAA" w:sz="2" w:space="0"/>
              <w:bottom w:val="single" w:color="AAAAAA" w:sz="2" w:space="0"/>
              <w:right w:val="single" w:color="AAAAAA" w:sz="2" w:space="0"/>
            </w:tcBorders>
            <w:shd w:val="clear" w:color="auto" w:fill="F9FFF9"/>
            <w:tcMar>
              <w:top w:w="80" w:type="dxa"/>
              <w:left w:w="120" w:type="dxa"/>
              <w:bottom w:w="80" w:type="dxa"/>
              <w:right w:w="120" w:type="dxa"/>
            </w:tcMar>
          </w:tcPr>
          <w:p w14:paraId="3C750BCD">
            <w:pPr>
              <w:spacing w:after="0"/>
              <w:rPr>
                <w:rFonts w:hint="default" w:ascii="Tahoma" w:hAnsi="Tahoma" w:cs="Tahoma"/>
                <w:sz w:val="22"/>
                <w:szCs w:val="22"/>
              </w:rPr>
            </w:pPr>
          </w:p>
        </w:tc>
      </w:tr>
      <w:tr w14:paraId="686D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30101364">
            <w:pPr>
              <w:spacing w:after="0"/>
              <w:rPr>
                <w:rFonts w:hint="default" w:ascii="Tahoma" w:hAnsi="Tahoma" w:cs="Tahoma"/>
                <w:sz w:val="22"/>
                <w:szCs w:val="22"/>
              </w:rPr>
            </w:pPr>
            <w:r>
              <w:rPr>
                <w:rFonts w:hint="default" w:ascii="Tahoma" w:hAnsi="Tahoma" w:cs="Tahoma"/>
                <w:b/>
                <w:bCs/>
                <w:sz w:val="22"/>
                <w:szCs w:val="22"/>
              </w:rPr>
              <w:t>Preconditions</w:t>
            </w:r>
          </w:p>
        </w:tc>
        <w:tc>
          <w:tcPr>
            <w:tcW w:w="676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tcPr>
          <w:p w14:paraId="195517D7">
            <w:pPr>
              <w:spacing w:after="0"/>
              <w:rPr>
                <w:rFonts w:hint="default" w:ascii="Tahoma" w:hAnsi="Tahoma" w:cs="Tahoma"/>
                <w:sz w:val="22"/>
                <w:szCs w:val="22"/>
              </w:rPr>
            </w:pPr>
          </w:p>
        </w:tc>
      </w:tr>
      <w:tr w14:paraId="6706E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40F79618">
            <w:pPr>
              <w:spacing w:after="0"/>
              <w:rPr>
                <w:rFonts w:hint="default" w:ascii="Tahoma" w:hAnsi="Tahoma" w:cs="Tahoma"/>
                <w:sz w:val="22"/>
                <w:szCs w:val="22"/>
              </w:rPr>
            </w:pPr>
            <w:r>
              <w:rPr>
                <w:rFonts w:hint="default" w:ascii="Tahoma" w:hAnsi="Tahoma" w:cs="Tahoma"/>
                <w:b/>
                <w:bCs/>
                <w:sz w:val="22"/>
                <w:szCs w:val="22"/>
              </w:rPr>
              <w:t>Post conditions</w:t>
            </w:r>
          </w:p>
        </w:tc>
        <w:tc>
          <w:tcPr>
            <w:tcW w:w="6760" w:type="dxa"/>
            <w:tcBorders>
              <w:top w:val="single" w:color="AAAAAA" w:sz="2" w:space="0"/>
              <w:left w:val="single" w:color="AAAAAA" w:sz="2" w:space="0"/>
              <w:bottom w:val="single" w:color="AAAAAA" w:sz="2" w:space="0"/>
              <w:right w:val="single" w:color="AAAAAA" w:sz="2" w:space="0"/>
            </w:tcBorders>
            <w:shd w:val="clear" w:color="auto" w:fill="F9FFF9"/>
            <w:tcMar>
              <w:top w:w="80" w:type="dxa"/>
              <w:left w:w="120" w:type="dxa"/>
              <w:bottom w:w="80" w:type="dxa"/>
              <w:right w:w="120" w:type="dxa"/>
            </w:tcMar>
          </w:tcPr>
          <w:p w14:paraId="79E8B386">
            <w:pPr>
              <w:spacing w:after="0"/>
              <w:rPr>
                <w:rFonts w:hint="default" w:ascii="Tahoma" w:hAnsi="Tahoma" w:cs="Tahoma"/>
                <w:sz w:val="22"/>
                <w:szCs w:val="22"/>
              </w:rPr>
            </w:pPr>
          </w:p>
        </w:tc>
      </w:tr>
      <w:tr w14:paraId="4B9C1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62427973">
            <w:pPr>
              <w:spacing w:after="0"/>
              <w:rPr>
                <w:rFonts w:hint="default" w:ascii="Tahoma" w:hAnsi="Tahoma" w:cs="Tahoma"/>
                <w:sz w:val="22"/>
                <w:szCs w:val="22"/>
              </w:rPr>
            </w:pPr>
            <w:r>
              <w:rPr>
                <w:rFonts w:hint="default" w:ascii="Tahoma" w:hAnsi="Tahoma" w:cs="Tahoma"/>
                <w:b/>
                <w:bCs/>
                <w:sz w:val="22"/>
                <w:szCs w:val="22"/>
              </w:rPr>
              <w:t>Main Flow (Basic Path)</w:t>
            </w:r>
          </w:p>
        </w:tc>
        <w:tc>
          <w:tcPr>
            <w:tcW w:w="676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tcPr>
          <w:p w14:paraId="320DD306">
            <w:pPr>
              <w:spacing w:after="0"/>
              <w:rPr>
                <w:rFonts w:hint="default" w:ascii="Tahoma" w:hAnsi="Tahoma" w:cs="Tahoma"/>
                <w:sz w:val="22"/>
                <w:szCs w:val="22"/>
              </w:rPr>
            </w:pPr>
          </w:p>
        </w:tc>
      </w:tr>
      <w:tr w14:paraId="4023C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34CEBF16">
            <w:pPr>
              <w:spacing w:after="0"/>
              <w:rPr>
                <w:rFonts w:hint="default" w:ascii="Tahoma" w:hAnsi="Tahoma" w:cs="Tahoma"/>
                <w:sz w:val="22"/>
                <w:szCs w:val="22"/>
              </w:rPr>
            </w:pPr>
            <w:r>
              <w:rPr>
                <w:rFonts w:hint="default" w:ascii="Tahoma" w:hAnsi="Tahoma" w:cs="Tahoma"/>
                <w:b/>
                <w:bCs/>
                <w:sz w:val="22"/>
                <w:szCs w:val="22"/>
              </w:rPr>
              <w:t>Alternative Flow A</w:t>
            </w:r>
          </w:p>
        </w:tc>
        <w:tc>
          <w:tcPr>
            <w:tcW w:w="6760" w:type="dxa"/>
            <w:tcBorders>
              <w:top w:val="single" w:color="AAAAAA" w:sz="2" w:space="0"/>
              <w:left w:val="single" w:color="AAAAAA" w:sz="2" w:space="0"/>
              <w:bottom w:val="single" w:color="AAAAAA" w:sz="2" w:space="0"/>
              <w:right w:val="single" w:color="AAAAAA" w:sz="2" w:space="0"/>
            </w:tcBorders>
            <w:shd w:val="clear" w:color="auto" w:fill="F9FFF9"/>
            <w:tcMar>
              <w:top w:w="80" w:type="dxa"/>
              <w:left w:w="120" w:type="dxa"/>
              <w:bottom w:w="80" w:type="dxa"/>
              <w:right w:w="120" w:type="dxa"/>
            </w:tcMar>
          </w:tcPr>
          <w:p w14:paraId="172A530F">
            <w:pPr>
              <w:spacing w:after="0"/>
              <w:rPr>
                <w:rFonts w:hint="default" w:ascii="Tahoma" w:hAnsi="Tahoma" w:cs="Tahoma"/>
                <w:sz w:val="22"/>
                <w:szCs w:val="22"/>
              </w:rPr>
            </w:pPr>
          </w:p>
        </w:tc>
      </w:tr>
      <w:tr w14:paraId="2747D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4AF936E7">
            <w:pPr>
              <w:spacing w:after="0"/>
              <w:rPr>
                <w:rFonts w:hint="default" w:ascii="Tahoma" w:hAnsi="Tahoma" w:cs="Tahoma"/>
                <w:sz w:val="22"/>
                <w:szCs w:val="22"/>
              </w:rPr>
            </w:pPr>
            <w:r>
              <w:rPr>
                <w:rFonts w:hint="default" w:ascii="Tahoma" w:hAnsi="Tahoma" w:cs="Tahoma"/>
                <w:b/>
                <w:bCs/>
                <w:sz w:val="22"/>
                <w:szCs w:val="22"/>
              </w:rPr>
              <w:t>Alternative Flow B</w:t>
            </w:r>
          </w:p>
        </w:tc>
        <w:tc>
          <w:tcPr>
            <w:tcW w:w="676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tcPr>
          <w:p w14:paraId="64A02839">
            <w:pPr>
              <w:spacing w:after="0"/>
              <w:rPr>
                <w:rFonts w:hint="default" w:ascii="Tahoma" w:hAnsi="Tahoma" w:cs="Tahoma"/>
                <w:sz w:val="22"/>
                <w:szCs w:val="22"/>
              </w:rPr>
            </w:pPr>
          </w:p>
        </w:tc>
      </w:tr>
      <w:tr w14:paraId="20A9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20BE6DE9">
            <w:pPr>
              <w:spacing w:after="0"/>
              <w:rPr>
                <w:rFonts w:hint="default" w:ascii="Tahoma" w:hAnsi="Tahoma" w:cs="Tahoma"/>
                <w:sz w:val="22"/>
                <w:szCs w:val="22"/>
              </w:rPr>
            </w:pPr>
            <w:r>
              <w:rPr>
                <w:rFonts w:hint="default" w:ascii="Tahoma" w:hAnsi="Tahoma" w:cs="Tahoma"/>
                <w:b/>
                <w:bCs/>
                <w:sz w:val="22"/>
                <w:szCs w:val="22"/>
              </w:rPr>
              <w:t>Exception Flow</w:t>
            </w:r>
          </w:p>
        </w:tc>
        <w:tc>
          <w:tcPr>
            <w:tcW w:w="6760" w:type="dxa"/>
            <w:tcBorders>
              <w:top w:val="single" w:color="AAAAAA" w:sz="2" w:space="0"/>
              <w:left w:val="single" w:color="AAAAAA" w:sz="2" w:space="0"/>
              <w:bottom w:val="single" w:color="AAAAAA" w:sz="2" w:space="0"/>
              <w:right w:val="single" w:color="AAAAAA" w:sz="2" w:space="0"/>
            </w:tcBorders>
            <w:shd w:val="clear" w:color="auto" w:fill="F9FFF9"/>
            <w:tcMar>
              <w:top w:w="80" w:type="dxa"/>
              <w:left w:w="120" w:type="dxa"/>
              <w:bottom w:w="80" w:type="dxa"/>
              <w:right w:w="120" w:type="dxa"/>
            </w:tcMar>
          </w:tcPr>
          <w:p w14:paraId="67081603">
            <w:pPr>
              <w:spacing w:after="0"/>
              <w:rPr>
                <w:rFonts w:hint="default" w:ascii="Tahoma" w:hAnsi="Tahoma" w:cs="Tahoma"/>
                <w:sz w:val="22"/>
                <w:szCs w:val="22"/>
              </w:rPr>
            </w:pPr>
          </w:p>
        </w:tc>
      </w:tr>
      <w:tr w14:paraId="6A127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6EDBABDB">
            <w:pPr>
              <w:spacing w:after="0"/>
              <w:rPr>
                <w:rFonts w:hint="default" w:ascii="Tahoma" w:hAnsi="Tahoma" w:cs="Tahoma"/>
                <w:sz w:val="22"/>
                <w:szCs w:val="22"/>
              </w:rPr>
            </w:pPr>
            <w:r>
              <w:rPr>
                <w:rFonts w:hint="default" w:ascii="Tahoma" w:hAnsi="Tahoma" w:cs="Tahoma"/>
                <w:b/>
                <w:bCs/>
                <w:sz w:val="22"/>
                <w:szCs w:val="22"/>
              </w:rPr>
              <w:t>Business Rules</w:t>
            </w:r>
          </w:p>
        </w:tc>
        <w:tc>
          <w:tcPr>
            <w:tcW w:w="676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tcPr>
          <w:p w14:paraId="3F390EB8">
            <w:pPr>
              <w:spacing w:after="0"/>
              <w:rPr>
                <w:rFonts w:hint="default" w:ascii="Tahoma" w:hAnsi="Tahoma" w:cs="Tahoma"/>
                <w:sz w:val="22"/>
                <w:szCs w:val="22"/>
              </w:rPr>
            </w:pPr>
          </w:p>
        </w:tc>
      </w:tr>
      <w:tr w14:paraId="32DD1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61F0260C">
            <w:pPr>
              <w:spacing w:after="0"/>
              <w:rPr>
                <w:rFonts w:hint="default" w:ascii="Tahoma" w:hAnsi="Tahoma" w:cs="Tahoma"/>
                <w:sz w:val="22"/>
                <w:szCs w:val="22"/>
              </w:rPr>
            </w:pPr>
            <w:r>
              <w:rPr>
                <w:rFonts w:hint="default" w:ascii="Tahoma" w:hAnsi="Tahoma" w:cs="Tahoma"/>
                <w:b/>
                <w:bCs/>
                <w:sz w:val="22"/>
                <w:szCs w:val="22"/>
              </w:rPr>
              <w:t>Non-Functional Requirements</w:t>
            </w:r>
          </w:p>
        </w:tc>
        <w:tc>
          <w:tcPr>
            <w:tcW w:w="6760" w:type="dxa"/>
            <w:tcBorders>
              <w:top w:val="single" w:color="AAAAAA" w:sz="2" w:space="0"/>
              <w:left w:val="single" w:color="AAAAAA" w:sz="2" w:space="0"/>
              <w:bottom w:val="single" w:color="AAAAAA" w:sz="2" w:space="0"/>
              <w:right w:val="single" w:color="AAAAAA" w:sz="2" w:space="0"/>
            </w:tcBorders>
            <w:shd w:val="clear" w:color="auto" w:fill="F9FFF9"/>
            <w:tcMar>
              <w:top w:w="80" w:type="dxa"/>
              <w:left w:w="120" w:type="dxa"/>
              <w:bottom w:w="80" w:type="dxa"/>
              <w:right w:w="120" w:type="dxa"/>
            </w:tcMar>
          </w:tcPr>
          <w:p w14:paraId="1B751D59">
            <w:pPr>
              <w:spacing w:after="0"/>
              <w:rPr>
                <w:rFonts w:hint="default" w:ascii="Tahoma" w:hAnsi="Tahoma" w:cs="Tahoma"/>
                <w:sz w:val="22"/>
                <w:szCs w:val="22"/>
              </w:rPr>
            </w:pPr>
          </w:p>
        </w:tc>
      </w:tr>
    </w:tbl>
    <w:p w14:paraId="656FC580">
      <w:pPr>
        <w:ind w:left="360"/>
        <w:rPr>
          <w:rFonts w:hint="default" w:ascii="Tahoma" w:hAnsi="Tahoma" w:cs="Tahoma"/>
        </w:rPr>
      </w:pPr>
    </w:p>
    <w:p w14:paraId="236731FC">
      <w:pPr>
        <w:pStyle w:val="3"/>
        <w:rPr>
          <w:rFonts w:hint="default" w:ascii="Tahoma" w:hAnsi="Tahoma" w:cs="Tahoma"/>
        </w:rPr>
      </w:pPr>
      <w:r>
        <w:rPr>
          <w:rFonts w:hint="default" w:ascii="Tahoma" w:hAnsi="Tahoma" w:cs="Tahoma"/>
        </w:rPr>
        <w:t>Question 4. Non-functional requirements (10%)</w:t>
      </w:r>
    </w:p>
    <w:p w14:paraId="4F1E425A">
      <w:pPr>
        <w:ind w:left="360"/>
        <w:rPr>
          <w:rFonts w:hint="default" w:ascii="Tahoma" w:hAnsi="Tahoma" w:cs="Tahoma"/>
        </w:rPr>
      </w:pPr>
      <w:r>
        <w:rPr>
          <w:rFonts w:hint="default" w:ascii="Tahoma" w:hAnsi="Tahoma" w:cs="Tahoma"/>
          <w:highlight w:val="yellow"/>
        </w:rPr>
        <w:t>&lt;Student write the answer here&gt;</w:t>
      </w:r>
    </w:p>
    <w:p w14:paraId="62B55135">
      <w:pPr>
        <w:rPr>
          <w:rFonts w:hint="default" w:ascii="Tahoma" w:hAnsi="Tahoma" w:cs="Tahoma"/>
        </w:rPr>
      </w:pPr>
      <w:r>
        <w:rPr>
          <w:rFonts w:hint="default" w:ascii="Tahoma" w:hAnsi="Tahoma" w:cs="Tahoma"/>
          <w:sz w:val="22"/>
          <w:szCs w:val="22"/>
        </w:rPr>
        <w:t>Non-functional requirements (NFRs) into appropriate quality categories described in the table below.</w:t>
      </w:r>
    </w:p>
    <w:tbl>
      <w:tblPr>
        <w:tblStyle w:val="7"/>
        <w:tblW w:w="98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1"/>
        <w:gridCol w:w="4293"/>
        <w:gridCol w:w="3581"/>
      </w:tblGrid>
      <w:tr w14:paraId="51B54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7" w:hRule="atLeast"/>
        </w:trPr>
        <w:tc>
          <w:tcPr>
            <w:tcW w:w="1867" w:type="dxa"/>
            <w:tcBorders>
              <w:top w:val="single" w:color="1A6B3C" w:sz="4" w:space="0"/>
              <w:left w:val="single" w:color="1A6B3C" w:sz="4" w:space="0"/>
              <w:bottom w:val="single" w:color="1A6B3C" w:sz="4" w:space="0"/>
              <w:right w:val="single" w:color="1A6B3C" w:sz="4" w:space="0"/>
            </w:tcBorders>
            <w:shd w:val="clear" w:color="auto" w:fill="538135" w:themeFill="accent6" w:themeFillShade="BF"/>
            <w:tcMar>
              <w:top w:w="80" w:type="dxa"/>
              <w:left w:w="100" w:type="dxa"/>
              <w:bottom w:w="80" w:type="dxa"/>
              <w:right w:w="100" w:type="dxa"/>
            </w:tcMar>
          </w:tcPr>
          <w:p w14:paraId="77C632AF">
            <w:pPr>
              <w:rPr>
                <w:rFonts w:hint="default" w:ascii="Tahoma" w:hAnsi="Tahoma" w:cs="Tahoma"/>
              </w:rPr>
            </w:pPr>
            <w:r>
              <w:rPr>
                <w:rFonts w:hint="default" w:ascii="Tahoma" w:hAnsi="Tahoma" w:cs="Tahoma"/>
                <w:b/>
                <w:bCs/>
                <w:color w:val="FFFFFF"/>
              </w:rPr>
              <w:t>Category</w:t>
            </w:r>
          </w:p>
        </w:tc>
        <w:tc>
          <w:tcPr>
            <w:tcW w:w="4384" w:type="dxa"/>
            <w:tcBorders>
              <w:top w:val="single" w:color="1A6B3C" w:sz="4" w:space="0"/>
              <w:left w:val="single" w:color="1A6B3C" w:sz="4" w:space="0"/>
              <w:bottom w:val="single" w:color="1A6B3C" w:sz="4" w:space="0"/>
              <w:right w:val="single" w:color="1A6B3C" w:sz="4" w:space="0"/>
            </w:tcBorders>
            <w:shd w:val="clear" w:color="auto" w:fill="538135" w:themeFill="accent6" w:themeFillShade="BF"/>
            <w:tcMar>
              <w:top w:w="80" w:type="dxa"/>
              <w:left w:w="120" w:type="dxa"/>
              <w:bottom w:w="80" w:type="dxa"/>
              <w:right w:w="120" w:type="dxa"/>
            </w:tcMar>
          </w:tcPr>
          <w:p w14:paraId="1889D878">
            <w:pPr>
              <w:jc w:val="center"/>
              <w:rPr>
                <w:rFonts w:hint="default" w:ascii="Tahoma" w:hAnsi="Tahoma" w:cs="Tahoma"/>
              </w:rPr>
            </w:pPr>
            <w:r>
              <w:rPr>
                <w:rFonts w:hint="default" w:ascii="Tahoma" w:hAnsi="Tahoma" w:cs="Tahoma"/>
                <w:b/>
                <w:bCs/>
                <w:color w:val="FFFFFF"/>
              </w:rPr>
              <w:t>NFR Description</w:t>
            </w:r>
          </w:p>
        </w:tc>
        <w:tc>
          <w:tcPr>
            <w:tcW w:w="3624" w:type="dxa"/>
            <w:tcBorders>
              <w:top w:val="single" w:color="1A6B3C" w:sz="4" w:space="0"/>
              <w:left w:val="single" w:color="1A6B3C" w:sz="4" w:space="0"/>
              <w:bottom w:val="single" w:color="1A6B3C" w:sz="4" w:space="0"/>
              <w:right w:val="single" w:color="1A6B3C" w:sz="4" w:space="0"/>
            </w:tcBorders>
            <w:shd w:val="clear" w:color="auto" w:fill="538135" w:themeFill="accent6" w:themeFillShade="BF"/>
            <w:tcMar>
              <w:top w:w="80" w:type="dxa"/>
              <w:left w:w="100" w:type="dxa"/>
              <w:bottom w:w="80" w:type="dxa"/>
              <w:right w:w="100" w:type="dxa"/>
            </w:tcMar>
          </w:tcPr>
          <w:p w14:paraId="54FAAA7B">
            <w:pPr>
              <w:jc w:val="center"/>
              <w:rPr>
                <w:rFonts w:hint="default" w:ascii="Tahoma" w:hAnsi="Tahoma" w:cs="Tahoma"/>
              </w:rPr>
            </w:pPr>
            <w:r>
              <w:rPr>
                <w:rFonts w:hint="default" w:ascii="Tahoma" w:hAnsi="Tahoma" w:cs="Tahoma"/>
                <w:b/>
                <w:bCs/>
                <w:color w:val="FFFFFF"/>
              </w:rPr>
              <w:t>Acceptance criterion</w:t>
            </w:r>
          </w:p>
        </w:tc>
      </w:tr>
      <w:tr w14:paraId="2BA8C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7" w:hRule="atLeast"/>
        </w:trPr>
        <w:tc>
          <w:tcPr>
            <w:tcW w:w="1867"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70" w:type="dxa"/>
              <w:left w:w="100" w:type="dxa"/>
              <w:bottom w:w="70" w:type="dxa"/>
              <w:right w:w="100" w:type="dxa"/>
            </w:tcMar>
          </w:tcPr>
          <w:p w14:paraId="6F46563A">
            <w:pPr>
              <w:jc w:val="center"/>
              <w:rPr>
                <w:rFonts w:hint="default" w:ascii="Tahoma" w:hAnsi="Tahoma" w:cs="Tahoma"/>
              </w:rPr>
            </w:pPr>
            <w:r>
              <w:rPr>
                <w:rFonts w:hint="default" w:ascii="Tahoma" w:hAnsi="Tahoma" w:cs="Tahoma"/>
                <w:b/>
                <w:bCs/>
                <w:sz w:val="28"/>
                <w:szCs w:val="28"/>
                <w:lang w:val="en-US"/>
              </w:rPr>
              <w:t>Performance</w:t>
            </w:r>
          </w:p>
        </w:tc>
        <w:tc>
          <w:tcPr>
            <w:tcW w:w="4384"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70" w:type="dxa"/>
              <w:left w:w="120" w:type="dxa"/>
              <w:bottom w:w="70" w:type="dxa"/>
              <w:right w:w="120" w:type="dxa"/>
            </w:tcMar>
          </w:tcPr>
          <w:p w14:paraId="3A2A2CCB">
            <w:pPr>
              <w:rPr>
                <w:rFonts w:hint="default" w:ascii="Tahoma" w:hAnsi="Tahoma" w:cs="Tahoma"/>
              </w:rPr>
            </w:pPr>
            <w:r>
              <w:rPr>
                <w:rFonts w:hint="default" w:ascii="Tahoma" w:hAnsi="Tahoma" w:cs="Tahoma"/>
                <w:sz w:val="24"/>
                <w:szCs w:val="24"/>
              </w:rPr>
              <w:t>Responsiveness in terms of speed and resources</w:t>
            </w:r>
          </w:p>
        </w:tc>
        <w:tc>
          <w:tcPr>
            <w:tcW w:w="3624"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70" w:type="dxa"/>
              <w:left w:w="100" w:type="dxa"/>
              <w:bottom w:w="70" w:type="dxa"/>
              <w:right w:w="100" w:type="dxa"/>
            </w:tcMar>
          </w:tcPr>
          <w:p w14:paraId="6AE94CB2">
            <w:pPr>
              <w:jc w:val="center"/>
              <w:rPr>
                <w:rFonts w:hint="default" w:ascii="Tahoma" w:hAnsi="Tahoma" w:cs="Tahoma"/>
              </w:rPr>
            </w:pPr>
            <w:r>
              <w:rPr>
                <w:rFonts w:hint="default" w:ascii="Tahoma" w:hAnsi="Tahoma" w:cs="Tahoma"/>
                <w:sz w:val="24"/>
                <w:szCs w:val="22"/>
              </w:rPr>
              <w:t>The system must remain responsive—handling at least 1,000 simultaneous users during peak registration periods with a page-response time under 3 seconds.</w:t>
            </w:r>
          </w:p>
        </w:tc>
      </w:tr>
      <w:tr w14:paraId="3C054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7" w:hRule="atLeast"/>
        </w:trPr>
        <w:tc>
          <w:tcPr>
            <w:tcW w:w="1867"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70" w:type="dxa"/>
              <w:left w:w="100" w:type="dxa"/>
              <w:bottom w:w="70" w:type="dxa"/>
              <w:right w:w="100" w:type="dxa"/>
            </w:tcMar>
          </w:tcPr>
          <w:p w14:paraId="092D528A">
            <w:pPr>
              <w:jc w:val="center"/>
              <w:rPr>
                <w:rFonts w:hint="default" w:ascii="Tahoma" w:hAnsi="Tahoma" w:cs="Tahoma"/>
              </w:rPr>
            </w:pPr>
            <w:r>
              <w:rPr>
                <w:rFonts w:hint="default" w:ascii="Tahoma" w:hAnsi="Tahoma" w:cs="Tahoma"/>
                <w:b/>
                <w:bCs/>
                <w:sz w:val="28"/>
                <w:szCs w:val="28"/>
                <w:lang w:val="en-US"/>
              </w:rPr>
              <w:t>Security</w:t>
            </w:r>
          </w:p>
        </w:tc>
        <w:tc>
          <w:tcPr>
            <w:tcW w:w="4384" w:type="dxa"/>
            <w:tcBorders>
              <w:top w:val="single" w:color="AAAAAA" w:sz="2" w:space="0"/>
              <w:left w:val="single" w:color="AAAAAA" w:sz="2" w:space="0"/>
              <w:bottom w:val="single" w:color="AAAAAA" w:sz="2" w:space="0"/>
              <w:right w:val="single" w:color="AAAAAA" w:sz="2" w:space="0"/>
            </w:tcBorders>
            <w:shd w:val="clear" w:color="auto" w:fill="auto"/>
            <w:tcMar>
              <w:top w:w="70" w:type="dxa"/>
              <w:left w:w="120" w:type="dxa"/>
              <w:bottom w:w="70" w:type="dxa"/>
              <w:right w:w="120" w:type="dxa"/>
            </w:tcMar>
            <w:vAlign w:val="top"/>
          </w:tcPr>
          <w:p w14:paraId="2A283632">
            <w:pPr>
              <w:widowControl w:val="0"/>
              <w:bidi w:val="0"/>
              <w:jc w:val="both"/>
              <w:rPr>
                <w:rFonts w:hint="default" w:ascii="Tahoma" w:hAnsi="Tahoma" w:cs="Tahoma" w:eastAsiaTheme="minorHAnsi"/>
                <w:kern w:val="2"/>
                <w:sz w:val="24"/>
                <w:szCs w:val="24"/>
                <w:lang w:val="en-US" w:eastAsia="en-US" w:bidi="ar-SA"/>
                <w14:ligatures w14:val="standardContextual"/>
              </w:rPr>
            </w:pPr>
            <w:r>
              <w:rPr>
                <w:rFonts w:hint="default" w:ascii="Tahoma" w:hAnsi="Tahoma" w:cs="Tahoma"/>
                <w:sz w:val="24"/>
                <w:szCs w:val="24"/>
              </w:rPr>
              <w:t>Information and system protection capabilities</w:t>
            </w:r>
          </w:p>
        </w:tc>
        <w:tc>
          <w:tcPr>
            <w:tcW w:w="3624"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70" w:type="dxa"/>
              <w:left w:w="100" w:type="dxa"/>
              <w:bottom w:w="70" w:type="dxa"/>
              <w:right w:w="100" w:type="dxa"/>
            </w:tcMar>
          </w:tcPr>
          <w:p w14:paraId="3BF085C6">
            <w:pPr>
              <w:jc w:val="center"/>
              <w:rPr>
                <w:rFonts w:hint="default" w:ascii="Tahoma" w:hAnsi="Tahoma" w:cs="Tahoma"/>
              </w:rPr>
            </w:pPr>
            <w:r>
              <w:rPr>
                <w:rFonts w:hint="default" w:ascii="Tahoma" w:hAnsi="Tahoma" w:cs="Tahoma"/>
                <w:sz w:val="24"/>
                <w:szCs w:val="22"/>
              </w:rPr>
              <w:t>all communication must be encrypted using TLS 1.2 or higher, and access must be governed by a role-based access control (RBAC) model so that each user sees only the functions and data relevant to their role.</w:t>
            </w:r>
          </w:p>
        </w:tc>
      </w:tr>
      <w:tr w14:paraId="0566E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7" w:hRule="atLeast"/>
        </w:trPr>
        <w:tc>
          <w:tcPr>
            <w:tcW w:w="1867"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70" w:type="dxa"/>
              <w:left w:w="100" w:type="dxa"/>
              <w:bottom w:w="70" w:type="dxa"/>
              <w:right w:w="100" w:type="dxa"/>
            </w:tcMar>
          </w:tcPr>
          <w:p w14:paraId="497C8B73">
            <w:pPr>
              <w:jc w:val="center"/>
              <w:rPr>
                <w:rFonts w:hint="default" w:ascii="Tahoma" w:hAnsi="Tahoma" w:cs="Tahoma"/>
                <w:b/>
                <w:bCs/>
                <w:sz w:val="28"/>
                <w:szCs w:val="28"/>
                <w:lang w:val="en-US"/>
              </w:rPr>
            </w:pPr>
            <w:r>
              <w:rPr>
                <w:rFonts w:hint="default" w:ascii="Tahoma" w:hAnsi="Tahoma" w:cs="Tahoma"/>
                <w:b/>
                <w:bCs/>
                <w:sz w:val="28"/>
                <w:szCs w:val="28"/>
                <w:lang w:val="en-US"/>
              </w:rPr>
              <w:t>Reliability</w:t>
            </w:r>
          </w:p>
        </w:tc>
        <w:tc>
          <w:tcPr>
            <w:tcW w:w="4384" w:type="dxa"/>
            <w:tcBorders>
              <w:top w:val="single" w:color="AAAAAA" w:sz="2" w:space="0"/>
              <w:left w:val="single" w:color="AAAAAA" w:sz="2" w:space="0"/>
              <w:bottom w:val="single" w:color="AAAAAA" w:sz="2" w:space="0"/>
              <w:right w:val="single" w:color="AAAAAA" w:sz="2" w:space="0"/>
            </w:tcBorders>
            <w:shd w:val="clear" w:color="auto" w:fill="auto"/>
            <w:tcMar>
              <w:top w:w="70" w:type="dxa"/>
              <w:left w:w="120" w:type="dxa"/>
              <w:bottom w:w="70" w:type="dxa"/>
              <w:right w:w="120" w:type="dxa"/>
            </w:tcMar>
            <w:vAlign w:val="top"/>
          </w:tcPr>
          <w:p w14:paraId="6CBA51B2">
            <w:pPr>
              <w:widowControl w:val="0"/>
              <w:bidi w:val="0"/>
              <w:jc w:val="both"/>
              <w:rPr>
                <w:rFonts w:hint="default" w:ascii="Tahoma" w:hAnsi="Tahoma" w:cs="Tahoma"/>
                <w:sz w:val="24"/>
                <w:szCs w:val="24"/>
              </w:rPr>
            </w:pPr>
            <w:r>
              <w:rPr>
                <w:rFonts w:hint="default" w:ascii="Tahoma" w:hAnsi="Tahoma" w:cs="Tahoma"/>
                <w:sz w:val="24"/>
                <w:szCs w:val="24"/>
              </w:rPr>
              <w:t>Stable operation</w:t>
            </w:r>
          </w:p>
        </w:tc>
        <w:tc>
          <w:tcPr>
            <w:tcW w:w="3624"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70" w:type="dxa"/>
              <w:left w:w="100" w:type="dxa"/>
              <w:bottom w:w="70" w:type="dxa"/>
              <w:right w:w="100" w:type="dxa"/>
            </w:tcMar>
          </w:tcPr>
          <w:p w14:paraId="4DFA46B7">
            <w:pPr>
              <w:jc w:val="center"/>
              <w:rPr>
                <w:rFonts w:hint="default" w:ascii="Tahoma" w:hAnsi="Tahoma" w:cs="Tahoma"/>
              </w:rPr>
            </w:pPr>
            <w:r>
              <w:rPr>
                <w:rFonts w:hint="default" w:ascii="Tahoma" w:hAnsi="Tahoma" w:cs="Tahoma"/>
                <w:sz w:val="24"/>
                <w:szCs w:val="22"/>
              </w:rPr>
              <w:t>The platform must be available 99.5 % of the time during the semester</w:t>
            </w:r>
          </w:p>
        </w:tc>
      </w:tr>
      <w:tr w14:paraId="6D4D7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7" w:hRule="atLeast"/>
        </w:trPr>
        <w:tc>
          <w:tcPr>
            <w:tcW w:w="1867"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70" w:type="dxa"/>
              <w:left w:w="100" w:type="dxa"/>
              <w:bottom w:w="70" w:type="dxa"/>
              <w:right w:w="100" w:type="dxa"/>
            </w:tcMar>
          </w:tcPr>
          <w:p w14:paraId="775BB383">
            <w:pPr>
              <w:jc w:val="center"/>
              <w:rPr>
                <w:rFonts w:hint="default" w:ascii="Tahoma" w:hAnsi="Tahoma" w:cs="Tahoma"/>
                <w:b/>
                <w:bCs/>
                <w:sz w:val="28"/>
                <w:szCs w:val="28"/>
                <w:lang w:val="en-US"/>
              </w:rPr>
            </w:pPr>
            <w:r>
              <w:rPr>
                <w:rFonts w:hint="default" w:ascii="Tahoma" w:hAnsi="Tahoma" w:cs="Tahoma"/>
                <w:b/>
                <w:bCs/>
                <w:sz w:val="28"/>
                <w:szCs w:val="28"/>
                <w:lang w:val="en-US"/>
              </w:rPr>
              <w:t>Usability</w:t>
            </w:r>
          </w:p>
        </w:tc>
        <w:tc>
          <w:tcPr>
            <w:tcW w:w="4384" w:type="dxa"/>
            <w:tcBorders>
              <w:top w:val="single" w:color="AAAAAA" w:sz="2" w:space="0"/>
              <w:left w:val="single" w:color="AAAAAA" w:sz="2" w:space="0"/>
              <w:bottom w:val="single" w:color="AAAAAA" w:sz="2" w:space="0"/>
              <w:right w:val="single" w:color="AAAAAA" w:sz="2" w:space="0"/>
            </w:tcBorders>
            <w:shd w:val="clear" w:color="auto" w:fill="auto"/>
            <w:tcMar>
              <w:top w:w="70" w:type="dxa"/>
              <w:left w:w="120" w:type="dxa"/>
              <w:bottom w:w="70" w:type="dxa"/>
              <w:right w:w="120" w:type="dxa"/>
            </w:tcMar>
            <w:vAlign w:val="top"/>
          </w:tcPr>
          <w:p w14:paraId="59B10FD5">
            <w:pPr>
              <w:widowControl w:val="0"/>
              <w:bidi w:val="0"/>
              <w:jc w:val="both"/>
              <w:rPr>
                <w:rFonts w:hint="default" w:ascii="Tahoma" w:hAnsi="Tahoma" w:cs="Tahoma" w:eastAsiaTheme="minorHAnsi"/>
                <w:kern w:val="2"/>
                <w:sz w:val="24"/>
                <w:szCs w:val="24"/>
                <w:lang w:val="en-US" w:eastAsia="en-US" w:bidi="ar-SA"/>
                <w14:ligatures w14:val="standardContextual"/>
              </w:rPr>
            </w:pPr>
            <w:r>
              <w:rPr>
                <w:rFonts w:hint="default" w:ascii="Tahoma" w:hAnsi="Tahoma" w:cs="Tahoma"/>
                <w:sz w:val="24"/>
                <w:szCs w:val="24"/>
              </w:rPr>
              <w:t>User usability level</w:t>
            </w:r>
          </w:p>
        </w:tc>
        <w:tc>
          <w:tcPr>
            <w:tcW w:w="3624"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70" w:type="dxa"/>
              <w:left w:w="100" w:type="dxa"/>
              <w:bottom w:w="70" w:type="dxa"/>
              <w:right w:w="100" w:type="dxa"/>
            </w:tcMar>
          </w:tcPr>
          <w:p w14:paraId="667054EA">
            <w:pPr>
              <w:jc w:val="center"/>
              <w:rPr>
                <w:rFonts w:hint="default" w:ascii="Tahoma" w:hAnsi="Tahoma" w:cs="Tahoma"/>
                <w:sz w:val="24"/>
                <w:szCs w:val="22"/>
              </w:rPr>
            </w:pPr>
            <w:r>
              <w:rPr>
                <w:rFonts w:hint="default" w:ascii="Tahoma" w:hAnsi="Tahoma" w:cs="Tahoma"/>
                <w:sz w:val="24"/>
                <w:szCs w:val="22"/>
              </w:rPr>
              <w:t xml:space="preserve">The interface must be accessible on both desktop and mobile browsers and must conform to WCAG 2.1 Level AA accessibility standards. </w:t>
            </w:r>
          </w:p>
        </w:tc>
      </w:tr>
      <w:tr w14:paraId="010E2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7" w:hRule="atLeast"/>
        </w:trPr>
        <w:tc>
          <w:tcPr>
            <w:tcW w:w="1867"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70" w:type="dxa"/>
              <w:left w:w="100" w:type="dxa"/>
              <w:bottom w:w="70" w:type="dxa"/>
              <w:right w:w="100" w:type="dxa"/>
            </w:tcMar>
          </w:tcPr>
          <w:p w14:paraId="24CA39DC">
            <w:pPr>
              <w:jc w:val="center"/>
              <w:rPr>
                <w:rFonts w:hint="default" w:ascii="Tahoma" w:hAnsi="Tahoma" w:cs="Tahoma"/>
                <w:b/>
                <w:bCs/>
                <w:sz w:val="28"/>
                <w:szCs w:val="28"/>
                <w:lang w:val="en-US"/>
              </w:rPr>
            </w:pPr>
            <w:r>
              <w:rPr>
                <w:rFonts w:hint="default" w:ascii="Tahoma" w:hAnsi="Tahoma" w:cs="Tahoma"/>
                <w:b/>
                <w:bCs/>
                <w:sz w:val="28"/>
                <w:szCs w:val="28"/>
              </w:rPr>
              <w:t>Scalability</w:t>
            </w:r>
          </w:p>
        </w:tc>
        <w:tc>
          <w:tcPr>
            <w:tcW w:w="4384" w:type="dxa"/>
            <w:tcBorders>
              <w:top w:val="single" w:color="AAAAAA" w:sz="2" w:space="0"/>
              <w:left w:val="single" w:color="AAAAAA" w:sz="2" w:space="0"/>
              <w:bottom w:val="single" w:color="AAAAAA" w:sz="2" w:space="0"/>
              <w:right w:val="single" w:color="AAAAAA" w:sz="2" w:space="0"/>
            </w:tcBorders>
            <w:shd w:val="clear" w:color="auto" w:fill="auto"/>
            <w:tcMar>
              <w:top w:w="70" w:type="dxa"/>
              <w:left w:w="120" w:type="dxa"/>
              <w:bottom w:w="70" w:type="dxa"/>
              <w:right w:w="120" w:type="dxa"/>
            </w:tcMar>
            <w:vAlign w:val="top"/>
          </w:tcPr>
          <w:p w14:paraId="222594EB">
            <w:pPr>
              <w:widowControl w:val="0"/>
              <w:bidi w:val="0"/>
              <w:jc w:val="both"/>
              <w:rPr>
                <w:rFonts w:hint="default" w:ascii="Tahoma" w:hAnsi="Tahoma" w:cs="Tahoma" w:eastAsiaTheme="minorHAnsi"/>
                <w:kern w:val="2"/>
                <w:sz w:val="24"/>
                <w:szCs w:val="24"/>
                <w:lang w:val="en-US" w:eastAsia="en-US" w:bidi="ar-SA"/>
                <w14:ligatures w14:val="standardContextual"/>
              </w:rPr>
            </w:pPr>
            <w:r>
              <w:rPr>
                <w:rFonts w:hint="default" w:ascii="Tahoma" w:hAnsi="Tahoma" w:cs="Tahoma"/>
                <w:sz w:val="24"/>
                <w:szCs w:val="24"/>
              </w:rPr>
              <w:t>Growth and upgrade potential</w:t>
            </w:r>
          </w:p>
        </w:tc>
        <w:tc>
          <w:tcPr>
            <w:tcW w:w="3624"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70" w:type="dxa"/>
              <w:left w:w="100" w:type="dxa"/>
              <w:bottom w:w="70" w:type="dxa"/>
              <w:right w:w="100" w:type="dxa"/>
            </w:tcMar>
          </w:tcPr>
          <w:p w14:paraId="6F3BF19D">
            <w:pPr>
              <w:spacing w:before="60" w:after="60"/>
              <w:jc w:val="both"/>
              <w:rPr>
                <w:rFonts w:hint="default" w:ascii="Tahoma" w:hAnsi="Tahoma" w:cs="Tahoma"/>
                <w:sz w:val="22"/>
              </w:rPr>
            </w:pPr>
            <w:r>
              <w:rPr>
                <w:rFonts w:hint="default" w:ascii="Tahoma" w:hAnsi="Tahoma" w:cs="Tahoma"/>
                <w:sz w:val="24"/>
                <w:szCs w:val="22"/>
              </w:rPr>
              <w:t>The architecture should also support horizontal scaling so that additional server capacity can be added smoothly as student numbers grow in future years.</w:t>
            </w:r>
          </w:p>
          <w:p w14:paraId="6C645B17">
            <w:pPr>
              <w:jc w:val="center"/>
              <w:rPr>
                <w:rFonts w:hint="default" w:ascii="Tahoma" w:hAnsi="Tahoma" w:cs="Tahoma"/>
                <w:sz w:val="24"/>
                <w:szCs w:val="22"/>
              </w:rPr>
            </w:pPr>
          </w:p>
        </w:tc>
      </w:tr>
    </w:tbl>
    <w:p w14:paraId="6E317EE0">
      <w:pPr>
        <w:rPr>
          <w:rFonts w:hint="default" w:ascii="Tahoma" w:hAnsi="Tahoma" w:cs="Tahoma"/>
        </w:rPr>
      </w:pPr>
    </w:p>
    <w:p w14:paraId="600830C0">
      <w:pPr>
        <w:pStyle w:val="3"/>
        <w:rPr>
          <w:rFonts w:hint="default" w:ascii="Tahoma" w:hAnsi="Tahoma" w:cs="Tahoma"/>
        </w:rPr>
      </w:pPr>
      <w:r>
        <w:rPr>
          <w:rFonts w:hint="default" w:ascii="Tahoma" w:hAnsi="Tahoma" w:cs="Tahoma"/>
        </w:rPr>
        <w:t>Question 5. Class Diagram (20%)</w:t>
      </w:r>
    </w:p>
    <w:p w14:paraId="341718C9">
      <w:pPr>
        <w:ind w:left="360"/>
        <w:rPr>
          <w:rFonts w:hint="default" w:ascii="Tahoma" w:hAnsi="Tahoma" w:cs="Tahoma"/>
        </w:rPr>
      </w:pPr>
      <w:r>
        <w:rPr>
          <w:rFonts w:hint="default" w:ascii="Tahoma" w:hAnsi="Tahoma" w:cs="Tahoma"/>
          <w:highlight w:val="yellow"/>
        </w:rPr>
        <w:t>&lt;Student write the answer here&gt;</w:t>
      </w:r>
    </w:p>
    <w:p w14:paraId="4EDE223C">
      <w:pPr>
        <w:ind w:left="360"/>
        <w:rPr>
          <w:rFonts w:hint="default" w:ascii="Tahoma" w:hAnsi="Tahoma" w:cs="Tahoma"/>
        </w:rPr>
      </w:pPr>
    </w:p>
    <w:p w14:paraId="095C2523">
      <w:pPr>
        <w:rPr>
          <w:rFonts w:hint="default" w:ascii="Tahoma" w:hAnsi="Tahoma" w:cs="Tahoma"/>
        </w:rPr>
      </w:pPr>
    </w:p>
    <w:p w14:paraId="3DCC3BD9">
      <w:pPr>
        <w:pStyle w:val="3"/>
        <w:rPr>
          <w:rFonts w:hint="default" w:ascii="Tahoma" w:hAnsi="Tahoma" w:cs="Tahoma"/>
        </w:rPr>
      </w:pPr>
      <w:r>
        <w:rPr>
          <w:rFonts w:hint="default" w:ascii="Tahoma" w:hAnsi="Tahoma" w:cs="Tahoma"/>
        </w:rPr>
        <w:t>Question 6. AI in Coding (10%)</w:t>
      </w:r>
    </w:p>
    <w:p w14:paraId="1346DF6E">
      <w:pPr>
        <w:ind w:left="360"/>
        <w:rPr>
          <w:rFonts w:hint="default" w:ascii="Tahoma" w:hAnsi="Tahoma" w:cs="Tahoma"/>
        </w:rPr>
      </w:pPr>
      <w:r>
        <w:rPr>
          <w:rFonts w:hint="default" w:ascii="Tahoma" w:hAnsi="Tahoma" w:cs="Tahoma"/>
          <w:highlight w:val="yellow"/>
        </w:rPr>
        <w:t>&lt;Student write the answer here&gt;</w:t>
      </w:r>
    </w:p>
    <w:p w14:paraId="08513A92">
      <w:pPr>
        <w:rPr>
          <w:rFonts w:hint="default" w:ascii="Tahoma" w:hAnsi="Tahoma" w:cs="Tahoma"/>
        </w:rPr>
      </w:pPr>
      <w:r>
        <w:rPr>
          <w:rFonts w:hint="default" w:ascii="Tahoma" w:hAnsi="Tahoma" w:cs="Tahoma"/>
        </w:rPr>
        <w:t>Prompt 1:</w:t>
      </w:r>
    </w:p>
    <w:p w14:paraId="29107E16">
      <w:pPr>
        <w:rPr>
          <w:rFonts w:hint="default" w:ascii="Tahoma" w:hAnsi="Tahoma" w:cs="Tahoma"/>
        </w:rPr>
      </w:pPr>
      <w:r>
        <w:rPr>
          <w:rFonts w:hint="default" w:ascii="Tahoma" w:hAnsi="Tahoma" w:cs="Tahoma"/>
        </w:rPr>
        <w:t>…</w:t>
      </w:r>
    </w:p>
    <w:p w14:paraId="5C33EFC2">
      <w:pPr>
        <w:rPr>
          <w:rFonts w:hint="default" w:ascii="Tahoma" w:hAnsi="Tahoma" w:cs="Tahoma"/>
        </w:rPr>
      </w:pPr>
      <w:r>
        <w:rPr>
          <w:rFonts w:hint="default" w:ascii="Tahoma" w:hAnsi="Tahoma" w:cs="Tahoma"/>
        </w:rPr>
        <w:t>Prompt 2:</w:t>
      </w:r>
    </w:p>
    <w:p w14:paraId="207BE823">
      <w:pPr>
        <w:pStyle w:val="13"/>
        <w:rPr>
          <w:rFonts w:hint="default" w:ascii="Tahoma" w:hAnsi="Tahoma" w:cs="Tahoma"/>
        </w:rPr>
      </w:pPr>
    </w:p>
    <w:p w14:paraId="2FABA470">
      <w:pPr>
        <w:pStyle w:val="3"/>
        <w:rPr>
          <w:rFonts w:hint="default" w:ascii="Tahoma" w:hAnsi="Tahoma" w:cs="Tahoma"/>
        </w:rPr>
      </w:pPr>
      <w:r>
        <w:rPr>
          <w:rFonts w:hint="default" w:ascii="Tahoma" w:hAnsi="Tahoma" w:cs="Tahoma"/>
        </w:rPr>
        <w:t>Question 7. Testing Stage and Type (15%)</w:t>
      </w:r>
    </w:p>
    <w:p w14:paraId="7E36E33E">
      <w:pPr>
        <w:rPr>
          <w:rFonts w:hint="default" w:ascii="Tahoma" w:hAnsi="Tahoma" w:cs="Tahoma"/>
        </w:rPr>
      </w:pPr>
      <w:r>
        <w:rPr>
          <w:rFonts w:hint="default" w:ascii="Tahoma" w:hAnsi="Tahoma" w:cs="Tahoma"/>
        </w:rPr>
        <w:t>7.1 Testing Stage and Responsibility</w:t>
      </w:r>
    </w:p>
    <w:p w14:paraId="4A7E82EE">
      <w:pPr>
        <w:ind w:left="360"/>
        <w:rPr>
          <w:rFonts w:hint="default" w:ascii="Tahoma" w:hAnsi="Tahoma" w:cs="Tahoma"/>
        </w:rPr>
      </w:pPr>
      <w:r>
        <w:rPr>
          <w:rFonts w:hint="default" w:ascii="Tahoma" w:hAnsi="Tahoma" w:cs="Tahoma"/>
          <w:highlight w:val="yellow"/>
        </w:rPr>
        <w:t>&lt;Student write the answer here&gt;</w:t>
      </w:r>
    </w:p>
    <w:p w14:paraId="02F5E5CA">
      <w:pPr>
        <w:rPr>
          <w:rFonts w:hint="default" w:ascii="Tahoma" w:hAnsi="Tahoma" w:cs="Tahoma"/>
        </w:rPr>
      </w:pPr>
      <w:r>
        <w:rPr>
          <w:rFonts w:hint="default" w:ascii="Tahoma" w:hAnsi="Tahoma" w:cs="Tahoma"/>
        </w:rPr>
        <w:t>……</w:t>
      </w:r>
    </w:p>
    <w:p w14:paraId="25505A64">
      <w:pPr>
        <w:rPr>
          <w:rFonts w:hint="default" w:ascii="Tahoma" w:hAnsi="Tahoma" w:cs="Tahoma"/>
        </w:rPr>
      </w:pPr>
      <w:r>
        <w:rPr>
          <w:rFonts w:hint="default" w:ascii="Tahoma" w:hAnsi="Tahoma" w:cs="Tahoma"/>
        </w:rPr>
        <w:t>7.2 Test Cases</w:t>
      </w:r>
    </w:p>
    <w:tbl>
      <w:tblPr>
        <w:tblStyle w:val="7"/>
        <w:tblW w:w="103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4"/>
        <w:gridCol w:w="2350"/>
        <w:gridCol w:w="1798"/>
        <w:gridCol w:w="2214"/>
        <w:gridCol w:w="1954"/>
        <w:gridCol w:w="1227"/>
      </w:tblGrid>
      <w:tr w14:paraId="3B82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9" w:hRule="atLeast"/>
        </w:trPr>
        <w:tc>
          <w:tcPr>
            <w:tcW w:w="749" w:type="dxa"/>
            <w:tcBorders>
              <w:top w:val="single" w:color="1A6B3C" w:sz="4" w:space="0"/>
              <w:left w:val="single" w:color="1A6B3C" w:sz="4" w:space="0"/>
              <w:bottom w:val="single" w:color="1A6B3C" w:sz="4" w:space="0"/>
              <w:right w:val="single" w:color="1A6B3C" w:sz="4" w:space="0"/>
            </w:tcBorders>
            <w:shd w:val="clear" w:color="auto" w:fill="538135" w:themeFill="accent6" w:themeFillShade="BF"/>
            <w:tcMar>
              <w:top w:w="80" w:type="dxa"/>
              <w:left w:w="100" w:type="dxa"/>
              <w:bottom w:w="80" w:type="dxa"/>
              <w:right w:w="100" w:type="dxa"/>
            </w:tcMar>
            <w:vAlign w:val="top"/>
          </w:tcPr>
          <w:p w14:paraId="66F1BB7F">
            <w:pPr>
              <w:rPr>
                <w:rFonts w:hint="default" w:ascii="Tahoma" w:hAnsi="Tahoma" w:cs="Tahoma"/>
              </w:rPr>
            </w:pPr>
            <w:r>
              <w:rPr>
                <w:b/>
                <w:bCs/>
                <w:color w:val="FFFFFF"/>
              </w:rPr>
              <w:t>TCID</w:t>
            </w:r>
          </w:p>
        </w:tc>
        <w:tc>
          <w:tcPr>
            <w:tcW w:w="2396" w:type="dxa"/>
            <w:tcBorders>
              <w:top w:val="single" w:color="1A6B3C" w:sz="4" w:space="0"/>
              <w:left w:val="single" w:color="1A6B3C" w:sz="4" w:space="0"/>
              <w:bottom w:val="single" w:color="1A6B3C" w:sz="4" w:space="0"/>
              <w:right w:val="single" w:color="1A6B3C" w:sz="4" w:space="0"/>
            </w:tcBorders>
            <w:shd w:val="clear" w:color="auto" w:fill="538135" w:themeFill="accent6" w:themeFillShade="BF"/>
            <w:tcMar>
              <w:top w:w="80" w:type="dxa"/>
              <w:left w:w="120" w:type="dxa"/>
              <w:bottom w:w="80" w:type="dxa"/>
              <w:right w:w="120" w:type="dxa"/>
            </w:tcMar>
            <w:vAlign w:val="top"/>
          </w:tcPr>
          <w:p w14:paraId="07D7E9C5">
            <w:pPr>
              <w:jc w:val="center"/>
              <w:rPr>
                <w:rFonts w:hint="default" w:ascii="Tahoma" w:hAnsi="Tahoma" w:cs="Tahoma"/>
              </w:rPr>
            </w:pPr>
            <w:r>
              <w:rPr>
                <w:b/>
                <w:bCs/>
                <w:color w:val="FFFFFF"/>
              </w:rPr>
              <w:t>Test Case Name</w:t>
            </w:r>
          </w:p>
        </w:tc>
        <w:tc>
          <w:tcPr>
            <w:tcW w:w="1800" w:type="dxa"/>
            <w:tcBorders>
              <w:top w:val="single" w:color="1A6B3C" w:sz="4" w:space="0"/>
              <w:left w:val="single" w:color="1A6B3C" w:sz="4" w:space="0"/>
              <w:bottom w:val="single" w:color="1A6B3C" w:sz="4" w:space="0"/>
              <w:right w:val="single" w:color="1A6B3C" w:sz="4" w:space="0"/>
            </w:tcBorders>
            <w:shd w:val="clear" w:color="auto" w:fill="538135" w:themeFill="accent6" w:themeFillShade="BF"/>
            <w:tcMar>
              <w:top w:w="80" w:type="dxa"/>
              <w:left w:w="100" w:type="dxa"/>
              <w:bottom w:w="80" w:type="dxa"/>
              <w:right w:w="100" w:type="dxa"/>
            </w:tcMar>
            <w:vAlign w:val="top"/>
          </w:tcPr>
          <w:p w14:paraId="1246202D">
            <w:pPr>
              <w:jc w:val="center"/>
              <w:rPr>
                <w:rFonts w:hint="default" w:ascii="Tahoma" w:hAnsi="Tahoma" w:cs="Tahoma"/>
              </w:rPr>
            </w:pPr>
            <w:r>
              <w:rPr>
                <w:b/>
                <w:bCs/>
                <w:color w:val="FFFFFF"/>
              </w:rPr>
              <w:t>Precondition</w:t>
            </w:r>
          </w:p>
        </w:tc>
        <w:tc>
          <w:tcPr>
            <w:tcW w:w="2250" w:type="dxa"/>
            <w:tcBorders>
              <w:top w:val="single" w:color="1A6B3C" w:sz="4" w:space="0"/>
              <w:left w:val="single" w:color="1A6B3C" w:sz="4" w:space="0"/>
              <w:bottom w:val="single" w:color="1A6B3C" w:sz="4" w:space="0"/>
              <w:right w:val="single" w:color="1A6B3C" w:sz="4" w:space="0"/>
            </w:tcBorders>
            <w:shd w:val="clear" w:color="auto" w:fill="538135" w:themeFill="accent6" w:themeFillShade="BF"/>
            <w:tcMar>
              <w:top w:w="80" w:type="dxa"/>
              <w:left w:w="100" w:type="dxa"/>
              <w:bottom w:w="80" w:type="dxa"/>
              <w:right w:w="100" w:type="dxa"/>
            </w:tcMar>
            <w:vAlign w:val="top"/>
          </w:tcPr>
          <w:p w14:paraId="7C5704CB">
            <w:pPr>
              <w:jc w:val="center"/>
              <w:rPr>
                <w:rFonts w:hint="default" w:ascii="Tahoma" w:hAnsi="Tahoma" w:cs="Tahoma"/>
              </w:rPr>
            </w:pPr>
            <w:r>
              <w:rPr>
                <w:b/>
                <w:bCs/>
                <w:color w:val="FFFFFF"/>
              </w:rPr>
              <w:t>Test steps</w:t>
            </w:r>
          </w:p>
        </w:tc>
        <w:tc>
          <w:tcPr>
            <w:tcW w:w="1980" w:type="dxa"/>
            <w:tcBorders>
              <w:top w:val="single" w:color="1A6B3C" w:sz="4" w:space="0"/>
              <w:left w:val="single" w:color="1A6B3C" w:sz="4" w:space="0"/>
              <w:bottom w:val="single" w:color="1A6B3C" w:sz="4" w:space="0"/>
              <w:right w:val="single" w:color="1A6B3C" w:sz="4" w:space="0"/>
            </w:tcBorders>
            <w:shd w:val="clear" w:color="auto" w:fill="538135" w:themeFill="accent6" w:themeFillShade="BF"/>
            <w:vAlign w:val="top"/>
          </w:tcPr>
          <w:p w14:paraId="742E4E90">
            <w:pPr>
              <w:jc w:val="center"/>
              <w:rPr>
                <w:rFonts w:hint="default" w:ascii="Tahoma" w:hAnsi="Tahoma" w:cs="Tahoma"/>
                <w:b/>
                <w:bCs/>
                <w:color w:val="FFFFFF"/>
              </w:rPr>
            </w:pPr>
            <w:r>
              <w:rPr>
                <w:b/>
                <w:bCs/>
                <w:color w:val="FFFFFF"/>
              </w:rPr>
              <w:t>Expected result</w:t>
            </w:r>
          </w:p>
        </w:tc>
        <w:tc>
          <w:tcPr>
            <w:tcW w:w="1162" w:type="dxa"/>
            <w:tcBorders>
              <w:top w:val="single" w:color="1A6B3C" w:sz="4" w:space="0"/>
              <w:left w:val="single" w:color="1A6B3C" w:sz="4" w:space="0"/>
              <w:bottom w:val="single" w:color="1A6B3C" w:sz="4" w:space="0"/>
              <w:right w:val="single" w:color="1A6B3C" w:sz="4" w:space="0"/>
            </w:tcBorders>
            <w:shd w:val="clear" w:color="auto" w:fill="538135" w:themeFill="accent6" w:themeFillShade="BF"/>
            <w:tcMar>
              <w:top w:w="80" w:type="dxa"/>
              <w:left w:w="100" w:type="dxa"/>
              <w:bottom w:w="80" w:type="dxa"/>
              <w:right w:w="100" w:type="dxa"/>
            </w:tcMar>
            <w:vAlign w:val="top"/>
          </w:tcPr>
          <w:p w14:paraId="63E96A1F">
            <w:pPr>
              <w:jc w:val="center"/>
              <w:rPr>
                <w:rFonts w:hint="default" w:ascii="Tahoma" w:hAnsi="Tahoma" w:cs="Tahoma"/>
              </w:rPr>
            </w:pPr>
            <w:r>
              <w:rPr>
                <w:b/>
                <w:bCs/>
                <w:color w:val="FFFFFF"/>
              </w:rPr>
              <w:t>Test type</w:t>
            </w:r>
          </w:p>
        </w:tc>
      </w:tr>
      <w:tr w14:paraId="6622F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91" w:hRule="atLeast"/>
        </w:trPr>
        <w:tc>
          <w:tcPr>
            <w:tcW w:w="749" w:type="dxa"/>
            <w:tcBorders>
              <w:top w:val="single" w:color="AAAAAA" w:sz="2" w:space="0"/>
              <w:left w:val="single" w:color="AAAAAA" w:sz="2" w:space="0"/>
              <w:bottom w:val="single" w:color="AAAAAA" w:sz="2" w:space="0"/>
              <w:right w:val="single" w:color="AAAAAA" w:sz="2" w:space="0"/>
            </w:tcBorders>
            <w:shd w:val="clear" w:color="auto" w:fill="auto"/>
            <w:tcMar>
              <w:top w:w="70" w:type="dxa"/>
              <w:left w:w="100" w:type="dxa"/>
              <w:bottom w:w="70" w:type="dxa"/>
              <w:right w:w="100" w:type="dxa"/>
            </w:tcMar>
            <w:vAlign w:val="top"/>
          </w:tcPr>
          <w:p w14:paraId="005DC598">
            <w:pPr>
              <w:jc w:val="center"/>
              <w:rPr>
                <w:rFonts w:hint="default" w:ascii="Tahoma" w:hAnsi="Tahoma" w:cs="Tahoma"/>
              </w:rPr>
            </w:pPr>
            <w:r>
              <w:t>TC1</w:t>
            </w:r>
          </w:p>
        </w:tc>
        <w:tc>
          <w:tcPr>
            <w:tcW w:w="2396" w:type="dxa"/>
            <w:tcBorders>
              <w:top w:val="single" w:color="AAAAAA" w:sz="2" w:space="0"/>
              <w:left w:val="single" w:color="AAAAAA" w:sz="2" w:space="0"/>
              <w:bottom w:val="single" w:color="AAAAAA" w:sz="2" w:space="0"/>
              <w:right w:val="single" w:color="AAAAAA" w:sz="2" w:space="0"/>
            </w:tcBorders>
            <w:shd w:val="clear" w:color="auto" w:fill="auto"/>
            <w:tcMar>
              <w:top w:w="70" w:type="dxa"/>
              <w:left w:w="120" w:type="dxa"/>
              <w:bottom w:w="70" w:type="dxa"/>
              <w:right w:w="120" w:type="dxa"/>
            </w:tcMar>
            <w:vAlign w:val="top"/>
          </w:tcPr>
          <w:p w14:paraId="72718513">
            <w:pPr>
              <w:rPr>
                <w:rFonts w:hint="default" w:ascii="Tahoma" w:hAnsi="Tahoma" w:cs="Tahoma"/>
              </w:rPr>
            </w:pPr>
            <w:r>
              <w:rPr>
                <w:rFonts w:hint="default" w:ascii="Times New Roman" w:hAnsi="Times New Roman" w:cs="Times New Roman"/>
                <w:sz w:val="24"/>
                <w:szCs w:val="24"/>
                <w:vertAlign w:val="baseline"/>
                <w:lang w:val="en-US"/>
              </w:rPr>
              <w:t>Test register course success</w:t>
            </w:r>
          </w:p>
        </w:tc>
        <w:tc>
          <w:tcPr>
            <w:tcW w:w="1800" w:type="dxa"/>
            <w:tcBorders>
              <w:top w:val="single" w:color="AAAAAA" w:sz="2" w:space="0"/>
              <w:left w:val="single" w:color="AAAAAA" w:sz="2" w:space="0"/>
              <w:bottom w:val="single" w:color="AAAAAA" w:sz="2" w:space="0"/>
              <w:right w:val="single" w:color="AAAAAA" w:sz="2" w:space="0"/>
            </w:tcBorders>
            <w:shd w:val="clear" w:color="auto" w:fill="auto"/>
            <w:tcMar>
              <w:top w:w="70" w:type="dxa"/>
              <w:left w:w="100" w:type="dxa"/>
              <w:bottom w:w="70" w:type="dxa"/>
              <w:right w:w="100" w:type="dxa"/>
            </w:tcMar>
            <w:vAlign w:val="top"/>
          </w:tcPr>
          <w:p w14:paraId="6A27DB57">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Student in authentication and logged in</w:t>
            </w:r>
          </w:p>
          <w:p w14:paraId="77A22A2B">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Registration window is currently open</w:t>
            </w:r>
          </w:p>
          <w:p w14:paraId="0052C4A3">
            <w:pPr>
              <w:jc w:val="center"/>
              <w:rPr>
                <w:rFonts w:hint="default" w:ascii="Tahoma" w:hAnsi="Tahoma" w:cs="Tahoma"/>
              </w:rPr>
            </w:pPr>
            <w:r>
              <w:rPr>
                <w:rFonts w:hint="default" w:ascii="Times New Roman" w:hAnsi="Times New Roman" w:cs="Times New Roman"/>
                <w:sz w:val="24"/>
                <w:szCs w:val="24"/>
                <w:vertAlign w:val="baseline"/>
                <w:lang w:val="en-US"/>
              </w:rPr>
              <w:t>- Student has met all prerequisites for the chosen course</w:t>
            </w:r>
          </w:p>
        </w:tc>
        <w:tc>
          <w:tcPr>
            <w:tcW w:w="2250" w:type="dxa"/>
            <w:tcBorders>
              <w:top w:val="single" w:color="AAAAAA" w:sz="2" w:space="0"/>
              <w:left w:val="single" w:color="AAAAAA" w:sz="2" w:space="0"/>
              <w:bottom w:val="single" w:color="AAAAAA" w:sz="2" w:space="0"/>
              <w:right w:val="single" w:color="AAAAAA" w:sz="2" w:space="0"/>
            </w:tcBorders>
            <w:shd w:val="clear" w:color="auto" w:fill="auto"/>
            <w:tcMar>
              <w:top w:w="70" w:type="dxa"/>
              <w:left w:w="100" w:type="dxa"/>
              <w:bottom w:w="70" w:type="dxa"/>
              <w:right w:w="100" w:type="dxa"/>
            </w:tcMar>
            <w:vAlign w:val="top"/>
          </w:tcPr>
          <w:p w14:paraId="13EE2A61">
            <w:pPr>
              <w:widowControl w:val="0"/>
              <w:numPr>
                <w:ilvl w:val="0"/>
                <w:numId w:val="1"/>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Student selects ‘Browse Courses’ from the dashboard.</w:t>
            </w:r>
          </w:p>
          <w:p w14:paraId="5B4C8AE4">
            <w:pPr>
              <w:widowControl w:val="0"/>
              <w:numPr>
                <w:ilvl w:val="0"/>
                <w:numId w:val="1"/>
              </w:numPr>
              <w:jc w:val="both"/>
              <w:rPr>
                <w:rFonts w:hint="default" w:ascii="Tahoma" w:hAnsi="Tahoma" w:cs="Tahoma"/>
              </w:rPr>
            </w:pPr>
            <w:r>
              <w:rPr>
                <w:rFonts w:hint="default" w:ascii="Times New Roman" w:hAnsi="Times New Roman" w:cs="Times New Roman"/>
                <w:sz w:val="24"/>
                <w:szCs w:val="24"/>
                <w:vertAlign w:val="baseline"/>
                <w:lang w:val="en-US"/>
              </w:rPr>
              <w:t>Student selects a course and clicks ‘Register’</w:t>
            </w:r>
          </w:p>
        </w:tc>
        <w:tc>
          <w:tcPr>
            <w:tcW w:w="1980" w:type="dxa"/>
            <w:tcBorders>
              <w:top w:val="single" w:color="AAAAAA" w:sz="2" w:space="0"/>
              <w:left w:val="single" w:color="AAAAAA" w:sz="2" w:space="0"/>
              <w:bottom w:val="single" w:color="AAAAAA" w:sz="2" w:space="0"/>
              <w:right w:val="single" w:color="AAAAAA" w:sz="2" w:space="0"/>
            </w:tcBorders>
            <w:shd w:val="clear" w:color="auto" w:fill="auto"/>
            <w:vAlign w:val="top"/>
          </w:tcPr>
          <w:p w14:paraId="34AD5333">
            <w:pPr>
              <w:rPr>
                <w:rFonts w:hint="default" w:ascii="Tahoma" w:hAnsi="Tahoma" w:cs="Tahoma"/>
              </w:rPr>
            </w:pPr>
            <w:r>
              <w:rPr>
                <w:rFonts w:hint="default" w:ascii="Times New Roman" w:hAnsi="Times New Roman" w:cs="Times New Roman"/>
                <w:sz w:val="24"/>
                <w:szCs w:val="24"/>
                <w:vertAlign w:val="baseline"/>
                <w:lang w:val="en-US"/>
              </w:rPr>
              <w:t>System sends a confirmation notification to the student</w:t>
            </w:r>
          </w:p>
        </w:tc>
        <w:tc>
          <w:tcPr>
            <w:tcW w:w="1162" w:type="dxa"/>
            <w:tcBorders>
              <w:top w:val="single" w:color="AAAAAA" w:sz="2" w:space="0"/>
              <w:left w:val="single" w:color="AAAAAA" w:sz="2" w:space="0"/>
              <w:bottom w:val="single" w:color="AAAAAA" w:sz="2" w:space="0"/>
              <w:right w:val="single" w:color="AAAAAA" w:sz="2" w:space="0"/>
            </w:tcBorders>
            <w:shd w:val="clear" w:color="auto" w:fill="auto"/>
            <w:tcMar>
              <w:top w:w="70" w:type="dxa"/>
              <w:left w:w="100" w:type="dxa"/>
              <w:bottom w:w="70" w:type="dxa"/>
              <w:right w:w="100" w:type="dxa"/>
            </w:tcMar>
            <w:vAlign w:val="top"/>
          </w:tcPr>
          <w:p w14:paraId="25B10F1C">
            <w:pPr>
              <w:rPr>
                <w:rFonts w:hint="default" w:ascii="Tahoma" w:hAnsi="Tahoma" w:cs="Tahoma"/>
              </w:rPr>
            </w:pPr>
            <w:r>
              <w:rPr>
                <w:rFonts w:hint="default" w:ascii="Times New Roman" w:hAnsi="Times New Roman" w:cs="Times New Roman"/>
                <w:sz w:val="24"/>
                <w:szCs w:val="24"/>
                <w:vertAlign w:val="baseline"/>
                <w:lang w:val="en-US"/>
              </w:rPr>
              <w:t>Functional test (Black-box testing)</w:t>
            </w:r>
          </w:p>
        </w:tc>
      </w:tr>
      <w:tr w14:paraId="4993E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28" w:hRule="atLeast"/>
        </w:trPr>
        <w:tc>
          <w:tcPr>
            <w:tcW w:w="749" w:type="dxa"/>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vAlign w:val="top"/>
          </w:tcPr>
          <w:p w14:paraId="4FC03868">
            <w:pPr>
              <w:jc w:val="center"/>
              <w:rPr>
                <w:rFonts w:hint="default" w:ascii="Tahoma" w:hAnsi="Tahoma" w:cs="Tahoma"/>
              </w:rPr>
            </w:pPr>
            <w:r>
              <w:t>TC2</w:t>
            </w:r>
          </w:p>
        </w:tc>
        <w:tc>
          <w:tcPr>
            <w:tcW w:w="2396" w:type="dxa"/>
            <w:tcBorders>
              <w:top w:val="single" w:color="AAAAAA" w:sz="2" w:space="0"/>
              <w:left w:val="single" w:color="AAAAAA" w:sz="2" w:space="0"/>
              <w:bottom w:val="single" w:color="AAAAAA" w:sz="2" w:space="0"/>
              <w:right w:val="single" w:color="AAAAAA" w:sz="2" w:space="0"/>
            </w:tcBorders>
            <w:shd w:val="clear" w:color="auto" w:fill="FFFFFF"/>
            <w:tcMar>
              <w:top w:w="70" w:type="dxa"/>
              <w:left w:w="120" w:type="dxa"/>
              <w:bottom w:w="70" w:type="dxa"/>
              <w:right w:w="120" w:type="dxa"/>
            </w:tcMar>
            <w:vAlign w:val="top"/>
          </w:tcPr>
          <w:p w14:paraId="107666ED">
            <w:pPr>
              <w:rPr>
                <w:rFonts w:hint="default" w:ascii="Tahoma" w:hAnsi="Tahoma" w:cs="Tahoma"/>
              </w:rPr>
            </w:pPr>
            <w:r>
              <w:rPr>
                <w:rFonts w:hint="default" w:ascii="Times New Roman" w:hAnsi="Times New Roman" w:cs="Times New Roman"/>
                <w:sz w:val="24"/>
                <w:szCs w:val="24"/>
                <w:vertAlign w:val="baseline"/>
                <w:lang w:val="en-US"/>
              </w:rPr>
              <w:t>Test register course success with having a  seat available</w:t>
            </w:r>
          </w:p>
        </w:tc>
        <w:tc>
          <w:tcPr>
            <w:tcW w:w="1800" w:type="dxa"/>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vAlign w:val="top"/>
          </w:tcPr>
          <w:p w14:paraId="535388E5">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Student in authentication and logged in</w:t>
            </w:r>
          </w:p>
          <w:p w14:paraId="2CCFB62A">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Registration window is currently open</w:t>
            </w:r>
          </w:p>
          <w:p w14:paraId="7B438B35">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Student has met all prerequisites for the chosen course</w:t>
            </w:r>
          </w:p>
          <w:p w14:paraId="1F2A8ED1">
            <w:pPr>
              <w:jc w:val="center"/>
              <w:rPr>
                <w:rFonts w:hint="default" w:ascii="Tahoma" w:hAnsi="Tahoma" w:cs="Tahoma"/>
              </w:rPr>
            </w:pPr>
            <w:r>
              <w:rPr>
                <w:rFonts w:hint="default" w:ascii="Times New Roman" w:hAnsi="Times New Roman" w:cs="Times New Roman"/>
                <w:sz w:val="24"/>
                <w:szCs w:val="24"/>
                <w:vertAlign w:val="baseline"/>
                <w:lang w:val="en-US"/>
              </w:rPr>
              <w:t>- The course just have a last seat available.</w:t>
            </w:r>
          </w:p>
        </w:tc>
        <w:tc>
          <w:tcPr>
            <w:tcW w:w="2250" w:type="dxa"/>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vAlign w:val="top"/>
          </w:tcPr>
          <w:p w14:paraId="4CD81F1A">
            <w:pPr>
              <w:widowControl w:val="0"/>
              <w:numPr>
                <w:ilvl w:val="0"/>
                <w:numId w:val="2"/>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Student selects ‘Browse Courses’ from the dashboard.</w:t>
            </w:r>
            <w:r>
              <w:rPr>
                <w:rFonts w:hint="default" w:ascii="Times New Roman" w:hAnsi="Times New Roman" w:cs="Times New Roman"/>
                <w:sz w:val="24"/>
                <w:szCs w:val="24"/>
                <w:vertAlign w:val="baseline"/>
                <w:lang w:val="en-US"/>
              </w:rPr>
              <w:br w:type="textWrapping"/>
            </w:r>
          </w:p>
          <w:p w14:paraId="36E1A2BA">
            <w:pPr>
              <w:numPr>
                <w:ilvl w:val="0"/>
                <w:numId w:val="2"/>
              </w:numPr>
              <w:ind w:left="0" w:leftChars="0" w:firstLine="0" w:firstLineChars="0"/>
              <w:jc w:val="center"/>
              <w:rPr>
                <w:rFonts w:hint="default" w:ascii="Tahoma" w:hAnsi="Tahoma" w:cs="Tahoma"/>
              </w:rPr>
            </w:pPr>
            <w:r>
              <w:rPr>
                <w:rFonts w:hint="default" w:ascii="Times New Roman" w:hAnsi="Times New Roman" w:cs="Times New Roman"/>
                <w:sz w:val="24"/>
                <w:szCs w:val="24"/>
                <w:vertAlign w:val="baseline"/>
                <w:lang w:val="en-US"/>
              </w:rPr>
              <w:t>Student selects a course and clicks ‘Register’</w:t>
            </w:r>
          </w:p>
        </w:tc>
        <w:tc>
          <w:tcPr>
            <w:tcW w:w="1980" w:type="dxa"/>
            <w:tcBorders>
              <w:top w:val="single" w:color="AAAAAA" w:sz="2" w:space="0"/>
              <w:left w:val="single" w:color="AAAAAA" w:sz="2" w:space="0"/>
              <w:bottom w:val="single" w:color="AAAAAA" w:sz="2" w:space="0"/>
              <w:right w:val="single" w:color="AAAAAA" w:sz="2" w:space="0"/>
            </w:tcBorders>
            <w:shd w:val="clear" w:color="auto" w:fill="FFFFFF"/>
            <w:vAlign w:val="top"/>
          </w:tcPr>
          <w:p w14:paraId="60248C54">
            <w:pPr>
              <w:rPr>
                <w:rFonts w:hint="default" w:ascii="Tahoma" w:hAnsi="Tahoma" w:cs="Tahoma"/>
              </w:rPr>
            </w:pPr>
            <w:r>
              <w:rPr>
                <w:rFonts w:hint="default" w:ascii="Times New Roman" w:hAnsi="Times New Roman" w:cs="Times New Roman"/>
                <w:sz w:val="24"/>
                <w:szCs w:val="24"/>
                <w:vertAlign w:val="baseline"/>
                <w:lang w:val="en-US"/>
              </w:rPr>
              <w:t>System sends a confirmation notification to the student</w:t>
            </w:r>
          </w:p>
        </w:tc>
        <w:tc>
          <w:tcPr>
            <w:tcW w:w="1162" w:type="dxa"/>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vAlign w:val="top"/>
          </w:tcPr>
          <w:p w14:paraId="0B130259">
            <w:pPr>
              <w:rPr>
                <w:rFonts w:hint="default" w:ascii="Tahoma" w:hAnsi="Tahoma" w:cs="Tahoma"/>
              </w:rPr>
            </w:pPr>
            <w:r>
              <w:rPr>
                <w:rFonts w:hint="default" w:ascii="Times New Roman" w:hAnsi="Times New Roman" w:cs="Times New Roman"/>
                <w:sz w:val="24"/>
                <w:szCs w:val="24"/>
                <w:vertAlign w:val="baseline"/>
                <w:lang w:val="en-US"/>
              </w:rPr>
              <w:t>Functional test (Black-box testing)</w:t>
            </w:r>
          </w:p>
        </w:tc>
      </w:tr>
    </w:tbl>
    <w:p w14:paraId="655EF1A0">
      <w:pPr>
        <w:rPr>
          <w:rFonts w:hint="default" w:ascii="Tahoma" w:hAnsi="Tahoma" w:cs="Tahoma"/>
        </w:rPr>
      </w:pPr>
    </w:p>
    <w:p w14:paraId="3577E064">
      <w:pPr>
        <w:pStyle w:val="13"/>
        <w:rPr>
          <w:rFonts w:hint="default" w:ascii="Tahoma" w:hAnsi="Tahoma" w:cs="Tahoma"/>
        </w:rPr>
      </w:pPr>
    </w:p>
    <w:p w14:paraId="7EC36A69">
      <w:pPr>
        <w:rPr>
          <w:rFonts w:hint="default" w:ascii="Tahoma" w:hAnsi="Tahoma" w:cs="Tahoma"/>
        </w:rPr>
      </w:pP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Arial"/>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19685387"/>
      <w:docPartObj>
        <w:docPartGallery w:val="autotext"/>
      </w:docPartObj>
    </w:sdtPr>
    <w:sdtEndPr>
      <w:rPr>
        <w:color w:val="808080" w:themeColor="background1" w:themeShade="80"/>
        <w:spacing w:val="60"/>
      </w:rPr>
    </w:sdtEndPr>
    <w:sdtContent>
      <w:p w14:paraId="2335586D">
        <w:pPr>
          <w:pStyle w:val="8"/>
          <w:pBdr>
            <w:top w:val="single" w:color="D8D8D8" w:themeColor="background1" w:themeShade="D9" w:sz="4" w:space="1"/>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808080" w:themeColor="background1" w:themeShade="80"/>
            <w:spacing w:val="60"/>
          </w:rPr>
          <w:t>Page</w:t>
        </w:r>
        <w:r>
          <w:rPr>
            <w:b/>
            <w:bCs/>
          </w:rPr>
          <w:t xml:space="preserve"> </w:t>
        </w:r>
        <w:r>
          <w:rPr>
            <w:b/>
            <w:bCs/>
          </w:rPr>
          <w:tab/>
        </w:r>
        <w:r>
          <w:rPr>
            <w:b/>
            <w:bCs/>
          </w:rPr>
          <w:tab/>
        </w:r>
        <w:r>
          <w:rPr>
            <w:b/>
            <w:bCs/>
            <w:highlight w:val="yellow"/>
          </w:rPr>
          <w:t>&lt;Fill student no here&gt;</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47582">
    <w:pPr>
      <w:pBdr>
        <w:bottom w:val="single" w:color="2E75B6" w:sz="6" w:space="1"/>
      </w:pBdr>
      <w:spacing w:after="60"/>
    </w:pPr>
    <w:r>
      <w:rPr>
        <w:rFonts w:ascii="Arial" w:hAnsi="Arial" w:eastAsia="Arial" w:cs="Arial"/>
        <w:b/>
        <w:bCs/>
        <w:color w:val="1F4E79"/>
        <w:sz w:val="18"/>
        <w:szCs w:val="18"/>
      </w:rPr>
      <w:t>PRACTICAL EXAM – INTRODUCTION TO SOFTWARE ENGINEERING (SWE202c – 2026 Spring – Page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0BED55"/>
    <w:multiLevelType w:val="singleLevel"/>
    <w:tmpl w:val="120BED55"/>
    <w:lvl w:ilvl="0" w:tentative="0">
      <w:start w:val="1"/>
      <w:numFmt w:val="decimal"/>
      <w:suff w:val="space"/>
      <w:lvlText w:val="%1."/>
      <w:lvlJc w:val="left"/>
    </w:lvl>
  </w:abstractNum>
  <w:abstractNum w:abstractNumId="1">
    <w:nsid w:val="711DF9FB"/>
    <w:multiLevelType w:val="singleLevel"/>
    <w:tmpl w:val="711DF9FB"/>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C60"/>
    <w:rsid w:val="000815FC"/>
    <w:rsid w:val="000D591C"/>
    <w:rsid w:val="00111059"/>
    <w:rsid w:val="00142C60"/>
    <w:rsid w:val="00196F14"/>
    <w:rsid w:val="00203605"/>
    <w:rsid w:val="00247F18"/>
    <w:rsid w:val="002A2428"/>
    <w:rsid w:val="002D3C0D"/>
    <w:rsid w:val="00323BD1"/>
    <w:rsid w:val="00365C79"/>
    <w:rsid w:val="00387988"/>
    <w:rsid w:val="004C6EF5"/>
    <w:rsid w:val="006D7108"/>
    <w:rsid w:val="007A183D"/>
    <w:rsid w:val="008E651E"/>
    <w:rsid w:val="00AE575C"/>
    <w:rsid w:val="00B010A3"/>
    <w:rsid w:val="00B247CE"/>
    <w:rsid w:val="00C447CF"/>
    <w:rsid w:val="00CE0546"/>
    <w:rsid w:val="00E3098C"/>
    <w:rsid w:val="00ED069A"/>
    <w:rsid w:val="00F021FF"/>
    <w:rsid w:val="00F772A1"/>
    <w:rsid w:val="16EC5FA8"/>
    <w:rsid w:val="182420E2"/>
    <w:rsid w:val="1B8D2A3E"/>
    <w:rsid w:val="1DA668AA"/>
    <w:rsid w:val="256379FA"/>
    <w:rsid w:val="27117A06"/>
    <w:rsid w:val="316F429B"/>
    <w:rsid w:val="38860FC0"/>
    <w:rsid w:val="4F206503"/>
    <w:rsid w:val="51591101"/>
    <w:rsid w:val="52002B33"/>
    <w:rsid w:val="67862898"/>
    <w:rsid w:val="74EE6A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14"/>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16"/>
    <w:unhideWhenUsed/>
    <w:qFormat/>
    <w:uiPriority w:val="9"/>
    <w:pPr>
      <w:keepNext/>
      <w:keepLines/>
      <w:spacing w:before="40" w:after="0"/>
      <w:outlineLvl w:val="2"/>
    </w:pPr>
    <w:rPr>
      <w:rFonts w:asciiTheme="majorHAnsi" w:hAnsiTheme="majorHAnsi" w:eastAsiaTheme="majorEastAsia" w:cstheme="majorBidi"/>
      <w:color w:val="1F4E79" w:themeColor="accent1" w:themeShade="80"/>
    </w:rPr>
  </w:style>
  <w:style w:type="paragraph" w:styleId="5">
    <w:name w:val="heading 4"/>
    <w:basedOn w:val="1"/>
    <w:next w:val="1"/>
    <w:link w:val="19"/>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18"/>
    <w:unhideWhenUsed/>
    <w:qFormat/>
    <w:uiPriority w:val="99"/>
    <w:pPr>
      <w:tabs>
        <w:tab w:val="center" w:pos="4680"/>
        <w:tab w:val="right" w:pos="9360"/>
      </w:tabs>
      <w:spacing w:after="0" w:line="240" w:lineRule="auto"/>
    </w:pPr>
  </w:style>
  <w:style w:type="paragraph" w:styleId="9">
    <w:name w:val="header"/>
    <w:basedOn w:val="1"/>
    <w:link w:val="17"/>
    <w:unhideWhenUsed/>
    <w:qFormat/>
    <w:uiPriority w:val="99"/>
    <w:pPr>
      <w:tabs>
        <w:tab w:val="center" w:pos="4680"/>
        <w:tab w:val="right" w:pos="9360"/>
      </w:tabs>
      <w:spacing w:after="0" w:line="240" w:lineRule="auto"/>
    </w:pPr>
  </w:style>
  <w:style w:type="paragraph" w:styleId="10">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22"/>
    <w:rPr>
      <w:b/>
      <w:bCs/>
    </w:rPr>
  </w:style>
  <w:style w:type="table" w:styleId="12">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34"/>
    <w:pPr>
      <w:ind w:left="720"/>
      <w:contextualSpacing/>
    </w:pPr>
  </w:style>
  <w:style w:type="character" w:customStyle="1" w:styleId="14">
    <w:name w:val="Heading 2 Char"/>
    <w:basedOn w:val="6"/>
    <w:link w:val="3"/>
    <w:qFormat/>
    <w:uiPriority w:val="9"/>
    <w:rPr>
      <w:rFonts w:asciiTheme="majorHAnsi" w:hAnsiTheme="majorHAnsi" w:eastAsiaTheme="majorEastAsia" w:cstheme="majorBidi"/>
      <w:color w:val="2E75B6" w:themeColor="accent1" w:themeShade="BF"/>
      <w:sz w:val="26"/>
      <w:szCs w:val="26"/>
    </w:rPr>
  </w:style>
  <w:style w:type="character" w:customStyle="1" w:styleId="15">
    <w:name w:val="Heading 1 Char"/>
    <w:basedOn w:val="6"/>
    <w:link w:val="2"/>
    <w:qFormat/>
    <w:uiPriority w:val="9"/>
    <w:rPr>
      <w:rFonts w:asciiTheme="majorHAnsi" w:hAnsiTheme="majorHAnsi" w:eastAsiaTheme="majorEastAsia" w:cstheme="majorBidi"/>
      <w:color w:val="2E75B6" w:themeColor="accent1" w:themeShade="BF"/>
      <w:sz w:val="32"/>
      <w:szCs w:val="32"/>
    </w:rPr>
  </w:style>
  <w:style w:type="character" w:customStyle="1" w:styleId="16">
    <w:name w:val="Heading 3 Char"/>
    <w:basedOn w:val="6"/>
    <w:link w:val="4"/>
    <w:qFormat/>
    <w:uiPriority w:val="9"/>
    <w:rPr>
      <w:rFonts w:asciiTheme="majorHAnsi" w:hAnsiTheme="majorHAnsi" w:eastAsiaTheme="majorEastAsia" w:cstheme="majorBidi"/>
      <w:color w:val="1F4E79" w:themeColor="accent1" w:themeShade="80"/>
    </w:rPr>
  </w:style>
  <w:style w:type="character" w:customStyle="1" w:styleId="17">
    <w:name w:val="Header Char"/>
    <w:basedOn w:val="6"/>
    <w:link w:val="9"/>
    <w:qFormat/>
    <w:uiPriority w:val="99"/>
  </w:style>
  <w:style w:type="character" w:customStyle="1" w:styleId="18">
    <w:name w:val="Footer Char"/>
    <w:basedOn w:val="6"/>
    <w:link w:val="8"/>
    <w:qFormat/>
    <w:uiPriority w:val="99"/>
  </w:style>
  <w:style w:type="character" w:customStyle="1" w:styleId="19">
    <w:name w:val="Heading 4 Char"/>
    <w:link w:val="5"/>
    <w:qFormat/>
    <w:uiPriority w:val="0"/>
    <w:rPr>
      <w:b/>
      <w:bCs/>
      <w:sz w:val="28"/>
      <w:szCs w:val="28"/>
    </w:rPr>
  </w:style>
  <w:style w:type="paragraph" w:customStyle="1" w:styleId="20">
    <w:name w:val="Answer Item"/>
    <w:qFormat/>
    <w:uiPriority w:val="0"/>
    <w:pPr>
      <w:spacing w:after="100" w:line="259" w:lineRule="auto"/>
    </w:pPr>
    <w:rPr>
      <w:rFonts w:ascii="Arial" w:hAnsi="Arial" w:eastAsia="Arial" w:cstheme="minorBidi"/>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203</Words>
  <Characters>1161</Characters>
  <Lines>9</Lines>
  <Paragraphs>2</Paragraphs>
  <TotalTime>0</TotalTime>
  <ScaleCrop>false</ScaleCrop>
  <LinksUpToDate>false</LinksUpToDate>
  <CharactersWithSpaces>1362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2026-04-05T07:10:00Z</dcterms:created>
  <dc:creator>Sang Nguyen</dc:creator>
  <cp:lastModifiedBy>Tuấn cover tv</cp:lastModifiedBy>
  <dcterms:modified xsi:type="dcterms:W3CDTF">2026-08-07T11:12:00Z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B667904F24E14C6897F079B6C355C2B1_12</vt:lpwstr>
  </property>
</Properties>
</file>