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D4075" w14:textId="77777777" w:rsidR="00DD5429" w:rsidRDefault="00DD5429">
      <w:pPr>
        <w:jc w:val="center"/>
        <w:rPr>
          <w:b/>
          <w:sz w:val="28"/>
        </w:rPr>
      </w:pPr>
    </w:p>
    <w:p w14:paraId="29EE8CC4" w14:textId="77777777" w:rsidR="00542E98" w:rsidRDefault="00542E98">
      <w:pPr>
        <w:jc w:val="center"/>
        <w:rPr>
          <w:b/>
          <w:sz w:val="28"/>
        </w:rPr>
      </w:pPr>
    </w:p>
    <w:p w14:paraId="3F9B00E3" w14:textId="77777777" w:rsidR="00F429E9" w:rsidRPr="00DD5429" w:rsidRDefault="00C65DE3" w:rsidP="00A42065">
      <w:pPr>
        <w:pBdr>
          <w:top w:val="double" w:sz="4" w:space="12" w:color="auto" w:shadow="1"/>
          <w:left w:val="double" w:sz="4" w:space="4" w:color="auto" w:shadow="1"/>
          <w:bottom w:val="double" w:sz="4" w:space="12" w:color="auto" w:shadow="1"/>
          <w:right w:val="double" w:sz="4" w:space="4" w:color="auto" w:shadow="1"/>
        </w:pBdr>
        <w:shd w:val="clear" w:color="auto" w:fill="F7F7F7"/>
        <w:spacing w:before="2640"/>
        <w:jc w:val="center"/>
        <w:rPr>
          <w:b/>
          <w:color w:val="943634"/>
          <w:sz w:val="32"/>
          <w:szCs w:val="32"/>
        </w:rPr>
      </w:pPr>
      <w:bookmarkStart w:id="0" w:name="Titre"/>
      <w:bookmarkEnd w:id="0"/>
      <w:r>
        <w:rPr>
          <w:rFonts w:ascii="Times New Roman Gras" w:hAnsi="Times New Roman Gras"/>
          <w:b/>
          <w:color w:val="800000"/>
          <w:sz w:val="32"/>
          <w:szCs w:val="32"/>
        </w:rPr>
        <w:t>Allianz</w:t>
      </w:r>
    </w:p>
    <w:p w14:paraId="387DDB75" w14:textId="77777777" w:rsidR="00F429E9" w:rsidRPr="00404C72" w:rsidRDefault="00F429E9" w:rsidP="00A42065">
      <w:pPr>
        <w:pBdr>
          <w:top w:val="double" w:sz="4" w:space="12" w:color="auto" w:shadow="1"/>
          <w:left w:val="double" w:sz="4" w:space="4" w:color="auto" w:shadow="1"/>
          <w:bottom w:val="double" w:sz="4" w:space="12" w:color="auto" w:shadow="1"/>
          <w:right w:val="double" w:sz="4" w:space="4" w:color="auto" w:shadow="1"/>
        </w:pBdr>
        <w:shd w:val="clear" w:color="auto" w:fill="F7F7F7"/>
        <w:jc w:val="center"/>
        <w:rPr>
          <w:b/>
          <w:color w:val="800000"/>
          <w:sz w:val="28"/>
        </w:rPr>
      </w:pPr>
      <w:r w:rsidRPr="00404C72">
        <w:rPr>
          <w:b/>
          <w:color w:val="800000"/>
          <w:sz w:val="28"/>
        </w:rPr>
        <w:t>Certification de la table de mortalité d’expérience</w:t>
      </w:r>
    </w:p>
    <w:p w14:paraId="4F58ECEC" w14:textId="77777777" w:rsidR="00F429E9" w:rsidRDefault="00851511" w:rsidP="00A42065">
      <w:pPr>
        <w:pBdr>
          <w:top w:val="double" w:sz="4" w:space="12" w:color="auto" w:shadow="1"/>
          <w:left w:val="double" w:sz="4" w:space="4" w:color="auto" w:shadow="1"/>
          <w:bottom w:val="double" w:sz="4" w:space="12" w:color="auto" w:shadow="1"/>
          <w:right w:val="double" w:sz="4" w:space="4" w:color="auto" w:shadow="1"/>
        </w:pBdr>
        <w:shd w:val="clear" w:color="auto" w:fill="F7F7F7"/>
        <w:jc w:val="center"/>
        <w:rPr>
          <w:b/>
          <w:color w:val="800000"/>
          <w:sz w:val="28"/>
        </w:rPr>
      </w:pPr>
      <w:r>
        <w:rPr>
          <w:b/>
          <w:noProof/>
          <w:color w:val="800000"/>
          <w:sz w:val="20"/>
        </w:rPr>
        <mc:AlternateContent>
          <mc:Choice Requires="wps">
            <w:drawing>
              <wp:anchor distT="0" distB="0" distL="114300" distR="114300" simplePos="0" relativeHeight="251657728" behindDoc="0" locked="0" layoutInCell="1" allowOverlap="1" wp14:anchorId="5E7B7F0F" wp14:editId="42C63EB0">
                <wp:simplePos x="0" y="0"/>
                <wp:positionH relativeFrom="column">
                  <wp:posOffset>2237105</wp:posOffset>
                </wp:positionH>
                <wp:positionV relativeFrom="paragraph">
                  <wp:posOffset>233045</wp:posOffset>
                </wp:positionV>
                <wp:extent cx="1295400" cy="76200"/>
                <wp:effectExtent l="0" t="0" r="0" b="0"/>
                <wp:wrapNone/>
                <wp:docPr id="131116562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95400" cy="76200"/>
                        </a:xfrm>
                        <a:prstGeom prst="rect">
                          <a:avLst/>
                        </a:prstGeom>
                        <a:gradFill rotWithShape="0">
                          <a:gsLst>
                            <a:gs pos="0">
                              <a:srgbClr val="EAEAEA"/>
                            </a:gs>
                            <a:gs pos="100000">
                              <a:srgbClr val="990000"/>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3AD19B" id="Rectangle 10" o:spid="_x0000_s1026" style="position:absolute;margin-left:176.15pt;margin-top:18.35pt;width:102pt;height: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" fillcolor="#eaeaea" stroked="f">
                <v:fill color2="#900" angle="90" focus="100%" type="gradient"/>
                <v:path arrowok="t"/>
              </v:rect>
            </w:pict>
          </mc:Fallback>
        </mc:AlternateContent>
      </w:r>
      <w:r w:rsidR="00F429E9">
        <w:rPr>
          <w:b/>
          <w:color w:val="800000"/>
          <w:sz w:val="28"/>
        </w:rPr>
        <w:t>(</w:t>
      </w:r>
      <w:r w:rsidR="00C46030">
        <w:rPr>
          <w:b/>
          <w:color w:val="800000"/>
          <w:sz w:val="28"/>
        </w:rPr>
        <w:t>Contrats temporaire décès</w:t>
      </w:r>
      <w:r w:rsidR="00F429E9">
        <w:rPr>
          <w:b/>
          <w:color w:val="800000"/>
          <w:sz w:val="28"/>
        </w:rPr>
        <w:t>)</w:t>
      </w:r>
      <w:r w:rsidR="00F429E9">
        <w:rPr>
          <w:b/>
          <w:color w:val="800000"/>
          <w:sz w:val="28"/>
        </w:rPr>
        <w:fldChar w:fldCharType="begin"/>
      </w:r>
      <w:r w:rsidR="00F429E9">
        <w:rPr>
          <w:b/>
          <w:color w:val="800000"/>
          <w:sz w:val="28"/>
        </w:rPr>
        <w:instrText xml:space="preserve">ASK </w:instrText>
      </w:r>
      <w:r w:rsidR="00F429E9">
        <w:rPr>
          <w:b/>
          <w:color w:val="800000"/>
          <w:sz w:val="28"/>
        </w:rPr>
        <w:fldChar w:fldCharType="end"/>
      </w:r>
    </w:p>
    <w:p w14:paraId="2185F646" w14:textId="77777777" w:rsidR="00F429E9" w:rsidRDefault="00F429E9" w:rsidP="00A42065">
      <w:pPr>
        <w:pBdr>
          <w:top w:val="double" w:sz="4" w:space="12" w:color="auto" w:shadow="1"/>
          <w:left w:val="double" w:sz="4" w:space="4" w:color="auto" w:shadow="1"/>
          <w:bottom w:val="double" w:sz="4" w:space="12" w:color="auto" w:shadow="1"/>
          <w:right w:val="double" w:sz="4" w:space="4" w:color="auto" w:shadow="1"/>
        </w:pBdr>
        <w:shd w:val="clear" w:color="auto" w:fill="F7F7F7"/>
        <w:jc w:val="center"/>
        <w:rPr>
          <w:b/>
          <w:sz w:val="28"/>
        </w:rPr>
      </w:pPr>
      <w:r>
        <w:rPr>
          <w:b/>
          <w:sz w:val="28"/>
        </w:rPr>
        <w:t>Etude Actuarielle n°</w:t>
      </w:r>
      <w:bookmarkStart w:id="1" w:name="NumMission"/>
      <w:bookmarkEnd w:id="1"/>
      <w:r w:rsidR="004A6E78">
        <w:rPr>
          <w:b/>
          <w:sz w:val="28"/>
        </w:rPr>
        <w:t>AF</w:t>
      </w:r>
      <w:r w:rsidR="00CF3E4A">
        <w:rPr>
          <w:b/>
          <w:sz w:val="28"/>
        </w:rPr>
        <w:t>8796-</w:t>
      </w:r>
      <w:r w:rsidR="00CD6D8E">
        <w:rPr>
          <w:b/>
          <w:sz w:val="28"/>
        </w:rPr>
        <w:t>TD3</w:t>
      </w:r>
    </w:p>
    <w:p w14:paraId="2B459B6C" w14:textId="77777777" w:rsidR="00F429E9" w:rsidRDefault="00F429E9" w:rsidP="00A42065">
      <w:pPr>
        <w:pBdr>
          <w:top w:val="double" w:sz="4" w:space="12" w:color="auto" w:shadow="1"/>
          <w:left w:val="double" w:sz="4" w:space="4" w:color="auto" w:shadow="1"/>
          <w:bottom w:val="double" w:sz="4" w:space="12" w:color="auto" w:shadow="1"/>
          <w:right w:val="double" w:sz="4" w:space="4" w:color="auto" w:shadow="1"/>
        </w:pBdr>
        <w:shd w:val="clear" w:color="auto" w:fill="F7F7F7"/>
        <w:jc w:val="center"/>
        <w:rPr>
          <w:b/>
          <w:sz w:val="28"/>
        </w:rPr>
      </w:pPr>
      <w:r>
        <w:rPr>
          <w:b/>
          <w:sz w:val="20"/>
        </w:rPr>
        <w:t>Version 1.</w:t>
      </w:r>
      <w:r w:rsidR="00C44D18">
        <w:rPr>
          <w:b/>
          <w:sz w:val="20"/>
        </w:rPr>
        <w:t>0</w:t>
      </w:r>
    </w:p>
    <w:p w14:paraId="2868365C" w14:textId="77777777" w:rsidR="00542E98" w:rsidRDefault="00542E98">
      <w:pPr>
        <w:jc w:val="center"/>
        <w:rPr>
          <w:b/>
          <w:sz w:val="28"/>
        </w:rPr>
      </w:pPr>
    </w:p>
    <w:p w14:paraId="40FA1CC5" w14:textId="77777777" w:rsidR="00542E98" w:rsidRDefault="00C44D18">
      <w:pPr>
        <w:framePr w:hSpace="142" w:wrap="around" w:hAnchor="text" w:xAlign="center" w:yAlign="bottom"/>
        <w:jc w:val="center"/>
        <w:rPr>
          <w:b/>
          <w:sz w:val="28"/>
        </w:rPr>
      </w:pPr>
      <w:r>
        <w:t>Lyon</w:t>
      </w:r>
      <w:r w:rsidR="00542E98">
        <w:t xml:space="preserve">, </w:t>
      </w:r>
      <w:bookmarkStart w:id="2" w:name="Date1"/>
      <w:bookmarkEnd w:id="2"/>
      <w:r w:rsidR="00542E98">
        <w:t xml:space="preserve">le </w:t>
      </w:r>
      <w:r w:rsidR="00CD6D8E">
        <w:t>15</w:t>
      </w:r>
      <w:r w:rsidR="00542E98">
        <w:t xml:space="preserve"> </w:t>
      </w:r>
      <w:r w:rsidR="00CF3E4A">
        <w:t>mai</w:t>
      </w:r>
      <w:r w:rsidR="00542E98">
        <w:t xml:space="preserve"> 20</w:t>
      </w:r>
      <w:r w:rsidR="00CF3E4A">
        <w:t>12</w:t>
      </w:r>
      <w:r w:rsidR="00542E98">
        <w:fldChar w:fldCharType="begin"/>
      </w:r>
      <w:r w:rsidR="00542E98">
        <w:instrText xml:space="preserve"> ASK  \* MERGEFORMAT </w:instrText>
      </w:r>
      <w:r w:rsidR="00542E98">
        <w:fldChar w:fldCharType="end"/>
      </w:r>
    </w:p>
    <w:p w14:paraId="562E97FE" w14:textId="77777777" w:rsidR="00542E98" w:rsidRDefault="00542E98">
      <w:pPr>
        <w:framePr w:hSpace="142" w:wrap="around" w:hAnchor="text" w:xAlign="center" w:yAlign="bottom"/>
        <w:tabs>
          <w:tab w:val="center" w:pos="1418"/>
          <w:tab w:val="center" w:pos="7655"/>
        </w:tabs>
      </w:pPr>
    </w:p>
    <w:tbl>
      <w:tblPr>
        <w:tblW w:w="0" w:type="auto"/>
        <w:tblLayout w:type="fixed"/>
        <w:tblCellMar>
          <w:left w:w="70" w:type="dxa"/>
          <w:right w:w="70" w:type="dxa"/>
        </w:tblCellMar>
        <w:tblLook w:val="0000" w:firstRow="0" w:lastRow="0" w:firstColumn="0" w:lastColumn="0" w:noHBand="0" w:noVBand="0"/>
      </w:tblPr>
      <w:tblGrid>
        <w:gridCol w:w="4606"/>
        <w:gridCol w:w="4606"/>
      </w:tblGrid>
      <w:tr w:rsidR="00542E98" w14:paraId="52CBD6B2" w14:textId="77777777">
        <w:tblPrEx>
          <w:tblCellMar>
            <w:top w:w="0" w:type="dxa"/>
            <w:bottom w:w="0" w:type="dxa"/>
          </w:tblCellMar>
        </w:tblPrEx>
        <w:tc>
          <w:tcPr>
            <w:tcW w:w="4606" w:type="dxa"/>
          </w:tcPr>
          <w:p w14:paraId="5489D0BA" w14:textId="77777777" w:rsidR="00542E98" w:rsidRDefault="00542E98">
            <w:pPr>
              <w:framePr w:hSpace="142" w:wrap="around" w:hAnchor="text" w:xAlign="center" w:yAlign="bottom"/>
              <w:tabs>
                <w:tab w:val="center" w:pos="5954"/>
              </w:tabs>
              <w:jc w:val="center"/>
            </w:pPr>
            <w:bookmarkStart w:id="3" w:name="Responsable1"/>
            <w:bookmarkEnd w:id="3"/>
          </w:p>
        </w:tc>
        <w:tc>
          <w:tcPr>
            <w:tcW w:w="4606" w:type="dxa"/>
          </w:tcPr>
          <w:p w14:paraId="46194729" w14:textId="77777777" w:rsidR="00542E98" w:rsidRDefault="00542E98">
            <w:pPr>
              <w:framePr w:hSpace="142" w:wrap="around" w:hAnchor="text" w:xAlign="center" w:yAlign="bottom"/>
              <w:tabs>
                <w:tab w:val="center" w:pos="5954"/>
              </w:tabs>
              <w:jc w:val="center"/>
            </w:pPr>
            <w:bookmarkStart w:id="4" w:name="Responsable"/>
            <w:bookmarkEnd w:id="4"/>
            <w:r>
              <w:t>Frédéric PLANCHET</w:t>
            </w:r>
          </w:p>
        </w:tc>
      </w:tr>
      <w:tr w:rsidR="00542E98" w14:paraId="7A493F7F" w14:textId="77777777">
        <w:tblPrEx>
          <w:tblCellMar>
            <w:top w:w="0" w:type="dxa"/>
            <w:bottom w:w="0" w:type="dxa"/>
          </w:tblCellMar>
        </w:tblPrEx>
        <w:tc>
          <w:tcPr>
            <w:tcW w:w="4606" w:type="dxa"/>
          </w:tcPr>
          <w:p w14:paraId="70F84C98" w14:textId="77777777" w:rsidR="00542E98" w:rsidRDefault="00542E98">
            <w:pPr>
              <w:framePr w:hSpace="142" w:wrap="around" w:hAnchor="text" w:xAlign="center" w:yAlign="bottom"/>
              <w:tabs>
                <w:tab w:val="center" w:pos="5954"/>
              </w:tabs>
              <w:jc w:val="center"/>
            </w:pPr>
            <w:bookmarkStart w:id="5" w:name="Diplome1"/>
            <w:bookmarkEnd w:id="5"/>
          </w:p>
        </w:tc>
        <w:tc>
          <w:tcPr>
            <w:tcW w:w="4606" w:type="dxa"/>
          </w:tcPr>
          <w:p w14:paraId="009F4C92" w14:textId="77777777" w:rsidR="00542E98" w:rsidRDefault="00542E98">
            <w:pPr>
              <w:framePr w:hSpace="142" w:wrap="around" w:hAnchor="text" w:xAlign="center" w:yAlign="bottom"/>
              <w:tabs>
                <w:tab w:val="center" w:pos="5954"/>
              </w:tabs>
              <w:jc w:val="center"/>
            </w:pPr>
            <w:bookmarkStart w:id="6" w:name="Diplome"/>
            <w:bookmarkEnd w:id="6"/>
            <w:r>
              <w:t>Actuaire Associé</w:t>
            </w:r>
          </w:p>
        </w:tc>
      </w:tr>
    </w:tbl>
    <w:p w14:paraId="6715EFC2" w14:textId="77777777" w:rsidR="00542E98" w:rsidRDefault="00542E98">
      <w:pPr>
        <w:framePr w:hSpace="142" w:wrap="around" w:hAnchor="text" w:xAlign="center" w:yAlign="bottom"/>
        <w:tabs>
          <w:tab w:val="center" w:pos="1418"/>
          <w:tab w:val="center" w:pos="7655"/>
        </w:tabs>
      </w:pPr>
    </w:p>
    <w:p w14:paraId="4F9BDE2F" w14:textId="77777777" w:rsidR="00542E98" w:rsidRDefault="00542E98">
      <w:pPr>
        <w:framePr w:hSpace="142" w:wrap="around" w:hAnchor="text" w:xAlign="center" w:yAlign="bottom"/>
        <w:tabs>
          <w:tab w:val="center" w:pos="1418"/>
          <w:tab w:val="center" w:pos="7655"/>
        </w:tabs>
      </w:pPr>
    </w:p>
    <w:p w14:paraId="29A7A2D1" w14:textId="77777777" w:rsidR="00542E98" w:rsidRDefault="00542E98">
      <w:pPr>
        <w:sectPr w:rsidR="00542E98">
          <w:headerReference w:type="default" r:id="rId8"/>
          <w:footerReference w:type="first" r:id="rId9"/>
          <w:type w:val="oddPage"/>
          <w:pgSz w:w="11906" w:h="16838" w:code="9"/>
          <w:pgMar w:top="1588" w:right="1418" w:bottom="1418" w:left="1418" w:header="1304" w:footer="794" w:gutter="0"/>
          <w:cols w:space="720"/>
        </w:sectPr>
      </w:pPr>
    </w:p>
    <w:tbl>
      <w:tblPr>
        <w:tblW w:w="0" w:type="auto"/>
        <w:tblLayout w:type="fixed"/>
        <w:tblCellMar>
          <w:left w:w="70" w:type="dxa"/>
          <w:right w:w="70" w:type="dxa"/>
        </w:tblCellMar>
        <w:tblLook w:val="0000" w:firstRow="0" w:lastRow="0" w:firstColumn="0" w:lastColumn="0" w:noHBand="0" w:noVBand="0"/>
      </w:tblPr>
      <w:tblGrid>
        <w:gridCol w:w="9072"/>
      </w:tblGrid>
      <w:tr w:rsidR="00542E98" w:rsidRPr="00952910" w14:paraId="5C4353B8" w14:textId="77777777" w:rsidTr="00952910">
        <w:tblPrEx>
          <w:tblCellMar>
            <w:top w:w="0" w:type="dxa"/>
            <w:bottom w:w="0" w:type="dxa"/>
          </w:tblCellMar>
        </w:tblPrEx>
        <w:trPr>
          <w:cantSplit/>
        </w:trPr>
        <w:tc>
          <w:tcPr>
            <w:tcW w:w="9072" w:type="dxa"/>
          </w:tcPr>
          <w:p w14:paraId="1F1DFB6D" w14:textId="77777777" w:rsidR="00542E98" w:rsidRPr="00952910" w:rsidRDefault="00542E98" w:rsidP="002F48CE">
            <w:pPr>
              <w:pStyle w:val="TitreIntroduction"/>
            </w:pPr>
            <w:r w:rsidRPr="00952910">
              <w:lastRenderedPageBreak/>
              <w:t xml:space="preserve">PREAMBULE </w:t>
            </w:r>
          </w:p>
        </w:tc>
      </w:tr>
    </w:tbl>
    <w:p w14:paraId="1DEFB2DB" w14:textId="77777777" w:rsidR="00542E98" w:rsidRPr="00C65DE3" w:rsidRDefault="00C65DE3" w:rsidP="002F48CE">
      <w:pPr>
        <w:pStyle w:val="Corpsdetexte"/>
      </w:pPr>
      <w:r>
        <w:t xml:space="preserve">Allianz </w:t>
      </w:r>
      <w:r w:rsidR="00542E98" w:rsidRPr="00C65DE3">
        <w:t xml:space="preserve">a fait certifier en </w:t>
      </w:r>
      <w:r w:rsidR="009B3629" w:rsidRPr="00C65DE3">
        <w:t>novembre 2003</w:t>
      </w:r>
      <w:r w:rsidR="00542E98" w:rsidRPr="00C65DE3">
        <w:t xml:space="preserve"> </w:t>
      </w:r>
      <w:r w:rsidR="00CD6D8E" w:rsidRPr="00C65DE3">
        <w:t xml:space="preserve">et en décembre 2008 </w:t>
      </w:r>
      <w:r w:rsidR="00542E98" w:rsidRPr="00C65DE3">
        <w:t>(</w:t>
      </w:r>
      <w:r w:rsidR="00542E98" w:rsidRPr="0081398A">
        <w:rPr>
          <w:i/>
          <w:iCs/>
        </w:rPr>
        <w:t>cf</w:t>
      </w:r>
      <w:r w:rsidR="00542E98" w:rsidRPr="00C65DE3">
        <w:rPr>
          <w:iCs/>
        </w:rPr>
        <w:t>.</w:t>
      </w:r>
      <w:r w:rsidR="002F48CE">
        <w:t xml:space="preserve"> </w:t>
      </w:r>
      <w:r w:rsidR="0081398A">
        <w:t xml:space="preserve">les </w:t>
      </w:r>
      <w:r w:rsidR="00542E98" w:rsidRPr="00C65DE3">
        <w:t>étude</w:t>
      </w:r>
      <w:r w:rsidR="002F48CE">
        <w:t>s</w:t>
      </w:r>
      <w:r w:rsidR="00542E98" w:rsidRPr="00C65DE3">
        <w:t xml:space="preserve"> actuarielle</w:t>
      </w:r>
      <w:r w:rsidR="002F48CE">
        <w:t>s</w:t>
      </w:r>
      <w:r w:rsidR="00542E98" w:rsidRPr="00C65DE3">
        <w:t xml:space="preserve"> n°AF</w:t>
      </w:r>
      <w:r w:rsidR="009B3629" w:rsidRPr="00C65DE3">
        <w:t>8796</w:t>
      </w:r>
      <w:r w:rsidR="00542E98" w:rsidRPr="00C65DE3">
        <w:t>-</w:t>
      </w:r>
      <w:r w:rsidR="009B3629" w:rsidRPr="00C65DE3">
        <w:t>TD1</w:t>
      </w:r>
      <w:r w:rsidR="00CD6D8E" w:rsidRPr="00C65DE3">
        <w:t xml:space="preserve"> et AF8796-TD2</w:t>
      </w:r>
      <w:r w:rsidR="00542E98" w:rsidRPr="00C65DE3">
        <w:t xml:space="preserve">) </w:t>
      </w:r>
      <w:r w:rsidR="00751BAC" w:rsidRPr="00C65DE3">
        <w:t>d</w:t>
      </w:r>
      <w:r w:rsidR="00542E98" w:rsidRPr="00C65DE3">
        <w:t>e</w:t>
      </w:r>
      <w:r w:rsidR="00751BAC" w:rsidRPr="00C65DE3">
        <w:t>s</w:t>
      </w:r>
      <w:r w:rsidR="00542E98" w:rsidRPr="00C65DE3">
        <w:t xml:space="preserve"> table</w:t>
      </w:r>
      <w:r w:rsidR="00751BAC" w:rsidRPr="00C65DE3">
        <w:t>s</w:t>
      </w:r>
      <w:r w:rsidR="00542E98" w:rsidRPr="00C65DE3">
        <w:t xml:space="preserve"> d’expérience utilisée</w:t>
      </w:r>
      <w:r w:rsidR="00751BAC" w:rsidRPr="00C65DE3">
        <w:t>s</w:t>
      </w:r>
      <w:r w:rsidR="00542E98" w:rsidRPr="00C65DE3">
        <w:t xml:space="preserve"> pour la tarification et le provisionnement des </w:t>
      </w:r>
      <w:r w:rsidR="009B3629" w:rsidRPr="00C65DE3">
        <w:t>contrats de</w:t>
      </w:r>
      <w:r w:rsidR="002F48CE">
        <w:t xml:space="preserve"> type « temporaire décès » qu’elle</w:t>
      </w:r>
      <w:r w:rsidR="009B3629" w:rsidRPr="00C65DE3">
        <w:t xml:space="preserve"> commercialise</w:t>
      </w:r>
      <w:r w:rsidR="00542E98" w:rsidRPr="00C65DE3">
        <w:t>.</w:t>
      </w:r>
      <w:r w:rsidR="002F48CE">
        <w:t xml:space="preserve"> </w:t>
      </w:r>
      <w:r w:rsidR="00542E98" w:rsidRPr="00C65DE3">
        <w:t>Ce</w:t>
      </w:r>
      <w:r w:rsidR="00751BAC" w:rsidRPr="00C65DE3">
        <w:t>s</w:t>
      </w:r>
      <w:r w:rsidR="00542E98" w:rsidRPr="00C65DE3">
        <w:t xml:space="preserve"> table</w:t>
      </w:r>
      <w:r w:rsidR="00751BAC" w:rsidRPr="00C65DE3">
        <w:t>s</w:t>
      </w:r>
      <w:r w:rsidR="00542E98" w:rsidRPr="00C65DE3">
        <w:t xml:space="preserve"> </w:t>
      </w:r>
      <w:r w:rsidR="00751BAC" w:rsidRPr="00C65DE3">
        <w:t>ont</w:t>
      </w:r>
      <w:r w:rsidR="00DD0FBF" w:rsidRPr="00C65DE3">
        <w:t xml:space="preserve"> </w:t>
      </w:r>
      <w:r w:rsidR="00542E98" w:rsidRPr="00C65DE3">
        <w:t xml:space="preserve">fait l’objet d’un suivi technique annuel, qui a donné lieu à </w:t>
      </w:r>
      <w:r w:rsidR="0081398A">
        <w:t>7</w:t>
      </w:r>
      <w:r w:rsidR="00DD0FBF" w:rsidRPr="00C65DE3">
        <w:t xml:space="preserve"> </w:t>
      </w:r>
      <w:r w:rsidR="00542E98" w:rsidRPr="00C65DE3">
        <w:t>rapport</w:t>
      </w:r>
      <w:r w:rsidR="00DD0FBF" w:rsidRPr="00C65DE3">
        <w:t>s</w:t>
      </w:r>
      <w:r w:rsidR="00542E98" w:rsidRPr="00C65DE3">
        <w:t xml:space="preserve"> de suivi (</w:t>
      </w:r>
      <w:r w:rsidRPr="00C65DE3">
        <w:t>de 2004 à 2011</w:t>
      </w:r>
      <w:r w:rsidR="00542E98" w:rsidRPr="00C65DE3">
        <w:t xml:space="preserve">) qui </w:t>
      </w:r>
      <w:r w:rsidR="00DD0FBF" w:rsidRPr="00C65DE3">
        <w:t>ont</w:t>
      </w:r>
      <w:r w:rsidR="00542E98" w:rsidRPr="00C65DE3">
        <w:t xml:space="preserve"> confirmé l</w:t>
      </w:r>
      <w:r w:rsidR="00751BAC" w:rsidRPr="00C65DE3">
        <w:t>eur</w:t>
      </w:r>
      <w:r w:rsidR="00542E98" w:rsidRPr="00C65DE3">
        <w:t xml:space="preserve"> pertinence et l</w:t>
      </w:r>
      <w:r w:rsidR="00751BAC" w:rsidRPr="00C65DE3">
        <w:t>eur</w:t>
      </w:r>
      <w:r w:rsidR="00542E98" w:rsidRPr="00C65DE3">
        <w:t xml:space="preserve"> prudence.</w:t>
      </w:r>
    </w:p>
    <w:p w14:paraId="0FAD3C73" w14:textId="77777777" w:rsidR="00542E98" w:rsidRPr="00C65DE3" w:rsidRDefault="009B3629" w:rsidP="002F48CE">
      <w:pPr>
        <w:pStyle w:val="Corpsdetexte"/>
      </w:pPr>
      <w:r w:rsidRPr="002F48CE">
        <w:t>L</w:t>
      </w:r>
      <w:r w:rsidR="00751BAC" w:rsidRPr="002F48CE">
        <w:t>es</w:t>
      </w:r>
      <w:r w:rsidRPr="002F48CE">
        <w:t xml:space="preserve"> table</w:t>
      </w:r>
      <w:r w:rsidR="00751BAC" w:rsidRPr="002F48CE">
        <w:t>s</w:t>
      </w:r>
      <w:r w:rsidRPr="002F48CE">
        <w:t xml:space="preserve"> d’expérience étant arrivée</w:t>
      </w:r>
      <w:r w:rsidR="00751BAC" w:rsidRPr="002F48CE">
        <w:t>s</w:t>
      </w:r>
      <w:r w:rsidRPr="002F48CE">
        <w:t xml:space="preserve"> au terme de</w:t>
      </w:r>
      <w:r w:rsidR="00751BAC" w:rsidRPr="002F48CE">
        <w:t>s</w:t>
      </w:r>
      <w:r w:rsidRPr="002F48CE">
        <w:t xml:space="preserve"> cinq années de validité, </w:t>
      </w:r>
      <w:r w:rsidR="00C65DE3" w:rsidRPr="002F48CE">
        <w:t>Allianz</w:t>
      </w:r>
      <w:r w:rsidR="00DD0FBF" w:rsidRPr="002F48CE">
        <w:t xml:space="preserve"> a décidé </w:t>
      </w:r>
      <w:r w:rsidRPr="002F48CE">
        <w:t>de procéder à</w:t>
      </w:r>
      <w:r w:rsidR="00DD0FBF" w:rsidRPr="002F48CE">
        <w:t xml:space="preserve"> </w:t>
      </w:r>
      <w:r w:rsidR="002F48CE" w:rsidRPr="002F48CE">
        <w:t>leur</w:t>
      </w:r>
      <w:r w:rsidR="00DD0FBF" w:rsidRPr="002F48CE">
        <w:t xml:space="preserve"> mise à jour et</w:t>
      </w:r>
      <w:r w:rsidR="00751BAC" w:rsidRPr="002F48CE">
        <w:t xml:space="preserve"> en</w:t>
      </w:r>
      <w:r w:rsidR="00DD0FBF" w:rsidRPr="002F48CE">
        <w:t xml:space="preserve"> a reconstruit en interne une nouvelle version sur le même périmètre.</w:t>
      </w:r>
      <w:r w:rsidR="002F48CE">
        <w:t xml:space="preserve"> </w:t>
      </w:r>
      <w:r w:rsidR="00542E98" w:rsidRPr="00C65DE3">
        <w:t>L’objet de la présente étude est de déterminer en conformité avec la réglementation, si la table d’expérience peut être utilisée pour les calculs de provisions</w:t>
      </w:r>
      <w:r w:rsidR="00542E98" w:rsidRPr="00C65DE3">
        <w:rPr>
          <w:vertAlign w:val="superscript"/>
        </w:rPr>
        <w:footnoteReference w:id="1"/>
      </w:r>
      <w:r w:rsidR="00542E98" w:rsidRPr="00C65DE3">
        <w:t>.</w:t>
      </w:r>
    </w:p>
    <w:p w14:paraId="03F4C6CC" w14:textId="77777777" w:rsidR="00542E98" w:rsidRPr="00C65DE3" w:rsidRDefault="00542E98" w:rsidP="002F48CE">
      <w:pPr>
        <w:pStyle w:val="Corpsdetexte"/>
      </w:pPr>
      <w:r w:rsidRPr="00C65DE3">
        <w:t xml:space="preserve">En pratique, </w:t>
      </w:r>
      <w:r w:rsidR="00C65DE3" w:rsidRPr="00C65DE3">
        <w:t>Allianz</w:t>
      </w:r>
      <w:r w:rsidRPr="00C65DE3">
        <w:t xml:space="preserve"> a transmis à WINTER &amp; Associés le </w:t>
      </w:r>
      <w:r w:rsidR="00C65DE3" w:rsidRPr="00C65DE3">
        <w:t>19</w:t>
      </w:r>
      <w:r w:rsidRPr="00C65DE3">
        <w:t>/</w:t>
      </w:r>
      <w:r w:rsidR="00C65DE3" w:rsidRPr="00C65DE3">
        <w:t>04/2012</w:t>
      </w:r>
      <w:r w:rsidRPr="00C65DE3">
        <w:t xml:space="preserve"> les éléments techniques nécessaires </w:t>
      </w:r>
      <w:r w:rsidR="00DD0FBF" w:rsidRPr="00C65DE3">
        <w:t>à la certification de la table</w:t>
      </w:r>
      <w:r w:rsidRPr="00C65DE3">
        <w:t xml:space="preserve">, sous la forme d’un rapport de </w:t>
      </w:r>
      <w:r w:rsidR="00DD0FBF" w:rsidRPr="00C65DE3">
        <w:t>construction</w:t>
      </w:r>
      <w:r w:rsidRPr="00C65DE3">
        <w:t xml:space="preserve"> établi en interne accompagné d’une base au format </w:t>
      </w:r>
      <w:r w:rsidR="004A6E78" w:rsidRPr="00C65DE3">
        <w:t>« </w:t>
      </w:r>
      <w:r w:rsidR="009B3629" w:rsidRPr="00C65DE3">
        <w:t>Excel</w:t>
      </w:r>
      <w:r w:rsidR="004A6E78" w:rsidRPr="00C65DE3">
        <w:t> »</w:t>
      </w:r>
      <w:r w:rsidRPr="00C65DE3">
        <w:t xml:space="preserve"> contenant les données.</w:t>
      </w:r>
    </w:p>
    <w:p w14:paraId="607B2A5E" w14:textId="77777777" w:rsidR="000011C0" w:rsidRPr="00C65DE3" w:rsidRDefault="00542E98" w:rsidP="002F48CE">
      <w:pPr>
        <w:pStyle w:val="Corpsdetexte"/>
      </w:pPr>
      <w:r w:rsidRPr="00C65DE3">
        <w:t xml:space="preserve">Le présent document reprend les éléments les plus caractéristiques de cette étude afin de se prononcer sur la </w:t>
      </w:r>
      <w:r w:rsidR="000011C0" w:rsidRPr="00C65DE3">
        <w:t>pertinence</w:t>
      </w:r>
      <w:r w:rsidRPr="00C65DE3">
        <w:t xml:space="preserve"> de l’utilisation des tables</w:t>
      </w:r>
      <w:r w:rsidR="009B3629" w:rsidRPr="00C65DE3">
        <w:t xml:space="preserve"> construites</w:t>
      </w:r>
      <w:r w:rsidRPr="00C65DE3">
        <w:t xml:space="preserve"> par </w:t>
      </w:r>
      <w:r w:rsidR="0081398A">
        <w:t>Allianz</w:t>
      </w:r>
      <w:r w:rsidRPr="00C65DE3">
        <w:t>. Les travaux menés ont consisté en</w:t>
      </w:r>
      <w:r w:rsidR="000011C0" w:rsidRPr="00C65DE3">
        <w:t> :</w:t>
      </w:r>
    </w:p>
    <w:p w14:paraId="70154312" w14:textId="77777777" w:rsidR="000011C0" w:rsidRPr="00C65DE3" w:rsidRDefault="00542E98" w:rsidP="002F48CE">
      <w:pPr>
        <w:pStyle w:val="Listepuces"/>
      </w:pPr>
      <w:r w:rsidRPr="00C65DE3">
        <w:t xml:space="preserve">une relecture critique </w:t>
      </w:r>
      <w:r w:rsidR="00092227" w:rsidRPr="00C65DE3">
        <w:t>du rapport de construction remis</w:t>
      </w:r>
      <w:r w:rsidR="000011C0" w:rsidRPr="00C65DE3">
        <w:t xml:space="preserve"> par </w:t>
      </w:r>
      <w:r w:rsidR="00C65DE3" w:rsidRPr="00C65DE3">
        <w:t>Allianz</w:t>
      </w:r>
      <w:r w:rsidR="000011C0" w:rsidRPr="00C65DE3">
        <w:t> ;</w:t>
      </w:r>
    </w:p>
    <w:p w14:paraId="7ABAEB18" w14:textId="77777777" w:rsidR="00542E98" w:rsidRPr="00C65DE3" w:rsidRDefault="000011C0" w:rsidP="002F48CE">
      <w:pPr>
        <w:pStyle w:val="Listepuces"/>
      </w:pPr>
      <w:r w:rsidRPr="00C65DE3">
        <w:t>d</w:t>
      </w:r>
      <w:r w:rsidR="00542E98" w:rsidRPr="00C65DE3">
        <w:t>es contrôles sur les c</w:t>
      </w:r>
      <w:r w:rsidRPr="00C65DE3">
        <w:t xml:space="preserve">alculs présentés dans le rapport de </w:t>
      </w:r>
      <w:r w:rsidR="009B3629" w:rsidRPr="00C65DE3">
        <w:t>construction</w:t>
      </w:r>
      <w:r w:rsidRPr="00C65DE3">
        <w:t> ;</w:t>
      </w:r>
    </w:p>
    <w:p w14:paraId="6FD9E4BD" w14:textId="77777777" w:rsidR="000011C0" w:rsidRPr="00872177" w:rsidRDefault="000011C0" w:rsidP="002F48CE">
      <w:pPr>
        <w:pStyle w:val="Listepuces"/>
      </w:pPr>
      <w:r w:rsidRPr="00872177">
        <w:t>la vérification de la cohérence des données par rappor</w:t>
      </w:r>
      <w:r w:rsidR="002F48CE" w:rsidRPr="00872177">
        <w:t xml:space="preserve">t aux travaux </w:t>
      </w:r>
      <w:r w:rsidR="00872177">
        <w:t>en 2008</w:t>
      </w:r>
      <w:r w:rsidR="002F48CE" w:rsidRPr="00872177">
        <w:t xml:space="preserve"> </w:t>
      </w:r>
      <w:r w:rsidRPr="00872177">
        <w:t>dans</w:t>
      </w:r>
      <w:r w:rsidR="00872177">
        <w:t xml:space="preserve"> le cadre de la précédente certification</w:t>
      </w:r>
      <w:r w:rsidRPr="00872177">
        <w:t>.</w:t>
      </w:r>
    </w:p>
    <w:p w14:paraId="15290B97" w14:textId="77777777" w:rsidR="00542E98" w:rsidRDefault="00542E98" w:rsidP="002F48CE">
      <w:pPr>
        <w:pStyle w:val="Corpsdetexte"/>
      </w:pPr>
      <w:r w:rsidRPr="00C65DE3">
        <w:t>Il est précisé que l</w:t>
      </w:r>
      <w:r w:rsidR="00092227" w:rsidRPr="00C65DE3">
        <w:t>es</w:t>
      </w:r>
      <w:r w:rsidR="007945E9" w:rsidRPr="00C65DE3">
        <w:t xml:space="preserve"> table</w:t>
      </w:r>
      <w:r w:rsidR="00092227" w:rsidRPr="00C65DE3">
        <w:t>s</w:t>
      </w:r>
      <w:r w:rsidRPr="00C65DE3">
        <w:t xml:space="preserve"> </w:t>
      </w:r>
      <w:r w:rsidR="007945E9" w:rsidRPr="00C65DE3">
        <w:t>objet de présent rapport de certification</w:t>
      </w:r>
      <w:r w:rsidRPr="00C65DE3">
        <w:t xml:space="preserve"> devr</w:t>
      </w:r>
      <w:r w:rsidR="00092227" w:rsidRPr="00C65DE3">
        <w:t>ont</w:t>
      </w:r>
      <w:r w:rsidRPr="00C65DE3">
        <w:t xml:space="preserve"> être quoi qu’il en reconstruite</w:t>
      </w:r>
      <w:r w:rsidR="00092227" w:rsidRPr="00C65DE3">
        <w:t>s</w:t>
      </w:r>
      <w:r w:rsidRPr="00C65DE3">
        <w:t xml:space="preserve"> en 20</w:t>
      </w:r>
      <w:r w:rsidR="00C65DE3" w:rsidRPr="00C65DE3">
        <w:t>1</w:t>
      </w:r>
      <w:r w:rsidR="0081398A">
        <w:t>7</w:t>
      </w:r>
      <w:r w:rsidRPr="00C65DE3">
        <w:t xml:space="preserve"> à l’échéance du délai maximum d’utilisation de 5 ans.</w:t>
      </w:r>
    </w:p>
    <w:p w14:paraId="62AE6D1B" w14:textId="77777777" w:rsidR="00542E98" w:rsidRDefault="00542E98">
      <w:pPr>
        <w:tabs>
          <w:tab w:val="left" w:pos="1843"/>
        </w:tabs>
        <w:ind w:left="426" w:hanging="426"/>
      </w:pPr>
    </w:p>
    <w:p w14:paraId="589C8910" w14:textId="77777777" w:rsidR="00542E98" w:rsidRDefault="00542E98">
      <w:pPr>
        <w:rPr>
          <w:b/>
        </w:rPr>
        <w:sectPr w:rsidR="00542E98">
          <w:headerReference w:type="default" r:id="rId10"/>
          <w:footerReference w:type="default" r:id="rId11"/>
          <w:footerReference w:type="first" r:id="rId12"/>
          <w:pgSz w:w="11906" w:h="16838" w:code="9"/>
          <w:pgMar w:top="1588" w:right="1418" w:bottom="1418" w:left="1418" w:header="1304" w:footer="680" w:gutter="0"/>
          <w:cols w:space="720"/>
        </w:sectPr>
      </w:pPr>
    </w:p>
    <w:tbl>
      <w:tblPr>
        <w:tblW w:w="0" w:type="auto"/>
        <w:tblLayout w:type="fixed"/>
        <w:tblCellMar>
          <w:left w:w="70" w:type="dxa"/>
          <w:right w:w="70" w:type="dxa"/>
        </w:tblCellMar>
        <w:tblLook w:val="0000" w:firstRow="0" w:lastRow="0" w:firstColumn="0" w:lastColumn="0" w:noHBand="0" w:noVBand="0"/>
      </w:tblPr>
      <w:tblGrid>
        <w:gridCol w:w="9072"/>
      </w:tblGrid>
      <w:tr w:rsidR="00542E98" w14:paraId="0E4A0A04" w14:textId="77777777" w:rsidTr="00952910">
        <w:tblPrEx>
          <w:tblCellMar>
            <w:top w:w="0" w:type="dxa"/>
            <w:bottom w:w="0" w:type="dxa"/>
          </w:tblCellMar>
        </w:tblPrEx>
        <w:trPr>
          <w:cantSplit/>
        </w:trPr>
        <w:tc>
          <w:tcPr>
            <w:tcW w:w="9072" w:type="dxa"/>
          </w:tcPr>
          <w:p w14:paraId="08430601" w14:textId="77777777" w:rsidR="00542E98" w:rsidRDefault="00542E98" w:rsidP="002F48CE">
            <w:pPr>
              <w:pStyle w:val="TitreIntroduction"/>
            </w:pPr>
            <w:r>
              <w:lastRenderedPageBreak/>
              <w:t>SOMMAIRE</w:t>
            </w:r>
          </w:p>
        </w:tc>
      </w:tr>
    </w:tbl>
    <w:p w14:paraId="496EF107" w14:textId="77777777" w:rsidR="00A37E41" w:rsidRDefault="00542E98">
      <w:pPr>
        <w:pStyle w:val="TM1"/>
        <w:rPr>
          <w:rFonts w:ascii="Calibri" w:eastAsia="Times New Roman" w:hAnsi="Calibri"/>
          <w:b w:val="0"/>
          <w:smallCaps w:val="0"/>
          <w:noProof/>
          <w:sz w:val="22"/>
          <w:szCs w:val="22"/>
          <w:lang w:eastAsia="fr-FR"/>
        </w:rPr>
      </w:pPr>
      <w:r>
        <w:rPr>
          <w:caps/>
          <w:smallCaps w:val="0"/>
        </w:rPr>
        <w:fldChar w:fldCharType="begin"/>
      </w:r>
      <w:r>
        <w:rPr>
          <w:caps/>
          <w:smallCaps w:val="0"/>
        </w:rPr>
        <w:instrText xml:space="preserve"> TOC \o "4-4" \h \z \t "Titre 1;1;Titre 2;2;Titre 3;3;titre 2 v2;2" </w:instrText>
      </w:r>
      <w:r>
        <w:rPr>
          <w:caps/>
          <w:smallCaps w:val="0"/>
        </w:rPr>
        <w:fldChar w:fldCharType="separate"/>
      </w:r>
      <w:hyperlink w:anchor="_Toc324881671" w:history="1">
        <w:r w:rsidR="00A37E41" w:rsidRPr="00893597">
          <w:rPr>
            <w:rStyle w:val="Lienhypertexte"/>
            <w:noProof/>
          </w:rPr>
          <w:t>1.</w:t>
        </w:r>
        <w:r w:rsidR="00A37E41">
          <w:rPr>
            <w:rFonts w:ascii="Calibri" w:eastAsia="Times New Roman" w:hAnsi="Calibri"/>
            <w:b w:val="0"/>
            <w:smallCaps w:val="0"/>
            <w:noProof/>
            <w:sz w:val="22"/>
            <w:szCs w:val="22"/>
            <w:lang w:eastAsia="fr-FR"/>
          </w:rPr>
          <w:tab/>
        </w:r>
        <w:r w:rsidR="00A37E41" w:rsidRPr="00893597">
          <w:rPr>
            <w:rStyle w:val="Lienhypertexte"/>
            <w:noProof/>
          </w:rPr>
          <w:t>Les contrats</w:t>
        </w:r>
        <w:r w:rsidR="00A37E41">
          <w:rPr>
            <w:noProof/>
            <w:webHidden/>
          </w:rPr>
          <w:tab/>
        </w:r>
        <w:r w:rsidR="00A37E41">
          <w:rPr>
            <w:noProof/>
            <w:webHidden/>
          </w:rPr>
          <w:fldChar w:fldCharType="begin"/>
        </w:r>
        <w:r w:rsidR="00A37E41">
          <w:rPr>
            <w:noProof/>
            <w:webHidden/>
          </w:rPr>
          <w:instrText xml:space="preserve"> PAGEREF _Toc324881671 \h </w:instrText>
        </w:r>
        <w:r w:rsidR="00A37E41">
          <w:rPr>
            <w:noProof/>
            <w:webHidden/>
          </w:rPr>
        </w:r>
        <w:r w:rsidR="00A37E41">
          <w:rPr>
            <w:noProof/>
            <w:webHidden/>
          </w:rPr>
          <w:fldChar w:fldCharType="separate"/>
        </w:r>
        <w:r w:rsidR="00A37E41">
          <w:rPr>
            <w:noProof/>
            <w:webHidden/>
          </w:rPr>
          <w:t>4</w:t>
        </w:r>
        <w:r w:rsidR="00A37E41">
          <w:rPr>
            <w:noProof/>
            <w:webHidden/>
          </w:rPr>
          <w:fldChar w:fldCharType="end"/>
        </w:r>
      </w:hyperlink>
    </w:p>
    <w:p w14:paraId="40216E83" w14:textId="77777777" w:rsidR="00A37E41" w:rsidRDefault="00A37E41">
      <w:pPr>
        <w:pStyle w:val="TM1"/>
        <w:rPr>
          <w:rFonts w:ascii="Calibri" w:eastAsia="Times New Roman" w:hAnsi="Calibri"/>
          <w:b w:val="0"/>
          <w:smallCaps w:val="0"/>
          <w:noProof/>
          <w:sz w:val="22"/>
          <w:szCs w:val="22"/>
          <w:lang w:eastAsia="fr-FR"/>
        </w:rPr>
      </w:pPr>
      <w:hyperlink w:anchor="_Toc324881672" w:history="1">
        <w:r w:rsidRPr="00893597">
          <w:rPr>
            <w:rStyle w:val="Lienhypertexte"/>
            <w:noProof/>
          </w:rPr>
          <w:t>2.</w:t>
        </w:r>
        <w:r>
          <w:rPr>
            <w:rFonts w:ascii="Calibri" w:eastAsia="Times New Roman" w:hAnsi="Calibri"/>
            <w:b w:val="0"/>
            <w:smallCaps w:val="0"/>
            <w:noProof/>
            <w:sz w:val="22"/>
            <w:szCs w:val="22"/>
            <w:lang w:eastAsia="fr-FR"/>
          </w:rPr>
          <w:tab/>
        </w:r>
        <w:r w:rsidRPr="00893597">
          <w:rPr>
            <w:rStyle w:val="Lienhypertexte"/>
            <w:noProof/>
          </w:rPr>
          <w:t>Les données transmises</w:t>
        </w:r>
        <w:r>
          <w:rPr>
            <w:noProof/>
            <w:webHidden/>
          </w:rPr>
          <w:tab/>
        </w:r>
        <w:r>
          <w:rPr>
            <w:noProof/>
            <w:webHidden/>
          </w:rPr>
          <w:fldChar w:fldCharType="begin"/>
        </w:r>
        <w:r>
          <w:rPr>
            <w:noProof/>
            <w:webHidden/>
          </w:rPr>
          <w:instrText xml:space="preserve"> PAGEREF _Toc324881672 \h </w:instrText>
        </w:r>
        <w:r>
          <w:rPr>
            <w:noProof/>
            <w:webHidden/>
          </w:rPr>
        </w:r>
        <w:r>
          <w:rPr>
            <w:noProof/>
            <w:webHidden/>
          </w:rPr>
          <w:fldChar w:fldCharType="separate"/>
        </w:r>
        <w:r>
          <w:rPr>
            <w:noProof/>
            <w:webHidden/>
          </w:rPr>
          <w:t>4</w:t>
        </w:r>
        <w:r>
          <w:rPr>
            <w:noProof/>
            <w:webHidden/>
          </w:rPr>
          <w:fldChar w:fldCharType="end"/>
        </w:r>
      </w:hyperlink>
    </w:p>
    <w:p w14:paraId="5D9970AE" w14:textId="77777777" w:rsidR="00A37E41" w:rsidRDefault="00A37E41">
      <w:pPr>
        <w:pStyle w:val="TM2"/>
        <w:rPr>
          <w:rFonts w:ascii="Calibri" w:eastAsia="Times New Roman" w:hAnsi="Calibri"/>
          <w:smallCaps w:val="0"/>
          <w:sz w:val="22"/>
          <w:szCs w:val="22"/>
          <w:lang w:eastAsia="fr-FR"/>
        </w:rPr>
      </w:pPr>
      <w:hyperlink w:anchor="_Toc324881673" w:history="1">
        <w:r w:rsidRPr="00893597">
          <w:rPr>
            <w:rStyle w:val="Lienhypertexte"/>
          </w:rPr>
          <w:t>2.1.</w:t>
        </w:r>
        <w:r>
          <w:rPr>
            <w:rFonts w:ascii="Calibri" w:eastAsia="Times New Roman" w:hAnsi="Calibri"/>
            <w:smallCaps w:val="0"/>
            <w:sz w:val="22"/>
            <w:szCs w:val="22"/>
            <w:lang w:eastAsia="fr-FR"/>
          </w:rPr>
          <w:tab/>
        </w:r>
        <w:r w:rsidRPr="00893597">
          <w:rPr>
            <w:rStyle w:val="Lienhypertexte"/>
          </w:rPr>
          <w:t>Données initiales</w:t>
        </w:r>
        <w:r>
          <w:rPr>
            <w:webHidden/>
          </w:rPr>
          <w:tab/>
        </w:r>
        <w:r>
          <w:rPr>
            <w:webHidden/>
          </w:rPr>
          <w:fldChar w:fldCharType="begin"/>
        </w:r>
        <w:r>
          <w:rPr>
            <w:webHidden/>
          </w:rPr>
          <w:instrText xml:space="preserve"> PAGEREF _Toc324881673 \h </w:instrText>
        </w:r>
        <w:r>
          <w:rPr>
            <w:webHidden/>
          </w:rPr>
        </w:r>
        <w:r>
          <w:rPr>
            <w:webHidden/>
          </w:rPr>
          <w:fldChar w:fldCharType="separate"/>
        </w:r>
        <w:r>
          <w:rPr>
            <w:webHidden/>
          </w:rPr>
          <w:t>4</w:t>
        </w:r>
        <w:r>
          <w:rPr>
            <w:webHidden/>
          </w:rPr>
          <w:fldChar w:fldCharType="end"/>
        </w:r>
      </w:hyperlink>
    </w:p>
    <w:p w14:paraId="62849BED" w14:textId="77777777" w:rsidR="00A37E41" w:rsidRDefault="00A37E41">
      <w:pPr>
        <w:pStyle w:val="TM2"/>
        <w:rPr>
          <w:rFonts w:ascii="Calibri" w:eastAsia="Times New Roman" w:hAnsi="Calibri"/>
          <w:smallCaps w:val="0"/>
          <w:sz w:val="22"/>
          <w:szCs w:val="22"/>
          <w:lang w:eastAsia="fr-FR"/>
        </w:rPr>
      </w:pPr>
      <w:hyperlink w:anchor="_Toc324881674" w:history="1">
        <w:r w:rsidRPr="00893597">
          <w:rPr>
            <w:rStyle w:val="Lienhypertexte"/>
          </w:rPr>
          <w:t>2.2.</w:t>
        </w:r>
        <w:r>
          <w:rPr>
            <w:rFonts w:ascii="Calibri" w:eastAsia="Times New Roman" w:hAnsi="Calibri"/>
            <w:smallCaps w:val="0"/>
            <w:sz w:val="22"/>
            <w:szCs w:val="22"/>
            <w:lang w:eastAsia="fr-FR"/>
          </w:rPr>
          <w:tab/>
        </w:r>
        <w:r w:rsidRPr="00893597">
          <w:rPr>
            <w:rStyle w:val="Lienhypertexte"/>
          </w:rPr>
          <w:t>Statistiques descriptives de la base retraitée</w:t>
        </w:r>
        <w:r>
          <w:rPr>
            <w:webHidden/>
          </w:rPr>
          <w:tab/>
        </w:r>
        <w:r>
          <w:rPr>
            <w:webHidden/>
          </w:rPr>
          <w:fldChar w:fldCharType="begin"/>
        </w:r>
        <w:r>
          <w:rPr>
            <w:webHidden/>
          </w:rPr>
          <w:instrText xml:space="preserve"> PAGEREF _Toc324881674 \h </w:instrText>
        </w:r>
        <w:r>
          <w:rPr>
            <w:webHidden/>
          </w:rPr>
        </w:r>
        <w:r>
          <w:rPr>
            <w:webHidden/>
          </w:rPr>
          <w:fldChar w:fldCharType="separate"/>
        </w:r>
        <w:r>
          <w:rPr>
            <w:webHidden/>
          </w:rPr>
          <w:t>5</w:t>
        </w:r>
        <w:r>
          <w:rPr>
            <w:webHidden/>
          </w:rPr>
          <w:fldChar w:fldCharType="end"/>
        </w:r>
      </w:hyperlink>
    </w:p>
    <w:p w14:paraId="145EAF56" w14:textId="77777777" w:rsidR="00A37E41" w:rsidRDefault="00A37E41">
      <w:pPr>
        <w:pStyle w:val="TM1"/>
        <w:rPr>
          <w:rFonts w:ascii="Calibri" w:eastAsia="Times New Roman" w:hAnsi="Calibri"/>
          <w:b w:val="0"/>
          <w:smallCaps w:val="0"/>
          <w:noProof/>
          <w:sz w:val="22"/>
          <w:szCs w:val="22"/>
          <w:lang w:eastAsia="fr-FR"/>
        </w:rPr>
      </w:pPr>
      <w:hyperlink w:anchor="_Toc324881675" w:history="1">
        <w:r w:rsidRPr="00893597">
          <w:rPr>
            <w:rStyle w:val="Lienhypertexte"/>
            <w:noProof/>
          </w:rPr>
          <w:t>3.</w:t>
        </w:r>
        <w:r>
          <w:rPr>
            <w:rFonts w:ascii="Calibri" w:eastAsia="Times New Roman" w:hAnsi="Calibri"/>
            <w:b w:val="0"/>
            <w:smallCaps w:val="0"/>
            <w:noProof/>
            <w:sz w:val="22"/>
            <w:szCs w:val="22"/>
            <w:lang w:eastAsia="fr-FR"/>
          </w:rPr>
          <w:tab/>
        </w:r>
        <w:r w:rsidRPr="00893597">
          <w:rPr>
            <w:rStyle w:val="Lienhypertexte"/>
            <w:noProof/>
          </w:rPr>
          <w:t>La construction de la table</w:t>
        </w:r>
        <w:r>
          <w:rPr>
            <w:noProof/>
            <w:webHidden/>
          </w:rPr>
          <w:tab/>
        </w:r>
        <w:r>
          <w:rPr>
            <w:noProof/>
            <w:webHidden/>
          </w:rPr>
          <w:fldChar w:fldCharType="begin"/>
        </w:r>
        <w:r>
          <w:rPr>
            <w:noProof/>
            <w:webHidden/>
          </w:rPr>
          <w:instrText xml:space="preserve"> PAGEREF _Toc324881675 \h </w:instrText>
        </w:r>
        <w:r>
          <w:rPr>
            <w:noProof/>
            <w:webHidden/>
          </w:rPr>
        </w:r>
        <w:r>
          <w:rPr>
            <w:noProof/>
            <w:webHidden/>
          </w:rPr>
          <w:fldChar w:fldCharType="separate"/>
        </w:r>
        <w:r>
          <w:rPr>
            <w:noProof/>
            <w:webHidden/>
          </w:rPr>
          <w:t>7</w:t>
        </w:r>
        <w:r>
          <w:rPr>
            <w:noProof/>
            <w:webHidden/>
          </w:rPr>
          <w:fldChar w:fldCharType="end"/>
        </w:r>
      </w:hyperlink>
    </w:p>
    <w:p w14:paraId="0F7940B9" w14:textId="77777777" w:rsidR="00A37E41" w:rsidRDefault="00A37E41">
      <w:pPr>
        <w:pStyle w:val="TM1"/>
        <w:rPr>
          <w:rFonts w:ascii="Calibri" w:eastAsia="Times New Roman" w:hAnsi="Calibri"/>
          <w:b w:val="0"/>
          <w:smallCaps w:val="0"/>
          <w:noProof/>
          <w:sz w:val="22"/>
          <w:szCs w:val="22"/>
          <w:lang w:eastAsia="fr-FR"/>
        </w:rPr>
      </w:pPr>
      <w:hyperlink w:anchor="_Toc324881676" w:history="1">
        <w:r w:rsidRPr="00893597">
          <w:rPr>
            <w:rStyle w:val="Lienhypertexte"/>
            <w:noProof/>
          </w:rPr>
          <w:t>4.</w:t>
        </w:r>
        <w:r>
          <w:rPr>
            <w:rFonts w:ascii="Calibri" w:eastAsia="Times New Roman" w:hAnsi="Calibri"/>
            <w:b w:val="0"/>
            <w:smallCaps w:val="0"/>
            <w:noProof/>
            <w:sz w:val="22"/>
            <w:szCs w:val="22"/>
            <w:lang w:eastAsia="fr-FR"/>
          </w:rPr>
          <w:tab/>
        </w:r>
        <w:r w:rsidRPr="00893597">
          <w:rPr>
            <w:rStyle w:val="Lienhypertexte"/>
            <w:noProof/>
          </w:rPr>
          <w:t>Commentaires</w:t>
        </w:r>
        <w:r>
          <w:rPr>
            <w:noProof/>
            <w:webHidden/>
          </w:rPr>
          <w:tab/>
        </w:r>
        <w:r>
          <w:rPr>
            <w:noProof/>
            <w:webHidden/>
          </w:rPr>
          <w:fldChar w:fldCharType="begin"/>
        </w:r>
        <w:r>
          <w:rPr>
            <w:noProof/>
            <w:webHidden/>
          </w:rPr>
          <w:instrText xml:space="preserve"> PAGEREF _Toc324881676 \h </w:instrText>
        </w:r>
        <w:r>
          <w:rPr>
            <w:noProof/>
            <w:webHidden/>
          </w:rPr>
        </w:r>
        <w:r>
          <w:rPr>
            <w:noProof/>
            <w:webHidden/>
          </w:rPr>
          <w:fldChar w:fldCharType="separate"/>
        </w:r>
        <w:r>
          <w:rPr>
            <w:noProof/>
            <w:webHidden/>
          </w:rPr>
          <w:t>8</w:t>
        </w:r>
        <w:r>
          <w:rPr>
            <w:noProof/>
            <w:webHidden/>
          </w:rPr>
          <w:fldChar w:fldCharType="end"/>
        </w:r>
      </w:hyperlink>
    </w:p>
    <w:p w14:paraId="39B4C1D0" w14:textId="77777777" w:rsidR="00A37E41" w:rsidRDefault="00A37E41">
      <w:pPr>
        <w:pStyle w:val="TM2"/>
        <w:rPr>
          <w:rFonts w:ascii="Calibri" w:eastAsia="Times New Roman" w:hAnsi="Calibri"/>
          <w:smallCaps w:val="0"/>
          <w:sz w:val="22"/>
          <w:szCs w:val="22"/>
          <w:lang w:eastAsia="fr-FR"/>
        </w:rPr>
      </w:pPr>
      <w:hyperlink w:anchor="_Toc324881677" w:history="1">
        <w:r w:rsidRPr="00893597">
          <w:rPr>
            <w:rStyle w:val="Lienhypertexte"/>
          </w:rPr>
          <w:t>4.1.</w:t>
        </w:r>
        <w:r>
          <w:rPr>
            <w:rFonts w:ascii="Calibri" w:eastAsia="Times New Roman" w:hAnsi="Calibri"/>
            <w:smallCaps w:val="0"/>
            <w:sz w:val="22"/>
            <w:szCs w:val="22"/>
            <w:lang w:eastAsia="fr-FR"/>
          </w:rPr>
          <w:tab/>
        </w:r>
        <w:r w:rsidRPr="00893597">
          <w:rPr>
            <w:rStyle w:val="Lienhypertexte"/>
          </w:rPr>
          <w:t>Décès observés et décès modélisés</w:t>
        </w:r>
        <w:r>
          <w:rPr>
            <w:webHidden/>
          </w:rPr>
          <w:tab/>
        </w:r>
        <w:r>
          <w:rPr>
            <w:webHidden/>
          </w:rPr>
          <w:fldChar w:fldCharType="begin"/>
        </w:r>
        <w:r>
          <w:rPr>
            <w:webHidden/>
          </w:rPr>
          <w:instrText xml:space="preserve"> PAGEREF _Toc324881677 \h </w:instrText>
        </w:r>
        <w:r>
          <w:rPr>
            <w:webHidden/>
          </w:rPr>
        </w:r>
        <w:r>
          <w:rPr>
            <w:webHidden/>
          </w:rPr>
          <w:fldChar w:fldCharType="separate"/>
        </w:r>
        <w:r>
          <w:rPr>
            <w:webHidden/>
          </w:rPr>
          <w:t>8</w:t>
        </w:r>
        <w:r>
          <w:rPr>
            <w:webHidden/>
          </w:rPr>
          <w:fldChar w:fldCharType="end"/>
        </w:r>
      </w:hyperlink>
    </w:p>
    <w:p w14:paraId="667C22C6" w14:textId="77777777" w:rsidR="00A37E41" w:rsidRDefault="00A37E41">
      <w:pPr>
        <w:pStyle w:val="TM2"/>
        <w:rPr>
          <w:rFonts w:ascii="Calibri" w:eastAsia="Times New Roman" w:hAnsi="Calibri"/>
          <w:smallCaps w:val="0"/>
          <w:sz w:val="22"/>
          <w:szCs w:val="22"/>
          <w:lang w:eastAsia="fr-FR"/>
        </w:rPr>
      </w:pPr>
      <w:hyperlink w:anchor="_Toc324881678" w:history="1">
        <w:r w:rsidRPr="00893597">
          <w:rPr>
            <w:rStyle w:val="Lienhypertexte"/>
          </w:rPr>
          <w:t>4.2.</w:t>
        </w:r>
        <w:r>
          <w:rPr>
            <w:rFonts w:ascii="Calibri" w:eastAsia="Times New Roman" w:hAnsi="Calibri"/>
            <w:smallCaps w:val="0"/>
            <w:sz w:val="22"/>
            <w:szCs w:val="22"/>
            <w:lang w:eastAsia="fr-FR"/>
          </w:rPr>
          <w:tab/>
        </w:r>
        <w:r w:rsidRPr="00893597">
          <w:rPr>
            <w:rStyle w:val="Lienhypertexte"/>
          </w:rPr>
          <w:t>Comparaison avec la table d’expérience précédente</w:t>
        </w:r>
        <w:r>
          <w:rPr>
            <w:webHidden/>
          </w:rPr>
          <w:tab/>
        </w:r>
        <w:r>
          <w:rPr>
            <w:webHidden/>
          </w:rPr>
          <w:fldChar w:fldCharType="begin"/>
        </w:r>
        <w:r>
          <w:rPr>
            <w:webHidden/>
          </w:rPr>
          <w:instrText xml:space="preserve"> PAGEREF _Toc324881678 \h </w:instrText>
        </w:r>
        <w:r>
          <w:rPr>
            <w:webHidden/>
          </w:rPr>
        </w:r>
        <w:r>
          <w:rPr>
            <w:webHidden/>
          </w:rPr>
          <w:fldChar w:fldCharType="separate"/>
        </w:r>
        <w:r>
          <w:rPr>
            <w:webHidden/>
          </w:rPr>
          <w:t>10</w:t>
        </w:r>
        <w:r>
          <w:rPr>
            <w:webHidden/>
          </w:rPr>
          <w:fldChar w:fldCharType="end"/>
        </w:r>
      </w:hyperlink>
    </w:p>
    <w:p w14:paraId="434EFA71" w14:textId="77777777" w:rsidR="00A37E41" w:rsidRDefault="00A37E41">
      <w:pPr>
        <w:pStyle w:val="TM2"/>
        <w:rPr>
          <w:rFonts w:ascii="Calibri" w:eastAsia="Times New Roman" w:hAnsi="Calibri"/>
          <w:smallCaps w:val="0"/>
          <w:sz w:val="22"/>
          <w:szCs w:val="22"/>
          <w:lang w:eastAsia="fr-FR"/>
        </w:rPr>
      </w:pPr>
      <w:hyperlink w:anchor="_Toc324881679" w:history="1">
        <w:r w:rsidRPr="00893597">
          <w:rPr>
            <w:rStyle w:val="Lienhypertexte"/>
          </w:rPr>
          <w:t>4.3.</w:t>
        </w:r>
        <w:r>
          <w:rPr>
            <w:rFonts w:ascii="Calibri" w:eastAsia="Times New Roman" w:hAnsi="Calibri"/>
            <w:smallCaps w:val="0"/>
            <w:sz w:val="22"/>
            <w:szCs w:val="22"/>
            <w:lang w:eastAsia="fr-FR"/>
          </w:rPr>
          <w:tab/>
        </w:r>
        <w:r w:rsidRPr="00893597">
          <w:rPr>
            <w:rStyle w:val="Lienhypertexte"/>
          </w:rPr>
          <w:t>Positionnement par rapport aux tables réglementaires</w:t>
        </w:r>
        <w:r>
          <w:rPr>
            <w:webHidden/>
          </w:rPr>
          <w:tab/>
        </w:r>
        <w:r>
          <w:rPr>
            <w:webHidden/>
          </w:rPr>
          <w:fldChar w:fldCharType="begin"/>
        </w:r>
        <w:r>
          <w:rPr>
            <w:webHidden/>
          </w:rPr>
          <w:instrText xml:space="preserve"> PAGEREF _Toc324881679 \h </w:instrText>
        </w:r>
        <w:r>
          <w:rPr>
            <w:webHidden/>
          </w:rPr>
        </w:r>
        <w:r>
          <w:rPr>
            <w:webHidden/>
          </w:rPr>
          <w:fldChar w:fldCharType="separate"/>
        </w:r>
        <w:r>
          <w:rPr>
            <w:webHidden/>
          </w:rPr>
          <w:t>11</w:t>
        </w:r>
        <w:r>
          <w:rPr>
            <w:webHidden/>
          </w:rPr>
          <w:fldChar w:fldCharType="end"/>
        </w:r>
      </w:hyperlink>
    </w:p>
    <w:p w14:paraId="47EAAC33" w14:textId="77777777" w:rsidR="00A37E41" w:rsidRDefault="00A37E41">
      <w:pPr>
        <w:pStyle w:val="TM1"/>
        <w:rPr>
          <w:rFonts w:ascii="Calibri" w:eastAsia="Times New Roman" w:hAnsi="Calibri"/>
          <w:b w:val="0"/>
          <w:smallCaps w:val="0"/>
          <w:noProof/>
          <w:sz w:val="22"/>
          <w:szCs w:val="22"/>
          <w:lang w:eastAsia="fr-FR"/>
        </w:rPr>
      </w:pPr>
      <w:hyperlink w:anchor="_Toc324881680" w:history="1">
        <w:r w:rsidRPr="00893597">
          <w:rPr>
            <w:rStyle w:val="Lienhypertexte"/>
            <w:noProof/>
          </w:rPr>
          <w:t>5.</w:t>
        </w:r>
        <w:r>
          <w:rPr>
            <w:rFonts w:ascii="Calibri" w:eastAsia="Times New Roman" w:hAnsi="Calibri"/>
            <w:b w:val="0"/>
            <w:smallCaps w:val="0"/>
            <w:noProof/>
            <w:sz w:val="22"/>
            <w:szCs w:val="22"/>
            <w:lang w:eastAsia="fr-FR"/>
          </w:rPr>
          <w:tab/>
        </w:r>
        <w:r w:rsidRPr="00893597">
          <w:rPr>
            <w:rStyle w:val="Lienhypertexte"/>
            <w:noProof/>
          </w:rPr>
          <w:t>Conclusion et recommandations</w:t>
        </w:r>
        <w:r>
          <w:rPr>
            <w:noProof/>
            <w:webHidden/>
          </w:rPr>
          <w:tab/>
        </w:r>
        <w:r>
          <w:rPr>
            <w:noProof/>
            <w:webHidden/>
          </w:rPr>
          <w:fldChar w:fldCharType="begin"/>
        </w:r>
        <w:r>
          <w:rPr>
            <w:noProof/>
            <w:webHidden/>
          </w:rPr>
          <w:instrText xml:space="preserve"> PAGEREF _Toc324881680 \h </w:instrText>
        </w:r>
        <w:r>
          <w:rPr>
            <w:noProof/>
            <w:webHidden/>
          </w:rPr>
        </w:r>
        <w:r>
          <w:rPr>
            <w:noProof/>
            <w:webHidden/>
          </w:rPr>
          <w:fldChar w:fldCharType="separate"/>
        </w:r>
        <w:r>
          <w:rPr>
            <w:noProof/>
            <w:webHidden/>
          </w:rPr>
          <w:t>13</w:t>
        </w:r>
        <w:r>
          <w:rPr>
            <w:noProof/>
            <w:webHidden/>
          </w:rPr>
          <w:fldChar w:fldCharType="end"/>
        </w:r>
      </w:hyperlink>
    </w:p>
    <w:p w14:paraId="10DCF0A1" w14:textId="77777777" w:rsidR="00A37E41" w:rsidRDefault="00A37E41">
      <w:pPr>
        <w:pStyle w:val="TM2"/>
        <w:rPr>
          <w:rFonts w:ascii="Calibri" w:eastAsia="Times New Roman" w:hAnsi="Calibri"/>
          <w:smallCaps w:val="0"/>
          <w:sz w:val="22"/>
          <w:szCs w:val="22"/>
          <w:lang w:eastAsia="fr-FR"/>
        </w:rPr>
      </w:pPr>
      <w:hyperlink w:anchor="_Toc324881681" w:history="1">
        <w:r w:rsidRPr="00893597">
          <w:rPr>
            <w:rStyle w:val="Lienhypertexte"/>
          </w:rPr>
          <w:t>5.1.</w:t>
        </w:r>
        <w:r>
          <w:rPr>
            <w:rFonts w:ascii="Calibri" w:eastAsia="Times New Roman" w:hAnsi="Calibri"/>
            <w:smallCaps w:val="0"/>
            <w:sz w:val="22"/>
            <w:szCs w:val="22"/>
            <w:lang w:eastAsia="fr-FR"/>
          </w:rPr>
          <w:tab/>
        </w:r>
        <w:r w:rsidRPr="00893597">
          <w:rPr>
            <w:rStyle w:val="Lienhypertexte"/>
          </w:rPr>
          <w:t>Domaine de validité</w:t>
        </w:r>
        <w:r>
          <w:rPr>
            <w:webHidden/>
          </w:rPr>
          <w:tab/>
        </w:r>
        <w:r>
          <w:rPr>
            <w:webHidden/>
          </w:rPr>
          <w:fldChar w:fldCharType="begin"/>
        </w:r>
        <w:r>
          <w:rPr>
            <w:webHidden/>
          </w:rPr>
          <w:instrText xml:space="preserve"> PAGEREF _Toc324881681 \h </w:instrText>
        </w:r>
        <w:r>
          <w:rPr>
            <w:webHidden/>
          </w:rPr>
        </w:r>
        <w:r>
          <w:rPr>
            <w:webHidden/>
          </w:rPr>
          <w:fldChar w:fldCharType="separate"/>
        </w:r>
        <w:r>
          <w:rPr>
            <w:webHidden/>
          </w:rPr>
          <w:t>13</w:t>
        </w:r>
        <w:r>
          <w:rPr>
            <w:webHidden/>
          </w:rPr>
          <w:fldChar w:fldCharType="end"/>
        </w:r>
      </w:hyperlink>
    </w:p>
    <w:p w14:paraId="07080AA3" w14:textId="77777777" w:rsidR="00A37E41" w:rsidRDefault="00A37E41">
      <w:pPr>
        <w:pStyle w:val="TM2"/>
        <w:rPr>
          <w:rFonts w:ascii="Calibri" w:eastAsia="Times New Roman" w:hAnsi="Calibri"/>
          <w:smallCaps w:val="0"/>
          <w:sz w:val="22"/>
          <w:szCs w:val="22"/>
          <w:lang w:eastAsia="fr-FR"/>
        </w:rPr>
      </w:pPr>
      <w:hyperlink w:anchor="_Toc324881682" w:history="1">
        <w:r w:rsidRPr="00893597">
          <w:rPr>
            <w:rStyle w:val="Lienhypertexte"/>
          </w:rPr>
          <w:t>5.2.</w:t>
        </w:r>
        <w:r>
          <w:rPr>
            <w:rFonts w:ascii="Calibri" w:eastAsia="Times New Roman" w:hAnsi="Calibri"/>
            <w:smallCaps w:val="0"/>
            <w:sz w:val="22"/>
            <w:szCs w:val="22"/>
            <w:lang w:eastAsia="fr-FR"/>
          </w:rPr>
          <w:tab/>
        </w:r>
        <w:r w:rsidRPr="00893597">
          <w:rPr>
            <w:rStyle w:val="Lienhypertexte"/>
          </w:rPr>
          <w:t>Suivi</w:t>
        </w:r>
        <w:r>
          <w:rPr>
            <w:webHidden/>
          </w:rPr>
          <w:tab/>
        </w:r>
        <w:r>
          <w:rPr>
            <w:webHidden/>
          </w:rPr>
          <w:fldChar w:fldCharType="begin"/>
        </w:r>
        <w:r>
          <w:rPr>
            <w:webHidden/>
          </w:rPr>
          <w:instrText xml:space="preserve"> PAGEREF _Toc324881682 \h </w:instrText>
        </w:r>
        <w:r>
          <w:rPr>
            <w:webHidden/>
          </w:rPr>
        </w:r>
        <w:r>
          <w:rPr>
            <w:webHidden/>
          </w:rPr>
          <w:fldChar w:fldCharType="separate"/>
        </w:r>
        <w:r>
          <w:rPr>
            <w:webHidden/>
          </w:rPr>
          <w:t>13</w:t>
        </w:r>
        <w:r>
          <w:rPr>
            <w:webHidden/>
          </w:rPr>
          <w:fldChar w:fldCharType="end"/>
        </w:r>
      </w:hyperlink>
    </w:p>
    <w:p w14:paraId="5A8CC0E4" w14:textId="77777777" w:rsidR="00542E98" w:rsidRDefault="00542E98">
      <w:pPr>
        <w:tabs>
          <w:tab w:val="left" w:pos="482"/>
          <w:tab w:val="right" w:leader="dot" w:pos="9060"/>
        </w:tabs>
        <w:rPr>
          <w:smallCaps/>
        </w:rPr>
      </w:pPr>
      <w:r>
        <w:rPr>
          <w:caps/>
          <w:smallCaps/>
        </w:rPr>
        <w:fldChar w:fldCharType="end"/>
      </w:r>
    </w:p>
    <w:p w14:paraId="64D0D513" w14:textId="77777777" w:rsidR="00542E98" w:rsidRDefault="006629E3">
      <w:r>
        <w:br w:type="page"/>
      </w:r>
    </w:p>
    <w:p w14:paraId="3A8B2979" w14:textId="77777777" w:rsidR="00542E98" w:rsidRDefault="00010C99" w:rsidP="00184325">
      <w:pPr>
        <w:pStyle w:val="Titre1"/>
      </w:pPr>
      <w:bookmarkStart w:id="7" w:name="_Toc324881671"/>
      <w:r>
        <w:t>Les contrats</w:t>
      </w:r>
      <w:bookmarkEnd w:id="7"/>
    </w:p>
    <w:p w14:paraId="07C2CC32" w14:textId="77777777" w:rsidR="00715660" w:rsidRDefault="00C65DE3" w:rsidP="00EF74F0">
      <w:pPr>
        <w:pStyle w:val="Corpsdetexte"/>
      </w:pPr>
      <w:r>
        <w:t xml:space="preserve">Allianz </w:t>
      </w:r>
      <w:r w:rsidR="00010C99">
        <w:t xml:space="preserve">commercialise des contrats </w:t>
      </w:r>
      <w:r w:rsidR="00715660">
        <w:t>temporaire décès garantissant le paiement d’un capital en</w:t>
      </w:r>
      <w:r w:rsidR="00010C99">
        <w:t xml:space="preserve"> cas de décès.</w:t>
      </w:r>
      <w:r w:rsidR="00E20BB1">
        <w:t xml:space="preserve"> </w:t>
      </w:r>
      <w:r w:rsidR="00715660">
        <w:t xml:space="preserve">Les contrats concernés sont </w:t>
      </w:r>
      <w:r w:rsidR="00731C2C">
        <w:t xml:space="preserve">ceux gérés par le système GCP, qui sont </w:t>
      </w:r>
      <w:r w:rsidR="00715660">
        <w:t>les suivants :</w:t>
      </w:r>
      <w:r w:rsidR="00291FA1">
        <w:t xml:space="preserve"> </w:t>
      </w:r>
      <w:r w:rsidR="00715660">
        <w:t>AGFCanopee</w:t>
      </w:r>
      <w:r w:rsidR="00291FA1">
        <w:t xml:space="preserve">, </w:t>
      </w:r>
      <w:r w:rsidR="00715660">
        <w:t>AGFEssentiel</w:t>
      </w:r>
      <w:r w:rsidR="00291FA1">
        <w:t>,</w:t>
      </w:r>
      <w:r w:rsidR="00715660">
        <w:t xml:space="preserve"> AGFEssentielS</w:t>
      </w:r>
      <w:r w:rsidR="00291FA1">
        <w:t xml:space="preserve">, </w:t>
      </w:r>
      <w:r w:rsidR="00715660">
        <w:t>AssDCAGF</w:t>
      </w:r>
      <w:r w:rsidR="00291FA1">
        <w:t>,</w:t>
      </w:r>
      <w:r w:rsidR="00715660">
        <w:t xml:space="preserve"> ChorusAV</w:t>
      </w:r>
      <w:r w:rsidR="00291FA1">
        <w:t>,</w:t>
      </w:r>
      <w:r w:rsidR="00715660">
        <w:t xml:space="preserve"> ChorusAvGT</w:t>
      </w:r>
      <w:r w:rsidR="00291FA1">
        <w:t>,</w:t>
      </w:r>
      <w:r w:rsidR="00715660">
        <w:t xml:space="preserve"> ChorusCl</w:t>
      </w:r>
      <w:r w:rsidR="00291FA1">
        <w:t>,</w:t>
      </w:r>
      <w:r w:rsidR="00715660">
        <w:t xml:space="preserve"> ChorusGC</w:t>
      </w:r>
      <w:r w:rsidR="00291FA1">
        <w:t>,</w:t>
      </w:r>
      <w:r w:rsidR="00715660">
        <w:t xml:space="preserve"> ChorusGT</w:t>
      </w:r>
      <w:r w:rsidR="00291FA1">
        <w:t>, HERMES,</w:t>
      </w:r>
      <w:r w:rsidR="00715660">
        <w:t xml:space="preserve"> </w:t>
      </w:r>
      <w:r w:rsidR="00715660" w:rsidRPr="00291FA1">
        <w:t>NM_PFA_TP</w:t>
      </w:r>
      <w:r w:rsidR="00291FA1" w:rsidRPr="00291FA1">
        <w:t>,</w:t>
      </w:r>
      <w:r w:rsidR="00715660" w:rsidRPr="00291FA1">
        <w:t xml:space="preserve"> Stabila</w:t>
      </w:r>
      <w:r w:rsidR="00291FA1">
        <w:t>,</w:t>
      </w:r>
      <w:r w:rsidR="00715660" w:rsidRPr="00291FA1">
        <w:t xml:space="preserve"> TVA</w:t>
      </w:r>
      <w:r w:rsidR="00291FA1">
        <w:t>,</w:t>
      </w:r>
      <w:r w:rsidR="00715660" w:rsidRPr="00291FA1">
        <w:t xml:space="preserve"> Variato</w:t>
      </w:r>
      <w:r w:rsidR="00291FA1">
        <w:t xml:space="preserve"> et Variato5.</w:t>
      </w:r>
      <w:r w:rsidR="00463038">
        <w:t xml:space="preserve"> Une présentation plus détaillée de ces contrats est effectuée dans le rapport de certification </w:t>
      </w:r>
      <w:r w:rsidR="00F44BF0">
        <w:t>de 2003</w:t>
      </w:r>
      <w:r w:rsidR="00463038">
        <w:t>, n°AF8796-TD1.</w:t>
      </w:r>
    </w:p>
    <w:p w14:paraId="57204758" w14:textId="77777777" w:rsidR="00E20BB1" w:rsidRDefault="00E20BB1" w:rsidP="002F48CE">
      <w:pPr>
        <w:pStyle w:val="Corpsdetexte"/>
      </w:pPr>
      <w:r>
        <w:t>L</w:t>
      </w:r>
      <w:r w:rsidRPr="00E20BB1">
        <w:t>es contrats sont de nature relativement diverse, tant au niveau du mode de diffusion que des procédures d’acceptation ou des règles de tarification.</w:t>
      </w:r>
    </w:p>
    <w:p w14:paraId="0C5DE91E" w14:textId="77777777" w:rsidR="00A91F3E" w:rsidRPr="00291FA1" w:rsidRDefault="00A91F3E" w:rsidP="002F48CE">
      <w:pPr>
        <w:pStyle w:val="Corpsdetexte"/>
      </w:pPr>
      <w:r>
        <w:t xml:space="preserve">On notera qu’il existe une sélection médicale à l’entrée, ce qui conduit </w:t>
      </w:r>
      <w:r w:rsidR="00C65DE3">
        <w:t xml:space="preserve">Allianz </w:t>
      </w:r>
      <w:r w:rsidR="002F48CE">
        <w:t>à</w:t>
      </w:r>
      <w:r>
        <w:t xml:space="preserve"> ne retenir pour la construction que les polices de plus de 2 ans d’ancienneté. Dans le présent rapport les contrôles sont effectués sur l’ensemble de la population sous risque.</w:t>
      </w:r>
    </w:p>
    <w:p w14:paraId="09C4D7D4" w14:textId="77777777" w:rsidR="00010C99" w:rsidRDefault="00C65DE3" w:rsidP="002F48CE">
      <w:pPr>
        <w:pStyle w:val="Corpsdetexte"/>
      </w:pPr>
      <w:r>
        <w:t xml:space="preserve">Allianz </w:t>
      </w:r>
      <w:r w:rsidR="00010C99">
        <w:t>a communiqué une série d’informations sur la production et le stock de contrats en portefeuille</w:t>
      </w:r>
      <w:r w:rsidR="00F91CCF">
        <w:t xml:space="preserve"> pour une période d</w:t>
      </w:r>
      <w:r w:rsidR="003143F0">
        <w:t>’observation s’étendant du 01/0</w:t>
      </w:r>
      <w:r w:rsidR="00EF74F0">
        <w:t>1</w:t>
      </w:r>
      <w:r w:rsidR="00F91CCF">
        <w:t>/</w:t>
      </w:r>
      <w:r w:rsidR="00F44BF0">
        <w:t>2007</w:t>
      </w:r>
      <w:r w:rsidR="00F91CCF">
        <w:t xml:space="preserve"> au 3</w:t>
      </w:r>
      <w:r w:rsidR="00F44BF0">
        <w:t>1</w:t>
      </w:r>
      <w:r w:rsidR="00F91CCF">
        <w:t>/</w:t>
      </w:r>
      <w:r w:rsidR="00F44BF0">
        <w:t>12/2011</w:t>
      </w:r>
      <w:r w:rsidR="00010C99">
        <w:t>.</w:t>
      </w:r>
    </w:p>
    <w:p w14:paraId="5F988EC5" w14:textId="77777777" w:rsidR="00010C99" w:rsidRPr="004250E9" w:rsidRDefault="00010C99" w:rsidP="002F48CE">
      <w:pPr>
        <w:pStyle w:val="Corpsdetexte"/>
      </w:pPr>
      <w:r>
        <w:t xml:space="preserve">Au vu de ces éléments, il est possible d’apporter un certain nombre de commentaires sur la </w:t>
      </w:r>
      <w:r w:rsidRPr="004250E9">
        <w:t>population assurée :</w:t>
      </w:r>
    </w:p>
    <w:p w14:paraId="7AAA0297" w14:textId="77777777" w:rsidR="00010C99" w:rsidRDefault="00010C99" w:rsidP="002F48CE">
      <w:pPr>
        <w:pStyle w:val="Listepuces"/>
      </w:pPr>
      <w:r>
        <w:t xml:space="preserve">L’effectif </w:t>
      </w:r>
      <w:r w:rsidR="00B87E6F">
        <w:t>sous risque</w:t>
      </w:r>
      <w:r>
        <w:t xml:space="preserve"> au 3</w:t>
      </w:r>
      <w:r w:rsidR="00F44BF0">
        <w:t>1</w:t>
      </w:r>
      <w:r>
        <w:t>/</w:t>
      </w:r>
      <w:r w:rsidR="00F44BF0">
        <w:t>12/2011</w:t>
      </w:r>
      <w:r w:rsidR="00F91CCF">
        <w:t xml:space="preserve"> est d’environ </w:t>
      </w:r>
      <w:r w:rsidR="008B1CC8">
        <w:t>250</w:t>
      </w:r>
      <w:r w:rsidR="00F44BF0">
        <w:t xml:space="preserve"> </w:t>
      </w:r>
      <w:r w:rsidR="00BD5BD0">
        <w:t>000</w:t>
      </w:r>
      <w:r>
        <w:t xml:space="preserve"> contrats (</w:t>
      </w:r>
      <w:r w:rsidR="00F44BF0">
        <w:t>3</w:t>
      </w:r>
      <w:r w:rsidR="006629E3">
        <w:t>7</w:t>
      </w:r>
      <w:r w:rsidR="00F91CCF">
        <w:t> </w:t>
      </w:r>
      <w:r>
        <w:t xml:space="preserve">% de femmes et </w:t>
      </w:r>
      <w:r w:rsidR="00F44BF0">
        <w:t>6</w:t>
      </w:r>
      <w:r w:rsidR="006629E3">
        <w:t>3</w:t>
      </w:r>
      <w:r w:rsidR="00F91CCF">
        <w:t> </w:t>
      </w:r>
      <w:r>
        <w:t>% d’hommes).</w:t>
      </w:r>
    </w:p>
    <w:p w14:paraId="673251B1" w14:textId="77777777" w:rsidR="00010C99" w:rsidRDefault="00010C99" w:rsidP="002F48CE">
      <w:pPr>
        <w:pStyle w:val="Listepuces"/>
      </w:pPr>
      <w:r>
        <w:t>L’âge moyen du portefeuille sur la périod</w:t>
      </w:r>
      <w:r w:rsidR="00F91CCF">
        <w:t>e d’observation est d’environ 4</w:t>
      </w:r>
      <w:r w:rsidR="008B3E88">
        <w:t>4</w:t>
      </w:r>
      <w:r>
        <w:t> ans.</w:t>
      </w:r>
    </w:p>
    <w:p w14:paraId="1074D071" w14:textId="77777777" w:rsidR="00010C99" w:rsidRDefault="00010C99" w:rsidP="002F48CE">
      <w:pPr>
        <w:pStyle w:val="Listepuces"/>
      </w:pPr>
      <w:r>
        <w:t xml:space="preserve">Au global, l’ensemble des critères retenus </w:t>
      </w:r>
      <w:r w:rsidR="00F91CCF">
        <w:t xml:space="preserve">(âge, nature des contrats, exclusions, </w:t>
      </w:r>
      <w:r w:rsidR="00F91CCF" w:rsidRPr="00B87E6F">
        <w:rPr>
          <w:i/>
        </w:rPr>
        <w:t>etc</w:t>
      </w:r>
      <w:r w:rsidR="00F91CCF" w:rsidRPr="00037954">
        <w:t>.</w:t>
      </w:r>
      <w:r w:rsidR="00F91CCF">
        <w:t>)</w:t>
      </w:r>
      <w:r>
        <w:t xml:space="preserve"> définit une cible plutôt large.</w:t>
      </w:r>
    </w:p>
    <w:p w14:paraId="6C6D2A0F" w14:textId="77777777" w:rsidR="00542E98" w:rsidRDefault="002432EF" w:rsidP="00A51FDF">
      <w:pPr>
        <w:pStyle w:val="Titre1"/>
      </w:pPr>
      <w:bookmarkStart w:id="8" w:name="_Toc324881672"/>
      <w:r>
        <w:t>Les données transmises</w:t>
      </w:r>
      <w:bookmarkEnd w:id="8"/>
    </w:p>
    <w:p w14:paraId="32F36554" w14:textId="77777777" w:rsidR="00A91E74" w:rsidRPr="00A91E74" w:rsidRDefault="00A91E74" w:rsidP="00A91E74">
      <w:pPr>
        <w:pStyle w:val="Titre2"/>
      </w:pPr>
      <w:bookmarkStart w:id="9" w:name="_Toc324881673"/>
      <w:r>
        <w:t>Données initiales</w:t>
      </w:r>
      <w:bookmarkEnd w:id="9"/>
    </w:p>
    <w:p w14:paraId="3E83264D" w14:textId="77777777" w:rsidR="00324292" w:rsidRDefault="00A91E74" w:rsidP="00324292">
      <w:pPr>
        <w:pStyle w:val="Corpsdetexte"/>
      </w:pPr>
      <w:r w:rsidRPr="000074DA">
        <w:t>Le fichier de données avant traitement</w:t>
      </w:r>
      <w:r>
        <w:t>,</w:t>
      </w:r>
      <w:r w:rsidRPr="000074DA">
        <w:t xml:space="preserve"> </w:t>
      </w:r>
      <w:r>
        <w:t>est issu du</w:t>
      </w:r>
      <w:r w:rsidRPr="000074DA">
        <w:t xml:space="preserve"> fi</w:t>
      </w:r>
      <w:r>
        <w:t>chier</w:t>
      </w:r>
      <w:r w:rsidRPr="000074DA">
        <w:t xml:space="preserve"> </w:t>
      </w:r>
      <w:r>
        <w:t>au format CSV « </w:t>
      </w:r>
      <w:r w:rsidR="00324292">
        <w:rPr>
          <w:i/>
        </w:rPr>
        <w:t>TP2012_FP</w:t>
      </w:r>
      <w:r>
        <w:rPr>
          <w:i/>
        </w:rPr>
        <w:t>.</w:t>
      </w:r>
      <w:r w:rsidR="00324292">
        <w:rPr>
          <w:i/>
        </w:rPr>
        <w:t>txt</w:t>
      </w:r>
      <w:r>
        <w:rPr>
          <w:i/>
        </w:rPr>
        <w:t xml:space="preserve"> » </w:t>
      </w:r>
      <w:r w:rsidRPr="00B0326E">
        <w:t>(</w:t>
      </w:r>
      <w:r>
        <w:t>305 881 observations</w:t>
      </w:r>
      <w:r w:rsidRPr="00B0326E">
        <w:t>)</w:t>
      </w:r>
      <w:r w:rsidRPr="000074DA">
        <w:t>.</w:t>
      </w:r>
      <w:bookmarkStart w:id="10" w:name="_Toc313623761"/>
      <w:r w:rsidR="00324292">
        <w:t xml:space="preserve"> </w:t>
      </w:r>
    </w:p>
    <w:p w14:paraId="48612932" w14:textId="77777777" w:rsidR="00324292" w:rsidRDefault="00324292" w:rsidP="00324292">
      <w:pPr>
        <w:pStyle w:val="Corpsdetexte"/>
      </w:pPr>
      <w:r w:rsidRPr="00324292">
        <w:rPr>
          <w:u w:val="single"/>
        </w:rPr>
        <w:t>Identification des décès</w:t>
      </w:r>
      <w:r w:rsidRPr="00324292">
        <w:t xml:space="preserve"> : la date de sortie de l’exposition est calculée à partir des champs DECES et SORTIE en appliquant la règle suivante : si le champ DECES contient une date strictement inférieure au 31/2/9999 alors on observe une sortie par décès et la date du décès est fournie par la valeur du champ DECES. Si l’individu n’est pas sorti par décès on regarde si une date est indiquée dans le champ SORTIE, celle-ci est alors utilisée comme date de sortie (censurée).</w:t>
      </w:r>
    </w:p>
    <w:bookmarkEnd w:id="10"/>
    <w:p w14:paraId="5276391B" w14:textId="77777777" w:rsidR="00A91E74" w:rsidRDefault="00E11481" w:rsidP="00A91E74">
      <w:r>
        <w:t>Le fichier de données initiales</w:t>
      </w:r>
      <w:r w:rsidR="0023468F">
        <w:t xml:space="preserve"> a</w:t>
      </w:r>
      <w:r w:rsidR="00A91E74">
        <w:t xml:space="preserve"> fait l’objet des traitements suivants : </w:t>
      </w:r>
    </w:p>
    <w:p w14:paraId="1C79A7C3" w14:textId="77777777" w:rsidR="00A91E74" w:rsidRDefault="00A91E74" w:rsidP="0023468F">
      <w:pPr>
        <w:pStyle w:val="Puce1"/>
      </w:pPr>
      <w:r>
        <w:t xml:space="preserve">calcul de l’âge </w:t>
      </w:r>
      <w:r w:rsidR="00E11481">
        <w:t>en date de sortie</w:t>
      </w:r>
      <w:r>
        <w:t> ;</w:t>
      </w:r>
    </w:p>
    <w:p w14:paraId="0225AD59" w14:textId="77777777" w:rsidR="00E11481" w:rsidRDefault="00E11481" w:rsidP="0023468F">
      <w:pPr>
        <w:pStyle w:val="Puce1"/>
      </w:pPr>
      <w:r>
        <w:lastRenderedPageBreak/>
        <w:t>distinction</w:t>
      </w:r>
      <w:r>
        <w:rPr>
          <w:rStyle w:val="Appelnotedebasdep"/>
        </w:rPr>
        <w:footnoteReference w:id="2"/>
      </w:r>
      <w:r>
        <w:t xml:space="preserve"> des sorties par décès des autres sorties ;</w:t>
      </w:r>
    </w:p>
    <w:p w14:paraId="7A77EA13" w14:textId="77777777" w:rsidR="00A91E74" w:rsidRDefault="00A91E74" w:rsidP="0023468F">
      <w:pPr>
        <w:pStyle w:val="Puce1"/>
      </w:pPr>
      <w:r>
        <w:t>ventilation des décès par année de survenance ;</w:t>
      </w:r>
    </w:p>
    <w:p w14:paraId="655BC454" w14:textId="77777777" w:rsidR="00A91E74" w:rsidRDefault="00A91E74" w:rsidP="0023468F">
      <w:pPr>
        <w:pStyle w:val="Puce1"/>
      </w:pPr>
      <w:r>
        <w:t>application d’un ensemble de retraitement</w:t>
      </w:r>
      <w:r w:rsidR="0023468F">
        <w:t>s</w:t>
      </w:r>
      <w:r>
        <w:t xml:space="preserve"> permettant de supprimer les données aberrantes :</w:t>
      </w:r>
    </w:p>
    <w:p w14:paraId="0C87AACD" w14:textId="77777777" w:rsidR="00E11481" w:rsidRDefault="00E11481" w:rsidP="0023468F">
      <w:pPr>
        <w:pStyle w:val="Puce1"/>
        <w:numPr>
          <w:ilvl w:val="1"/>
          <w:numId w:val="5"/>
        </w:numPr>
      </w:pPr>
      <w:r>
        <w:t>suppression des lignes pour lesquelles l’âge à la souscription est négatif ;</w:t>
      </w:r>
    </w:p>
    <w:p w14:paraId="4BB03D9C" w14:textId="77777777" w:rsidR="00E11481" w:rsidRDefault="00E11481" w:rsidP="0023468F">
      <w:pPr>
        <w:pStyle w:val="Puce1"/>
        <w:numPr>
          <w:ilvl w:val="1"/>
          <w:numId w:val="5"/>
        </w:numPr>
      </w:pPr>
      <w:r>
        <w:t>suppression des lignes pour lesquelles l’âge de sortie est négatif ;</w:t>
      </w:r>
    </w:p>
    <w:p w14:paraId="433859EC" w14:textId="77777777" w:rsidR="00E11481" w:rsidRDefault="00E11481" w:rsidP="0023468F">
      <w:pPr>
        <w:pStyle w:val="Puce1"/>
        <w:numPr>
          <w:ilvl w:val="1"/>
          <w:numId w:val="5"/>
        </w:numPr>
      </w:pPr>
      <w:r>
        <w:t>suppression des lignes pour lesquelles l’âge à la</w:t>
      </w:r>
      <w:r w:rsidR="002F48CE">
        <w:t xml:space="preserve"> souscription est supérieur à 11</w:t>
      </w:r>
      <w:r>
        <w:t>0 ans ;</w:t>
      </w:r>
    </w:p>
    <w:p w14:paraId="63DE7AD0" w14:textId="77777777" w:rsidR="00E11481" w:rsidRDefault="00E11481" w:rsidP="0023468F">
      <w:pPr>
        <w:pStyle w:val="Puce1"/>
        <w:numPr>
          <w:ilvl w:val="1"/>
          <w:numId w:val="5"/>
        </w:numPr>
      </w:pPr>
      <w:r>
        <w:t>suppression des lignes pour lesquelles l’âge de sortie est supérieur à l’âge à la souscription.</w:t>
      </w:r>
    </w:p>
    <w:p w14:paraId="691A73B9" w14:textId="77777777" w:rsidR="00A91E74" w:rsidRDefault="00A91E74" w:rsidP="0023468F">
      <w:pPr>
        <w:pStyle w:val="Puce1"/>
        <w:numPr>
          <w:ilvl w:val="1"/>
          <w:numId w:val="5"/>
        </w:numPr>
      </w:pPr>
      <w:r>
        <w:t>suppression des lign</w:t>
      </w:r>
      <w:r w:rsidR="00E11481">
        <w:t xml:space="preserve">es </w:t>
      </w:r>
      <w:r>
        <w:t xml:space="preserve">en dehors </w:t>
      </w:r>
      <w:r w:rsidR="002F48CE">
        <w:t xml:space="preserve">de la plage d’observation </w:t>
      </w:r>
      <w:r w:rsidR="00E11481">
        <w:t>[2007-2011</w:t>
      </w:r>
      <w:r>
        <w:t>].</w:t>
      </w:r>
    </w:p>
    <w:p w14:paraId="36D66B35" w14:textId="77777777" w:rsidR="00A91E74" w:rsidRDefault="00A91E74" w:rsidP="00FD15E7">
      <w:pPr>
        <w:pStyle w:val="Corpsdetexte"/>
      </w:pPr>
      <w:r>
        <w:t>La séquence des traitements présentée ci-dessus conduit à </w:t>
      </w:r>
      <w:r w:rsidR="00E11481">
        <w:t>une base de 2</w:t>
      </w:r>
      <w:r w:rsidR="00EF74F0">
        <w:t>53</w:t>
      </w:r>
      <w:r w:rsidR="00E11481">
        <w:t> </w:t>
      </w:r>
      <w:r w:rsidR="00EF74F0">
        <w:t>067</w:t>
      </w:r>
      <w:r w:rsidR="00E11481">
        <w:t xml:space="preserve"> lignes</w:t>
      </w:r>
      <w:r w:rsidR="00324292">
        <w:t>.</w:t>
      </w:r>
    </w:p>
    <w:p w14:paraId="5ADB926A" w14:textId="77777777" w:rsidR="0077657B" w:rsidRDefault="00B57759" w:rsidP="002F48CE">
      <w:pPr>
        <w:pStyle w:val="Corpsdetexte"/>
      </w:pPr>
      <w:r>
        <w:t>Les enregistrements de la table ainsi construite sont des polices et un regroupement selon la clé composée de l'identifiant (numéro client) et du sexe est effectué afin de disposer d'une table par individu. Ce traitement ne modifie pas la volumétrie de la base qui reste de 2</w:t>
      </w:r>
      <w:r w:rsidR="00EF74F0">
        <w:t>53</w:t>
      </w:r>
      <w:r>
        <w:t> </w:t>
      </w:r>
      <w:r w:rsidR="00EF74F0">
        <w:t>067</w:t>
      </w:r>
      <w:r>
        <w:t xml:space="preserve"> lignes. </w:t>
      </w:r>
    </w:p>
    <w:p w14:paraId="348CD542" w14:textId="77777777" w:rsidR="00EF74F0" w:rsidRDefault="00EF74F0" w:rsidP="002F48CE">
      <w:pPr>
        <w:pStyle w:val="Corpsdetexte"/>
      </w:pPr>
      <w:r>
        <w:t>Ces traitements sont synthétisés ci-après :</w:t>
      </w:r>
    </w:p>
    <w:p w14:paraId="19DE1C45" w14:textId="77777777" w:rsidR="00EF74F0" w:rsidRDefault="00EF74F0" w:rsidP="00EF74F0">
      <w:pPr>
        <w:pStyle w:val="Lgende"/>
      </w:pPr>
      <w:r>
        <w:t xml:space="preserve">Tableau </w:t>
      </w:r>
      <w:fldSimple w:instr=" SEQ Tableau \* ARABIC ">
        <w:r>
          <w:rPr>
            <w:noProof/>
          </w:rPr>
          <w:t>1</w:t>
        </w:r>
      </w:fldSimple>
      <w:r>
        <w:t xml:space="preserve"> – Construction de la table de données</w:t>
      </w:r>
    </w:p>
    <w:p w14:paraId="78EF4DFE" w14:textId="77777777" w:rsidR="00EF74F0" w:rsidRDefault="00851511" w:rsidP="002F48CE">
      <w:pPr>
        <w:pStyle w:val="Corpsdetexte"/>
      </w:pPr>
      <w:r>
        <w:rPr>
          <w:noProof/>
        </w:rPr>
        <w:drawing>
          <wp:inline distT="0" distB="0" distL="0" distR="0" wp14:anchorId="4A5FB06A" wp14:editId="53FFC17A">
            <wp:extent cx="5752465" cy="648335"/>
            <wp:effectExtent l="0" t="0" r="0" b="0"/>
            <wp:docPr id="1"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2465" cy="648335"/>
                    </a:xfrm>
                    <a:prstGeom prst="rect">
                      <a:avLst/>
                    </a:prstGeom>
                    <a:noFill/>
                    <a:ln>
                      <a:noFill/>
                    </a:ln>
                  </pic:spPr>
                </pic:pic>
              </a:graphicData>
            </a:graphic>
          </wp:inline>
        </w:drawing>
      </w:r>
    </w:p>
    <w:p w14:paraId="0F8FFBB1" w14:textId="77777777" w:rsidR="00EF74F0" w:rsidRDefault="00EF74F0" w:rsidP="002F48CE">
      <w:pPr>
        <w:pStyle w:val="Corpsdetexte"/>
      </w:pPr>
      <w:r>
        <w:t>Sur cette base on effectue quelques statistiques descriptives présentées ci-après.</w:t>
      </w:r>
    </w:p>
    <w:p w14:paraId="21B776DD" w14:textId="77777777" w:rsidR="0077657B" w:rsidRDefault="0077657B" w:rsidP="0077657B">
      <w:pPr>
        <w:pStyle w:val="Titre2"/>
      </w:pPr>
      <w:bookmarkStart w:id="11" w:name="_Toc324881674"/>
      <w:r>
        <w:t>Statistiques descriptives de la base retraitée</w:t>
      </w:r>
      <w:bookmarkEnd w:id="11"/>
    </w:p>
    <w:p w14:paraId="1657D3A8" w14:textId="77777777" w:rsidR="00B57759" w:rsidRDefault="00B57759" w:rsidP="002F48CE">
      <w:pPr>
        <w:pStyle w:val="Corpsdetexte"/>
      </w:pPr>
      <w:r>
        <w:t>Les caracté</w:t>
      </w:r>
      <w:r w:rsidR="0077657B">
        <w:t>ristiques de la</w:t>
      </w:r>
      <w:r>
        <w:t xml:space="preserve"> base </w:t>
      </w:r>
      <w:r w:rsidR="0077657B">
        <w:t xml:space="preserve">retraitée </w:t>
      </w:r>
      <w:r>
        <w:t>sont présentées ci-après :</w:t>
      </w:r>
    </w:p>
    <w:p w14:paraId="425F7F91" w14:textId="77777777" w:rsidR="00EF74F0" w:rsidRDefault="00EF74F0" w:rsidP="00EF74F0">
      <w:pPr>
        <w:pStyle w:val="Lgende"/>
      </w:pPr>
      <w:r>
        <w:t xml:space="preserve">Tableau </w:t>
      </w:r>
      <w:fldSimple w:instr=" SEQ Tableau \* ARABIC ">
        <w:r>
          <w:rPr>
            <w:noProof/>
          </w:rPr>
          <w:t>2</w:t>
        </w:r>
      </w:fldSimple>
      <w:r>
        <w:t xml:space="preserve"> – Statistiques de base</w:t>
      </w:r>
    </w:p>
    <w:p w14:paraId="64ADA59B" w14:textId="77777777" w:rsidR="00A4437C" w:rsidRDefault="00851511" w:rsidP="002F48CE">
      <w:pPr>
        <w:pStyle w:val="Corpsdetexte"/>
      </w:pPr>
      <w:r>
        <w:rPr>
          <w:noProof/>
        </w:rPr>
        <w:drawing>
          <wp:inline distT="0" distB="0" distL="0" distR="0" wp14:anchorId="15AE3F89" wp14:editId="58C838EB">
            <wp:extent cx="5752465" cy="1157605"/>
            <wp:effectExtent l="0" t="0" r="0" b="0"/>
            <wp:docPr id="2"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2465" cy="1157605"/>
                    </a:xfrm>
                    <a:prstGeom prst="rect">
                      <a:avLst/>
                    </a:prstGeom>
                    <a:noFill/>
                    <a:ln>
                      <a:noFill/>
                    </a:ln>
                  </pic:spPr>
                </pic:pic>
              </a:graphicData>
            </a:graphic>
          </wp:inline>
        </w:drawing>
      </w:r>
    </w:p>
    <w:p w14:paraId="74B71388" w14:textId="77777777" w:rsidR="00EF74F0" w:rsidRDefault="00EF74F0" w:rsidP="002F48CE">
      <w:pPr>
        <w:pStyle w:val="Corpsdetexte"/>
      </w:pPr>
      <w:r>
        <w:t>De manière plus précise on a :</w:t>
      </w:r>
    </w:p>
    <w:p w14:paraId="2E753BA6" w14:textId="77777777" w:rsidR="00985B64" w:rsidRDefault="00985B64" w:rsidP="00985B64">
      <w:pPr>
        <w:pStyle w:val="Lgende"/>
      </w:pPr>
      <w:r>
        <w:lastRenderedPageBreak/>
        <w:t xml:space="preserve">Tableau </w:t>
      </w:r>
      <w:fldSimple w:instr=" SEQ Tableau \* ARABIC ">
        <w:r w:rsidR="00EF74F0">
          <w:rPr>
            <w:noProof/>
          </w:rPr>
          <w:t>3</w:t>
        </w:r>
      </w:fldSimple>
      <w:r>
        <w:t xml:space="preserve"> – statistiques descriptives sur l’effectif sous risque</w:t>
      </w:r>
    </w:p>
    <w:tbl>
      <w:tblPr>
        <w:tblW w:w="5000" w:type="pct"/>
        <w:jc w:val="center"/>
        <w:tblCellMar>
          <w:left w:w="0" w:type="dxa"/>
          <w:right w:w="0" w:type="dxa"/>
        </w:tblCellMar>
        <w:tblLook w:val="04A0" w:firstRow="1" w:lastRow="0" w:firstColumn="1" w:lastColumn="0" w:noHBand="0" w:noVBand="1"/>
      </w:tblPr>
      <w:tblGrid>
        <w:gridCol w:w="1210"/>
        <w:gridCol w:w="1358"/>
        <w:gridCol w:w="1358"/>
        <w:gridCol w:w="1358"/>
        <w:gridCol w:w="1358"/>
        <w:gridCol w:w="1209"/>
        <w:gridCol w:w="1209"/>
      </w:tblGrid>
      <w:tr w:rsidR="0046066F" w14:paraId="5CA51D6E" w14:textId="77777777" w:rsidTr="0046066F">
        <w:trPr>
          <w:trHeight w:val="301"/>
          <w:jc w:val="center"/>
        </w:trPr>
        <w:tc>
          <w:tcPr>
            <w:tcW w:w="667" w:type="pct"/>
            <w:tcBorders>
              <w:top w:val="single" w:sz="4" w:space="0" w:color="auto"/>
              <w:left w:val="single" w:sz="4" w:space="0" w:color="auto"/>
              <w:bottom w:val="single" w:sz="4" w:space="0" w:color="auto"/>
              <w:right w:val="single" w:sz="4" w:space="0" w:color="auto"/>
            </w:tcBorders>
            <w:noWrap/>
            <w:vAlign w:val="bottom"/>
            <w:hideMark/>
          </w:tcPr>
          <w:p w14:paraId="627E10DD" w14:textId="77777777" w:rsidR="0046066F" w:rsidRDefault="0046066F" w:rsidP="0046066F">
            <w:pPr>
              <w:spacing w:after="0" w:line="240" w:lineRule="auto"/>
              <w:jc w:val="center"/>
              <w:rPr>
                <w:rFonts w:ascii="Calibri" w:hAnsi="Calibri" w:cs="Calibri"/>
                <w:b/>
                <w:bCs/>
                <w:color w:val="000000"/>
                <w:sz w:val="22"/>
                <w:szCs w:val="22"/>
              </w:rPr>
            </w:pPr>
          </w:p>
        </w:tc>
        <w:tc>
          <w:tcPr>
            <w:tcW w:w="749" w:type="pct"/>
            <w:tcBorders>
              <w:top w:val="single" w:sz="4" w:space="0" w:color="auto"/>
              <w:left w:val="nil"/>
              <w:bottom w:val="single" w:sz="4" w:space="0" w:color="auto"/>
              <w:right w:val="single" w:sz="4" w:space="0" w:color="auto"/>
            </w:tcBorders>
            <w:noWrap/>
            <w:vAlign w:val="bottom"/>
            <w:hideMark/>
          </w:tcPr>
          <w:p w14:paraId="1959EC04" w14:textId="77777777" w:rsidR="0046066F" w:rsidRDefault="0046066F" w:rsidP="0046066F">
            <w:pPr>
              <w:spacing w:after="0" w:line="240" w:lineRule="auto"/>
              <w:jc w:val="center"/>
              <w:rPr>
                <w:rFonts w:ascii="Calibri" w:hAnsi="Calibri" w:cs="Calibri"/>
                <w:b/>
                <w:bCs/>
                <w:color w:val="000000"/>
                <w:sz w:val="22"/>
                <w:szCs w:val="22"/>
              </w:rPr>
            </w:pPr>
            <w:r>
              <w:rPr>
                <w:rFonts w:ascii="Calibri" w:hAnsi="Calibri" w:cs="Calibri"/>
                <w:b/>
                <w:bCs/>
                <w:color w:val="000000"/>
                <w:sz w:val="22"/>
                <w:szCs w:val="22"/>
              </w:rPr>
              <w:t>2007</w:t>
            </w:r>
          </w:p>
        </w:tc>
        <w:tc>
          <w:tcPr>
            <w:tcW w:w="749" w:type="pct"/>
            <w:tcBorders>
              <w:top w:val="single" w:sz="4" w:space="0" w:color="auto"/>
              <w:left w:val="nil"/>
              <w:bottom w:val="single" w:sz="4" w:space="0" w:color="auto"/>
              <w:right w:val="single" w:sz="4" w:space="0" w:color="auto"/>
            </w:tcBorders>
            <w:noWrap/>
            <w:vAlign w:val="bottom"/>
            <w:hideMark/>
          </w:tcPr>
          <w:p w14:paraId="29C0275A" w14:textId="77777777" w:rsidR="0046066F" w:rsidRDefault="0046066F" w:rsidP="0046066F">
            <w:pPr>
              <w:spacing w:after="0" w:line="240" w:lineRule="auto"/>
              <w:jc w:val="center"/>
              <w:rPr>
                <w:rFonts w:ascii="Calibri" w:hAnsi="Calibri" w:cs="Calibri"/>
                <w:b/>
                <w:bCs/>
                <w:color w:val="000000"/>
                <w:sz w:val="22"/>
                <w:szCs w:val="22"/>
              </w:rPr>
            </w:pPr>
            <w:r>
              <w:rPr>
                <w:rFonts w:ascii="Calibri" w:hAnsi="Calibri" w:cs="Calibri"/>
                <w:b/>
                <w:bCs/>
                <w:color w:val="000000"/>
                <w:sz w:val="22"/>
                <w:szCs w:val="22"/>
              </w:rPr>
              <w:t>2008</w:t>
            </w:r>
          </w:p>
        </w:tc>
        <w:tc>
          <w:tcPr>
            <w:tcW w:w="749" w:type="pct"/>
            <w:tcBorders>
              <w:top w:val="single" w:sz="4" w:space="0" w:color="auto"/>
              <w:left w:val="nil"/>
              <w:bottom w:val="single" w:sz="4" w:space="0" w:color="auto"/>
              <w:right w:val="single" w:sz="4" w:space="0" w:color="auto"/>
            </w:tcBorders>
            <w:noWrap/>
            <w:vAlign w:val="bottom"/>
            <w:hideMark/>
          </w:tcPr>
          <w:p w14:paraId="4BB26FA0" w14:textId="77777777" w:rsidR="0046066F" w:rsidRDefault="0046066F" w:rsidP="0046066F">
            <w:pPr>
              <w:spacing w:after="0" w:line="240" w:lineRule="auto"/>
              <w:jc w:val="center"/>
              <w:rPr>
                <w:rFonts w:ascii="Calibri" w:hAnsi="Calibri" w:cs="Calibri"/>
                <w:b/>
                <w:bCs/>
                <w:color w:val="000000"/>
                <w:sz w:val="22"/>
                <w:szCs w:val="22"/>
              </w:rPr>
            </w:pPr>
            <w:r>
              <w:rPr>
                <w:rFonts w:ascii="Calibri" w:hAnsi="Calibri" w:cs="Calibri"/>
                <w:b/>
                <w:bCs/>
                <w:color w:val="000000"/>
                <w:sz w:val="22"/>
                <w:szCs w:val="22"/>
              </w:rPr>
              <w:t>2009</w:t>
            </w:r>
          </w:p>
        </w:tc>
        <w:tc>
          <w:tcPr>
            <w:tcW w:w="749" w:type="pct"/>
            <w:tcBorders>
              <w:top w:val="single" w:sz="4" w:space="0" w:color="auto"/>
              <w:left w:val="nil"/>
              <w:bottom w:val="single" w:sz="4" w:space="0" w:color="auto"/>
              <w:right w:val="single" w:sz="4" w:space="0" w:color="auto"/>
            </w:tcBorders>
            <w:noWrap/>
            <w:vAlign w:val="bottom"/>
            <w:hideMark/>
          </w:tcPr>
          <w:p w14:paraId="1771355A" w14:textId="77777777" w:rsidR="0046066F" w:rsidRDefault="0046066F" w:rsidP="0046066F">
            <w:pPr>
              <w:spacing w:after="0" w:line="240" w:lineRule="auto"/>
              <w:jc w:val="center"/>
              <w:rPr>
                <w:rFonts w:ascii="Calibri" w:hAnsi="Calibri" w:cs="Calibri"/>
                <w:b/>
                <w:bCs/>
                <w:color w:val="000000"/>
                <w:sz w:val="22"/>
                <w:szCs w:val="22"/>
              </w:rPr>
            </w:pPr>
            <w:r>
              <w:rPr>
                <w:rFonts w:ascii="Calibri" w:hAnsi="Calibri" w:cs="Calibri"/>
                <w:b/>
                <w:bCs/>
                <w:color w:val="000000"/>
                <w:sz w:val="22"/>
                <w:szCs w:val="22"/>
              </w:rPr>
              <w:t>2010</w:t>
            </w:r>
          </w:p>
        </w:tc>
        <w:tc>
          <w:tcPr>
            <w:tcW w:w="667" w:type="pct"/>
            <w:tcBorders>
              <w:top w:val="single" w:sz="4" w:space="0" w:color="auto"/>
              <w:left w:val="nil"/>
              <w:bottom w:val="single" w:sz="4" w:space="0" w:color="auto"/>
              <w:right w:val="single" w:sz="4" w:space="0" w:color="auto"/>
            </w:tcBorders>
            <w:noWrap/>
            <w:vAlign w:val="bottom"/>
            <w:hideMark/>
          </w:tcPr>
          <w:p w14:paraId="6D188A92" w14:textId="77777777" w:rsidR="0046066F" w:rsidRDefault="0046066F" w:rsidP="0046066F">
            <w:pPr>
              <w:spacing w:after="0" w:line="240" w:lineRule="auto"/>
              <w:jc w:val="center"/>
              <w:rPr>
                <w:rFonts w:ascii="Calibri" w:hAnsi="Calibri" w:cs="Calibri"/>
                <w:b/>
                <w:bCs/>
                <w:color w:val="000000"/>
                <w:sz w:val="22"/>
                <w:szCs w:val="22"/>
              </w:rPr>
            </w:pPr>
            <w:r>
              <w:rPr>
                <w:rFonts w:ascii="Calibri" w:hAnsi="Calibri" w:cs="Calibri"/>
                <w:b/>
                <w:bCs/>
                <w:color w:val="000000"/>
                <w:sz w:val="22"/>
                <w:szCs w:val="22"/>
              </w:rPr>
              <w:t>2011</w:t>
            </w:r>
          </w:p>
        </w:tc>
        <w:tc>
          <w:tcPr>
            <w:tcW w:w="667" w:type="pct"/>
            <w:tcBorders>
              <w:top w:val="single" w:sz="4" w:space="0" w:color="auto"/>
              <w:left w:val="nil"/>
              <w:bottom w:val="single" w:sz="4" w:space="0" w:color="auto"/>
              <w:right w:val="single" w:sz="4" w:space="0" w:color="auto"/>
            </w:tcBorders>
            <w:noWrap/>
            <w:vAlign w:val="bottom"/>
            <w:hideMark/>
          </w:tcPr>
          <w:p w14:paraId="6188EAD0" w14:textId="77777777" w:rsidR="0046066F" w:rsidRDefault="0046066F" w:rsidP="0046066F">
            <w:pPr>
              <w:spacing w:after="0" w:line="240" w:lineRule="auto"/>
              <w:jc w:val="center"/>
              <w:rPr>
                <w:rFonts w:ascii="Calibri" w:hAnsi="Calibri" w:cs="Calibri"/>
                <w:b/>
                <w:bCs/>
                <w:color w:val="000000"/>
                <w:sz w:val="22"/>
                <w:szCs w:val="22"/>
              </w:rPr>
            </w:pPr>
            <w:r>
              <w:rPr>
                <w:rFonts w:ascii="Calibri" w:hAnsi="Calibri" w:cs="Calibri"/>
                <w:b/>
                <w:bCs/>
                <w:color w:val="000000"/>
                <w:sz w:val="22"/>
                <w:szCs w:val="22"/>
              </w:rPr>
              <w:t>Exposition</w:t>
            </w:r>
          </w:p>
        </w:tc>
      </w:tr>
      <w:tr w:rsidR="0046066F" w14:paraId="76923CC3" w14:textId="77777777" w:rsidTr="0046066F">
        <w:trPr>
          <w:trHeight w:val="301"/>
          <w:jc w:val="center"/>
        </w:trPr>
        <w:tc>
          <w:tcPr>
            <w:tcW w:w="667" w:type="pct"/>
            <w:tcBorders>
              <w:top w:val="nil"/>
              <w:left w:val="single" w:sz="4" w:space="0" w:color="auto"/>
              <w:right w:val="single" w:sz="4" w:space="0" w:color="auto"/>
            </w:tcBorders>
            <w:noWrap/>
            <w:vAlign w:val="bottom"/>
            <w:hideMark/>
          </w:tcPr>
          <w:p w14:paraId="4566E611" w14:textId="77777777" w:rsidR="0046066F" w:rsidRDefault="0046066F" w:rsidP="0046066F">
            <w:pPr>
              <w:spacing w:after="0" w:line="240" w:lineRule="auto"/>
              <w:jc w:val="center"/>
              <w:rPr>
                <w:rFonts w:ascii="Calibri" w:hAnsi="Calibri" w:cs="Calibri"/>
                <w:b/>
                <w:bCs/>
                <w:color w:val="000000"/>
                <w:sz w:val="22"/>
                <w:szCs w:val="22"/>
              </w:rPr>
            </w:pPr>
            <w:r>
              <w:rPr>
                <w:rFonts w:ascii="Calibri" w:hAnsi="Calibri" w:cs="Calibri"/>
                <w:b/>
                <w:bCs/>
                <w:color w:val="000000"/>
                <w:sz w:val="22"/>
                <w:szCs w:val="22"/>
              </w:rPr>
              <w:t>Total</w:t>
            </w:r>
          </w:p>
        </w:tc>
        <w:tc>
          <w:tcPr>
            <w:tcW w:w="749" w:type="pct"/>
            <w:tcBorders>
              <w:top w:val="nil"/>
              <w:left w:val="nil"/>
              <w:right w:val="single" w:sz="4" w:space="0" w:color="auto"/>
            </w:tcBorders>
            <w:noWrap/>
            <w:vAlign w:val="bottom"/>
            <w:hideMark/>
          </w:tcPr>
          <w:p w14:paraId="1795039A" w14:textId="77777777" w:rsidR="0046066F" w:rsidRPr="0046066F" w:rsidRDefault="0046066F" w:rsidP="0046066F">
            <w:pPr>
              <w:spacing w:after="0" w:line="240" w:lineRule="auto"/>
              <w:jc w:val="center"/>
              <w:rPr>
                <w:rFonts w:ascii="Calibri" w:hAnsi="Calibri" w:cs="Calibri"/>
                <w:bCs/>
                <w:color w:val="000000"/>
                <w:sz w:val="22"/>
                <w:szCs w:val="22"/>
              </w:rPr>
            </w:pPr>
            <w:r w:rsidRPr="0046066F">
              <w:rPr>
                <w:rFonts w:ascii="Calibri" w:hAnsi="Calibri" w:cs="Calibri"/>
                <w:bCs/>
                <w:color w:val="000000"/>
                <w:sz w:val="22"/>
                <w:szCs w:val="22"/>
              </w:rPr>
              <w:t xml:space="preserve">         163 053   </w:t>
            </w:r>
          </w:p>
        </w:tc>
        <w:tc>
          <w:tcPr>
            <w:tcW w:w="749" w:type="pct"/>
            <w:tcBorders>
              <w:top w:val="nil"/>
              <w:left w:val="nil"/>
              <w:right w:val="single" w:sz="4" w:space="0" w:color="auto"/>
            </w:tcBorders>
            <w:noWrap/>
            <w:vAlign w:val="bottom"/>
            <w:hideMark/>
          </w:tcPr>
          <w:p w14:paraId="4AB7F43A" w14:textId="77777777" w:rsidR="0046066F" w:rsidRPr="0046066F" w:rsidRDefault="0046066F" w:rsidP="0046066F">
            <w:pPr>
              <w:spacing w:after="0" w:line="240" w:lineRule="auto"/>
              <w:jc w:val="center"/>
              <w:rPr>
                <w:rFonts w:ascii="Calibri" w:hAnsi="Calibri" w:cs="Calibri"/>
                <w:bCs/>
                <w:color w:val="000000"/>
                <w:sz w:val="22"/>
                <w:szCs w:val="22"/>
              </w:rPr>
            </w:pPr>
            <w:r w:rsidRPr="0046066F">
              <w:rPr>
                <w:rFonts w:ascii="Calibri" w:hAnsi="Calibri" w:cs="Calibri"/>
                <w:bCs/>
                <w:color w:val="000000"/>
                <w:sz w:val="22"/>
                <w:szCs w:val="22"/>
              </w:rPr>
              <w:t xml:space="preserve">         158 418   </w:t>
            </w:r>
          </w:p>
        </w:tc>
        <w:tc>
          <w:tcPr>
            <w:tcW w:w="749" w:type="pct"/>
            <w:tcBorders>
              <w:top w:val="nil"/>
              <w:left w:val="nil"/>
              <w:right w:val="single" w:sz="4" w:space="0" w:color="auto"/>
            </w:tcBorders>
            <w:noWrap/>
            <w:vAlign w:val="bottom"/>
            <w:hideMark/>
          </w:tcPr>
          <w:p w14:paraId="0E212147" w14:textId="77777777" w:rsidR="0046066F" w:rsidRPr="0046066F" w:rsidRDefault="0046066F" w:rsidP="0046066F">
            <w:pPr>
              <w:spacing w:after="0" w:line="240" w:lineRule="auto"/>
              <w:jc w:val="center"/>
              <w:rPr>
                <w:rFonts w:ascii="Calibri" w:hAnsi="Calibri" w:cs="Calibri"/>
                <w:bCs/>
                <w:color w:val="000000"/>
                <w:sz w:val="22"/>
                <w:szCs w:val="22"/>
              </w:rPr>
            </w:pPr>
            <w:r w:rsidRPr="0046066F">
              <w:rPr>
                <w:rFonts w:ascii="Calibri" w:hAnsi="Calibri" w:cs="Calibri"/>
                <w:bCs/>
                <w:color w:val="000000"/>
                <w:sz w:val="22"/>
                <w:szCs w:val="22"/>
              </w:rPr>
              <w:t xml:space="preserve">         155 235   </w:t>
            </w:r>
          </w:p>
        </w:tc>
        <w:tc>
          <w:tcPr>
            <w:tcW w:w="749" w:type="pct"/>
            <w:tcBorders>
              <w:top w:val="nil"/>
              <w:left w:val="nil"/>
              <w:right w:val="single" w:sz="4" w:space="0" w:color="auto"/>
            </w:tcBorders>
            <w:noWrap/>
            <w:vAlign w:val="bottom"/>
            <w:hideMark/>
          </w:tcPr>
          <w:p w14:paraId="280649DB" w14:textId="77777777" w:rsidR="0046066F" w:rsidRPr="0046066F" w:rsidRDefault="0046066F" w:rsidP="0046066F">
            <w:pPr>
              <w:spacing w:after="0" w:line="240" w:lineRule="auto"/>
              <w:jc w:val="center"/>
              <w:rPr>
                <w:rFonts w:ascii="Calibri" w:hAnsi="Calibri" w:cs="Calibri"/>
                <w:bCs/>
                <w:color w:val="000000"/>
                <w:sz w:val="22"/>
                <w:szCs w:val="22"/>
              </w:rPr>
            </w:pPr>
            <w:r w:rsidRPr="0046066F">
              <w:rPr>
                <w:rFonts w:ascii="Calibri" w:hAnsi="Calibri" w:cs="Calibri"/>
                <w:bCs/>
                <w:color w:val="000000"/>
                <w:sz w:val="22"/>
                <w:szCs w:val="22"/>
              </w:rPr>
              <w:t xml:space="preserve">         154 276   </w:t>
            </w:r>
          </w:p>
        </w:tc>
        <w:tc>
          <w:tcPr>
            <w:tcW w:w="667" w:type="pct"/>
            <w:tcBorders>
              <w:top w:val="nil"/>
              <w:left w:val="nil"/>
              <w:right w:val="single" w:sz="4" w:space="0" w:color="auto"/>
            </w:tcBorders>
            <w:noWrap/>
            <w:vAlign w:val="bottom"/>
            <w:hideMark/>
          </w:tcPr>
          <w:p w14:paraId="144C1EB8" w14:textId="77777777" w:rsidR="0046066F" w:rsidRPr="0046066F" w:rsidRDefault="0046066F" w:rsidP="0046066F">
            <w:pPr>
              <w:spacing w:after="0" w:line="240" w:lineRule="auto"/>
              <w:jc w:val="center"/>
              <w:rPr>
                <w:rFonts w:ascii="Calibri" w:hAnsi="Calibri" w:cs="Calibri"/>
                <w:bCs/>
                <w:color w:val="000000"/>
                <w:sz w:val="22"/>
                <w:szCs w:val="22"/>
              </w:rPr>
            </w:pPr>
            <w:r w:rsidRPr="0046066F">
              <w:rPr>
                <w:rFonts w:ascii="Calibri" w:hAnsi="Calibri" w:cs="Calibri"/>
                <w:bCs/>
                <w:color w:val="000000"/>
                <w:sz w:val="22"/>
                <w:szCs w:val="22"/>
              </w:rPr>
              <w:t xml:space="preserve">      149 430   </w:t>
            </w:r>
          </w:p>
        </w:tc>
        <w:tc>
          <w:tcPr>
            <w:tcW w:w="667" w:type="pct"/>
            <w:tcBorders>
              <w:top w:val="nil"/>
              <w:left w:val="nil"/>
              <w:right w:val="single" w:sz="4" w:space="0" w:color="auto"/>
            </w:tcBorders>
            <w:noWrap/>
            <w:vAlign w:val="bottom"/>
            <w:hideMark/>
          </w:tcPr>
          <w:p w14:paraId="4743293F" w14:textId="77777777" w:rsidR="0046066F" w:rsidRPr="0046066F" w:rsidRDefault="0046066F" w:rsidP="0046066F">
            <w:pPr>
              <w:spacing w:after="0" w:line="240" w:lineRule="auto"/>
              <w:jc w:val="center"/>
              <w:rPr>
                <w:rFonts w:ascii="Calibri" w:hAnsi="Calibri" w:cs="Calibri"/>
                <w:bCs/>
                <w:color w:val="000000"/>
                <w:sz w:val="22"/>
                <w:szCs w:val="22"/>
              </w:rPr>
            </w:pPr>
            <w:r w:rsidRPr="0046066F">
              <w:rPr>
                <w:rFonts w:ascii="Calibri" w:hAnsi="Calibri" w:cs="Calibri"/>
                <w:bCs/>
                <w:color w:val="000000"/>
                <w:sz w:val="22"/>
                <w:szCs w:val="22"/>
              </w:rPr>
              <w:t xml:space="preserve">      780 411   </w:t>
            </w:r>
          </w:p>
        </w:tc>
      </w:tr>
      <w:tr w:rsidR="0046066F" w14:paraId="050DE93A" w14:textId="77777777" w:rsidTr="0046066F">
        <w:trPr>
          <w:trHeight w:val="301"/>
          <w:jc w:val="center"/>
        </w:trPr>
        <w:tc>
          <w:tcPr>
            <w:tcW w:w="667" w:type="pct"/>
            <w:tcBorders>
              <w:top w:val="nil"/>
              <w:left w:val="single" w:sz="4" w:space="0" w:color="auto"/>
              <w:bottom w:val="single" w:sz="4" w:space="0" w:color="auto"/>
              <w:right w:val="single" w:sz="4" w:space="0" w:color="auto"/>
            </w:tcBorders>
            <w:noWrap/>
            <w:vAlign w:val="bottom"/>
            <w:hideMark/>
          </w:tcPr>
          <w:p w14:paraId="6331EDBD" w14:textId="77777777" w:rsidR="0046066F" w:rsidRDefault="0046066F" w:rsidP="0046066F">
            <w:pPr>
              <w:spacing w:after="0" w:line="240" w:lineRule="auto"/>
              <w:jc w:val="center"/>
              <w:rPr>
                <w:rFonts w:ascii="Calibri" w:hAnsi="Calibri" w:cs="Calibri"/>
                <w:b/>
                <w:bCs/>
                <w:color w:val="000000"/>
                <w:sz w:val="22"/>
                <w:szCs w:val="22"/>
              </w:rPr>
            </w:pPr>
            <w:r>
              <w:rPr>
                <w:rFonts w:ascii="Calibri" w:hAnsi="Calibri" w:cs="Calibri"/>
                <w:b/>
                <w:bCs/>
                <w:color w:val="000000"/>
                <w:sz w:val="22"/>
                <w:szCs w:val="22"/>
              </w:rPr>
              <w:t>Age moyen</w:t>
            </w:r>
          </w:p>
        </w:tc>
        <w:tc>
          <w:tcPr>
            <w:tcW w:w="749" w:type="pct"/>
            <w:tcBorders>
              <w:top w:val="nil"/>
              <w:left w:val="nil"/>
              <w:bottom w:val="single" w:sz="4" w:space="0" w:color="auto"/>
              <w:right w:val="single" w:sz="4" w:space="0" w:color="auto"/>
            </w:tcBorders>
            <w:noWrap/>
            <w:vAlign w:val="bottom"/>
            <w:hideMark/>
          </w:tcPr>
          <w:p w14:paraId="0D7A50E4" w14:textId="77777777" w:rsidR="0046066F" w:rsidRPr="0046066F" w:rsidRDefault="0046066F" w:rsidP="0046066F">
            <w:pPr>
              <w:spacing w:after="0" w:line="240" w:lineRule="auto"/>
              <w:jc w:val="center"/>
              <w:rPr>
                <w:rFonts w:ascii="Calibri" w:hAnsi="Calibri" w:cs="Calibri"/>
                <w:bCs/>
                <w:color w:val="000000"/>
                <w:sz w:val="22"/>
                <w:szCs w:val="22"/>
              </w:rPr>
            </w:pPr>
            <w:r w:rsidRPr="0046066F">
              <w:rPr>
                <w:rFonts w:ascii="Calibri" w:hAnsi="Calibri" w:cs="Calibri"/>
                <w:bCs/>
                <w:color w:val="000000"/>
                <w:sz w:val="22"/>
                <w:szCs w:val="22"/>
              </w:rPr>
              <w:t>44,5</w:t>
            </w:r>
          </w:p>
        </w:tc>
        <w:tc>
          <w:tcPr>
            <w:tcW w:w="749" w:type="pct"/>
            <w:tcBorders>
              <w:top w:val="nil"/>
              <w:left w:val="nil"/>
              <w:bottom w:val="single" w:sz="4" w:space="0" w:color="auto"/>
              <w:right w:val="single" w:sz="4" w:space="0" w:color="auto"/>
            </w:tcBorders>
            <w:noWrap/>
            <w:vAlign w:val="bottom"/>
            <w:hideMark/>
          </w:tcPr>
          <w:p w14:paraId="287DFD84" w14:textId="77777777" w:rsidR="0046066F" w:rsidRPr="0046066F" w:rsidRDefault="0046066F" w:rsidP="0046066F">
            <w:pPr>
              <w:spacing w:after="0" w:line="240" w:lineRule="auto"/>
              <w:jc w:val="center"/>
              <w:rPr>
                <w:rFonts w:ascii="Calibri" w:hAnsi="Calibri" w:cs="Calibri"/>
                <w:bCs/>
                <w:color w:val="000000"/>
                <w:sz w:val="22"/>
                <w:szCs w:val="22"/>
              </w:rPr>
            </w:pPr>
            <w:r w:rsidRPr="0046066F">
              <w:rPr>
                <w:rFonts w:ascii="Calibri" w:hAnsi="Calibri" w:cs="Calibri"/>
                <w:bCs/>
                <w:color w:val="000000"/>
                <w:sz w:val="22"/>
                <w:szCs w:val="22"/>
              </w:rPr>
              <w:t>44,5</w:t>
            </w:r>
          </w:p>
        </w:tc>
        <w:tc>
          <w:tcPr>
            <w:tcW w:w="749" w:type="pct"/>
            <w:tcBorders>
              <w:top w:val="nil"/>
              <w:left w:val="nil"/>
              <w:bottom w:val="single" w:sz="4" w:space="0" w:color="auto"/>
              <w:right w:val="single" w:sz="4" w:space="0" w:color="auto"/>
            </w:tcBorders>
            <w:noWrap/>
            <w:vAlign w:val="bottom"/>
            <w:hideMark/>
          </w:tcPr>
          <w:p w14:paraId="04737DC2" w14:textId="77777777" w:rsidR="0046066F" w:rsidRPr="0046066F" w:rsidRDefault="0046066F" w:rsidP="0046066F">
            <w:pPr>
              <w:spacing w:after="0" w:line="240" w:lineRule="auto"/>
              <w:jc w:val="center"/>
              <w:rPr>
                <w:rFonts w:ascii="Calibri" w:hAnsi="Calibri" w:cs="Calibri"/>
                <w:bCs/>
                <w:color w:val="000000"/>
                <w:sz w:val="22"/>
                <w:szCs w:val="22"/>
              </w:rPr>
            </w:pPr>
            <w:r w:rsidRPr="0046066F">
              <w:rPr>
                <w:rFonts w:ascii="Calibri" w:hAnsi="Calibri" w:cs="Calibri"/>
                <w:bCs/>
                <w:color w:val="000000"/>
                <w:sz w:val="22"/>
                <w:szCs w:val="22"/>
              </w:rPr>
              <w:t>44,2</w:t>
            </w:r>
          </w:p>
        </w:tc>
        <w:tc>
          <w:tcPr>
            <w:tcW w:w="749" w:type="pct"/>
            <w:tcBorders>
              <w:top w:val="nil"/>
              <w:left w:val="nil"/>
              <w:bottom w:val="single" w:sz="4" w:space="0" w:color="auto"/>
              <w:right w:val="single" w:sz="4" w:space="0" w:color="auto"/>
            </w:tcBorders>
            <w:noWrap/>
            <w:vAlign w:val="bottom"/>
            <w:hideMark/>
          </w:tcPr>
          <w:p w14:paraId="5DAC35EB" w14:textId="77777777" w:rsidR="0046066F" w:rsidRPr="0046066F" w:rsidRDefault="0046066F" w:rsidP="0046066F">
            <w:pPr>
              <w:spacing w:after="0" w:line="240" w:lineRule="auto"/>
              <w:jc w:val="center"/>
              <w:rPr>
                <w:rFonts w:ascii="Calibri" w:hAnsi="Calibri" w:cs="Calibri"/>
                <w:bCs/>
                <w:color w:val="000000"/>
                <w:sz w:val="22"/>
                <w:szCs w:val="22"/>
              </w:rPr>
            </w:pPr>
            <w:r w:rsidRPr="0046066F">
              <w:rPr>
                <w:rFonts w:ascii="Calibri" w:hAnsi="Calibri" w:cs="Calibri"/>
                <w:bCs/>
                <w:color w:val="000000"/>
                <w:sz w:val="22"/>
                <w:szCs w:val="22"/>
              </w:rPr>
              <w:t>43,8</w:t>
            </w:r>
          </w:p>
        </w:tc>
        <w:tc>
          <w:tcPr>
            <w:tcW w:w="667" w:type="pct"/>
            <w:tcBorders>
              <w:top w:val="nil"/>
              <w:left w:val="nil"/>
              <w:bottom w:val="single" w:sz="4" w:space="0" w:color="auto"/>
              <w:right w:val="single" w:sz="4" w:space="0" w:color="auto"/>
            </w:tcBorders>
            <w:noWrap/>
            <w:vAlign w:val="bottom"/>
            <w:hideMark/>
          </w:tcPr>
          <w:p w14:paraId="329D6C49" w14:textId="77777777" w:rsidR="0046066F" w:rsidRPr="0046066F" w:rsidRDefault="0046066F" w:rsidP="0046066F">
            <w:pPr>
              <w:spacing w:after="0" w:line="240" w:lineRule="auto"/>
              <w:jc w:val="center"/>
              <w:rPr>
                <w:rFonts w:ascii="Calibri" w:hAnsi="Calibri" w:cs="Calibri"/>
                <w:bCs/>
                <w:color w:val="000000"/>
                <w:sz w:val="22"/>
                <w:szCs w:val="22"/>
              </w:rPr>
            </w:pPr>
            <w:r w:rsidRPr="0046066F">
              <w:rPr>
                <w:rFonts w:ascii="Calibri" w:hAnsi="Calibri" w:cs="Calibri"/>
                <w:bCs/>
                <w:color w:val="000000"/>
                <w:sz w:val="22"/>
                <w:szCs w:val="22"/>
              </w:rPr>
              <w:t>43,2</w:t>
            </w:r>
          </w:p>
        </w:tc>
        <w:tc>
          <w:tcPr>
            <w:tcW w:w="667" w:type="pct"/>
            <w:tcBorders>
              <w:top w:val="nil"/>
              <w:left w:val="nil"/>
              <w:bottom w:val="single" w:sz="4" w:space="0" w:color="auto"/>
              <w:right w:val="single" w:sz="4" w:space="0" w:color="auto"/>
            </w:tcBorders>
            <w:noWrap/>
            <w:vAlign w:val="bottom"/>
            <w:hideMark/>
          </w:tcPr>
          <w:p w14:paraId="5C500648" w14:textId="77777777" w:rsidR="0046066F" w:rsidRPr="0046066F" w:rsidRDefault="0046066F" w:rsidP="0046066F">
            <w:pPr>
              <w:spacing w:after="0" w:line="240" w:lineRule="auto"/>
              <w:jc w:val="center"/>
              <w:rPr>
                <w:rFonts w:ascii="Calibri" w:hAnsi="Calibri" w:cs="Calibri"/>
                <w:bCs/>
                <w:color w:val="000000"/>
                <w:sz w:val="22"/>
                <w:szCs w:val="22"/>
              </w:rPr>
            </w:pPr>
            <w:r w:rsidRPr="0046066F">
              <w:rPr>
                <w:rFonts w:ascii="Calibri" w:hAnsi="Calibri" w:cs="Calibri"/>
                <w:bCs/>
                <w:color w:val="000000"/>
                <w:sz w:val="22"/>
                <w:szCs w:val="22"/>
              </w:rPr>
              <w:t>44,0</w:t>
            </w:r>
          </w:p>
        </w:tc>
      </w:tr>
    </w:tbl>
    <w:p w14:paraId="01B90D39" w14:textId="77777777" w:rsidR="00375CA6" w:rsidRDefault="00375CA6" w:rsidP="003143F0">
      <w:pPr>
        <w:pStyle w:val="Corpsdetexte"/>
      </w:pPr>
    </w:p>
    <w:p w14:paraId="333CEB32" w14:textId="77777777" w:rsidR="00A91E74" w:rsidRDefault="003143F0" w:rsidP="003143F0">
      <w:pPr>
        <w:pStyle w:val="Corpsdetexte"/>
      </w:pPr>
      <w:r>
        <w:t>On notera u</w:t>
      </w:r>
      <w:r w:rsidR="00985B64">
        <w:t>ne</w:t>
      </w:r>
      <w:r>
        <w:t xml:space="preserve"> bonne</w:t>
      </w:r>
      <w:r w:rsidR="00985B64">
        <w:t xml:space="preserve"> stabilité de</w:t>
      </w:r>
      <w:r>
        <w:t xml:space="preserve"> l’exposition et une légère baisse de</w:t>
      </w:r>
      <w:r w:rsidR="00985B64">
        <w:t xml:space="preserve"> l’âge moyen, avec une moyenne à 44 ans.</w:t>
      </w:r>
      <w:r>
        <w:t xml:space="preserve"> </w:t>
      </w:r>
      <w:r w:rsidR="007A354E">
        <w:t>Les données utilisées pour les travaux de certification de décembre 2008 (</w:t>
      </w:r>
      <w:r w:rsidR="007A354E" w:rsidRPr="007A354E">
        <w:rPr>
          <w:i/>
        </w:rPr>
        <w:t>cf</w:t>
      </w:r>
      <w:r w:rsidR="007A354E">
        <w:t xml:space="preserve">. </w:t>
      </w:r>
      <w:r w:rsidR="007A354E" w:rsidRPr="00C65DE3">
        <w:t>AF8796-TD2</w:t>
      </w:r>
      <w:r w:rsidR="007A354E">
        <w:t xml:space="preserve">) conduisaient à des expositions pour les années 2007 et 2008 respectivement égales à </w:t>
      </w:r>
      <w:r w:rsidR="007A354E" w:rsidRPr="007A354E">
        <w:t>158</w:t>
      </w:r>
      <w:r w:rsidR="007A354E">
        <w:t> </w:t>
      </w:r>
      <w:r w:rsidR="007A354E" w:rsidRPr="007A354E">
        <w:t>890</w:t>
      </w:r>
      <w:r w:rsidR="007A354E">
        <w:t xml:space="preserve"> années et </w:t>
      </w:r>
      <w:r w:rsidR="007A354E" w:rsidRPr="007A354E">
        <w:t>156</w:t>
      </w:r>
      <w:r w:rsidR="007A354E">
        <w:t> 023 années, ce qui est cohérent avec les valeurs ci-dessus</w:t>
      </w:r>
      <w:r w:rsidR="007A354E">
        <w:rPr>
          <w:rStyle w:val="Appelnotedebasdep"/>
        </w:rPr>
        <w:footnoteReference w:id="3"/>
      </w:r>
      <w:r w:rsidR="007A354E">
        <w:t>.</w:t>
      </w:r>
      <w:r w:rsidR="009D0FE4">
        <w:t xml:space="preserve"> L’analyse des décès conduit à :</w:t>
      </w:r>
    </w:p>
    <w:p w14:paraId="4317AC71" w14:textId="77777777" w:rsidR="00985B64" w:rsidRDefault="00985B64" w:rsidP="00985B64">
      <w:pPr>
        <w:pStyle w:val="Lgende"/>
      </w:pPr>
      <w:r>
        <w:t xml:space="preserve">Tableau </w:t>
      </w:r>
      <w:fldSimple w:instr=" SEQ Tableau \* ARABIC ">
        <w:r w:rsidR="00EF74F0">
          <w:rPr>
            <w:noProof/>
          </w:rPr>
          <w:t>4</w:t>
        </w:r>
      </w:fldSimple>
      <w:r>
        <w:t xml:space="preserve"> – statistiques descriptives sur </w:t>
      </w:r>
      <w:r w:rsidR="00A7370B">
        <w:t>les décès</w:t>
      </w:r>
    </w:p>
    <w:tbl>
      <w:tblPr>
        <w:tblW w:w="5000" w:type="pct"/>
        <w:jc w:val="center"/>
        <w:tblCellMar>
          <w:left w:w="0" w:type="dxa"/>
          <w:right w:w="0" w:type="dxa"/>
        </w:tblCellMar>
        <w:tblLook w:val="04A0" w:firstRow="1" w:lastRow="0" w:firstColumn="1" w:lastColumn="0" w:noHBand="0" w:noVBand="1"/>
      </w:tblPr>
      <w:tblGrid>
        <w:gridCol w:w="1253"/>
        <w:gridCol w:w="1253"/>
        <w:gridCol w:w="1253"/>
        <w:gridCol w:w="1253"/>
        <w:gridCol w:w="1252"/>
        <w:gridCol w:w="1252"/>
        <w:gridCol w:w="1544"/>
      </w:tblGrid>
      <w:tr w:rsidR="00F67FDC" w14:paraId="48576544" w14:textId="77777777" w:rsidTr="00F67FDC">
        <w:trPr>
          <w:trHeight w:val="601"/>
          <w:jc w:val="center"/>
        </w:trPr>
        <w:tc>
          <w:tcPr>
            <w:tcW w:w="691" w:type="pct"/>
            <w:tcBorders>
              <w:top w:val="single" w:sz="4" w:space="0" w:color="auto"/>
              <w:left w:val="single" w:sz="4" w:space="0" w:color="auto"/>
              <w:bottom w:val="single" w:sz="4" w:space="0" w:color="auto"/>
              <w:right w:val="single" w:sz="4" w:space="0" w:color="auto"/>
            </w:tcBorders>
            <w:vAlign w:val="center"/>
            <w:hideMark/>
          </w:tcPr>
          <w:p w14:paraId="7E3F3C45" w14:textId="77777777" w:rsidR="00F67FDC" w:rsidRDefault="00F67FDC" w:rsidP="00F67FDC">
            <w:pPr>
              <w:spacing w:after="0" w:line="240" w:lineRule="auto"/>
              <w:jc w:val="center"/>
              <w:rPr>
                <w:rFonts w:ascii="Calibri" w:hAnsi="Calibri" w:cs="Calibri"/>
                <w:b/>
                <w:bCs/>
                <w:color w:val="000000"/>
                <w:sz w:val="22"/>
                <w:szCs w:val="22"/>
              </w:rPr>
            </w:pPr>
            <w:bookmarkStart w:id="12" w:name="_Toc313623765"/>
          </w:p>
        </w:tc>
        <w:tc>
          <w:tcPr>
            <w:tcW w:w="691" w:type="pct"/>
            <w:tcBorders>
              <w:top w:val="single" w:sz="4" w:space="0" w:color="auto"/>
              <w:left w:val="nil"/>
              <w:bottom w:val="single" w:sz="4" w:space="0" w:color="auto"/>
              <w:right w:val="single" w:sz="4" w:space="0" w:color="auto"/>
            </w:tcBorders>
            <w:vAlign w:val="center"/>
            <w:hideMark/>
          </w:tcPr>
          <w:p w14:paraId="5AF81F5F" w14:textId="77777777" w:rsidR="00F67FDC" w:rsidRDefault="00F67FDC" w:rsidP="00F67FDC">
            <w:pPr>
              <w:spacing w:after="0" w:line="240" w:lineRule="auto"/>
              <w:jc w:val="center"/>
              <w:rPr>
                <w:rFonts w:ascii="Calibri" w:hAnsi="Calibri" w:cs="Calibri"/>
                <w:b/>
                <w:bCs/>
                <w:color w:val="000000"/>
                <w:sz w:val="22"/>
                <w:szCs w:val="22"/>
              </w:rPr>
            </w:pPr>
            <w:r>
              <w:rPr>
                <w:rFonts w:ascii="Calibri" w:hAnsi="Calibri" w:cs="Calibri"/>
                <w:b/>
                <w:bCs/>
                <w:color w:val="000000"/>
                <w:sz w:val="22"/>
                <w:szCs w:val="22"/>
              </w:rPr>
              <w:t>2007</w:t>
            </w:r>
          </w:p>
        </w:tc>
        <w:tc>
          <w:tcPr>
            <w:tcW w:w="691" w:type="pct"/>
            <w:tcBorders>
              <w:top w:val="single" w:sz="4" w:space="0" w:color="auto"/>
              <w:left w:val="nil"/>
              <w:bottom w:val="single" w:sz="4" w:space="0" w:color="auto"/>
              <w:right w:val="single" w:sz="4" w:space="0" w:color="auto"/>
            </w:tcBorders>
            <w:vAlign w:val="center"/>
            <w:hideMark/>
          </w:tcPr>
          <w:p w14:paraId="7BD86689" w14:textId="77777777" w:rsidR="00F67FDC" w:rsidRDefault="00F67FDC" w:rsidP="00F67FDC">
            <w:pPr>
              <w:spacing w:after="0" w:line="240" w:lineRule="auto"/>
              <w:jc w:val="center"/>
              <w:rPr>
                <w:rFonts w:ascii="Calibri" w:hAnsi="Calibri" w:cs="Calibri"/>
                <w:b/>
                <w:bCs/>
                <w:color w:val="000000"/>
                <w:sz w:val="22"/>
                <w:szCs w:val="22"/>
              </w:rPr>
            </w:pPr>
            <w:r>
              <w:rPr>
                <w:rFonts w:ascii="Calibri" w:hAnsi="Calibri" w:cs="Calibri"/>
                <w:b/>
                <w:bCs/>
                <w:color w:val="000000"/>
                <w:sz w:val="22"/>
                <w:szCs w:val="22"/>
              </w:rPr>
              <w:t>2008</w:t>
            </w:r>
          </w:p>
        </w:tc>
        <w:tc>
          <w:tcPr>
            <w:tcW w:w="691" w:type="pct"/>
            <w:tcBorders>
              <w:top w:val="single" w:sz="4" w:space="0" w:color="auto"/>
              <w:left w:val="nil"/>
              <w:bottom w:val="single" w:sz="4" w:space="0" w:color="auto"/>
              <w:right w:val="single" w:sz="4" w:space="0" w:color="auto"/>
            </w:tcBorders>
            <w:vAlign w:val="center"/>
            <w:hideMark/>
          </w:tcPr>
          <w:p w14:paraId="37E28C9B" w14:textId="77777777" w:rsidR="00F67FDC" w:rsidRDefault="00F67FDC" w:rsidP="00F67FDC">
            <w:pPr>
              <w:spacing w:after="0" w:line="240" w:lineRule="auto"/>
              <w:jc w:val="center"/>
              <w:rPr>
                <w:rFonts w:ascii="Calibri" w:hAnsi="Calibri" w:cs="Calibri"/>
                <w:b/>
                <w:bCs/>
                <w:color w:val="000000"/>
                <w:sz w:val="22"/>
                <w:szCs w:val="22"/>
              </w:rPr>
            </w:pPr>
            <w:r>
              <w:rPr>
                <w:rFonts w:ascii="Calibri" w:hAnsi="Calibri" w:cs="Calibri"/>
                <w:b/>
                <w:bCs/>
                <w:color w:val="000000"/>
                <w:sz w:val="22"/>
                <w:szCs w:val="22"/>
              </w:rPr>
              <w:t>2009</w:t>
            </w:r>
          </w:p>
        </w:tc>
        <w:tc>
          <w:tcPr>
            <w:tcW w:w="691" w:type="pct"/>
            <w:tcBorders>
              <w:top w:val="single" w:sz="4" w:space="0" w:color="auto"/>
              <w:left w:val="nil"/>
              <w:bottom w:val="single" w:sz="4" w:space="0" w:color="auto"/>
              <w:right w:val="single" w:sz="4" w:space="0" w:color="auto"/>
            </w:tcBorders>
            <w:vAlign w:val="center"/>
            <w:hideMark/>
          </w:tcPr>
          <w:p w14:paraId="0938F373" w14:textId="77777777" w:rsidR="00F67FDC" w:rsidRDefault="00F67FDC" w:rsidP="00F67FDC">
            <w:pPr>
              <w:spacing w:after="0" w:line="240" w:lineRule="auto"/>
              <w:jc w:val="center"/>
              <w:rPr>
                <w:rFonts w:ascii="Calibri" w:hAnsi="Calibri" w:cs="Calibri"/>
                <w:b/>
                <w:bCs/>
                <w:color w:val="000000"/>
                <w:sz w:val="22"/>
                <w:szCs w:val="22"/>
              </w:rPr>
            </w:pPr>
            <w:r>
              <w:rPr>
                <w:rFonts w:ascii="Calibri" w:hAnsi="Calibri" w:cs="Calibri"/>
                <w:b/>
                <w:bCs/>
                <w:color w:val="000000"/>
                <w:sz w:val="22"/>
                <w:szCs w:val="22"/>
              </w:rPr>
              <w:t>2010</w:t>
            </w:r>
          </w:p>
        </w:tc>
        <w:tc>
          <w:tcPr>
            <w:tcW w:w="691" w:type="pct"/>
            <w:tcBorders>
              <w:top w:val="single" w:sz="4" w:space="0" w:color="auto"/>
              <w:left w:val="nil"/>
              <w:bottom w:val="single" w:sz="4" w:space="0" w:color="auto"/>
              <w:right w:val="single" w:sz="4" w:space="0" w:color="auto"/>
            </w:tcBorders>
            <w:vAlign w:val="center"/>
            <w:hideMark/>
          </w:tcPr>
          <w:p w14:paraId="68E02DC9" w14:textId="77777777" w:rsidR="00F67FDC" w:rsidRDefault="00F67FDC" w:rsidP="00F67FDC">
            <w:pPr>
              <w:spacing w:after="0" w:line="240" w:lineRule="auto"/>
              <w:jc w:val="center"/>
              <w:rPr>
                <w:rFonts w:ascii="Calibri" w:hAnsi="Calibri" w:cs="Calibri"/>
                <w:b/>
                <w:bCs/>
                <w:color w:val="000000"/>
                <w:sz w:val="22"/>
                <w:szCs w:val="22"/>
              </w:rPr>
            </w:pPr>
            <w:r>
              <w:rPr>
                <w:rFonts w:ascii="Calibri" w:hAnsi="Calibri" w:cs="Calibri"/>
                <w:b/>
                <w:bCs/>
                <w:color w:val="000000"/>
                <w:sz w:val="22"/>
                <w:szCs w:val="22"/>
              </w:rPr>
              <w:t>2011</w:t>
            </w:r>
          </w:p>
        </w:tc>
        <w:tc>
          <w:tcPr>
            <w:tcW w:w="851" w:type="pct"/>
            <w:tcBorders>
              <w:top w:val="single" w:sz="4" w:space="0" w:color="auto"/>
              <w:left w:val="nil"/>
              <w:bottom w:val="single" w:sz="4" w:space="0" w:color="auto"/>
              <w:right w:val="single" w:sz="4" w:space="0" w:color="auto"/>
            </w:tcBorders>
            <w:vAlign w:val="center"/>
            <w:hideMark/>
          </w:tcPr>
          <w:p w14:paraId="7B495BE5" w14:textId="77777777" w:rsidR="00F67FDC" w:rsidRDefault="00F67FDC" w:rsidP="00F67FDC">
            <w:pPr>
              <w:spacing w:after="0" w:line="240" w:lineRule="auto"/>
              <w:jc w:val="center"/>
              <w:rPr>
                <w:rFonts w:ascii="Calibri" w:hAnsi="Calibri" w:cs="Calibri"/>
                <w:b/>
                <w:bCs/>
                <w:color w:val="000000"/>
                <w:sz w:val="22"/>
                <w:szCs w:val="22"/>
              </w:rPr>
            </w:pPr>
            <w:r>
              <w:rPr>
                <w:rFonts w:ascii="Calibri" w:hAnsi="Calibri" w:cs="Calibri"/>
                <w:b/>
                <w:bCs/>
                <w:color w:val="000000"/>
                <w:sz w:val="22"/>
                <w:szCs w:val="22"/>
              </w:rPr>
              <w:t>Nombre de décès</w:t>
            </w:r>
          </w:p>
        </w:tc>
      </w:tr>
      <w:tr w:rsidR="00F67FDC" w14:paraId="1406F4CE" w14:textId="77777777" w:rsidTr="00F67FDC">
        <w:trPr>
          <w:trHeight w:val="301"/>
          <w:jc w:val="center"/>
        </w:trPr>
        <w:tc>
          <w:tcPr>
            <w:tcW w:w="691" w:type="pct"/>
            <w:tcBorders>
              <w:top w:val="nil"/>
              <w:left w:val="single" w:sz="4" w:space="0" w:color="auto"/>
              <w:bottom w:val="nil"/>
              <w:right w:val="single" w:sz="4" w:space="0" w:color="auto"/>
            </w:tcBorders>
            <w:noWrap/>
            <w:vAlign w:val="bottom"/>
            <w:hideMark/>
          </w:tcPr>
          <w:p w14:paraId="5BD4ABF5" w14:textId="77777777" w:rsidR="00F67FDC" w:rsidRDefault="00F67FDC" w:rsidP="00F67FDC">
            <w:pPr>
              <w:spacing w:after="0" w:line="240" w:lineRule="auto"/>
              <w:jc w:val="center"/>
              <w:rPr>
                <w:rFonts w:ascii="Calibri" w:hAnsi="Calibri" w:cs="Calibri"/>
                <w:b/>
                <w:bCs/>
                <w:color w:val="000000"/>
                <w:sz w:val="22"/>
                <w:szCs w:val="22"/>
              </w:rPr>
            </w:pPr>
            <w:r>
              <w:rPr>
                <w:rFonts w:ascii="Calibri" w:hAnsi="Calibri" w:cs="Calibri"/>
                <w:b/>
                <w:bCs/>
                <w:color w:val="000000"/>
                <w:sz w:val="22"/>
                <w:szCs w:val="22"/>
              </w:rPr>
              <w:t>Total</w:t>
            </w:r>
          </w:p>
        </w:tc>
        <w:tc>
          <w:tcPr>
            <w:tcW w:w="691" w:type="pct"/>
            <w:tcBorders>
              <w:top w:val="nil"/>
              <w:left w:val="nil"/>
              <w:bottom w:val="nil"/>
              <w:right w:val="single" w:sz="4" w:space="0" w:color="auto"/>
            </w:tcBorders>
            <w:noWrap/>
            <w:vAlign w:val="bottom"/>
            <w:hideMark/>
          </w:tcPr>
          <w:p w14:paraId="08D5B012" w14:textId="77777777" w:rsidR="00F67FDC" w:rsidRPr="00F67FDC" w:rsidRDefault="00F67FDC" w:rsidP="00F67FDC">
            <w:pPr>
              <w:spacing w:after="0" w:line="240" w:lineRule="auto"/>
              <w:jc w:val="center"/>
              <w:rPr>
                <w:rFonts w:ascii="Calibri" w:hAnsi="Calibri" w:cs="Calibri"/>
                <w:bCs/>
                <w:color w:val="000000"/>
                <w:sz w:val="22"/>
                <w:szCs w:val="22"/>
              </w:rPr>
            </w:pPr>
            <w:r w:rsidRPr="00F67FDC">
              <w:rPr>
                <w:rFonts w:ascii="Calibri" w:hAnsi="Calibri" w:cs="Calibri"/>
                <w:bCs/>
                <w:color w:val="000000"/>
                <w:sz w:val="22"/>
                <w:szCs w:val="22"/>
              </w:rPr>
              <w:t xml:space="preserve">              472   </w:t>
            </w:r>
          </w:p>
        </w:tc>
        <w:tc>
          <w:tcPr>
            <w:tcW w:w="691" w:type="pct"/>
            <w:tcBorders>
              <w:top w:val="nil"/>
              <w:left w:val="nil"/>
              <w:bottom w:val="nil"/>
              <w:right w:val="single" w:sz="4" w:space="0" w:color="auto"/>
            </w:tcBorders>
            <w:noWrap/>
            <w:vAlign w:val="bottom"/>
            <w:hideMark/>
          </w:tcPr>
          <w:p w14:paraId="08D062C2" w14:textId="77777777" w:rsidR="00F67FDC" w:rsidRPr="00F67FDC" w:rsidRDefault="00F67FDC" w:rsidP="00F67FDC">
            <w:pPr>
              <w:spacing w:after="0" w:line="240" w:lineRule="auto"/>
              <w:jc w:val="center"/>
              <w:rPr>
                <w:rFonts w:ascii="Calibri" w:hAnsi="Calibri" w:cs="Calibri"/>
                <w:bCs/>
                <w:color w:val="000000"/>
                <w:sz w:val="22"/>
                <w:szCs w:val="22"/>
              </w:rPr>
            </w:pPr>
            <w:r w:rsidRPr="00F67FDC">
              <w:rPr>
                <w:rFonts w:ascii="Calibri" w:hAnsi="Calibri" w:cs="Calibri"/>
                <w:bCs/>
                <w:color w:val="000000"/>
                <w:sz w:val="22"/>
                <w:szCs w:val="22"/>
              </w:rPr>
              <w:t xml:space="preserve">              450   </w:t>
            </w:r>
          </w:p>
        </w:tc>
        <w:tc>
          <w:tcPr>
            <w:tcW w:w="691" w:type="pct"/>
            <w:tcBorders>
              <w:top w:val="nil"/>
              <w:left w:val="nil"/>
              <w:bottom w:val="nil"/>
              <w:right w:val="single" w:sz="4" w:space="0" w:color="auto"/>
            </w:tcBorders>
            <w:noWrap/>
            <w:vAlign w:val="bottom"/>
            <w:hideMark/>
          </w:tcPr>
          <w:p w14:paraId="3D695324" w14:textId="77777777" w:rsidR="00F67FDC" w:rsidRPr="00F67FDC" w:rsidRDefault="00F67FDC" w:rsidP="00F67FDC">
            <w:pPr>
              <w:spacing w:after="0" w:line="240" w:lineRule="auto"/>
              <w:jc w:val="center"/>
              <w:rPr>
                <w:rFonts w:ascii="Calibri" w:hAnsi="Calibri" w:cs="Calibri"/>
                <w:bCs/>
                <w:color w:val="000000"/>
                <w:sz w:val="22"/>
                <w:szCs w:val="22"/>
              </w:rPr>
            </w:pPr>
            <w:r w:rsidRPr="00F67FDC">
              <w:rPr>
                <w:rFonts w:ascii="Calibri" w:hAnsi="Calibri" w:cs="Calibri"/>
                <w:bCs/>
                <w:color w:val="000000"/>
                <w:sz w:val="22"/>
                <w:szCs w:val="22"/>
              </w:rPr>
              <w:t xml:space="preserve">              463   </w:t>
            </w:r>
          </w:p>
        </w:tc>
        <w:tc>
          <w:tcPr>
            <w:tcW w:w="691" w:type="pct"/>
            <w:tcBorders>
              <w:top w:val="nil"/>
              <w:left w:val="nil"/>
              <w:bottom w:val="nil"/>
              <w:right w:val="single" w:sz="4" w:space="0" w:color="auto"/>
            </w:tcBorders>
            <w:noWrap/>
            <w:vAlign w:val="bottom"/>
            <w:hideMark/>
          </w:tcPr>
          <w:p w14:paraId="0CA75B6E" w14:textId="77777777" w:rsidR="00F67FDC" w:rsidRPr="00F67FDC" w:rsidRDefault="00F67FDC" w:rsidP="00F67FDC">
            <w:pPr>
              <w:spacing w:after="0" w:line="240" w:lineRule="auto"/>
              <w:jc w:val="center"/>
              <w:rPr>
                <w:rFonts w:ascii="Calibri" w:hAnsi="Calibri" w:cs="Calibri"/>
                <w:bCs/>
                <w:color w:val="000000"/>
                <w:sz w:val="22"/>
                <w:szCs w:val="22"/>
              </w:rPr>
            </w:pPr>
            <w:r w:rsidRPr="00F67FDC">
              <w:rPr>
                <w:rFonts w:ascii="Calibri" w:hAnsi="Calibri" w:cs="Calibri"/>
                <w:bCs/>
                <w:color w:val="000000"/>
                <w:sz w:val="22"/>
                <w:szCs w:val="22"/>
              </w:rPr>
              <w:t xml:space="preserve">              393   </w:t>
            </w:r>
          </w:p>
        </w:tc>
        <w:tc>
          <w:tcPr>
            <w:tcW w:w="691" w:type="pct"/>
            <w:tcBorders>
              <w:top w:val="nil"/>
              <w:left w:val="nil"/>
              <w:bottom w:val="nil"/>
              <w:right w:val="single" w:sz="4" w:space="0" w:color="auto"/>
            </w:tcBorders>
            <w:noWrap/>
            <w:vAlign w:val="bottom"/>
            <w:hideMark/>
          </w:tcPr>
          <w:p w14:paraId="0B6B4C27" w14:textId="77777777" w:rsidR="00F67FDC" w:rsidRPr="00F67FDC" w:rsidRDefault="00F67FDC" w:rsidP="00F67FDC">
            <w:pPr>
              <w:spacing w:after="0" w:line="240" w:lineRule="auto"/>
              <w:jc w:val="center"/>
              <w:rPr>
                <w:rFonts w:ascii="Calibri" w:hAnsi="Calibri" w:cs="Calibri"/>
                <w:bCs/>
                <w:color w:val="000000"/>
                <w:sz w:val="22"/>
                <w:szCs w:val="22"/>
              </w:rPr>
            </w:pPr>
            <w:r w:rsidRPr="00F67FDC">
              <w:rPr>
                <w:rFonts w:ascii="Calibri" w:hAnsi="Calibri" w:cs="Calibri"/>
                <w:bCs/>
                <w:color w:val="000000"/>
                <w:sz w:val="22"/>
                <w:szCs w:val="22"/>
              </w:rPr>
              <w:t xml:space="preserve">              415   </w:t>
            </w:r>
          </w:p>
        </w:tc>
        <w:tc>
          <w:tcPr>
            <w:tcW w:w="851" w:type="pct"/>
            <w:tcBorders>
              <w:top w:val="nil"/>
              <w:left w:val="nil"/>
              <w:bottom w:val="nil"/>
              <w:right w:val="single" w:sz="4" w:space="0" w:color="auto"/>
            </w:tcBorders>
            <w:noWrap/>
            <w:vAlign w:val="bottom"/>
            <w:hideMark/>
          </w:tcPr>
          <w:p w14:paraId="2E5528B2" w14:textId="77777777" w:rsidR="00F67FDC" w:rsidRPr="00F67FDC" w:rsidRDefault="00F67FDC" w:rsidP="00F67FDC">
            <w:pPr>
              <w:spacing w:after="0" w:line="240" w:lineRule="auto"/>
              <w:jc w:val="center"/>
              <w:rPr>
                <w:rFonts w:ascii="Calibri" w:hAnsi="Calibri" w:cs="Calibri"/>
                <w:bCs/>
                <w:color w:val="000000"/>
                <w:sz w:val="22"/>
                <w:szCs w:val="22"/>
              </w:rPr>
            </w:pPr>
            <w:r w:rsidRPr="00F67FDC">
              <w:rPr>
                <w:rFonts w:ascii="Calibri" w:hAnsi="Calibri" w:cs="Calibri"/>
                <w:bCs/>
                <w:color w:val="000000"/>
                <w:sz w:val="22"/>
                <w:szCs w:val="22"/>
              </w:rPr>
              <w:t xml:space="preserve">                 2 193   </w:t>
            </w:r>
          </w:p>
        </w:tc>
      </w:tr>
      <w:tr w:rsidR="00F67FDC" w14:paraId="0018D6E7" w14:textId="77777777" w:rsidTr="00F67FDC">
        <w:trPr>
          <w:trHeight w:val="301"/>
          <w:jc w:val="center"/>
        </w:trPr>
        <w:tc>
          <w:tcPr>
            <w:tcW w:w="691" w:type="pct"/>
            <w:tcBorders>
              <w:top w:val="nil"/>
              <w:left w:val="single" w:sz="4" w:space="0" w:color="auto"/>
              <w:right w:val="single" w:sz="4" w:space="0" w:color="auto"/>
            </w:tcBorders>
            <w:noWrap/>
            <w:vAlign w:val="bottom"/>
            <w:hideMark/>
          </w:tcPr>
          <w:p w14:paraId="69EA48E4" w14:textId="77777777" w:rsidR="00F67FDC" w:rsidRDefault="00F67FDC" w:rsidP="00F67FDC">
            <w:pPr>
              <w:spacing w:after="0" w:line="240" w:lineRule="auto"/>
              <w:jc w:val="center"/>
              <w:rPr>
                <w:rFonts w:ascii="Calibri" w:hAnsi="Calibri" w:cs="Calibri"/>
                <w:b/>
                <w:bCs/>
                <w:color w:val="000000"/>
                <w:sz w:val="22"/>
                <w:szCs w:val="22"/>
              </w:rPr>
            </w:pPr>
            <w:r>
              <w:rPr>
                <w:rFonts w:ascii="Calibri" w:hAnsi="Calibri" w:cs="Calibri"/>
                <w:b/>
                <w:bCs/>
                <w:color w:val="000000"/>
                <w:sz w:val="22"/>
                <w:szCs w:val="22"/>
              </w:rPr>
              <w:t>Taux</w:t>
            </w:r>
          </w:p>
        </w:tc>
        <w:tc>
          <w:tcPr>
            <w:tcW w:w="691" w:type="pct"/>
            <w:tcBorders>
              <w:top w:val="nil"/>
              <w:left w:val="nil"/>
              <w:right w:val="single" w:sz="4" w:space="0" w:color="auto"/>
            </w:tcBorders>
            <w:noWrap/>
            <w:vAlign w:val="bottom"/>
            <w:hideMark/>
          </w:tcPr>
          <w:p w14:paraId="5BFB4CA9" w14:textId="77777777" w:rsidR="00F67FDC" w:rsidRPr="00F67FDC" w:rsidRDefault="00F67FDC" w:rsidP="00F67FDC">
            <w:pPr>
              <w:spacing w:after="0" w:line="240" w:lineRule="auto"/>
              <w:jc w:val="center"/>
              <w:rPr>
                <w:rFonts w:ascii="Calibri" w:hAnsi="Calibri" w:cs="Calibri"/>
                <w:bCs/>
                <w:color w:val="000000"/>
                <w:sz w:val="22"/>
                <w:szCs w:val="22"/>
              </w:rPr>
            </w:pPr>
            <w:r w:rsidRPr="00F67FDC">
              <w:rPr>
                <w:rFonts w:ascii="Calibri" w:hAnsi="Calibri" w:cs="Calibri"/>
                <w:bCs/>
                <w:color w:val="000000"/>
                <w:sz w:val="22"/>
                <w:szCs w:val="22"/>
              </w:rPr>
              <w:t>0,289%</w:t>
            </w:r>
          </w:p>
        </w:tc>
        <w:tc>
          <w:tcPr>
            <w:tcW w:w="691" w:type="pct"/>
            <w:tcBorders>
              <w:top w:val="nil"/>
              <w:left w:val="nil"/>
              <w:right w:val="single" w:sz="4" w:space="0" w:color="auto"/>
            </w:tcBorders>
            <w:noWrap/>
            <w:vAlign w:val="bottom"/>
            <w:hideMark/>
          </w:tcPr>
          <w:p w14:paraId="52B8D692" w14:textId="77777777" w:rsidR="00F67FDC" w:rsidRPr="00F67FDC" w:rsidRDefault="00F67FDC" w:rsidP="00F67FDC">
            <w:pPr>
              <w:spacing w:after="0" w:line="240" w:lineRule="auto"/>
              <w:jc w:val="center"/>
              <w:rPr>
                <w:rFonts w:ascii="Calibri" w:hAnsi="Calibri" w:cs="Calibri"/>
                <w:bCs/>
                <w:color w:val="000000"/>
                <w:sz w:val="22"/>
                <w:szCs w:val="22"/>
              </w:rPr>
            </w:pPr>
            <w:r w:rsidRPr="00F67FDC">
              <w:rPr>
                <w:rFonts w:ascii="Calibri" w:hAnsi="Calibri" w:cs="Calibri"/>
                <w:bCs/>
                <w:color w:val="000000"/>
                <w:sz w:val="22"/>
                <w:szCs w:val="22"/>
              </w:rPr>
              <w:t>0,284%</w:t>
            </w:r>
          </w:p>
        </w:tc>
        <w:tc>
          <w:tcPr>
            <w:tcW w:w="691" w:type="pct"/>
            <w:tcBorders>
              <w:top w:val="nil"/>
              <w:left w:val="nil"/>
              <w:right w:val="single" w:sz="4" w:space="0" w:color="auto"/>
            </w:tcBorders>
            <w:noWrap/>
            <w:vAlign w:val="bottom"/>
            <w:hideMark/>
          </w:tcPr>
          <w:p w14:paraId="180C7D74" w14:textId="77777777" w:rsidR="00F67FDC" w:rsidRPr="00F67FDC" w:rsidRDefault="00F67FDC" w:rsidP="00F67FDC">
            <w:pPr>
              <w:spacing w:after="0" w:line="240" w:lineRule="auto"/>
              <w:jc w:val="center"/>
              <w:rPr>
                <w:rFonts w:ascii="Calibri" w:hAnsi="Calibri" w:cs="Calibri"/>
                <w:bCs/>
                <w:color w:val="000000"/>
                <w:sz w:val="22"/>
                <w:szCs w:val="22"/>
              </w:rPr>
            </w:pPr>
            <w:r w:rsidRPr="00F67FDC">
              <w:rPr>
                <w:rFonts w:ascii="Calibri" w:hAnsi="Calibri" w:cs="Calibri"/>
                <w:bCs/>
                <w:color w:val="000000"/>
                <w:sz w:val="22"/>
                <w:szCs w:val="22"/>
              </w:rPr>
              <w:t>0,298%</w:t>
            </w:r>
          </w:p>
        </w:tc>
        <w:tc>
          <w:tcPr>
            <w:tcW w:w="691" w:type="pct"/>
            <w:tcBorders>
              <w:top w:val="nil"/>
              <w:left w:val="nil"/>
              <w:right w:val="single" w:sz="4" w:space="0" w:color="auto"/>
            </w:tcBorders>
            <w:noWrap/>
            <w:vAlign w:val="bottom"/>
            <w:hideMark/>
          </w:tcPr>
          <w:p w14:paraId="32357986" w14:textId="77777777" w:rsidR="00F67FDC" w:rsidRPr="00F67FDC" w:rsidRDefault="00F67FDC" w:rsidP="00F67FDC">
            <w:pPr>
              <w:spacing w:after="0" w:line="240" w:lineRule="auto"/>
              <w:jc w:val="center"/>
              <w:rPr>
                <w:rFonts w:ascii="Calibri" w:hAnsi="Calibri" w:cs="Calibri"/>
                <w:bCs/>
                <w:color w:val="000000"/>
                <w:sz w:val="22"/>
                <w:szCs w:val="22"/>
              </w:rPr>
            </w:pPr>
            <w:r w:rsidRPr="00F67FDC">
              <w:rPr>
                <w:rFonts w:ascii="Calibri" w:hAnsi="Calibri" w:cs="Calibri"/>
                <w:bCs/>
                <w:color w:val="000000"/>
                <w:sz w:val="22"/>
                <w:szCs w:val="22"/>
              </w:rPr>
              <w:t>0,255%</w:t>
            </w:r>
          </w:p>
        </w:tc>
        <w:tc>
          <w:tcPr>
            <w:tcW w:w="691" w:type="pct"/>
            <w:tcBorders>
              <w:top w:val="nil"/>
              <w:left w:val="nil"/>
              <w:right w:val="single" w:sz="4" w:space="0" w:color="auto"/>
            </w:tcBorders>
            <w:noWrap/>
            <w:vAlign w:val="bottom"/>
            <w:hideMark/>
          </w:tcPr>
          <w:p w14:paraId="4883CDDD" w14:textId="77777777" w:rsidR="00F67FDC" w:rsidRPr="00F67FDC" w:rsidRDefault="00F67FDC" w:rsidP="00F67FDC">
            <w:pPr>
              <w:spacing w:after="0" w:line="240" w:lineRule="auto"/>
              <w:jc w:val="center"/>
              <w:rPr>
                <w:rFonts w:ascii="Calibri" w:hAnsi="Calibri" w:cs="Calibri"/>
                <w:bCs/>
                <w:color w:val="000000"/>
                <w:sz w:val="22"/>
                <w:szCs w:val="22"/>
              </w:rPr>
            </w:pPr>
            <w:r w:rsidRPr="00F67FDC">
              <w:rPr>
                <w:rFonts w:ascii="Calibri" w:hAnsi="Calibri" w:cs="Calibri"/>
                <w:bCs/>
                <w:color w:val="000000"/>
                <w:sz w:val="22"/>
                <w:szCs w:val="22"/>
              </w:rPr>
              <w:t>0,278%</w:t>
            </w:r>
          </w:p>
        </w:tc>
        <w:tc>
          <w:tcPr>
            <w:tcW w:w="851" w:type="pct"/>
            <w:tcBorders>
              <w:top w:val="nil"/>
              <w:left w:val="nil"/>
              <w:right w:val="single" w:sz="4" w:space="0" w:color="auto"/>
            </w:tcBorders>
            <w:noWrap/>
            <w:vAlign w:val="bottom"/>
            <w:hideMark/>
          </w:tcPr>
          <w:p w14:paraId="037D7C5E" w14:textId="77777777" w:rsidR="00F67FDC" w:rsidRPr="00F67FDC" w:rsidRDefault="00F67FDC" w:rsidP="00F67FDC">
            <w:pPr>
              <w:spacing w:after="0" w:line="240" w:lineRule="auto"/>
              <w:jc w:val="center"/>
              <w:rPr>
                <w:rFonts w:ascii="Calibri" w:hAnsi="Calibri" w:cs="Calibri"/>
                <w:bCs/>
                <w:color w:val="000000"/>
                <w:sz w:val="22"/>
                <w:szCs w:val="22"/>
              </w:rPr>
            </w:pPr>
            <w:r w:rsidRPr="00F67FDC">
              <w:rPr>
                <w:rFonts w:ascii="Calibri" w:hAnsi="Calibri" w:cs="Calibri"/>
                <w:bCs/>
                <w:color w:val="000000"/>
                <w:sz w:val="22"/>
                <w:szCs w:val="22"/>
              </w:rPr>
              <w:t>0,281%</w:t>
            </w:r>
          </w:p>
        </w:tc>
      </w:tr>
      <w:tr w:rsidR="00F67FDC" w14:paraId="2D66F196" w14:textId="77777777" w:rsidTr="00F67FDC">
        <w:trPr>
          <w:trHeight w:val="301"/>
          <w:jc w:val="center"/>
        </w:trPr>
        <w:tc>
          <w:tcPr>
            <w:tcW w:w="691" w:type="pct"/>
            <w:tcBorders>
              <w:top w:val="nil"/>
              <w:left w:val="single" w:sz="4" w:space="0" w:color="auto"/>
              <w:bottom w:val="single" w:sz="4" w:space="0" w:color="auto"/>
              <w:right w:val="single" w:sz="4" w:space="0" w:color="auto"/>
            </w:tcBorders>
            <w:noWrap/>
            <w:vAlign w:val="bottom"/>
            <w:hideMark/>
          </w:tcPr>
          <w:p w14:paraId="53F90A99" w14:textId="77777777" w:rsidR="00F67FDC" w:rsidRDefault="00F67FDC" w:rsidP="00F67FDC">
            <w:pPr>
              <w:spacing w:after="0" w:line="240" w:lineRule="auto"/>
              <w:jc w:val="center"/>
              <w:rPr>
                <w:rFonts w:ascii="Calibri" w:hAnsi="Calibri" w:cs="Calibri"/>
                <w:b/>
                <w:bCs/>
                <w:color w:val="000000"/>
                <w:sz w:val="22"/>
                <w:szCs w:val="22"/>
              </w:rPr>
            </w:pPr>
            <w:r>
              <w:rPr>
                <w:rFonts w:ascii="Calibri" w:hAnsi="Calibri" w:cs="Calibri"/>
                <w:b/>
                <w:bCs/>
                <w:color w:val="000000"/>
                <w:sz w:val="22"/>
                <w:szCs w:val="22"/>
              </w:rPr>
              <w:t>Age moyen</w:t>
            </w:r>
          </w:p>
        </w:tc>
        <w:tc>
          <w:tcPr>
            <w:tcW w:w="691" w:type="pct"/>
            <w:tcBorders>
              <w:top w:val="nil"/>
              <w:left w:val="nil"/>
              <w:bottom w:val="single" w:sz="4" w:space="0" w:color="auto"/>
              <w:right w:val="single" w:sz="4" w:space="0" w:color="auto"/>
            </w:tcBorders>
            <w:noWrap/>
            <w:vAlign w:val="bottom"/>
            <w:hideMark/>
          </w:tcPr>
          <w:p w14:paraId="14186FA5" w14:textId="77777777" w:rsidR="00F67FDC" w:rsidRPr="00F67FDC" w:rsidRDefault="00F67FDC" w:rsidP="00F67FDC">
            <w:pPr>
              <w:spacing w:after="0" w:line="240" w:lineRule="auto"/>
              <w:jc w:val="center"/>
              <w:rPr>
                <w:rFonts w:ascii="Calibri" w:hAnsi="Calibri" w:cs="Calibri"/>
                <w:bCs/>
                <w:color w:val="000000"/>
                <w:sz w:val="22"/>
                <w:szCs w:val="22"/>
              </w:rPr>
            </w:pPr>
            <w:r w:rsidRPr="00F67FDC">
              <w:rPr>
                <w:rFonts w:ascii="Calibri" w:hAnsi="Calibri" w:cs="Calibri"/>
                <w:bCs/>
                <w:color w:val="000000"/>
                <w:sz w:val="22"/>
                <w:szCs w:val="22"/>
              </w:rPr>
              <w:t>55,0</w:t>
            </w:r>
          </w:p>
        </w:tc>
        <w:tc>
          <w:tcPr>
            <w:tcW w:w="691" w:type="pct"/>
            <w:tcBorders>
              <w:top w:val="nil"/>
              <w:left w:val="nil"/>
              <w:bottom w:val="single" w:sz="4" w:space="0" w:color="auto"/>
              <w:right w:val="single" w:sz="4" w:space="0" w:color="auto"/>
            </w:tcBorders>
            <w:noWrap/>
            <w:vAlign w:val="bottom"/>
            <w:hideMark/>
          </w:tcPr>
          <w:p w14:paraId="087FC8D0" w14:textId="77777777" w:rsidR="00F67FDC" w:rsidRPr="00F67FDC" w:rsidRDefault="00F67FDC" w:rsidP="00F67FDC">
            <w:pPr>
              <w:spacing w:after="0" w:line="240" w:lineRule="auto"/>
              <w:jc w:val="center"/>
              <w:rPr>
                <w:rFonts w:ascii="Calibri" w:hAnsi="Calibri" w:cs="Calibri"/>
                <w:bCs/>
                <w:color w:val="000000"/>
                <w:sz w:val="22"/>
                <w:szCs w:val="22"/>
              </w:rPr>
            </w:pPr>
            <w:r w:rsidRPr="00F67FDC">
              <w:rPr>
                <w:rFonts w:ascii="Calibri" w:hAnsi="Calibri" w:cs="Calibri"/>
                <w:bCs/>
                <w:color w:val="000000"/>
                <w:sz w:val="22"/>
                <w:szCs w:val="22"/>
              </w:rPr>
              <w:t>54,6</w:t>
            </w:r>
          </w:p>
        </w:tc>
        <w:tc>
          <w:tcPr>
            <w:tcW w:w="691" w:type="pct"/>
            <w:tcBorders>
              <w:top w:val="nil"/>
              <w:left w:val="nil"/>
              <w:bottom w:val="single" w:sz="4" w:space="0" w:color="auto"/>
              <w:right w:val="single" w:sz="4" w:space="0" w:color="auto"/>
            </w:tcBorders>
            <w:noWrap/>
            <w:vAlign w:val="bottom"/>
            <w:hideMark/>
          </w:tcPr>
          <w:p w14:paraId="29478C0F" w14:textId="77777777" w:rsidR="00F67FDC" w:rsidRPr="00F67FDC" w:rsidRDefault="00F67FDC" w:rsidP="00F67FDC">
            <w:pPr>
              <w:spacing w:after="0" w:line="240" w:lineRule="auto"/>
              <w:jc w:val="center"/>
              <w:rPr>
                <w:rFonts w:ascii="Calibri" w:hAnsi="Calibri" w:cs="Calibri"/>
                <w:bCs/>
                <w:color w:val="000000"/>
                <w:sz w:val="22"/>
                <w:szCs w:val="22"/>
              </w:rPr>
            </w:pPr>
            <w:r w:rsidRPr="00F67FDC">
              <w:rPr>
                <w:rFonts w:ascii="Calibri" w:hAnsi="Calibri" w:cs="Calibri"/>
                <w:bCs/>
                <w:color w:val="000000"/>
                <w:sz w:val="22"/>
                <w:szCs w:val="22"/>
              </w:rPr>
              <w:t>54,3</w:t>
            </w:r>
          </w:p>
        </w:tc>
        <w:tc>
          <w:tcPr>
            <w:tcW w:w="691" w:type="pct"/>
            <w:tcBorders>
              <w:top w:val="nil"/>
              <w:left w:val="nil"/>
              <w:bottom w:val="single" w:sz="4" w:space="0" w:color="auto"/>
              <w:right w:val="single" w:sz="4" w:space="0" w:color="auto"/>
            </w:tcBorders>
            <w:noWrap/>
            <w:vAlign w:val="bottom"/>
            <w:hideMark/>
          </w:tcPr>
          <w:p w14:paraId="38D4F3A4" w14:textId="77777777" w:rsidR="00F67FDC" w:rsidRPr="00F67FDC" w:rsidRDefault="00F67FDC" w:rsidP="00F67FDC">
            <w:pPr>
              <w:spacing w:after="0" w:line="240" w:lineRule="auto"/>
              <w:jc w:val="center"/>
              <w:rPr>
                <w:rFonts w:ascii="Calibri" w:hAnsi="Calibri" w:cs="Calibri"/>
                <w:bCs/>
                <w:color w:val="000000"/>
                <w:sz w:val="22"/>
                <w:szCs w:val="22"/>
              </w:rPr>
            </w:pPr>
            <w:r w:rsidRPr="00F67FDC">
              <w:rPr>
                <w:rFonts w:ascii="Calibri" w:hAnsi="Calibri" w:cs="Calibri"/>
                <w:bCs/>
                <w:color w:val="000000"/>
                <w:sz w:val="22"/>
                <w:szCs w:val="22"/>
              </w:rPr>
              <w:t>55,5</w:t>
            </w:r>
          </w:p>
        </w:tc>
        <w:tc>
          <w:tcPr>
            <w:tcW w:w="691" w:type="pct"/>
            <w:tcBorders>
              <w:top w:val="nil"/>
              <w:left w:val="nil"/>
              <w:bottom w:val="single" w:sz="4" w:space="0" w:color="auto"/>
              <w:right w:val="single" w:sz="4" w:space="0" w:color="auto"/>
            </w:tcBorders>
            <w:noWrap/>
            <w:vAlign w:val="bottom"/>
            <w:hideMark/>
          </w:tcPr>
          <w:p w14:paraId="5C93AC66" w14:textId="77777777" w:rsidR="00F67FDC" w:rsidRPr="00F67FDC" w:rsidRDefault="00F67FDC" w:rsidP="00F67FDC">
            <w:pPr>
              <w:spacing w:after="0" w:line="240" w:lineRule="auto"/>
              <w:jc w:val="center"/>
              <w:rPr>
                <w:rFonts w:ascii="Calibri" w:hAnsi="Calibri" w:cs="Calibri"/>
                <w:bCs/>
                <w:color w:val="000000"/>
                <w:sz w:val="22"/>
                <w:szCs w:val="22"/>
              </w:rPr>
            </w:pPr>
            <w:r w:rsidRPr="00F67FDC">
              <w:rPr>
                <w:rFonts w:ascii="Calibri" w:hAnsi="Calibri" w:cs="Calibri"/>
                <w:bCs/>
                <w:color w:val="000000"/>
                <w:sz w:val="22"/>
                <w:szCs w:val="22"/>
              </w:rPr>
              <w:t>54,7</w:t>
            </w:r>
          </w:p>
        </w:tc>
        <w:tc>
          <w:tcPr>
            <w:tcW w:w="851" w:type="pct"/>
            <w:tcBorders>
              <w:top w:val="nil"/>
              <w:left w:val="nil"/>
              <w:bottom w:val="single" w:sz="4" w:space="0" w:color="auto"/>
              <w:right w:val="single" w:sz="4" w:space="0" w:color="auto"/>
            </w:tcBorders>
            <w:noWrap/>
            <w:vAlign w:val="bottom"/>
            <w:hideMark/>
          </w:tcPr>
          <w:p w14:paraId="2849AC62" w14:textId="77777777" w:rsidR="00F67FDC" w:rsidRPr="00F67FDC" w:rsidRDefault="00F67FDC" w:rsidP="00F67FDC">
            <w:pPr>
              <w:spacing w:after="0" w:line="240" w:lineRule="auto"/>
              <w:jc w:val="center"/>
              <w:rPr>
                <w:rFonts w:ascii="Calibri" w:hAnsi="Calibri" w:cs="Calibri"/>
                <w:bCs/>
                <w:color w:val="000000"/>
                <w:sz w:val="22"/>
                <w:szCs w:val="22"/>
              </w:rPr>
            </w:pPr>
            <w:r w:rsidRPr="00F67FDC">
              <w:rPr>
                <w:rFonts w:ascii="Calibri" w:hAnsi="Calibri" w:cs="Calibri"/>
                <w:bCs/>
                <w:color w:val="000000"/>
                <w:sz w:val="22"/>
                <w:szCs w:val="22"/>
              </w:rPr>
              <w:t>54,8</w:t>
            </w:r>
          </w:p>
        </w:tc>
      </w:tr>
    </w:tbl>
    <w:p w14:paraId="614ED3FE" w14:textId="77777777" w:rsidR="00854B58" w:rsidRDefault="00854B58" w:rsidP="002F48CE">
      <w:pPr>
        <w:pStyle w:val="Corpsdetexte"/>
      </w:pPr>
    </w:p>
    <w:p w14:paraId="2827A293" w14:textId="77777777" w:rsidR="00B77E89" w:rsidRDefault="00F67FDC" w:rsidP="002F48CE">
      <w:pPr>
        <w:pStyle w:val="Corpsdetexte"/>
      </w:pPr>
      <w:r>
        <w:t>Le taux de décès comme l’âge moyen au décès sont stables sur la période d’observation.</w:t>
      </w:r>
      <w:r w:rsidR="009D0FE4">
        <w:t xml:space="preserve"> Dans le rapport de certification précédent, les effectifs de décès en 2007 et 2008 était de</w:t>
      </w:r>
      <w:r w:rsidR="009D0FE4" w:rsidRPr="009D0FE4">
        <w:t xml:space="preserve"> 448</w:t>
      </w:r>
      <w:r w:rsidR="009D0FE4">
        <w:t xml:space="preserve"> et 422 pour des âges moyens de 54,5 et 54,7 ans, cohérents avec les valeurs de la présente étude.</w:t>
      </w:r>
      <w:r w:rsidR="007D7D98">
        <w:t xml:space="preserve"> </w:t>
      </w:r>
      <w:r w:rsidR="00B77E89">
        <w:t>Graphiquement, l’allure générale de l’exposition et des décès est la suivante :</w:t>
      </w:r>
    </w:p>
    <w:p w14:paraId="13949914" w14:textId="77777777" w:rsidR="00D267FA" w:rsidRDefault="00D267FA" w:rsidP="00D267FA">
      <w:pPr>
        <w:pStyle w:val="Lgende"/>
      </w:pPr>
      <w:r>
        <w:t xml:space="preserve">Figure </w:t>
      </w:r>
      <w:fldSimple w:instr=" SEQ Tableau \* ARABIC ">
        <w:r>
          <w:rPr>
            <w:noProof/>
          </w:rPr>
          <w:t>5</w:t>
        </w:r>
      </w:fldSimple>
      <w:r>
        <w:t xml:space="preserve"> – Exposition au risque et nombre de décès</w:t>
      </w:r>
    </w:p>
    <w:p w14:paraId="46C1462B" w14:textId="77777777" w:rsidR="00851BF0" w:rsidRDefault="00851511" w:rsidP="00851BF0">
      <w:pPr>
        <w:pStyle w:val="Corpsdetexte"/>
      </w:pPr>
      <w:r w:rsidRPr="00851BF0">
        <w:rPr>
          <w:noProof/>
        </w:rPr>
        <w:drawing>
          <wp:inline distT="0" distB="0" distL="0" distR="0" wp14:anchorId="143C7A86" wp14:editId="6F35106A">
            <wp:extent cx="5752465" cy="2754630"/>
            <wp:effectExtent l="0" t="0" r="0" b="0"/>
            <wp:docPr id="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5">
                      <a:extLst>
                        <a:ext uri="{28A0092B-C50C-407E-A947-70E740481C1C}">
                          <a14:useLocalDpi xmlns:a14="http://schemas.microsoft.com/office/drawing/2010/main" val="0"/>
                        </a:ext>
                      </a:extLst>
                    </a:blip>
                    <a:srcRect t="2464" b="1913"/>
                    <a:stretch>
                      <a:fillRect/>
                    </a:stretch>
                  </pic:blipFill>
                  <pic:spPr bwMode="auto">
                    <a:xfrm>
                      <a:off x="0" y="0"/>
                      <a:ext cx="5752465" cy="2754630"/>
                    </a:xfrm>
                    <a:prstGeom prst="rect">
                      <a:avLst/>
                    </a:prstGeom>
                    <a:noFill/>
                    <a:ln>
                      <a:noFill/>
                    </a:ln>
                  </pic:spPr>
                </pic:pic>
              </a:graphicData>
            </a:graphic>
          </wp:inline>
        </w:drawing>
      </w:r>
    </w:p>
    <w:p w14:paraId="7FADB868" w14:textId="77777777" w:rsidR="006629E3" w:rsidRDefault="006629E3" w:rsidP="00851BF0">
      <w:pPr>
        <w:pStyle w:val="Corpsdetexte"/>
      </w:pPr>
      <w:r>
        <w:lastRenderedPageBreak/>
        <w:t>Enfin, la cohérence globale des données est confortée par l’examen du positionnement de la mortalité masculine par rapport à la mortalité féminine. Pour cela on utilise le modèle de Cox, qui fournit les résultats suivants :</w:t>
      </w:r>
    </w:p>
    <w:p w14:paraId="46887759" w14:textId="77777777" w:rsidR="006629E3" w:rsidRDefault="006629E3" w:rsidP="006629E3">
      <w:pPr>
        <w:pStyle w:val="Lgende"/>
      </w:pPr>
      <w:r>
        <w:t xml:space="preserve">Tableau </w:t>
      </w:r>
      <w:fldSimple w:instr=" SEQ Tableau \* ARABIC ">
        <w:r>
          <w:rPr>
            <w:noProof/>
          </w:rPr>
          <w:t>6</w:t>
        </w:r>
      </w:fldSimple>
      <w:r>
        <w:t xml:space="preserve"> – positionnement de la mortalité masculine par rapport à la mortalité féminine</w:t>
      </w:r>
    </w:p>
    <w:p w14:paraId="7C577E0D" w14:textId="77777777" w:rsidR="006629E3" w:rsidRDefault="00851511" w:rsidP="00851BF0">
      <w:pPr>
        <w:pStyle w:val="Corpsdetexte"/>
      </w:pPr>
      <w:r>
        <w:rPr>
          <w:noProof/>
        </w:rPr>
        <w:drawing>
          <wp:inline distT="0" distB="0" distL="0" distR="0" wp14:anchorId="61C39304" wp14:editId="26EBD87F">
            <wp:extent cx="5752465" cy="2419350"/>
            <wp:effectExtent l="0" t="0" r="0" b="0"/>
            <wp:docPr id="4"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2465" cy="2419350"/>
                    </a:xfrm>
                    <a:prstGeom prst="rect">
                      <a:avLst/>
                    </a:prstGeom>
                    <a:noFill/>
                    <a:ln>
                      <a:noFill/>
                    </a:ln>
                  </pic:spPr>
                </pic:pic>
              </a:graphicData>
            </a:graphic>
          </wp:inline>
        </w:drawing>
      </w:r>
    </w:p>
    <w:p w14:paraId="438BA811" w14:textId="77777777" w:rsidR="006629E3" w:rsidRDefault="006629E3" w:rsidP="00851BF0">
      <w:pPr>
        <w:pStyle w:val="Corpsdetexte"/>
      </w:pPr>
      <w:r>
        <w:t xml:space="preserve">On trouve qu’à tous les âges, les taux de décès masculins sont environ le double des taux féminins, ce qui est classiquement observé en pratique. On peut également noter que l’hypothèse de proportionnalité est ici acceptée largement, la </w:t>
      </w:r>
      <w:r w:rsidRPr="006629E3">
        <w:rPr>
          <w:i/>
        </w:rPr>
        <w:t>p</w:t>
      </w:r>
      <w:r>
        <w:t>-valeur du test sur les résidus de Schönfeld étant égale à 0,96.</w:t>
      </w:r>
    </w:p>
    <w:p w14:paraId="5FBB6B04" w14:textId="77777777" w:rsidR="00542E98" w:rsidRDefault="00DE03FA" w:rsidP="00A51FDF">
      <w:pPr>
        <w:pStyle w:val="Titre1"/>
      </w:pPr>
      <w:bookmarkStart w:id="13" w:name="_Toc324881675"/>
      <w:bookmarkEnd w:id="12"/>
      <w:r>
        <w:t>La construction de la table</w:t>
      </w:r>
      <w:bookmarkEnd w:id="13"/>
    </w:p>
    <w:p w14:paraId="3405664D" w14:textId="77777777" w:rsidR="00DE03FA" w:rsidRDefault="00DE03FA" w:rsidP="002F48CE">
      <w:pPr>
        <w:pStyle w:val="Corpsdetexte"/>
      </w:pPr>
      <w:r>
        <w:t xml:space="preserve">Comme indiqué dans le préambule, il s’agit de la </w:t>
      </w:r>
      <w:r w:rsidR="00EA45C9">
        <w:t xml:space="preserve">troisième </w:t>
      </w:r>
      <w:r>
        <w:t>construction d’une table de mortalité d’expérience pour les contrats concernés</w:t>
      </w:r>
      <w:r w:rsidR="00232A3B">
        <w:t>, dans le contexte d’un processus maîtrisé de collecte et de traitement des données (</w:t>
      </w:r>
      <w:r w:rsidR="00232A3B" w:rsidRPr="004D2258">
        <w:rPr>
          <w:i/>
        </w:rPr>
        <w:t>cf</w:t>
      </w:r>
      <w:r w:rsidR="00232A3B" w:rsidRPr="007F7E59">
        <w:t>.</w:t>
      </w:r>
      <w:r w:rsidR="00232A3B">
        <w:t xml:space="preserve"> les rapports de suivi successifs)</w:t>
      </w:r>
      <w:r>
        <w:t>.</w:t>
      </w:r>
      <w:r w:rsidR="004D2258">
        <w:t xml:space="preserve"> </w:t>
      </w:r>
      <w:r w:rsidR="00C65DE3">
        <w:t xml:space="preserve">Allianz </w:t>
      </w:r>
      <w:r>
        <w:t xml:space="preserve">a décidé de construire une table </w:t>
      </w:r>
      <w:r w:rsidR="00EA45C9">
        <w:t>uni</w:t>
      </w:r>
      <w:r>
        <w:t>sexe</w:t>
      </w:r>
      <w:r w:rsidR="004D2258">
        <w:t>, alors que les précédentes tables étaient par sexe</w:t>
      </w:r>
      <w:r>
        <w:t>.</w:t>
      </w:r>
      <w:r w:rsidR="000079B9">
        <w:t xml:space="preserve"> </w:t>
      </w:r>
      <w:r w:rsidR="00F77636">
        <w:t>Le contexte réglementaire</w:t>
      </w:r>
      <w:r>
        <w:t xml:space="preserve"> est défini par l</w:t>
      </w:r>
      <w:r w:rsidR="00877B91">
        <w:t>’</w:t>
      </w:r>
      <w:r w:rsidR="004D2258">
        <w:t>Art.</w:t>
      </w:r>
      <w:r>
        <w:t xml:space="preserve"> A.335-1 du C</w:t>
      </w:r>
      <w:r w:rsidR="004D2258">
        <w:t xml:space="preserve">ode </w:t>
      </w:r>
      <w:r>
        <w:t>des Assurances</w:t>
      </w:r>
      <w:r w:rsidR="00864A45">
        <w:t>.</w:t>
      </w:r>
    </w:p>
    <w:p w14:paraId="4E325663" w14:textId="77777777" w:rsidR="00B72BD0" w:rsidRDefault="00B72BD0" w:rsidP="002F48CE">
      <w:pPr>
        <w:pStyle w:val="Corpsdetexte"/>
      </w:pPr>
      <w:r>
        <w:t>Le principe de construction retenu a consisté à :</w:t>
      </w:r>
    </w:p>
    <w:p w14:paraId="7C28F990" w14:textId="77777777" w:rsidR="00A02FD3" w:rsidRDefault="00333DCE" w:rsidP="0023468F">
      <w:pPr>
        <w:pStyle w:val="Puce1"/>
      </w:pPr>
      <w:r>
        <w:t>e</w:t>
      </w:r>
      <w:r w:rsidR="00A02FD3">
        <w:t>xclure du périmètre les contrats d’ancienneté inférieure à 2 ans afin de limiter les effets de la sélection médicale,</w:t>
      </w:r>
    </w:p>
    <w:p w14:paraId="4AFB1534" w14:textId="77777777" w:rsidR="00B72BD0" w:rsidRDefault="00B72BD0" w:rsidP="0023468F">
      <w:pPr>
        <w:pStyle w:val="Puce1"/>
      </w:pPr>
      <w:r>
        <w:t xml:space="preserve">calculer des taux bruts de mortalité </w:t>
      </w:r>
      <w:r w:rsidRPr="004D2258">
        <w:rPr>
          <w:i/>
        </w:rPr>
        <w:t>via</w:t>
      </w:r>
      <w:r>
        <w:t xml:space="preserve"> </w:t>
      </w:r>
      <w:r w:rsidR="00A02FD3">
        <w:t>un calcul mensuel analogue à celui retenu lors de la précédente construction</w:t>
      </w:r>
      <w:r>
        <w:t>,</w:t>
      </w:r>
    </w:p>
    <w:p w14:paraId="1D694A87" w14:textId="77777777" w:rsidR="00B72BD0" w:rsidRDefault="0015087F" w:rsidP="0023468F">
      <w:pPr>
        <w:pStyle w:val="Puce1"/>
      </w:pPr>
      <w:r>
        <w:t>ajuster les taux bruts à un modèle de Makeham sur la plage 45-64 ans</w:t>
      </w:r>
      <w:r w:rsidR="00F509B8">
        <w:t> ;</w:t>
      </w:r>
    </w:p>
    <w:p w14:paraId="6B5CE054" w14:textId="77777777" w:rsidR="00B72BD0" w:rsidRDefault="00B72BD0" w:rsidP="0023468F">
      <w:pPr>
        <w:pStyle w:val="Puce1"/>
      </w:pPr>
      <w:r>
        <w:t>raccorder les taux ajustés à la table T</w:t>
      </w:r>
      <w:r w:rsidR="009A631B">
        <w:t>H</w:t>
      </w:r>
      <w:r w:rsidR="0058486D">
        <w:t>F</w:t>
      </w:r>
      <w:r>
        <w:t> </w:t>
      </w:r>
      <w:r w:rsidR="0058486D">
        <w:tab/>
      </w:r>
      <w:r w:rsidR="009A631B">
        <w:t>00</w:t>
      </w:r>
      <w:r>
        <w:t>/</w:t>
      </w:r>
      <w:r w:rsidR="0058486D">
        <w:t>02 (63,15% de la TH00/02 et 36,85% de la</w:t>
      </w:r>
      <w:r w:rsidR="009A631B">
        <w:t xml:space="preserve"> TF 00/02 pour les femmes)</w:t>
      </w:r>
      <w:r>
        <w:t xml:space="preserve"> </w:t>
      </w:r>
      <w:r w:rsidR="00C568F4">
        <w:t xml:space="preserve">avant </w:t>
      </w:r>
      <w:r w:rsidR="009A631B">
        <w:t>45 ans</w:t>
      </w:r>
      <w:r>
        <w:t xml:space="preserve"> et après </w:t>
      </w:r>
      <w:r w:rsidR="009A631B">
        <w:t>64</w:t>
      </w:r>
      <w:r>
        <w:t xml:space="preserve"> ans au moyen d’abattements</w:t>
      </w:r>
      <w:r w:rsidR="009A631B">
        <w:t xml:space="preserve"> progressifs</w:t>
      </w:r>
      <w:r>
        <w:t>.</w:t>
      </w:r>
    </w:p>
    <w:p w14:paraId="6516D4B3" w14:textId="77777777" w:rsidR="008115DB" w:rsidRDefault="00F509B8" w:rsidP="002F48CE">
      <w:pPr>
        <w:pStyle w:val="Corpsdetexte"/>
      </w:pPr>
      <w:r>
        <w:t>La</w:t>
      </w:r>
      <w:r w:rsidR="00205CFC">
        <w:t xml:space="preserve"> table ainsi obtenue </w:t>
      </w:r>
      <w:r w:rsidR="00957B6C">
        <w:t xml:space="preserve">et objet de la présente certification </w:t>
      </w:r>
      <w:r>
        <w:t>est</w:t>
      </w:r>
      <w:r w:rsidR="008429B2">
        <w:t xml:space="preserve"> reprise en annexe au présent rapport.</w:t>
      </w:r>
    </w:p>
    <w:p w14:paraId="37EABD4E" w14:textId="77777777" w:rsidR="004D2258" w:rsidRDefault="004D2258" w:rsidP="004D2258">
      <w:pPr>
        <w:pStyle w:val="Corpsdetexte"/>
      </w:pPr>
      <w:r>
        <w:lastRenderedPageBreak/>
        <w:t>La méthodologie de construction n’appelle pas de commentaire particulier.</w:t>
      </w:r>
    </w:p>
    <w:p w14:paraId="436D30DA" w14:textId="77777777" w:rsidR="00DE03FA" w:rsidRDefault="00DE03FA" w:rsidP="00D1544D">
      <w:pPr>
        <w:pStyle w:val="Titre1"/>
      </w:pPr>
      <w:bookmarkStart w:id="14" w:name="_Toc324881676"/>
      <w:r>
        <w:t>Commentaires</w:t>
      </w:r>
      <w:bookmarkEnd w:id="14"/>
    </w:p>
    <w:p w14:paraId="4EF7FB07" w14:textId="77777777" w:rsidR="00B421CD" w:rsidRDefault="00BD13EB" w:rsidP="002F48CE">
      <w:pPr>
        <w:pStyle w:val="Corpsdetexte"/>
      </w:pPr>
      <w:r>
        <w:t>Dans le cadre des opérations de certification, une fois les données validées, des contrôles sont effectués sur les 3 points suivants :</w:t>
      </w:r>
    </w:p>
    <w:p w14:paraId="1A662199" w14:textId="77777777" w:rsidR="00BD13EB" w:rsidRDefault="00333DCE" w:rsidP="0023468F">
      <w:pPr>
        <w:pStyle w:val="Puce1"/>
      </w:pPr>
      <w:r>
        <w:t>l</w:t>
      </w:r>
      <w:r w:rsidR="00BD13EB">
        <w:t>es choix retenus en termes de construction ;</w:t>
      </w:r>
    </w:p>
    <w:p w14:paraId="5B23AD31" w14:textId="77777777" w:rsidR="00BD13EB" w:rsidRDefault="00333DCE" w:rsidP="0023468F">
      <w:pPr>
        <w:pStyle w:val="Puce1"/>
      </w:pPr>
      <w:r>
        <w:t>l</w:t>
      </w:r>
      <w:r w:rsidR="00BD13EB">
        <w:t>a comparaison des décès observés avec les décès reconstitués par la table d’expérience ;</w:t>
      </w:r>
    </w:p>
    <w:p w14:paraId="02B81D00" w14:textId="77777777" w:rsidR="00BD13EB" w:rsidRDefault="00333DCE" w:rsidP="0023468F">
      <w:pPr>
        <w:pStyle w:val="Puce1"/>
      </w:pPr>
      <w:r>
        <w:t>l</w:t>
      </w:r>
      <w:r w:rsidR="00BD13EB">
        <w:t>e positionnement par rapport à la table d’expérience précédent</w:t>
      </w:r>
      <w:r w:rsidR="00EC4684">
        <w:t>e</w:t>
      </w:r>
      <w:r w:rsidR="00BD13EB">
        <w:t>.</w:t>
      </w:r>
    </w:p>
    <w:p w14:paraId="6C3D4790" w14:textId="77777777" w:rsidR="00BD13EB" w:rsidRDefault="00720791" w:rsidP="002F48CE">
      <w:pPr>
        <w:pStyle w:val="Corpsdetexte"/>
      </w:pPr>
      <w:r>
        <w:t xml:space="preserve">Il est précisé que les commentaires effectués sur les méthodes de construction sont fournis ici à titre informatif et n’impactent pas le caractère </w:t>
      </w:r>
      <w:r w:rsidR="004A6E78">
        <w:t>« </w:t>
      </w:r>
      <w:r>
        <w:t>certifiable</w:t>
      </w:r>
      <w:r w:rsidR="004A6E78">
        <w:t> »</w:t>
      </w:r>
      <w:r>
        <w:t xml:space="preserve"> ou pas de la table. De ce point de vue, seule est prise en compte la cohérence de la table proposée avec les observations.</w:t>
      </w:r>
    </w:p>
    <w:p w14:paraId="05EF52DC" w14:textId="77777777" w:rsidR="00542E98" w:rsidRDefault="00FE4E63" w:rsidP="00D1544D">
      <w:pPr>
        <w:pStyle w:val="Titre2"/>
      </w:pPr>
      <w:bookmarkStart w:id="15" w:name="_Toc147568014"/>
      <w:bookmarkStart w:id="16" w:name="_Toc324881677"/>
      <w:r>
        <w:t>D</w:t>
      </w:r>
      <w:r w:rsidR="00542E98">
        <w:t>écès observés et</w:t>
      </w:r>
      <w:r>
        <w:t xml:space="preserve"> décès</w:t>
      </w:r>
      <w:r w:rsidR="00542E98">
        <w:t xml:space="preserve"> </w:t>
      </w:r>
      <w:bookmarkEnd w:id="15"/>
      <w:r w:rsidR="001C6311">
        <w:t>modélisés</w:t>
      </w:r>
      <w:bookmarkEnd w:id="16"/>
    </w:p>
    <w:p w14:paraId="494A698F" w14:textId="77777777" w:rsidR="0018565E" w:rsidRDefault="00542E98" w:rsidP="002F48CE">
      <w:pPr>
        <w:pStyle w:val="Corpsdetexte"/>
      </w:pPr>
      <w:r>
        <w:t xml:space="preserve">Afin de mesurer la prudence de la table d’expérience, </w:t>
      </w:r>
      <w:r w:rsidR="00EF422E">
        <w:t xml:space="preserve">l’approche retenue </w:t>
      </w:r>
      <w:r w:rsidR="00C11575">
        <w:t>a consisté à comparer</w:t>
      </w:r>
      <w:r w:rsidR="00EF422E">
        <w:t xml:space="preserve"> </w:t>
      </w:r>
      <w:r w:rsidR="00C11575">
        <w:t>le nombre de décès observés</w:t>
      </w:r>
      <w:r w:rsidR="00EF422E">
        <w:t xml:space="preserve"> et </w:t>
      </w:r>
      <w:r>
        <w:t>le nombre de décès prédit par la table d’expérience.</w:t>
      </w:r>
      <w:r w:rsidR="00B421CD">
        <w:t xml:space="preserve"> Cette comparaison est effectuée sur la période </w:t>
      </w:r>
      <w:r w:rsidR="00EC4684">
        <w:t>d’observation</w:t>
      </w:r>
      <w:r w:rsidR="00B421CD">
        <w:t>.</w:t>
      </w:r>
    </w:p>
    <w:p w14:paraId="46C07029" w14:textId="77777777" w:rsidR="0018565E" w:rsidRDefault="00DD011B" w:rsidP="002F48CE">
      <w:pPr>
        <w:pStyle w:val="Corpsdetexte"/>
      </w:pPr>
      <w:r>
        <w:t>Les contrôles sont effectués sur l’ensemble de la période d’observation et prennent en compte les contrats de moins de 2 ans d’ancienneté, exclus de la construction pour des raisons de prudence</w:t>
      </w:r>
      <w:r w:rsidR="00AA64B2">
        <w:t xml:space="preserve"> du fait de la sélection médicale</w:t>
      </w:r>
      <w:r w:rsidR="0018565E" w:rsidRPr="0018565E">
        <w:t>.</w:t>
      </w:r>
    </w:p>
    <w:p w14:paraId="5F9BAD3C" w14:textId="77777777" w:rsidR="00EF422E" w:rsidRDefault="00542E98" w:rsidP="002F48CE">
      <w:pPr>
        <w:pStyle w:val="Corpsdetexte"/>
      </w:pPr>
      <w:r>
        <w:t>Pour déterminer le nombre de décès estimé par la table d’expérience, il a été nécessaire de reconstituer les expositions au risque par âge et par sexe. Les expositions au risque ont été déterminées sur une base journalière en observant, pour chaque assuré, le temps passé entre deux âges.</w:t>
      </w:r>
      <w:r w:rsidR="00F87C7F">
        <w:t xml:space="preserve"> </w:t>
      </w:r>
      <w:r w:rsidR="00EF422E">
        <w:t xml:space="preserve">Le calcul de la contribution de l’assuré d’âge </w:t>
      </w:r>
      <w:r w:rsidR="00EF422E">
        <w:rPr>
          <w:i/>
          <w:iCs/>
        </w:rPr>
        <w:t>x</w:t>
      </w:r>
      <w:r w:rsidR="00EF422E">
        <w:t xml:space="preserve"> à l’exposition de l’année</w:t>
      </w:r>
      <w:r w:rsidR="00895DC8">
        <w:t xml:space="preserve"> la période </w:t>
      </w:r>
      <w:r w:rsidR="002920C7" w:rsidRPr="002920C7">
        <w:t>31/12</w:t>
      </w:r>
      <w:r w:rsidR="00895DC8" w:rsidRPr="002920C7">
        <w:t>/</w:t>
      </w:r>
      <w:r w:rsidR="00EF422E" w:rsidRPr="002920C7">
        <w:rPr>
          <w:i/>
          <w:iCs/>
        </w:rPr>
        <w:t>N</w:t>
      </w:r>
      <w:r w:rsidR="00895DC8" w:rsidRPr="002920C7">
        <w:rPr>
          <w:iCs/>
        </w:rPr>
        <w:t>-01/0</w:t>
      </w:r>
      <w:r w:rsidR="002920C7" w:rsidRPr="002920C7">
        <w:rPr>
          <w:iCs/>
        </w:rPr>
        <w:t>1</w:t>
      </w:r>
      <w:r w:rsidR="00895DC8" w:rsidRPr="002920C7">
        <w:rPr>
          <w:iCs/>
        </w:rPr>
        <w:t>/</w:t>
      </w:r>
      <w:r w:rsidR="00895DC8" w:rsidRPr="002920C7">
        <w:rPr>
          <w:i/>
          <w:iCs/>
        </w:rPr>
        <w:t>N+1</w:t>
      </w:r>
      <w:r w:rsidR="00040F61" w:rsidRPr="002920C7">
        <w:rPr>
          <w:i/>
          <w:iCs/>
        </w:rPr>
        <w:t xml:space="preserve"> </w:t>
      </w:r>
      <w:r w:rsidR="00040F61" w:rsidRPr="002920C7">
        <w:rPr>
          <w:iCs/>
        </w:rPr>
        <w:t>est</w:t>
      </w:r>
      <w:r w:rsidR="00040F61">
        <w:rPr>
          <w:iCs/>
        </w:rPr>
        <w:t xml:space="preserve"> effectué comme suit</w:t>
      </w:r>
      <w:r w:rsidR="00B30632">
        <w:rPr>
          <w:rStyle w:val="Appelnotedebasdep"/>
          <w:iCs/>
        </w:rPr>
        <w:footnoteReference w:id="4"/>
      </w:r>
      <w:r w:rsidR="00040F61">
        <w:rPr>
          <w:iCs/>
        </w:rPr>
        <w:t> </w:t>
      </w:r>
      <w:r w:rsidR="00EF422E" w:rsidRPr="00040F61">
        <w:rPr>
          <w:iCs/>
        </w:rPr>
        <w:t>:</w:t>
      </w:r>
    </w:p>
    <w:p w14:paraId="7251B68D" w14:textId="77777777" w:rsidR="00EF422E" w:rsidRDefault="00A22E6D" w:rsidP="00EF422E">
      <w:pPr>
        <w:pStyle w:val="Retraitnormal"/>
        <w:jc w:val="center"/>
      </w:pPr>
      <w:r w:rsidRPr="0041792A">
        <w:rPr>
          <w:noProof/>
          <w:position w:val="-22"/>
        </w:rPr>
        <w:object w:dxaOrig="6979" w:dyaOrig="680" w14:anchorId="0B0A7A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alt="" style="width:349.05pt;height:33.7pt;mso-width-percent:0;mso-height-percent:0;mso-width-percent:0;mso-height-percent:0" o:ole="">
            <v:imagedata r:id="rId17" o:title=""/>
          </v:shape>
          <o:OLEObject Type="Embed" ProgID="Equation.DSMT4" ShapeID="_x0000_i1034" DrawAspect="Content" ObjectID="_1835508755" r:id="rId18"/>
        </w:object>
      </w:r>
      <w:r w:rsidR="00EF422E">
        <w:t>,</w:t>
      </w:r>
    </w:p>
    <w:p w14:paraId="43D544AC" w14:textId="77777777" w:rsidR="00EF422E" w:rsidRDefault="00A22E6D" w:rsidP="00EF422E">
      <w:pPr>
        <w:pStyle w:val="Retraitnormal"/>
        <w:jc w:val="center"/>
      </w:pPr>
      <w:r w:rsidRPr="0041792A">
        <w:rPr>
          <w:noProof/>
          <w:position w:val="-22"/>
        </w:rPr>
        <w:object w:dxaOrig="5500" w:dyaOrig="680" w14:anchorId="1CCADED8">
          <v:shape id="_x0000_i1033" type="#_x0000_t75" alt="" style="width:275.25pt;height:33.7pt;mso-width-percent:0;mso-height-percent:0;mso-width-percent:0;mso-height-percent:0" o:ole="">
            <v:imagedata r:id="rId19" o:title=""/>
          </v:shape>
          <o:OLEObject Type="Embed" ProgID="Equation.DSMT4" ShapeID="_x0000_i1033" DrawAspect="Content" ObjectID="_1835508756" r:id="rId20"/>
        </w:object>
      </w:r>
      <w:r w:rsidR="00EF422E">
        <w:t>,</w:t>
      </w:r>
    </w:p>
    <w:p w14:paraId="67B8414A" w14:textId="77777777" w:rsidR="00EF422E" w:rsidRDefault="00EF422E" w:rsidP="002F48CE">
      <w:pPr>
        <w:pStyle w:val="Corpsdetexte"/>
      </w:pPr>
      <w:r>
        <w:t>où :</w:t>
      </w:r>
    </w:p>
    <w:p w14:paraId="22ADA6AD" w14:textId="77777777" w:rsidR="002A5755" w:rsidRDefault="00A22E6D" w:rsidP="002F48CE">
      <w:pPr>
        <w:pStyle w:val="Listepuces"/>
      </w:pPr>
      <w:r>
        <w:rPr>
          <w:noProof/>
          <w:position w:val="-10"/>
        </w:rPr>
        <w:object w:dxaOrig="4940" w:dyaOrig="300" w14:anchorId="25FBA2E7">
          <v:shape id="_x0000_i1032" type="#_x0000_t75" alt="" style="width:247pt;height:14.6pt;mso-width-percent:0;mso-height-percent:0;mso-width-percent:0;mso-height-percent:0" o:ole="">
            <v:imagedata r:id="rId21" o:title=""/>
          </v:shape>
          <o:OLEObject Type="Embed" ProgID="Equation.DSMT4" ShapeID="_x0000_i1032" DrawAspect="Content" ObjectID="_1835508757" r:id="rId22"/>
        </w:object>
      </w:r>
      <w:r w:rsidR="00EF422E">
        <w:t xml:space="preserve"> désigne l’âge en jours à la fin de l’observation de cet assuré pour l’année d’observation </w:t>
      </w:r>
      <w:r w:rsidR="00EF422E" w:rsidRPr="002A5755">
        <w:rPr>
          <w:i/>
          <w:iCs/>
        </w:rPr>
        <w:t>N</w:t>
      </w:r>
      <w:r w:rsidR="00EF422E">
        <w:t>,</w:t>
      </w:r>
    </w:p>
    <w:p w14:paraId="7ADFF8CF" w14:textId="77777777" w:rsidR="002A5755" w:rsidRDefault="00A22E6D" w:rsidP="002F48CE">
      <w:pPr>
        <w:pStyle w:val="Listepuces"/>
      </w:pPr>
      <w:r>
        <w:rPr>
          <w:noProof/>
          <w:position w:val="-10"/>
        </w:rPr>
        <w:object w:dxaOrig="4920" w:dyaOrig="300" w14:anchorId="608E5545">
          <v:shape id="_x0000_i1031" type="#_x0000_t75" alt="" style="width:246.1pt;height:14.6pt;mso-width-percent:0;mso-height-percent:0;mso-width-percent:0;mso-height-percent:0" o:ole="">
            <v:imagedata r:id="rId23" o:title=""/>
          </v:shape>
          <o:OLEObject Type="Embed" ProgID="Equation.DSMT4" ShapeID="_x0000_i1031" DrawAspect="Content" ObjectID="_1835508758" r:id="rId24"/>
        </w:object>
      </w:r>
      <w:r w:rsidR="00EF422E">
        <w:t xml:space="preserve"> désigne l’âge en jours au début de l’observation de cet assuré pour l’année d’observation </w:t>
      </w:r>
      <w:r w:rsidR="00EF422E" w:rsidRPr="002A5755">
        <w:rPr>
          <w:i/>
          <w:iCs/>
        </w:rPr>
        <w:t>N</w:t>
      </w:r>
      <w:r w:rsidR="00EF422E">
        <w:t>,</w:t>
      </w:r>
    </w:p>
    <w:p w14:paraId="7D5925B7" w14:textId="77777777" w:rsidR="00EF422E" w:rsidRDefault="00A22E6D" w:rsidP="002F48CE">
      <w:pPr>
        <w:pStyle w:val="Listepuces"/>
      </w:pPr>
      <w:r>
        <w:rPr>
          <w:noProof/>
          <w:position w:val="-12"/>
        </w:rPr>
        <w:object w:dxaOrig="300" w:dyaOrig="340" w14:anchorId="65AC55C0">
          <v:shape id="_x0000_i1030" type="#_x0000_t75" alt="" style="width:14.6pt;height:17.3pt;mso-width-percent:0;mso-height-percent:0;mso-width-percent:0;mso-height-percent:0" o:ole="">
            <v:imagedata r:id="rId25" o:title=""/>
          </v:shape>
          <o:OLEObject Type="Embed" ProgID="Equation.DSMT4" ShapeID="_x0000_i1030" DrawAspect="Content" ObjectID="_1835508759" r:id="rId26"/>
        </w:object>
      </w:r>
      <w:r w:rsidR="00EF422E">
        <w:t xml:space="preserve"> désigne la partie entière de </w:t>
      </w:r>
      <w:r w:rsidR="00EF422E" w:rsidRPr="002A5755">
        <w:rPr>
          <w:i/>
          <w:iCs/>
        </w:rPr>
        <w:t>x</w:t>
      </w:r>
      <w:r w:rsidR="00EF422E">
        <w:t>, soit l’âge en années entières.</w:t>
      </w:r>
    </w:p>
    <w:p w14:paraId="6008DBE2" w14:textId="77777777" w:rsidR="002920C7" w:rsidRDefault="00EF422E" w:rsidP="002F48CE">
      <w:pPr>
        <w:pStyle w:val="Corpsdetexte"/>
      </w:pPr>
      <w:r>
        <w:lastRenderedPageBreak/>
        <w:t xml:space="preserve">Par convention, la date de fin d’observation d’un assuré décédé au cours de l’année </w:t>
      </w:r>
      <w:r>
        <w:rPr>
          <w:i/>
          <w:iCs/>
        </w:rPr>
        <w:t>N</w:t>
      </w:r>
      <w:r>
        <w:t xml:space="preserve"> a été fixée au </w:t>
      </w:r>
      <w:r w:rsidR="0041792A" w:rsidRPr="002920C7">
        <w:t>01</w:t>
      </w:r>
      <w:r w:rsidRPr="002920C7">
        <w:t>/</w:t>
      </w:r>
      <w:r w:rsidR="0041792A" w:rsidRPr="002920C7">
        <w:t>0</w:t>
      </w:r>
      <w:r w:rsidR="002920C7" w:rsidRPr="002920C7">
        <w:t>1</w:t>
      </w:r>
      <w:r w:rsidRPr="002920C7">
        <w:t>/</w:t>
      </w:r>
      <w:r w:rsidRPr="002920C7">
        <w:rPr>
          <w:i/>
          <w:iCs/>
        </w:rPr>
        <w:t>N</w:t>
      </w:r>
      <w:r w:rsidR="0041792A" w:rsidRPr="002920C7">
        <w:rPr>
          <w:i/>
          <w:iCs/>
        </w:rPr>
        <w:t>+1</w:t>
      </w:r>
      <w:r w:rsidRPr="002920C7">
        <w:t>.</w:t>
      </w:r>
      <w:r w:rsidR="00C54197">
        <w:t xml:space="preserve"> </w:t>
      </w:r>
      <w:r w:rsidR="00542E98">
        <w:t>Au global, l’utilisation de la table d’expérience conduit à majorer de</w:t>
      </w:r>
      <w:r w:rsidR="00C11575">
        <w:t xml:space="preserve"> </w:t>
      </w:r>
      <w:r w:rsidR="00894C9F">
        <w:t>1</w:t>
      </w:r>
      <w:r w:rsidR="000D70FD">
        <w:t>4</w:t>
      </w:r>
      <w:r w:rsidR="00894C9F">
        <w:t>,5</w:t>
      </w:r>
      <w:r w:rsidR="000D70FD">
        <w:t>% le nombre de décès sur la période d’observations.</w:t>
      </w:r>
    </w:p>
    <w:p w14:paraId="4EE8576D" w14:textId="77777777" w:rsidR="00542E98" w:rsidRDefault="00542E98" w:rsidP="002F48CE">
      <w:pPr>
        <w:pStyle w:val="Corpsdetexte"/>
      </w:pPr>
      <w:r>
        <w:t>L</w:t>
      </w:r>
      <w:r w:rsidR="00894C9F">
        <w:t>a</w:t>
      </w:r>
      <w:r>
        <w:t xml:space="preserve"> table</w:t>
      </w:r>
      <w:r w:rsidR="00894C9F">
        <w:t xml:space="preserve"> </w:t>
      </w:r>
      <w:r>
        <w:t>d’expérience appara</w:t>
      </w:r>
      <w:r w:rsidR="00894C9F">
        <w:t>i</w:t>
      </w:r>
      <w:r w:rsidR="0041792A">
        <w:t>t</w:t>
      </w:r>
      <w:r>
        <w:t xml:space="preserve"> globalement</w:t>
      </w:r>
      <w:r w:rsidR="0041792A">
        <w:t xml:space="preserve"> très</w:t>
      </w:r>
      <w:r>
        <w:t xml:space="preserve"> prudente</w:t>
      </w:r>
      <w:r w:rsidR="0041792A">
        <w:t>s</w:t>
      </w:r>
      <w:r>
        <w:t xml:space="preserve"> au regard du nombre de décès observé</w:t>
      </w:r>
      <w:r w:rsidR="0041792A">
        <w:t>, ce dernier étant inférieur à la borne inférieure de l’intervalle de confiance à 95 %</w:t>
      </w:r>
      <w:r>
        <w:t>.</w:t>
      </w:r>
      <w:r w:rsidR="00F87C7F">
        <w:t xml:space="preserve"> </w:t>
      </w:r>
      <w:r>
        <w:t>La comparaison par tranches d’âges représentant près de 10 % de l’exposition au risque vient confirmer cette observation</w:t>
      </w:r>
      <w:r w:rsidR="00894C9F">
        <w:t xml:space="preserve"> </w:t>
      </w:r>
      <w:r w:rsidR="00831E3D">
        <w:t>:</w:t>
      </w:r>
    </w:p>
    <w:p w14:paraId="426EC0C5" w14:textId="77777777" w:rsidR="00C54197" w:rsidRDefault="00C54197" w:rsidP="00C54197">
      <w:pPr>
        <w:pStyle w:val="Lgende"/>
      </w:pPr>
      <w:r>
        <w:t xml:space="preserve">Tableau </w:t>
      </w:r>
      <w:fldSimple w:instr=" SEQ Tableau \* ARABIC ">
        <w:r w:rsidR="000E0F79">
          <w:rPr>
            <w:noProof/>
          </w:rPr>
          <w:t>7</w:t>
        </w:r>
      </w:fldSimple>
      <w:r>
        <w:t xml:space="preserve"> – Comparaison des décès observés et des décès </w:t>
      </w:r>
      <w:r w:rsidR="009E6CE6">
        <w:t>modélisés (par classe d’âges)</w:t>
      </w:r>
      <w:r w:rsidR="00A44C09">
        <w:t xml:space="preserve"> </w:t>
      </w:r>
    </w:p>
    <w:tbl>
      <w:tblPr>
        <w:tblW w:w="5000" w:type="pct"/>
        <w:jc w:val="center"/>
        <w:tblCellMar>
          <w:left w:w="0" w:type="dxa"/>
          <w:right w:w="0" w:type="dxa"/>
        </w:tblCellMar>
        <w:tblLook w:val="04A0" w:firstRow="1" w:lastRow="0" w:firstColumn="1" w:lastColumn="0" w:noHBand="0" w:noVBand="1"/>
      </w:tblPr>
      <w:tblGrid>
        <w:gridCol w:w="945"/>
        <w:gridCol w:w="946"/>
        <w:gridCol w:w="946"/>
        <w:gridCol w:w="946"/>
        <w:gridCol w:w="946"/>
        <w:gridCol w:w="917"/>
        <w:gridCol w:w="1283"/>
        <w:gridCol w:w="946"/>
        <w:gridCol w:w="1180"/>
      </w:tblGrid>
      <w:tr w:rsidR="00FC3876" w14:paraId="4664016F" w14:textId="77777777" w:rsidTr="00FC3876">
        <w:trPr>
          <w:trHeight w:val="839"/>
          <w:jc w:val="center"/>
        </w:trPr>
        <w:tc>
          <w:tcPr>
            <w:tcW w:w="523" w:type="pct"/>
            <w:tcBorders>
              <w:top w:val="single" w:sz="8" w:space="0" w:color="auto"/>
              <w:left w:val="single" w:sz="8" w:space="0" w:color="auto"/>
              <w:bottom w:val="nil"/>
              <w:right w:val="nil"/>
            </w:tcBorders>
            <w:shd w:val="clear" w:color="000000" w:fill="FFFFCC"/>
            <w:vAlign w:val="center"/>
            <w:hideMark/>
          </w:tcPr>
          <w:p w14:paraId="2DE62D0B" w14:textId="77777777" w:rsidR="00FC3876" w:rsidRDefault="00FC3876" w:rsidP="00FC3876">
            <w:pPr>
              <w:spacing w:after="0" w:line="240" w:lineRule="auto"/>
              <w:jc w:val="center"/>
              <w:rPr>
                <w:rFonts w:ascii="Arial" w:hAnsi="Arial" w:cs="Arial"/>
                <w:b/>
                <w:bCs/>
                <w:sz w:val="16"/>
                <w:szCs w:val="16"/>
              </w:rPr>
            </w:pPr>
            <w:r>
              <w:rPr>
                <w:rFonts w:ascii="Arial" w:hAnsi="Arial" w:cs="Arial"/>
                <w:b/>
                <w:bCs/>
                <w:sz w:val="16"/>
                <w:szCs w:val="16"/>
              </w:rPr>
              <w:t>Age</w:t>
            </w:r>
          </w:p>
        </w:tc>
        <w:tc>
          <w:tcPr>
            <w:tcW w:w="523" w:type="pct"/>
            <w:tcBorders>
              <w:top w:val="single" w:sz="8" w:space="0" w:color="auto"/>
              <w:left w:val="single" w:sz="8" w:space="0" w:color="auto"/>
              <w:bottom w:val="nil"/>
              <w:right w:val="single" w:sz="8" w:space="0" w:color="auto"/>
            </w:tcBorders>
            <w:shd w:val="clear" w:color="000000" w:fill="FFFFCC"/>
            <w:vAlign w:val="center"/>
            <w:hideMark/>
          </w:tcPr>
          <w:p w14:paraId="725AD2EA" w14:textId="77777777" w:rsidR="00FC3876" w:rsidRDefault="00FC3876" w:rsidP="00FC3876">
            <w:pPr>
              <w:spacing w:after="0" w:line="240" w:lineRule="auto"/>
              <w:jc w:val="center"/>
              <w:rPr>
                <w:rFonts w:ascii="Arial" w:hAnsi="Arial" w:cs="Arial"/>
                <w:b/>
                <w:bCs/>
                <w:sz w:val="16"/>
                <w:szCs w:val="16"/>
              </w:rPr>
            </w:pPr>
            <w:r>
              <w:rPr>
                <w:rFonts w:ascii="Arial" w:hAnsi="Arial" w:cs="Arial"/>
                <w:b/>
                <w:bCs/>
                <w:sz w:val="16"/>
                <w:szCs w:val="16"/>
              </w:rPr>
              <w:t>Exposition</w:t>
            </w:r>
          </w:p>
        </w:tc>
        <w:tc>
          <w:tcPr>
            <w:tcW w:w="523" w:type="pct"/>
            <w:tcBorders>
              <w:top w:val="single" w:sz="8" w:space="0" w:color="auto"/>
              <w:left w:val="nil"/>
              <w:bottom w:val="nil"/>
              <w:right w:val="nil"/>
            </w:tcBorders>
            <w:shd w:val="clear" w:color="000000" w:fill="FFFFCC"/>
            <w:vAlign w:val="center"/>
            <w:hideMark/>
          </w:tcPr>
          <w:p w14:paraId="215A45A2" w14:textId="77777777" w:rsidR="00FC3876" w:rsidRDefault="00FC3876" w:rsidP="00FC3876">
            <w:pPr>
              <w:spacing w:after="0" w:line="240" w:lineRule="auto"/>
              <w:jc w:val="center"/>
              <w:rPr>
                <w:rFonts w:ascii="Arial" w:hAnsi="Arial" w:cs="Arial"/>
                <w:b/>
                <w:bCs/>
                <w:sz w:val="16"/>
                <w:szCs w:val="16"/>
              </w:rPr>
            </w:pPr>
            <w:r>
              <w:rPr>
                <w:rFonts w:ascii="Arial" w:hAnsi="Arial" w:cs="Arial"/>
                <w:b/>
                <w:bCs/>
                <w:sz w:val="16"/>
                <w:szCs w:val="16"/>
              </w:rPr>
              <w:t>Proportion</w:t>
            </w:r>
          </w:p>
        </w:tc>
        <w:tc>
          <w:tcPr>
            <w:tcW w:w="523" w:type="pct"/>
            <w:tcBorders>
              <w:top w:val="single" w:sz="8" w:space="0" w:color="auto"/>
              <w:left w:val="single" w:sz="8" w:space="0" w:color="auto"/>
              <w:bottom w:val="nil"/>
              <w:right w:val="single" w:sz="8" w:space="0" w:color="auto"/>
            </w:tcBorders>
            <w:shd w:val="clear" w:color="000000" w:fill="FFFFCC"/>
            <w:vAlign w:val="center"/>
            <w:hideMark/>
          </w:tcPr>
          <w:p w14:paraId="1F2E1D9D" w14:textId="77777777" w:rsidR="00FC3876" w:rsidRDefault="00FC3876" w:rsidP="00FC3876">
            <w:pPr>
              <w:spacing w:after="0" w:line="240" w:lineRule="auto"/>
              <w:jc w:val="center"/>
              <w:rPr>
                <w:rFonts w:ascii="Arial" w:hAnsi="Arial" w:cs="Arial"/>
                <w:b/>
                <w:bCs/>
                <w:sz w:val="16"/>
                <w:szCs w:val="16"/>
              </w:rPr>
            </w:pPr>
            <w:r>
              <w:rPr>
                <w:rFonts w:ascii="Arial" w:hAnsi="Arial" w:cs="Arial"/>
                <w:b/>
                <w:bCs/>
                <w:sz w:val="16"/>
                <w:szCs w:val="16"/>
              </w:rPr>
              <w:t>Décès observés</w:t>
            </w:r>
          </w:p>
        </w:tc>
        <w:tc>
          <w:tcPr>
            <w:tcW w:w="523" w:type="pct"/>
            <w:tcBorders>
              <w:top w:val="single" w:sz="8" w:space="0" w:color="auto"/>
              <w:left w:val="nil"/>
              <w:bottom w:val="nil"/>
              <w:right w:val="single" w:sz="8" w:space="0" w:color="auto"/>
            </w:tcBorders>
            <w:shd w:val="clear" w:color="000000" w:fill="FFFFCC"/>
            <w:vAlign w:val="center"/>
            <w:hideMark/>
          </w:tcPr>
          <w:p w14:paraId="4732C7A2" w14:textId="77777777" w:rsidR="00FC3876" w:rsidRDefault="00FC3876" w:rsidP="00FC3876">
            <w:pPr>
              <w:spacing w:after="0" w:line="240" w:lineRule="auto"/>
              <w:jc w:val="center"/>
              <w:rPr>
                <w:rFonts w:ascii="Arial" w:hAnsi="Arial" w:cs="Arial"/>
                <w:b/>
                <w:bCs/>
                <w:sz w:val="16"/>
                <w:szCs w:val="16"/>
              </w:rPr>
            </w:pPr>
            <w:r>
              <w:rPr>
                <w:rFonts w:ascii="Arial" w:hAnsi="Arial" w:cs="Arial"/>
                <w:b/>
                <w:bCs/>
                <w:sz w:val="16"/>
                <w:szCs w:val="16"/>
              </w:rPr>
              <w:t>Décès prédits</w:t>
            </w:r>
          </w:p>
        </w:tc>
        <w:tc>
          <w:tcPr>
            <w:tcW w:w="507" w:type="pct"/>
            <w:tcBorders>
              <w:top w:val="single" w:sz="8" w:space="0" w:color="auto"/>
              <w:left w:val="nil"/>
              <w:bottom w:val="nil"/>
              <w:right w:val="nil"/>
            </w:tcBorders>
            <w:shd w:val="clear" w:color="000000" w:fill="FFFFCC"/>
            <w:vAlign w:val="center"/>
            <w:hideMark/>
          </w:tcPr>
          <w:p w14:paraId="02216327" w14:textId="77777777" w:rsidR="00FC3876" w:rsidRDefault="00FC3876" w:rsidP="00FC3876">
            <w:pPr>
              <w:spacing w:after="0" w:line="240" w:lineRule="auto"/>
              <w:jc w:val="center"/>
              <w:rPr>
                <w:rFonts w:ascii="Arial" w:hAnsi="Arial" w:cs="Arial"/>
                <w:b/>
                <w:bCs/>
                <w:sz w:val="16"/>
                <w:szCs w:val="16"/>
              </w:rPr>
            </w:pPr>
            <w:r>
              <w:rPr>
                <w:rFonts w:ascii="Arial" w:hAnsi="Arial" w:cs="Arial"/>
                <w:b/>
                <w:bCs/>
                <w:sz w:val="16"/>
                <w:szCs w:val="16"/>
              </w:rPr>
              <w:t>Ecart</w:t>
            </w:r>
          </w:p>
        </w:tc>
        <w:tc>
          <w:tcPr>
            <w:tcW w:w="703" w:type="pct"/>
            <w:tcBorders>
              <w:top w:val="single" w:sz="8" w:space="0" w:color="auto"/>
              <w:left w:val="single" w:sz="8" w:space="0" w:color="auto"/>
              <w:bottom w:val="nil"/>
              <w:right w:val="single" w:sz="8" w:space="0" w:color="000000"/>
            </w:tcBorders>
            <w:shd w:val="clear" w:color="000000" w:fill="FFFFCC"/>
            <w:vAlign w:val="center"/>
            <w:hideMark/>
          </w:tcPr>
          <w:p w14:paraId="55E585B7" w14:textId="77777777" w:rsidR="00FC3876" w:rsidRDefault="00FC3876" w:rsidP="00FC3876">
            <w:pPr>
              <w:spacing w:after="0" w:line="240" w:lineRule="auto"/>
              <w:jc w:val="center"/>
              <w:rPr>
                <w:rFonts w:ascii="Arial" w:hAnsi="Arial" w:cs="Arial"/>
                <w:b/>
                <w:bCs/>
                <w:sz w:val="16"/>
                <w:szCs w:val="16"/>
              </w:rPr>
            </w:pPr>
            <w:r>
              <w:rPr>
                <w:rFonts w:ascii="Arial" w:hAnsi="Arial" w:cs="Arial"/>
                <w:b/>
                <w:bCs/>
                <w:sz w:val="16"/>
                <w:szCs w:val="16"/>
              </w:rPr>
              <w:t>Rapport différence/décès prédits</w:t>
            </w:r>
          </w:p>
        </w:tc>
        <w:tc>
          <w:tcPr>
            <w:tcW w:w="523" w:type="pct"/>
            <w:tcBorders>
              <w:top w:val="single" w:sz="8" w:space="0" w:color="auto"/>
              <w:left w:val="nil"/>
              <w:bottom w:val="single" w:sz="4" w:space="0" w:color="auto"/>
              <w:right w:val="nil"/>
            </w:tcBorders>
            <w:shd w:val="clear" w:color="000000" w:fill="FFFFCC"/>
            <w:vAlign w:val="center"/>
            <w:hideMark/>
          </w:tcPr>
          <w:p w14:paraId="6147A050" w14:textId="77777777" w:rsidR="00FC3876" w:rsidRDefault="00FC3876" w:rsidP="00FC3876">
            <w:pPr>
              <w:spacing w:after="0" w:line="240" w:lineRule="auto"/>
              <w:jc w:val="center"/>
              <w:rPr>
                <w:rFonts w:ascii="Arial" w:hAnsi="Arial" w:cs="Arial"/>
                <w:b/>
                <w:bCs/>
                <w:sz w:val="16"/>
                <w:szCs w:val="16"/>
              </w:rPr>
            </w:pPr>
            <w:r>
              <w:rPr>
                <w:rFonts w:ascii="Arial" w:hAnsi="Arial" w:cs="Arial"/>
                <w:b/>
                <w:bCs/>
                <w:sz w:val="16"/>
                <w:szCs w:val="16"/>
              </w:rPr>
              <w:t>IC Min 95%</w:t>
            </w:r>
          </w:p>
        </w:tc>
        <w:tc>
          <w:tcPr>
            <w:tcW w:w="654" w:type="pct"/>
            <w:tcBorders>
              <w:top w:val="single" w:sz="8" w:space="0" w:color="auto"/>
              <w:left w:val="single" w:sz="8" w:space="0" w:color="000000"/>
              <w:bottom w:val="single" w:sz="4" w:space="0" w:color="auto"/>
              <w:right w:val="single" w:sz="4" w:space="0" w:color="auto"/>
            </w:tcBorders>
            <w:shd w:val="clear" w:color="000000" w:fill="FFFFCC"/>
            <w:vAlign w:val="center"/>
            <w:hideMark/>
          </w:tcPr>
          <w:p w14:paraId="13DDFDF3" w14:textId="77777777" w:rsidR="00FC3876" w:rsidRDefault="00FC3876" w:rsidP="00FC3876">
            <w:pPr>
              <w:spacing w:after="0" w:line="240" w:lineRule="auto"/>
              <w:jc w:val="center"/>
              <w:rPr>
                <w:rFonts w:ascii="Arial" w:hAnsi="Arial" w:cs="Arial"/>
                <w:b/>
                <w:bCs/>
                <w:sz w:val="16"/>
                <w:szCs w:val="16"/>
              </w:rPr>
            </w:pPr>
            <w:r>
              <w:rPr>
                <w:rFonts w:ascii="Arial" w:hAnsi="Arial" w:cs="Arial"/>
                <w:b/>
                <w:bCs/>
                <w:sz w:val="16"/>
                <w:szCs w:val="16"/>
              </w:rPr>
              <w:t>IC Max 95%</w:t>
            </w:r>
          </w:p>
        </w:tc>
      </w:tr>
      <w:tr w:rsidR="00FC3876" w14:paraId="0D12907D" w14:textId="77777777" w:rsidTr="00FC3876">
        <w:trPr>
          <w:trHeight w:val="251"/>
          <w:jc w:val="center"/>
        </w:trPr>
        <w:tc>
          <w:tcPr>
            <w:tcW w:w="523" w:type="pct"/>
            <w:tcBorders>
              <w:top w:val="single" w:sz="4" w:space="0" w:color="auto"/>
              <w:left w:val="single" w:sz="4" w:space="0" w:color="auto"/>
              <w:bottom w:val="nil"/>
              <w:right w:val="nil"/>
            </w:tcBorders>
            <w:noWrap/>
            <w:vAlign w:val="bottom"/>
            <w:hideMark/>
          </w:tcPr>
          <w:p w14:paraId="0597D4F9" w14:textId="77777777" w:rsidR="00FC3876" w:rsidRDefault="00FC3876" w:rsidP="00FC3876">
            <w:pPr>
              <w:spacing w:after="0" w:line="240" w:lineRule="auto"/>
              <w:rPr>
                <w:rFonts w:ascii="Calibri" w:hAnsi="Calibri" w:cs="Calibri"/>
                <w:b/>
                <w:bCs/>
                <w:color w:val="000000"/>
                <w:sz w:val="16"/>
                <w:szCs w:val="16"/>
              </w:rPr>
            </w:pPr>
            <w:r>
              <w:rPr>
                <w:rFonts w:ascii="Calibri" w:hAnsi="Calibri" w:cs="Calibri"/>
                <w:b/>
                <w:bCs/>
                <w:color w:val="000000"/>
                <w:sz w:val="16"/>
                <w:szCs w:val="16"/>
              </w:rPr>
              <w:t>0-28</w:t>
            </w:r>
          </w:p>
        </w:tc>
        <w:tc>
          <w:tcPr>
            <w:tcW w:w="523" w:type="pct"/>
            <w:tcBorders>
              <w:top w:val="single" w:sz="4" w:space="0" w:color="auto"/>
              <w:left w:val="single" w:sz="4" w:space="0" w:color="auto"/>
              <w:bottom w:val="nil"/>
              <w:right w:val="single" w:sz="4" w:space="0" w:color="auto"/>
            </w:tcBorders>
            <w:noWrap/>
            <w:vAlign w:val="bottom"/>
            <w:hideMark/>
          </w:tcPr>
          <w:p w14:paraId="2CD1F92C"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82 327</w:t>
            </w:r>
          </w:p>
        </w:tc>
        <w:tc>
          <w:tcPr>
            <w:tcW w:w="523" w:type="pct"/>
            <w:tcBorders>
              <w:top w:val="single" w:sz="4" w:space="0" w:color="auto"/>
              <w:left w:val="nil"/>
              <w:bottom w:val="nil"/>
              <w:right w:val="nil"/>
            </w:tcBorders>
            <w:noWrap/>
            <w:vAlign w:val="bottom"/>
            <w:hideMark/>
          </w:tcPr>
          <w:p w14:paraId="0E50E6FA"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10,5%</w:t>
            </w:r>
          </w:p>
        </w:tc>
        <w:tc>
          <w:tcPr>
            <w:tcW w:w="523" w:type="pct"/>
            <w:tcBorders>
              <w:top w:val="single" w:sz="4" w:space="0" w:color="auto"/>
              <w:left w:val="single" w:sz="4" w:space="0" w:color="auto"/>
              <w:bottom w:val="nil"/>
              <w:right w:val="single" w:sz="4" w:space="0" w:color="auto"/>
            </w:tcBorders>
            <w:noWrap/>
            <w:vAlign w:val="bottom"/>
            <w:hideMark/>
          </w:tcPr>
          <w:p w14:paraId="50B9BE11"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43</w:t>
            </w:r>
          </w:p>
        </w:tc>
        <w:tc>
          <w:tcPr>
            <w:tcW w:w="523" w:type="pct"/>
            <w:tcBorders>
              <w:top w:val="single" w:sz="4" w:space="0" w:color="auto"/>
              <w:left w:val="nil"/>
              <w:bottom w:val="nil"/>
              <w:right w:val="single" w:sz="4" w:space="0" w:color="auto"/>
            </w:tcBorders>
            <w:noWrap/>
            <w:vAlign w:val="bottom"/>
            <w:hideMark/>
          </w:tcPr>
          <w:p w14:paraId="00BD6354"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40</w:t>
            </w:r>
          </w:p>
        </w:tc>
        <w:tc>
          <w:tcPr>
            <w:tcW w:w="507" w:type="pct"/>
            <w:tcBorders>
              <w:top w:val="single" w:sz="4" w:space="0" w:color="auto"/>
              <w:left w:val="nil"/>
              <w:bottom w:val="nil"/>
              <w:right w:val="single" w:sz="4" w:space="0" w:color="auto"/>
            </w:tcBorders>
            <w:noWrap/>
            <w:vAlign w:val="bottom"/>
            <w:hideMark/>
          </w:tcPr>
          <w:p w14:paraId="7C983620"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 xml:space="preserve">             3   </w:t>
            </w:r>
          </w:p>
        </w:tc>
        <w:tc>
          <w:tcPr>
            <w:tcW w:w="703" w:type="pct"/>
            <w:tcBorders>
              <w:top w:val="single" w:sz="4" w:space="0" w:color="auto"/>
              <w:left w:val="nil"/>
              <w:bottom w:val="nil"/>
              <w:right w:val="nil"/>
            </w:tcBorders>
            <w:noWrap/>
            <w:vAlign w:val="bottom"/>
            <w:hideMark/>
          </w:tcPr>
          <w:p w14:paraId="766154B2"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8,1%</w:t>
            </w:r>
          </w:p>
        </w:tc>
        <w:tc>
          <w:tcPr>
            <w:tcW w:w="523" w:type="pct"/>
            <w:tcBorders>
              <w:top w:val="nil"/>
              <w:left w:val="single" w:sz="4" w:space="0" w:color="auto"/>
              <w:bottom w:val="nil"/>
              <w:right w:val="single" w:sz="4" w:space="0" w:color="auto"/>
            </w:tcBorders>
            <w:noWrap/>
            <w:vAlign w:val="bottom"/>
            <w:hideMark/>
          </w:tcPr>
          <w:p w14:paraId="0EFB2BC6"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27</w:t>
            </w:r>
          </w:p>
        </w:tc>
        <w:tc>
          <w:tcPr>
            <w:tcW w:w="654" w:type="pct"/>
            <w:tcBorders>
              <w:top w:val="nil"/>
              <w:left w:val="nil"/>
              <w:bottom w:val="nil"/>
              <w:right w:val="single" w:sz="4" w:space="0" w:color="auto"/>
            </w:tcBorders>
            <w:noWrap/>
            <w:vAlign w:val="bottom"/>
            <w:hideMark/>
          </w:tcPr>
          <w:p w14:paraId="54CB0F30"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52</w:t>
            </w:r>
          </w:p>
        </w:tc>
      </w:tr>
      <w:tr w:rsidR="00FC3876" w14:paraId="26426158" w14:textId="77777777" w:rsidTr="00FC3876">
        <w:trPr>
          <w:trHeight w:val="251"/>
          <w:jc w:val="center"/>
        </w:trPr>
        <w:tc>
          <w:tcPr>
            <w:tcW w:w="523" w:type="pct"/>
            <w:tcBorders>
              <w:top w:val="nil"/>
              <w:left w:val="single" w:sz="4" w:space="0" w:color="auto"/>
              <w:bottom w:val="nil"/>
              <w:right w:val="nil"/>
            </w:tcBorders>
            <w:noWrap/>
            <w:vAlign w:val="bottom"/>
            <w:hideMark/>
          </w:tcPr>
          <w:p w14:paraId="1C3DBC0B" w14:textId="77777777" w:rsidR="00FC3876" w:rsidRDefault="00FC3876" w:rsidP="00FC3876">
            <w:pPr>
              <w:spacing w:after="0" w:line="240" w:lineRule="auto"/>
              <w:rPr>
                <w:rFonts w:ascii="Calibri" w:hAnsi="Calibri" w:cs="Calibri"/>
                <w:b/>
                <w:bCs/>
                <w:color w:val="000000"/>
                <w:sz w:val="16"/>
                <w:szCs w:val="16"/>
              </w:rPr>
            </w:pPr>
            <w:r>
              <w:rPr>
                <w:rFonts w:ascii="Calibri" w:hAnsi="Calibri" w:cs="Calibri"/>
                <w:b/>
                <w:bCs/>
                <w:color w:val="000000"/>
                <w:sz w:val="16"/>
                <w:szCs w:val="16"/>
              </w:rPr>
              <w:t>29-33</w:t>
            </w:r>
          </w:p>
        </w:tc>
        <w:tc>
          <w:tcPr>
            <w:tcW w:w="523" w:type="pct"/>
            <w:tcBorders>
              <w:top w:val="nil"/>
              <w:left w:val="single" w:sz="4" w:space="0" w:color="auto"/>
              <w:bottom w:val="nil"/>
              <w:right w:val="single" w:sz="4" w:space="0" w:color="auto"/>
            </w:tcBorders>
            <w:noWrap/>
            <w:vAlign w:val="bottom"/>
            <w:hideMark/>
          </w:tcPr>
          <w:p w14:paraId="0763A10E"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70 618</w:t>
            </w:r>
          </w:p>
        </w:tc>
        <w:tc>
          <w:tcPr>
            <w:tcW w:w="523" w:type="pct"/>
            <w:tcBorders>
              <w:top w:val="nil"/>
              <w:left w:val="nil"/>
              <w:bottom w:val="nil"/>
              <w:right w:val="nil"/>
            </w:tcBorders>
            <w:noWrap/>
            <w:vAlign w:val="bottom"/>
            <w:hideMark/>
          </w:tcPr>
          <w:p w14:paraId="14264C43"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9,0%</w:t>
            </w:r>
          </w:p>
        </w:tc>
        <w:tc>
          <w:tcPr>
            <w:tcW w:w="523" w:type="pct"/>
            <w:tcBorders>
              <w:top w:val="nil"/>
              <w:left w:val="single" w:sz="4" w:space="0" w:color="auto"/>
              <w:bottom w:val="nil"/>
              <w:right w:val="single" w:sz="4" w:space="0" w:color="auto"/>
            </w:tcBorders>
            <w:noWrap/>
            <w:vAlign w:val="bottom"/>
            <w:hideMark/>
          </w:tcPr>
          <w:p w14:paraId="1C486655"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42</w:t>
            </w:r>
          </w:p>
        </w:tc>
        <w:tc>
          <w:tcPr>
            <w:tcW w:w="523" w:type="pct"/>
            <w:tcBorders>
              <w:top w:val="nil"/>
              <w:left w:val="nil"/>
              <w:bottom w:val="nil"/>
              <w:right w:val="nil"/>
            </w:tcBorders>
            <w:noWrap/>
            <w:vAlign w:val="bottom"/>
            <w:hideMark/>
          </w:tcPr>
          <w:p w14:paraId="208A8301"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40</w:t>
            </w:r>
          </w:p>
        </w:tc>
        <w:tc>
          <w:tcPr>
            <w:tcW w:w="507" w:type="pct"/>
            <w:tcBorders>
              <w:top w:val="nil"/>
              <w:left w:val="single" w:sz="4" w:space="0" w:color="auto"/>
              <w:bottom w:val="nil"/>
              <w:right w:val="single" w:sz="4" w:space="0" w:color="auto"/>
            </w:tcBorders>
            <w:noWrap/>
            <w:vAlign w:val="bottom"/>
            <w:hideMark/>
          </w:tcPr>
          <w:p w14:paraId="7CD072B5"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 xml:space="preserve">             2   </w:t>
            </w:r>
          </w:p>
        </w:tc>
        <w:tc>
          <w:tcPr>
            <w:tcW w:w="703" w:type="pct"/>
            <w:tcBorders>
              <w:top w:val="nil"/>
              <w:left w:val="nil"/>
              <w:bottom w:val="nil"/>
              <w:right w:val="nil"/>
            </w:tcBorders>
            <w:noWrap/>
            <w:vAlign w:val="bottom"/>
            <w:hideMark/>
          </w:tcPr>
          <w:p w14:paraId="63CD968B"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4,0%</w:t>
            </w:r>
          </w:p>
        </w:tc>
        <w:tc>
          <w:tcPr>
            <w:tcW w:w="523" w:type="pct"/>
            <w:tcBorders>
              <w:top w:val="nil"/>
              <w:left w:val="single" w:sz="4" w:space="0" w:color="auto"/>
              <w:bottom w:val="nil"/>
              <w:right w:val="single" w:sz="4" w:space="0" w:color="auto"/>
            </w:tcBorders>
            <w:noWrap/>
            <w:vAlign w:val="bottom"/>
            <w:hideMark/>
          </w:tcPr>
          <w:p w14:paraId="61153806"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28</w:t>
            </w:r>
          </w:p>
        </w:tc>
        <w:tc>
          <w:tcPr>
            <w:tcW w:w="654" w:type="pct"/>
            <w:tcBorders>
              <w:top w:val="nil"/>
              <w:left w:val="nil"/>
              <w:bottom w:val="nil"/>
              <w:right w:val="single" w:sz="4" w:space="0" w:color="auto"/>
            </w:tcBorders>
            <w:noWrap/>
            <w:vAlign w:val="bottom"/>
            <w:hideMark/>
          </w:tcPr>
          <w:p w14:paraId="06131CBE"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53</w:t>
            </w:r>
          </w:p>
        </w:tc>
      </w:tr>
      <w:tr w:rsidR="00FC3876" w14:paraId="25861E10" w14:textId="77777777" w:rsidTr="00FC3876">
        <w:trPr>
          <w:trHeight w:val="251"/>
          <w:jc w:val="center"/>
        </w:trPr>
        <w:tc>
          <w:tcPr>
            <w:tcW w:w="523" w:type="pct"/>
            <w:tcBorders>
              <w:top w:val="nil"/>
              <w:left w:val="single" w:sz="4" w:space="0" w:color="auto"/>
              <w:bottom w:val="nil"/>
              <w:right w:val="nil"/>
            </w:tcBorders>
            <w:noWrap/>
            <w:vAlign w:val="bottom"/>
            <w:hideMark/>
          </w:tcPr>
          <w:p w14:paraId="5B9D28E9" w14:textId="77777777" w:rsidR="00FC3876" w:rsidRDefault="00FC3876" w:rsidP="00FC3876">
            <w:pPr>
              <w:spacing w:after="0" w:line="240" w:lineRule="auto"/>
              <w:rPr>
                <w:rFonts w:ascii="Calibri" w:hAnsi="Calibri" w:cs="Calibri"/>
                <w:b/>
                <w:bCs/>
                <w:color w:val="000000"/>
                <w:sz w:val="16"/>
                <w:szCs w:val="16"/>
              </w:rPr>
            </w:pPr>
            <w:r>
              <w:rPr>
                <w:rFonts w:ascii="Calibri" w:hAnsi="Calibri" w:cs="Calibri"/>
                <w:b/>
                <w:bCs/>
                <w:color w:val="000000"/>
                <w:sz w:val="16"/>
                <w:szCs w:val="16"/>
              </w:rPr>
              <w:t>34-37</w:t>
            </w:r>
          </w:p>
        </w:tc>
        <w:tc>
          <w:tcPr>
            <w:tcW w:w="523" w:type="pct"/>
            <w:tcBorders>
              <w:top w:val="nil"/>
              <w:left w:val="single" w:sz="4" w:space="0" w:color="auto"/>
              <w:bottom w:val="nil"/>
              <w:right w:val="single" w:sz="4" w:space="0" w:color="auto"/>
            </w:tcBorders>
            <w:noWrap/>
            <w:vAlign w:val="bottom"/>
            <w:hideMark/>
          </w:tcPr>
          <w:p w14:paraId="37375879"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75 873</w:t>
            </w:r>
          </w:p>
        </w:tc>
        <w:tc>
          <w:tcPr>
            <w:tcW w:w="523" w:type="pct"/>
            <w:tcBorders>
              <w:top w:val="nil"/>
              <w:left w:val="nil"/>
              <w:bottom w:val="nil"/>
              <w:right w:val="nil"/>
            </w:tcBorders>
            <w:noWrap/>
            <w:vAlign w:val="bottom"/>
            <w:hideMark/>
          </w:tcPr>
          <w:p w14:paraId="6149EE06"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9,7%</w:t>
            </w:r>
          </w:p>
        </w:tc>
        <w:tc>
          <w:tcPr>
            <w:tcW w:w="523" w:type="pct"/>
            <w:tcBorders>
              <w:top w:val="nil"/>
              <w:left w:val="single" w:sz="4" w:space="0" w:color="auto"/>
              <w:bottom w:val="nil"/>
              <w:right w:val="single" w:sz="4" w:space="0" w:color="auto"/>
            </w:tcBorders>
            <w:noWrap/>
            <w:vAlign w:val="bottom"/>
            <w:hideMark/>
          </w:tcPr>
          <w:p w14:paraId="6C3D54BD"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57</w:t>
            </w:r>
          </w:p>
        </w:tc>
        <w:tc>
          <w:tcPr>
            <w:tcW w:w="523" w:type="pct"/>
            <w:tcBorders>
              <w:top w:val="nil"/>
              <w:left w:val="nil"/>
              <w:bottom w:val="nil"/>
              <w:right w:val="nil"/>
            </w:tcBorders>
            <w:noWrap/>
            <w:vAlign w:val="bottom"/>
            <w:hideMark/>
          </w:tcPr>
          <w:p w14:paraId="07E8BA78"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59</w:t>
            </w:r>
          </w:p>
        </w:tc>
        <w:tc>
          <w:tcPr>
            <w:tcW w:w="507" w:type="pct"/>
            <w:tcBorders>
              <w:top w:val="nil"/>
              <w:left w:val="single" w:sz="4" w:space="0" w:color="auto"/>
              <w:bottom w:val="nil"/>
              <w:right w:val="single" w:sz="4" w:space="0" w:color="auto"/>
            </w:tcBorders>
            <w:noWrap/>
            <w:vAlign w:val="bottom"/>
            <w:hideMark/>
          </w:tcPr>
          <w:p w14:paraId="06463EFA"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 xml:space="preserve">-            2   </w:t>
            </w:r>
          </w:p>
        </w:tc>
        <w:tc>
          <w:tcPr>
            <w:tcW w:w="703" w:type="pct"/>
            <w:tcBorders>
              <w:top w:val="nil"/>
              <w:left w:val="nil"/>
              <w:bottom w:val="nil"/>
              <w:right w:val="nil"/>
            </w:tcBorders>
            <w:noWrap/>
            <w:vAlign w:val="bottom"/>
            <w:hideMark/>
          </w:tcPr>
          <w:p w14:paraId="4FEAA4D5"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-3,8%</w:t>
            </w:r>
          </w:p>
        </w:tc>
        <w:tc>
          <w:tcPr>
            <w:tcW w:w="523" w:type="pct"/>
            <w:tcBorders>
              <w:top w:val="nil"/>
              <w:left w:val="single" w:sz="4" w:space="0" w:color="auto"/>
              <w:bottom w:val="nil"/>
              <w:right w:val="single" w:sz="4" w:space="0" w:color="auto"/>
            </w:tcBorders>
            <w:noWrap/>
            <w:vAlign w:val="bottom"/>
            <w:hideMark/>
          </w:tcPr>
          <w:p w14:paraId="77C25911"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44</w:t>
            </w:r>
          </w:p>
        </w:tc>
        <w:tc>
          <w:tcPr>
            <w:tcW w:w="654" w:type="pct"/>
            <w:tcBorders>
              <w:top w:val="nil"/>
              <w:left w:val="nil"/>
              <w:bottom w:val="nil"/>
              <w:right w:val="single" w:sz="4" w:space="0" w:color="auto"/>
            </w:tcBorders>
            <w:noWrap/>
            <w:vAlign w:val="bottom"/>
            <w:hideMark/>
          </w:tcPr>
          <w:p w14:paraId="75DFCB45"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74</w:t>
            </w:r>
          </w:p>
        </w:tc>
      </w:tr>
      <w:tr w:rsidR="00FC3876" w14:paraId="2475E154" w14:textId="77777777" w:rsidTr="00FC3876">
        <w:trPr>
          <w:trHeight w:val="251"/>
          <w:jc w:val="center"/>
        </w:trPr>
        <w:tc>
          <w:tcPr>
            <w:tcW w:w="523" w:type="pct"/>
            <w:tcBorders>
              <w:top w:val="nil"/>
              <w:left w:val="single" w:sz="4" w:space="0" w:color="auto"/>
              <w:bottom w:val="nil"/>
              <w:right w:val="nil"/>
            </w:tcBorders>
            <w:noWrap/>
            <w:vAlign w:val="bottom"/>
            <w:hideMark/>
          </w:tcPr>
          <w:p w14:paraId="253C195E" w14:textId="77777777" w:rsidR="00FC3876" w:rsidRDefault="00FC3876" w:rsidP="00FC3876">
            <w:pPr>
              <w:spacing w:after="0" w:line="240" w:lineRule="auto"/>
              <w:rPr>
                <w:rFonts w:ascii="Calibri" w:hAnsi="Calibri" w:cs="Calibri"/>
                <w:b/>
                <w:bCs/>
                <w:color w:val="000000"/>
                <w:sz w:val="16"/>
                <w:szCs w:val="16"/>
              </w:rPr>
            </w:pPr>
            <w:r>
              <w:rPr>
                <w:rFonts w:ascii="Calibri" w:hAnsi="Calibri" w:cs="Calibri"/>
                <w:b/>
                <w:bCs/>
                <w:color w:val="000000"/>
                <w:sz w:val="16"/>
                <w:szCs w:val="16"/>
              </w:rPr>
              <w:t>38-41</w:t>
            </w:r>
          </w:p>
        </w:tc>
        <w:tc>
          <w:tcPr>
            <w:tcW w:w="523" w:type="pct"/>
            <w:tcBorders>
              <w:top w:val="nil"/>
              <w:left w:val="single" w:sz="4" w:space="0" w:color="auto"/>
              <w:bottom w:val="nil"/>
              <w:right w:val="single" w:sz="4" w:space="0" w:color="auto"/>
            </w:tcBorders>
            <w:noWrap/>
            <w:vAlign w:val="bottom"/>
            <w:hideMark/>
          </w:tcPr>
          <w:p w14:paraId="0DA5DE8D"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90 554</w:t>
            </w:r>
          </w:p>
        </w:tc>
        <w:tc>
          <w:tcPr>
            <w:tcW w:w="523" w:type="pct"/>
            <w:tcBorders>
              <w:top w:val="nil"/>
              <w:left w:val="nil"/>
              <w:bottom w:val="nil"/>
              <w:right w:val="nil"/>
            </w:tcBorders>
            <w:noWrap/>
            <w:vAlign w:val="bottom"/>
            <w:hideMark/>
          </w:tcPr>
          <w:p w14:paraId="2F5791ED"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11,6%</w:t>
            </w:r>
          </w:p>
        </w:tc>
        <w:tc>
          <w:tcPr>
            <w:tcW w:w="523" w:type="pct"/>
            <w:tcBorders>
              <w:top w:val="nil"/>
              <w:left w:val="single" w:sz="4" w:space="0" w:color="auto"/>
              <w:bottom w:val="nil"/>
              <w:right w:val="single" w:sz="4" w:space="0" w:color="auto"/>
            </w:tcBorders>
            <w:noWrap/>
            <w:vAlign w:val="bottom"/>
            <w:hideMark/>
          </w:tcPr>
          <w:p w14:paraId="4D860E9C"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59</w:t>
            </w:r>
          </w:p>
        </w:tc>
        <w:tc>
          <w:tcPr>
            <w:tcW w:w="523" w:type="pct"/>
            <w:tcBorders>
              <w:top w:val="nil"/>
              <w:left w:val="nil"/>
              <w:bottom w:val="nil"/>
              <w:right w:val="nil"/>
            </w:tcBorders>
            <w:noWrap/>
            <w:vAlign w:val="bottom"/>
            <w:hideMark/>
          </w:tcPr>
          <w:p w14:paraId="2AEB4486"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101</w:t>
            </w:r>
          </w:p>
        </w:tc>
        <w:tc>
          <w:tcPr>
            <w:tcW w:w="507" w:type="pct"/>
            <w:tcBorders>
              <w:top w:val="nil"/>
              <w:left w:val="single" w:sz="4" w:space="0" w:color="auto"/>
              <w:bottom w:val="nil"/>
              <w:right w:val="single" w:sz="4" w:space="0" w:color="auto"/>
            </w:tcBorders>
            <w:noWrap/>
            <w:vAlign w:val="bottom"/>
            <w:hideMark/>
          </w:tcPr>
          <w:p w14:paraId="1EB097F5"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 xml:space="preserve">-           42   </w:t>
            </w:r>
          </w:p>
        </w:tc>
        <w:tc>
          <w:tcPr>
            <w:tcW w:w="703" w:type="pct"/>
            <w:tcBorders>
              <w:top w:val="nil"/>
              <w:left w:val="nil"/>
              <w:bottom w:val="nil"/>
              <w:right w:val="nil"/>
            </w:tcBorders>
            <w:noWrap/>
            <w:vAlign w:val="bottom"/>
            <w:hideMark/>
          </w:tcPr>
          <w:p w14:paraId="77C24C38"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-41,5%</w:t>
            </w:r>
          </w:p>
        </w:tc>
        <w:tc>
          <w:tcPr>
            <w:tcW w:w="523" w:type="pct"/>
            <w:tcBorders>
              <w:top w:val="nil"/>
              <w:left w:val="single" w:sz="4" w:space="0" w:color="auto"/>
              <w:bottom w:val="nil"/>
              <w:right w:val="single" w:sz="4" w:space="0" w:color="auto"/>
            </w:tcBorders>
            <w:noWrap/>
            <w:vAlign w:val="bottom"/>
            <w:hideMark/>
          </w:tcPr>
          <w:p w14:paraId="73F305B7"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81</w:t>
            </w:r>
          </w:p>
        </w:tc>
        <w:tc>
          <w:tcPr>
            <w:tcW w:w="654" w:type="pct"/>
            <w:tcBorders>
              <w:top w:val="nil"/>
              <w:left w:val="nil"/>
              <w:bottom w:val="nil"/>
              <w:right w:val="single" w:sz="4" w:space="0" w:color="auto"/>
            </w:tcBorders>
            <w:noWrap/>
            <w:vAlign w:val="bottom"/>
            <w:hideMark/>
          </w:tcPr>
          <w:p w14:paraId="4D2F239B"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121</w:t>
            </w:r>
          </w:p>
        </w:tc>
      </w:tr>
      <w:tr w:rsidR="00FC3876" w14:paraId="49F947FB" w14:textId="77777777" w:rsidTr="00FC3876">
        <w:trPr>
          <w:trHeight w:val="251"/>
          <w:jc w:val="center"/>
        </w:trPr>
        <w:tc>
          <w:tcPr>
            <w:tcW w:w="523" w:type="pct"/>
            <w:tcBorders>
              <w:top w:val="nil"/>
              <w:left w:val="single" w:sz="4" w:space="0" w:color="auto"/>
              <w:bottom w:val="nil"/>
              <w:right w:val="nil"/>
            </w:tcBorders>
            <w:noWrap/>
            <w:vAlign w:val="bottom"/>
            <w:hideMark/>
          </w:tcPr>
          <w:p w14:paraId="59521C32" w14:textId="77777777" w:rsidR="00FC3876" w:rsidRDefault="00FC3876" w:rsidP="00FC3876">
            <w:pPr>
              <w:spacing w:after="0" w:line="240" w:lineRule="auto"/>
              <w:rPr>
                <w:rFonts w:ascii="Calibri" w:hAnsi="Calibri" w:cs="Calibri"/>
                <w:b/>
                <w:bCs/>
                <w:color w:val="000000"/>
                <w:sz w:val="16"/>
                <w:szCs w:val="16"/>
              </w:rPr>
            </w:pPr>
            <w:r>
              <w:rPr>
                <w:rFonts w:ascii="Calibri" w:hAnsi="Calibri" w:cs="Calibri"/>
                <w:b/>
                <w:bCs/>
                <w:color w:val="000000"/>
                <w:sz w:val="16"/>
                <w:szCs w:val="16"/>
              </w:rPr>
              <w:t>42-44</w:t>
            </w:r>
          </w:p>
        </w:tc>
        <w:tc>
          <w:tcPr>
            <w:tcW w:w="523" w:type="pct"/>
            <w:tcBorders>
              <w:top w:val="nil"/>
              <w:left w:val="single" w:sz="4" w:space="0" w:color="auto"/>
              <w:bottom w:val="nil"/>
              <w:right w:val="single" w:sz="4" w:space="0" w:color="auto"/>
            </w:tcBorders>
            <w:noWrap/>
            <w:vAlign w:val="bottom"/>
            <w:hideMark/>
          </w:tcPr>
          <w:p w14:paraId="3E108B59"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73 613</w:t>
            </w:r>
          </w:p>
        </w:tc>
        <w:tc>
          <w:tcPr>
            <w:tcW w:w="523" w:type="pct"/>
            <w:tcBorders>
              <w:top w:val="nil"/>
              <w:left w:val="nil"/>
              <w:bottom w:val="nil"/>
              <w:right w:val="nil"/>
            </w:tcBorders>
            <w:noWrap/>
            <w:vAlign w:val="bottom"/>
            <w:hideMark/>
          </w:tcPr>
          <w:p w14:paraId="1BBE9F5D"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9,4%</w:t>
            </w:r>
          </w:p>
        </w:tc>
        <w:tc>
          <w:tcPr>
            <w:tcW w:w="523" w:type="pct"/>
            <w:tcBorders>
              <w:top w:val="nil"/>
              <w:left w:val="single" w:sz="4" w:space="0" w:color="auto"/>
              <w:bottom w:val="nil"/>
              <w:right w:val="single" w:sz="4" w:space="0" w:color="auto"/>
            </w:tcBorders>
            <w:noWrap/>
            <w:vAlign w:val="bottom"/>
            <w:hideMark/>
          </w:tcPr>
          <w:p w14:paraId="7AF477F1"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112</w:t>
            </w:r>
          </w:p>
        </w:tc>
        <w:tc>
          <w:tcPr>
            <w:tcW w:w="523" w:type="pct"/>
            <w:tcBorders>
              <w:top w:val="nil"/>
              <w:left w:val="nil"/>
              <w:bottom w:val="nil"/>
              <w:right w:val="nil"/>
            </w:tcBorders>
            <w:noWrap/>
            <w:vAlign w:val="bottom"/>
            <w:hideMark/>
          </w:tcPr>
          <w:p w14:paraId="0FAA4B7E"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117</w:t>
            </w:r>
          </w:p>
        </w:tc>
        <w:tc>
          <w:tcPr>
            <w:tcW w:w="507" w:type="pct"/>
            <w:tcBorders>
              <w:top w:val="nil"/>
              <w:left w:val="single" w:sz="4" w:space="0" w:color="auto"/>
              <w:bottom w:val="nil"/>
              <w:right w:val="single" w:sz="4" w:space="0" w:color="auto"/>
            </w:tcBorders>
            <w:noWrap/>
            <w:vAlign w:val="bottom"/>
            <w:hideMark/>
          </w:tcPr>
          <w:p w14:paraId="131EECD4"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 xml:space="preserve">-            5   </w:t>
            </w:r>
          </w:p>
        </w:tc>
        <w:tc>
          <w:tcPr>
            <w:tcW w:w="703" w:type="pct"/>
            <w:tcBorders>
              <w:top w:val="nil"/>
              <w:left w:val="nil"/>
              <w:bottom w:val="nil"/>
              <w:right w:val="nil"/>
            </w:tcBorders>
            <w:noWrap/>
            <w:vAlign w:val="bottom"/>
            <w:hideMark/>
          </w:tcPr>
          <w:p w14:paraId="24704281"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-3,9%</w:t>
            </w:r>
          </w:p>
        </w:tc>
        <w:tc>
          <w:tcPr>
            <w:tcW w:w="523" w:type="pct"/>
            <w:tcBorders>
              <w:top w:val="nil"/>
              <w:left w:val="single" w:sz="4" w:space="0" w:color="auto"/>
              <w:bottom w:val="nil"/>
              <w:right w:val="single" w:sz="4" w:space="0" w:color="auto"/>
            </w:tcBorders>
            <w:noWrap/>
            <w:vAlign w:val="bottom"/>
            <w:hideMark/>
          </w:tcPr>
          <w:p w14:paraId="01B41F44"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95</w:t>
            </w:r>
          </w:p>
        </w:tc>
        <w:tc>
          <w:tcPr>
            <w:tcW w:w="654" w:type="pct"/>
            <w:tcBorders>
              <w:top w:val="nil"/>
              <w:left w:val="nil"/>
              <w:bottom w:val="nil"/>
              <w:right w:val="single" w:sz="4" w:space="0" w:color="auto"/>
            </w:tcBorders>
            <w:noWrap/>
            <w:vAlign w:val="bottom"/>
            <w:hideMark/>
          </w:tcPr>
          <w:p w14:paraId="7620235B"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138</w:t>
            </w:r>
          </w:p>
        </w:tc>
      </w:tr>
      <w:tr w:rsidR="00FC3876" w14:paraId="050449C6" w14:textId="77777777" w:rsidTr="00FC3876">
        <w:trPr>
          <w:trHeight w:val="251"/>
          <w:jc w:val="center"/>
        </w:trPr>
        <w:tc>
          <w:tcPr>
            <w:tcW w:w="523" w:type="pct"/>
            <w:tcBorders>
              <w:top w:val="nil"/>
              <w:left w:val="single" w:sz="4" w:space="0" w:color="auto"/>
              <w:bottom w:val="nil"/>
              <w:right w:val="nil"/>
            </w:tcBorders>
            <w:noWrap/>
            <w:vAlign w:val="bottom"/>
            <w:hideMark/>
          </w:tcPr>
          <w:p w14:paraId="7B4B4491" w14:textId="77777777" w:rsidR="00FC3876" w:rsidRDefault="00FC3876" w:rsidP="00FC3876">
            <w:pPr>
              <w:spacing w:after="0" w:line="240" w:lineRule="auto"/>
              <w:rPr>
                <w:rFonts w:ascii="Calibri" w:hAnsi="Calibri" w:cs="Calibri"/>
                <w:b/>
                <w:bCs/>
                <w:color w:val="000000"/>
                <w:sz w:val="16"/>
                <w:szCs w:val="16"/>
              </w:rPr>
            </w:pPr>
            <w:r>
              <w:rPr>
                <w:rFonts w:ascii="Calibri" w:hAnsi="Calibri" w:cs="Calibri"/>
                <w:b/>
                <w:bCs/>
                <w:color w:val="000000"/>
                <w:sz w:val="16"/>
                <w:szCs w:val="16"/>
              </w:rPr>
              <w:t>45-47</w:t>
            </w:r>
          </w:p>
        </w:tc>
        <w:tc>
          <w:tcPr>
            <w:tcW w:w="523" w:type="pct"/>
            <w:tcBorders>
              <w:top w:val="nil"/>
              <w:left w:val="single" w:sz="4" w:space="0" w:color="auto"/>
              <w:bottom w:val="nil"/>
              <w:right w:val="single" w:sz="4" w:space="0" w:color="auto"/>
            </w:tcBorders>
            <w:noWrap/>
            <w:vAlign w:val="bottom"/>
            <w:hideMark/>
          </w:tcPr>
          <w:p w14:paraId="11926D75"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75 998</w:t>
            </w:r>
          </w:p>
        </w:tc>
        <w:tc>
          <w:tcPr>
            <w:tcW w:w="523" w:type="pct"/>
            <w:tcBorders>
              <w:top w:val="nil"/>
              <w:left w:val="nil"/>
              <w:bottom w:val="nil"/>
              <w:right w:val="nil"/>
            </w:tcBorders>
            <w:noWrap/>
            <w:vAlign w:val="bottom"/>
            <w:hideMark/>
          </w:tcPr>
          <w:p w14:paraId="397DE1DE"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9,7%</w:t>
            </w:r>
          </w:p>
        </w:tc>
        <w:tc>
          <w:tcPr>
            <w:tcW w:w="523" w:type="pct"/>
            <w:tcBorders>
              <w:top w:val="nil"/>
              <w:left w:val="single" w:sz="4" w:space="0" w:color="auto"/>
              <w:bottom w:val="nil"/>
              <w:right w:val="single" w:sz="4" w:space="0" w:color="auto"/>
            </w:tcBorders>
            <w:noWrap/>
            <w:vAlign w:val="bottom"/>
            <w:hideMark/>
          </w:tcPr>
          <w:p w14:paraId="2D4EDC9D"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137</w:t>
            </w:r>
          </w:p>
        </w:tc>
        <w:tc>
          <w:tcPr>
            <w:tcW w:w="523" w:type="pct"/>
            <w:tcBorders>
              <w:top w:val="nil"/>
              <w:left w:val="nil"/>
              <w:bottom w:val="nil"/>
              <w:right w:val="nil"/>
            </w:tcBorders>
            <w:noWrap/>
            <w:vAlign w:val="bottom"/>
            <w:hideMark/>
          </w:tcPr>
          <w:p w14:paraId="45723A24"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153</w:t>
            </w:r>
          </w:p>
        </w:tc>
        <w:tc>
          <w:tcPr>
            <w:tcW w:w="507" w:type="pct"/>
            <w:tcBorders>
              <w:top w:val="nil"/>
              <w:left w:val="single" w:sz="4" w:space="0" w:color="auto"/>
              <w:bottom w:val="nil"/>
              <w:right w:val="single" w:sz="4" w:space="0" w:color="auto"/>
            </w:tcBorders>
            <w:noWrap/>
            <w:vAlign w:val="bottom"/>
            <w:hideMark/>
          </w:tcPr>
          <w:p w14:paraId="4A2D5F61"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 xml:space="preserve">-           16   </w:t>
            </w:r>
          </w:p>
        </w:tc>
        <w:tc>
          <w:tcPr>
            <w:tcW w:w="703" w:type="pct"/>
            <w:tcBorders>
              <w:top w:val="nil"/>
              <w:left w:val="nil"/>
              <w:bottom w:val="nil"/>
              <w:right w:val="nil"/>
            </w:tcBorders>
            <w:noWrap/>
            <w:vAlign w:val="bottom"/>
            <w:hideMark/>
          </w:tcPr>
          <w:p w14:paraId="49B0E015"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-10,4%</w:t>
            </w:r>
          </w:p>
        </w:tc>
        <w:tc>
          <w:tcPr>
            <w:tcW w:w="523" w:type="pct"/>
            <w:tcBorders>
              <w:top w:val="nil"/>
              <w:left w:val="single" w:sz="4" w:space="0" w:color="auto"/>
              <w:bottom w:val="nil"/>
              <w:right w:val="single" w:sz="4" w:space="0" w:color="auto"/>
            </w:tcBorders>
            <w:noWrap/>
            <w:vAlign w:val="bottom"/>
            <w:hideMark/>
          </w:tcPr>
          <w:p w14:paraId="21916949"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129</w:t>
            </w:r>
          </w:p>
        </w:tc>
        <w:tc>
          <w:tcPr>
            <w:tcW w:w="654" w:type="pct"/>
            <w:tcBorders>
              <w:top w:val="nil"/>
              <w:left w:val="nil"/>
              <w:bottom w:val="nil"/>
              <w:right w:val="single" w:sz="4" w:space="0" w:color="auto"/>
            </w:tcBorders>
            <w:noWrap/>
            <w:vAlign w:val="bottom"/>
            <w:hideMark/>
          </w:tcPr>
          <w:p w14:paraId="6280DF52"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177</w:t>
            </w:r>
          </w:p>
        </w:tc>
      </w:tr>
      <w:tr w:rsidR="00FC3876" w14:paraId="33AC05C1" w14:textId="77777777" w:rsidTr="00FC3876">
        <w:trPr>
          <w:trHeight w:val="251"/>
          <w:jc w:val="center"/>
        </w:trPr>
        <w:tc>
          <w:tcPr>
            <w:tcW w:w="523" w:type="pct"/>
            <w:tcBorders>
              <w:top w:val="nil"/>
              <w:left w:val="single" w:sz="4" w:space="0" w:color="auto"/>
              <w:bottom w:val="nil"/>
              <w:right w:val="nil"/>
            </w:tcBorders>
            <w:noWrap/>
            <w:vAlign w:val="bottom"/>
            <w:hideMark/>
          </w:tcPr>
          <w:p w14:paraId="108EE382" w14:textId="77777777" w:rsidR="00FC3876" w:rsidRDefault="00FC3876" w:rsidP="00FC3876">
            <w:pPr>
              <w:spacing w:after="0" w:line="240" w:lineRule="auto"/>
              <w:rPr>
                <w:rFonts w:ascii="Calibri" w:hAnsi="Calibri" w:cs="Calibri"/>
                <w:b/>
                <w:bCs/>
                <w:color w:val="000000"/>
                <w:sz w:val="16"/>
                <w:szCs w:val="16"/>
              </w:rPr>
            </w:pPr>
            <w:r>
              <w:rPr>
                <w:rFonts w:ascii="Calibri" w:hAnsi="Calibri" w:cs="Calibri"/>
                <w:b/>
                <w:bCs/>
                <w:color w:val="000000"/>
                <w:sz w:val="16"/>
                <w:szCs w:val="16"/>
              </w:rPr>
              <w:t>48-50</w:t>
            </w:r>
          </w:p>
        </w:tc>
        <w:tc>
          <w:tcPr>
            <w:tcW w:w="523" w:type="pct"/>
            <w:tcBorders>
              <w:top w:val="nil"/>
              <w:left w:val="single" w:sz="4" w:space="0" w:color="auto"/>
              <w:bottom w:val="nil"/>
              <w:right w:val="single" w:sz="4" w:space="0" w:color="auto"/>
            </w:tcBorders>
            <w:noWrap/>
            <w:vAlign w:val="bottom"/>
            <w:hideMark/>
          </w:tcPr>
          <w:p w14:paraId="54BABD01"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73 978</w:t>
            </w:r>
          </w:p>
        </w:tc>
        <w:tc>
          <w:tcPr>
            <w:tcW w:w="523" w:type="pct"/>
            <w:tcBorders>
              <w:top w:val="nil"/>
              <w:left w:val="nil"/>
              <w:bottom w:val="nil"/>
              <w:right w:val="nil"/>
            </w:tcBorders>
            <w:noWrap/>
            <w:vAlign w:val="bottom"/>
            <w:hideMark/>
          </w:tcPr>
          <w:p w14:paraId="1AF1B3D8"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9,5%</w:t>
            </w:r>
          </w:p>
        </w:tc>
        <w:tc>
          <w:tcPr>
            <w:tcW w:w="523" w:type="pct"/>
            <w:tcBorders>
              <w:top w:val="nil"/>
              <w:left w:val="single" w:sz="4" w:space="0" w:color="auto"/>
              <w:bottom w:val="nil"/>
              <w:right w:val="single" w:sz="4" w:space="0" w:color="auto"/>
            </w:tcBorders>
            <w:noWrap/>
            <w:vAlign w:val="bottom"/>
            <w:hideMark/>
          </w:tcPr>
          <w:p w14:paraId="458D2F33"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181</w:t>
            </w:r>
          </w:p>
        </w:tc>
        <w:tc>
          <w:tcPr>
            <w:tcW w:w="523" w:type="pct"/>
            <w:tcBorders>
              <w:top w:val="nil"/>
              <w:left w:val="nil"/>
              <w:bottom w:val="nil"/>
              <w:right w:val="nil"/>
            </w:tcBorders>
            <w:noWrap/>
            <w:vAlign w:val="bottom"/>
            <w:hideMark/>
          </w:tcPr>
          <w:p w14:paraId="5458872D"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209</w:t>
            </w:r>
          </w:p>
        </w:tc>
        <w:tc>
          <w:tcPr>
            <w:tcW w:w="507" w:type="pct"/>
            <w:tcBorders>
              <w:top w:val="nil"/>
              <w:left w:val="single" w:sz="4" w:space="0" w:color="auto"/>
              <w:bottom w:val="nil"/>
              <w:right w:val="single" w:sz="4" w:space="0" w:color="auto"/>
            </w:tcBorders>
            <w:noWrap/>
            <w:vAlign w:val="bottom"/>
            <w:hideMark/>
          </w:tcPr>
          <w:p w14:paraId="6346A668"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 xml:space="preserve">-           28   </w:t>
            </w:r>
          </w:p>
        </w:tc>
        <w:tc>
          <w:tcPr>
            <w:tcW w:w="703" w:type="pct"/>
            <w:tcBorders>
              <w:top w:val="nil"/>
              <w:left w:val="nil"/>
              <w:bottom w:val="nil"/>
              <w:right w:val="nil"/>
            </w:tcBorders>
            <w:noWrap/>
            <w:vAlign w:val="bottom"/>
            <w:hideMark/>
          </w:tcPr>
          <w:p w14:paraId="286AD48D"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-13,5%</w:t>
            </w:r>
          </w:p>
        </w:tc>
        <w:tc>
          <w:tcPr>
            <w:tcW w:w="523" w:type="pct"/>
            <w:tcBorders>
              <w:top w:val="nil"/>
              <w:left w:val="single" w:sz="4" w:space="0" w:color="auto"/>
              <w:bottom w:val="nil"/>
              <w:right w:val="single" w:sz="4" w:space="0" w:color="auto"/>
            </w:tcBorders>
            <w:noWrap/>
            <w:vAlign w:val="bottom"/>
            <w:hideMark/>
          </w:tcPr>
          <w:p w14:paraId="2568E6DD"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181</w:t>
            </w:r>
          </w:p>
        </w:tc>
        <w:tc>
          <w:tcPr>
            <w:tcW w:w="654" w:type="pct"/>
            <w:tcBorders>
              <w:top w:val="nil"/>
              <w:left w:val="nil"/>
              <w:bottom w:val="nil"/>
              <w:right w:val="single" w:sz="4" w:space="0" w:color="auto"/>
            </w:tcBorders>
            <w:noWrap/>
            <w:vAlign w:val="bottom"/>
            <w:hideMark/>
          </w:tcPr>
          <w:p w14:paraId="446D6442"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238</w:t>
            </w:r>
          </w:p>
        </w:tc>
      </w:tr>
      <w:tr w:rsidR="00FC3876" w14:paraId="3201C2BA" w14:textId="77777777" w:rsidTr="00FC3876">
        <w:trPr>
          <w:trHeight w:val="251"/>
          <w:jc w:val="center"/>
        </w:trPr>
        <w:tc>
          <w:tcPr>
            <w:tcW w:w="523" w:type="pct"/>
            <w:tcBorders>
              <w:top w:val="nil"/>
              <w:left w:val="single" w:sz="4" w:space="0" w:color="auto"/>
              <w:bottom w:val="nil"/>
              <w:right w:val="nil"/>
            </w:tcBorders>
            <w:noWrap/>
            <w:vAlign w:val="bottom"/>
            <w:hideMark/>
          </w:tcPr>
          <w:p w14:paraId="6965856B" w14:textId="77777777" w:rsidR="00FC3876" w:rsidRDefault="00FC3876" w:rsidP="00FC3876">
            <w:pPr>
              <w:spacing w:after="0" w:line="240" w:lineRule="auto"/>
              <w:rPr>
                <w:rFonts w:ascii="Calibri" w:hAnsi="Calibri" w:cs="Calibri"/>
                <w:b/>
                <w:bCs/>
                <w:color w:val="000000"/>
                <w:sz w:val="16"/>
                <w:szCs w:val="16"/>
              </w:rPr>
            </w:pPr>
            <w:r>
              <w:rPr>
                <w:rFonts w:ascii="Calibri" w:hAnsi="Calibri" w:cs="Calibri"/>
                <w:b/>
                <w:bCs/>
                <w:color w:val="000000"/>
                <w:sz w:val="16"/>
                <w:szCs w:val="16"/>
              </w:rPr>
              <w:t>51-54</w:t>
            </w:r>
          </w:p>
        </w:tc>
        <w:tc>
          <w:tcPr>
            <w:tcW w:w="523" w:type="pct"/>
            <w:tcBorders>
              <w:top w:val="nil"/>
              <w:left w:val="single" w:sz="4" w:space="0" w:color="auto"/>
              <w:bottom w:val="nil"/>
              <w:right w:val="single" w:sz="4" w:space="0" w:color="auto"/>
            </w:tcBorders>
            <w:noWrap/>
            <w:vAlign w:val="bottom"/>
            <w:hideMark/>
          </w:tcPr>
          <w:p w14:paraId="76BC3E92"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88 280</w:t>
            </w:r>
          </w:p>
        </w:tc>
        <w:tc>
          <w:tcPr>
            <w:tcW w:w="523" w:type="pct"/>
            <w:tcBorders>
              <w:top w:val="nil"/>
              <w:left w:val="nil"/>
              <w:bottom w:val="nil"/>
              <w:right w:val="nil"/>
            </w:tcBorders>
            <w:noWrap/>
            <w:vAlign w:val="bottom"/>
            <w:hideMark/>
          </w:tcPr>
          <w:p w14:paraId="2EB96C0A"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11,3%</w:t>
            </w:r>
          </w:p>
        </w:tc>
        <w:tc>
          <w:tcPr>
            <w:tcW w:w="523" w:type="pct"/>
            <w:tcBorders>
              <w:top w:val="nil"/>
              <w:left w:val="single" w:sz="4" w:space="0" w:color="auto"/>
              <w:bottom w:val="nil"/>
              <w:right w:val="single" w:sz="4" w:space="0" w:color="auto"/>
            </w:tcBorders>
            <w:noWrap/>
            <w:vAlign w:val="bottom"/>
            <w:hideMark/>
          </w:tcPr>
          <w:p w14:paraId="1A727EFF"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353</w:t>
            </w:r>
          </w:p>
        </w:tc>
        <w:tc>
          <w:tcPr>
            <w:tcW w:w="523" w:type="pct"/>
            <w:tcBorders>
              <w:top w:val="nil"/>
              <w:left w:val="nil"/>
              <w:bottom w:val="nil"/>
              <w:right w:val="nil"/>
            </w:tcBorders>
            <w:noWrap/>
            <w:vAlign w:val="bottom"/>
            <w:hideMark/>
          </w:tcPr>
          <w:p w14:paraId="357EBB6D"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360</w:t>
            </w:r>
          </w:p>
        </w:tc>
        <w:tc>
          <w:tcPr>
            <w:tcW w:w="507" w:type="pct"/>
            <w:tcBorders>
              <w:top w:val="nil"/>
              <w:left w:val="single" w:sz="4" w:space="0" w:color="auto"/>
              <w:bottom w:val="nil"/>
              <w:right w:val="single" w:sz="4" w:space="0" w:color="auto"/>
            </w:tcBorders>
            <w:noWrap/>
            <w:vAlign w:val="bottom"/>
            <w:hideMark/>
          </w:tcPr>
          <w:p w14:paraId="59E926AD"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 xml:space="preserve">-            7   </w:t>
            </w:r>
          </w:p>
        </w:tc>
        <w:tc>
          <w:tcPr>
            <w:tcW w:w="703" w:type="pct"/>
            <w:tcBorders>
              <w:top w:val="nil"/>
              <w:left w:val="nil"/>
              <w:bottom w:val="nil"/>
              <w:right w:val="nil"/>
            </w:tcBorders>
            <w:noWrap/>
            <w:vAlign w:val="bottom"/>
            <w:hideMark/>
          </w:tcPr>
          <w:p w14:paraId="607DB222"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-2,0%</w:t>
            </w:r>
          </w:p>
        </w:tc>
        <w:tc>
          <w:tcPr>
            <w:tcW w:w="523" w:type="pct"/>
            <w:tcBorders>
              <w:top w:val="nil"/>
              <w:left w:val="single" w:sz="4" w:space="0" w:color="auto"/>
              <w:bottom w:val="nil"/>
              <w:right w:val="single" w:sz="4" w:space="0" w:color="auto"/>
            </w:tcBorders>
            <w:noWrap/>
            <w:vAlign w:val="bottom"/>
            <w:hideMark/>
          </w:tcPr>
          <w:p w14:paraId="5127A2C9"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323</w:t>
            </w:r>
          </w:p>
        </w:tc>
        <w:tc>
          <w:tcPr>
            <w:tcW w:w="654" w:type="pct"/>
            <w:tcBorders>
              <w:top w:val="nil"/>
              <w:left w:val="nil"/>
              <w:bottom w:val="nil"/>
              <w:right w:val="single" w:sz="4" w:space="0" w:color="auto"/>
            </w:tcBorders>
            <w:noWrap/>
            <w:vAlign w:val="bottom"/>
            <w:hideMark/>
          </w:tcPr>
          <w:p w14:paraId="789CCA17"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397</w:t>
            </w:r>
          </w:p>
        </w:tc>
      </w:tr>
      <w:tr w:rsidR="00FC3876" w14:paraId="1A64443C" w14:textId="77777777" w:rsidTr="00FC3876">
        <w:trPr>
          <w:trHeight w:val="251"/>
          <w:jc w:val="center"/>
        </w:trPr>
        <w:tc>
          <w:tcPr>
            <w:tcW w:w="523" w:type="pct"/>
            <w:tcBorders>
              <w:top w:val="nil"/>
              <w:left w:val="single" w:sz="4" w:space="0" w:color="auto"/>
              <w:bottom w:val="nil"/>
              <w:right w:val="nil"/>
            </w:tcBorders>
            <w:noWrap/>
            <w:vAlign w:val="bottom"/>
            <w:hideMark/>
          </w:tcPr>
          <w:p w14:paraId="0898227B" w14:textId="77777777" w:rsidR="00FC3876" w:rsidRDefault="00FC3876" w:rsidP="00FC3876">
            <w:pPr>
              <w:spacing w:after="0" w:line="240" w:lineRule="auto"/>
              <w:rPr>
                <w:rFonts w:ascii="Calibri" w:hAnsi="Calibri" w:cs="Calibri"/>
                <w:b/>
                <w:bCs/>
                <w:color w:val="000000"/>
                <w:sz w:val="16"/>
                <w:szCs w:val="16"/>
              </w:rPr>
            </w:pPr>
            <w:r>
              <w:rPr>
                <w:rFonts w:ascii="Calibri" w:hAnsi="Calibri" w:cs="Calibri"/>
                <w:b/>
                <w:bCs/>
                <w:color w:val="000000"/>
                <w:sz w:val="16"/>
                <w:szCs w:val="16"/>
              </w:rPr>
              <w:t>55-59</w:t>
            </w:r>
          </w:p>
        </w:tc>
        <w:tc>
          <w:tcPr>
            <w:tcW w:w="523" w:type="pct"/>
            <w:tcBorders>
              <w:top w:val="nil"/>
              <w:left w:val="single" w:sz="4" w:space="0" w:color="auto"/>
              <w:bottom w:val="nil"/>
              <w:right w:val="single" w:sz="4" w:space="0" w:color="auto"/>
            </w:tcBorders>
            <w:noWrap/>
            <w:vAlign w:val="bottom"/>
            <w:hideMark/>
          </w:tcPr>
          <w:p w14:paraId="4F6F720B"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83 278</w:t>
            </w:r>
          </w:p>
        </w:tc>
        <w:tc>
          <w:tcPr>
            <w:tcW w:w="523" w:type="pct"/>
            <w:tcBorders>
              <w:top w:val="nil"/>
              <w:left w:val="nil"/>
              <w:bottom w:val="nil"/>
              <w:right w:val="nil"/>
            </w:tcBorders>
            <w:noWrap/>
            <w:vAlign w:val="bottom"/>
            <w:hideMark/>
          </w:tcPr>
          <w:p w14:paraId="0176F408"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10,7%</w:t>
            </w:r>
          </w:p>
        </w:tc>
        <w:tc>
          <w:tcPr>
            <w:tcW w:w="523" w:type="pct"/>
            <w:tcBorders>
              <w:top w:val="nil"/>
              <w:left w:val="single" w:sz="4" w:space="0" w:color="auto"/>
              <w:bottom w:val="nil"/>
              <w:right w:val="single" w:sz="4" w:space="0" w:color="auto"/>
            </w:tcBorders>
            <w:noWrap/>
            <w:vAlign w:val="bottom"/>
            <w:hideMark/>
          </w:tcPr>
          <w:p w14:paraId="4B7C76D3"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482</w:t>
            </w:r>
          </w:p>
        </w:tc>
        <w:tc>
          <w:tcPr>
            <w:tcW w:w="523" w:type="pct"/>
            <w:tcBorders>
              <w:top w:val="nil"/>
              <w:left w:val="nil"/>
              <w:bottom w:val="nil"/>
              <w:right w:val="nil"/>
            </w:tcBorders>
            <w:noWrap/>
            <w:vAlign w:val="bottom"/>
            <w:hideMark/>
          </w:tcPr>
          <w:p w14:paraId="00E76508"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525</w:t>
            </w:r>
          </w:p>
        </w:tc>
        <w:tc>
          <w:tcPr>
            <w:tcW w:w="507" w:type="pct"/>
            <w:tcBorders>
              <w:top w:val="nil"/>
              <w:left w:val="single" w:sz="4" w:space="0" w:color="auto"/>
              <w:bottom w:val="nil"/>
              <w:right w:val="single" w:sz="4" w:space="0" w:color="auto"/>
            </w:tcBorders>
            <w:noWrap/>
            <w:vAlign w:val="bottom"/>
            <w:hideMark/>
          </w:tcPr>
          <w:p w14:paraId="481BA3D2"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 xml:space="preserve">-           43   </w:t>
            </w:r>
          </w:p>
        </w:tc>
        <w:tc>
          <w:tcPr>
            <w:tcW w:w="703" w:type="pct"/>
            <w:tcBorders>
              <w:top w:val="nil"/>
              <w:left w:val="nil"/>
              <w:bottom w:val="nil"/>
              <w:right w:val="nil"/>
            </w:tcBorders>
            <w:noWrap/>
            <w:vAlign w:val="bottom"/>
            <w:hideMark/>
          </w:tcPr>
          <w:p w14:paraId="676886CE"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-8,3%</w:t>
            </w:r>
          </w:p>
        </w:tc>
        <w:tc>
          <w:tcPr>
            <w:tcW w:w="523" w:type="pct"/>
            <w:tcBorders>
              <w:top w:val="nil"/>
              <w:left w:val="single" w:sz="4" w:space="0" w:color="auto"/>
              <w:bottom w:val="nil"/>
              <w:right w:val="single" w:sz="4" w:space="0" w:color="auto"/>
            </w:tcBorders>
            <w:noWrap/>
            <w:vAlign w:val="bottom"/>
            <w:hideMark/>
          </w:tcPr>
          <w:p w14:paraId="30087822"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481</w:t>
            </w:r>
          </w:p>
        </w:tc>
        <w:tc>
          <w:tcPr>
            <w:tcW w:w="654" w:type="pct"/>
            <w:tcBorders>
              <w:top w:val="nil"/>
              <w:left w:val="nil"/>
              <w:bottom w:val="nil"/>
              <w:right w:val="single" w:sz="4" w:space="0" w:color="auto"/>
            </w:tcBorders>
            <w:noWrap/>
            <w:vAlign w:val="bottom"/>
            <w:hideMark/>
          </w:tcPr>
          <w:p w14:paraId="4FF58E63"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570</w:t>
            </w:r>
          </w:p>
        </w:tc>
      </w:tr>
      <w:tr w:rsidR="00FC3876" w14:paraId="5B202933" w14:textId="77777777" w:rsidTr="00FC3876">
        <w:trPr>
          <w:trHeight w:val="251"/>
          <w:jc w:val="center"/>
        </w:trPr>
        <w:tc>
          <w:tcPr>
            <w:tcW w:w="523" w:type="pct"/>
            <w:tcBorders>
              <w:top w:val="nil"/>
              <w:left w:val="single" w:sz="4" w:space="0" w:color="auto"/>
              <w:bottom w:val="nil"/>
              <w:right w:val="nil"/>
            </w:tcBorders>
            <w:noWrap/>
            <w:vAlign w:val="bottom"/>
            <w:hideMark/>
          </w:tcPr>
          <w:p w14:paraId="139A643A" w14:textId="77777777" w:rsidR="00FC3876" w:rsidRDefault="00FC3876" w:rsidP="00FC3876">
            <w:pPr>
              <w:spacing w:after="0" w:line="240" w:lineRule="auto"/>
              <w:rPr>
                <w:rFonts w:ascii="Calibri" w:hAnsi="Calibri" w:cs="Calibri"/>
                <w:b/>
                <w:bCs/>
                <w:color w:val="000000"/>
                <w:sz w:val="16"/>
                <w:szCs w:val="16"/>
              </w:rPr>
            </w:pPr>
            <w:r>
              <w:rPr>
                <w:rFonts w:ascii="Calibri" w:hAnsi="Calibri" w:cs="Calibri"/>
                <w:b/>
                <w:bCs/>
                <w:color w:val="000000"/>
                <w:sz w:val="16"/>
                <w:szCs w:val="16"/>
              </w:rPr>
              <w:t>60-120</w:t>
            </w:r>
          </w:p>
        </w:tc>
        <w:tc>
          <w:tcPr>
            <w:tcW w:w="523" w:type="pct"/>
            <w:tcBorders>
              <w:top w:val="nil"/>
              <w:left w:val="single" w:sz="4" w:space="0" w:color="auto"/>
              <w:bottom w:val="nil"/>
              <w:right w:val="single" w:sz="4" w:space="0" w:color="auto"/>
            </w:tcBorders>
            <w:noWrap/>
            <w:vAlign w:val="bottom"/>
            <w:hideMark/>
          </w:tcPr>
          <w:p w14:paraId="2503C1EA"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65 891</w:t>
            </w:r>
          </w:p>
        </w:tc>
        <w:tc>
          <w:tcPr>
            <w:tcW w:w="523" w:type="pct"/>
            <w:tcBorders>
              <w:top w:val="nil"/>
              <w:left w:val="nil"/>
              <w:bottom w:val="nil"/>
              <w:right w:val="nil"/>
            </w:tcBorders>
            <w:noWrap/>
            <w:vAlign w:val="bottom"/>
            <w:hideMark/>
          </w:tcPr>
          <w:p w14:paraId="1C32F45E"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8,4%</w:t>
            </w:r>
          </w:p>
        </w:tc>
        <w:tc>
          <w:tcPr>
            <w:tcW w:w="523" w:type="pct"/>
            <w:tcBorders>
              <w:top w:val="nil"/>
              <w:left w:val="single" w:sz="4" w:space="0" w:color="auto"/>
              <w:bottom w:val="nil"/>
              <w:right w:val="single" w:sz="4" w:space="0" w:color="auto"/>
            </w:tcBorders>
            <w:noWrap/>
            <w:vAlign w:val="bottom"/>
            <w:hideMark/>
          </w:tcPr>
          <w:p w14:paraId="69D58320"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727</w:t>
            </w:r>
          </w:p>
        </w:tc>
        <w:tc>
          <w:tcPr>
            <w:tcW w:w="523" w:type="pct"/>
            <w:tcBorders>
              <w:top w:val="nil"/>
              <w:left w:val="nil"/>
              <w:bottom w:val="nil"/>
              <w:right w:val="nil"/>
            </w:tcBorders>
            <w:noWrap/>
            <w:vAlign w:val="bottom"/>
            <w:hideMark/>
          </w:tcPr>
          <w:p w14:paraId="3F145FAE"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907</w:t>
            </w:r>
          </w:p>
        </w:tc>
        <w:tc>
          <w:tcPr>
            <w:tcW w:w="507" w:type="pct"/>
            <w:tcBorders>
              <w:top w:val="nil"/>
              <w:left w:val="single" w:sz="4" w:space="0" w:color="auto"/>
              <w:bottom w:val="nil"/>
              <w:right w:val="single" w:sz="4" w:space="0" w:color="auto"/>
            </w:tcBorders>
            <w:noWrap/>
            <w:vAlign w:val="bottom"/>
            <w:hideMark/>
          </w:tcPr>
          <w:p w14:paraId="0BA7761F"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 xml:space="preserve">-         180   </w:t>
            </w:r>
          </w:p>
        </w:tc>
        <w:tc>
          <w:tcPr>
            <w:tcW w:w="703" w:type="pct"/>
            <w:tcBorders>
              <w:top w:val="nil"/>
              <w:left w:val="nil"/>
              <w:bottom w:val="nil"/>
              <w:right w:val="nil"/>
            </w:tcBorders>
            <w:noWrap/>
            <w:vAlign w:val="bottom"/>
            <w:hideMark/>
          </w:tcPr>
          <w:p w14:paraId="326B49EC"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-19,8%</w:t>
            </w:r>
          </w:p>
        </w:tc>
        <w:tc>
          <w:tcPr>
            <w:tcW w:w="523" w:type="pct"/>
            <w:tcBorders>
              <w:top w:val="nil"/>
              <w:left w:val="single" w:sz="4" w:space="0" w:color="auto"/>
              <w:bottom w:val="nil"/>
              <w:right w:val="single" w:sz="4" w:space="0" w:color="auto"/>
            </w:tcBorders>
            <w:noWrap/>
            <w:vAlign w:val="bottom"/>
            <w:hideMark/>
          </w:tcPr>
          <w:p w14:paraId="58FFA139"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848</w:t>
            </w:r>
          </w:p>
        </w:tc>
        <w:tc>
          <w:tcPr>
            <w:tcW w:w="654" w:type="pct"/>
            <w:tcBorders>
              <w:top w:val="nil"/>
              <w:left w:val="nil"/>
              <w:bottom w:val="nil"/>
              <w:right w:val="single" w:sz="4" w:space="0" w:color="auto"/>
            </w:tcBorders>
            <w:noWrap/>
            <w:vAlign w:val="bottom"/>
            <w:hideMark/>
          </w:tcPr>
          <w:p w14:paraId="61D8F447" w14:textId="77777777" w:rsidR="00FC3876" w:rsidRDefault="00FC3876" w:rsidP="00FC3876">
            <w:pPr>
              <w:spacing w:after="0" w:line="240" w:lineRule="auto"/>
              <w:jc w:val="center"/>
              <w:rPr>
                <w:rFonts w:ascii="Arial" w:hAnsi="Arial" w:cs="Arial"/>
                <w:sz w:val="16"/>
                <w:szCs w:val="16"/>
              </w:rPr>
            </w:pPr>
            <w:r>
              <w:rPr>
                <w:rFonts w:ascii="Arial" w:hAnsi="Arial" w:cs="Arial"/>
                <w:sz w:val="16"/>
                <w:szCs w:val="16"/>
              </w:rPr>
              <w:t>965</w:t>
            </w:r>
          </w:p>
        </w:tc>
      </w:tr>
      <w:tr w:rsidR="00FC3876" w14:paraId="104F53C0" w14:textId="77777777" w:rsidTr="00FC3876">
        <w:trPr>
          <w:trHeight w:val="251"/>
          <w:jc w:val="center"/>
        </w:trPr>
        <w:tc>
          <w:tcPr>
            <w:tcW w:w="523" w:type="pct"/>
            <w:tcBorders>
              <w:top w:val="single" w:sz="4" w:space="0" w:color="auto"/>
              <w:left w:val="single" w:sz="4" w:space="0" w:color="auto"/>
              <w:bottom w:val="single" w:sz="4" w:space="0" w:color="auto"/>
              <w:right w:val="nil"/>
            </w:tcBorders>
            <w:noWrap/>
            <w:vAlign w:val="bottom"/>
            <w:hideMark/>
          </w:tcPr>
          <w:p w14:paraId="7BD96875" w14:textId="77777777" w:rsidR="00FC3876" w:rsidRDefault="00FC3876" w:rsidP="00FC3876">
            <w:pPr>
              <w:spacing w:after="0" w:line="240" w:lineRule="auto"/>
              <w:rPr>
                <w:rFonts w:ascii="Arial" w:hAnsi="Arial" w:cs="Arial"/>
                <w:b/>
                <w:bCs/>
                <w:sz w:val="16"/>
                <w:szCs w:val="16"/>
              </w:rPr>
            </w:pPr>
            <w:r>
              <w:rPr>
                <w:rFonts w:ascii="Arial" w:hAnsi="Arial" w:cs="Arial"/>
                <w:b/>
                <w:bCs/>
                <w:sz w:val="16"/>
                <w:szCs w:val="16"/>
              </w:rPr>
              <w:t>Total</w:t>
            </w:r>
          </w:p>
        </w:tc>
        <w:tc>
          <w:tcPr>
            <w:tcW w:w="523" w:type="pct"/>
            <w:tcBorders>
              <w:top w:val="single" w:sz="4" w:space="0" w:color="auto"/>
              <w:left w:val="single" w:sz="4" w:space="0" w:color="auto"/>
              <w:bottom w:val="single" w:sz="4" w:space="0" w:color="auto"/>
              <w:right w:val="single" w:sz="4" w:space="0" w:color="auto"/>
            </w:tcBorders>
            <w:noWrap/>
            <w:vAlign w:val="bottom"/>
            <w:hideMark/>
          </w:tcPr>
          <w:p w14:paraId="5E895606" w14:textId="77777777" w:rsidR="00FC3876" w:rsidRDefault="00FC3876" w:rsidP="00FC3876">
            <w:pPr>
              <w:spacing w:after="0" w:line="240" w:lineRule="auto"/>
              <w:jc w:val="center"/>
              <w:rPr>
                <w:rFonts w:ascii="Arial" w:hAnsi="Arial" w:cs="Arial"/>
                <w:b/>
                <w:bCs/>
                <w:sz w:val="16"/>
                <w:szCs w:val="16"/>
              </w:rPr>
            </w:pPr>
            <w:r>
              <w:rPr>
                <w:rFonts w:ascii="Arial" w:hAnsi="Arial" w:cs="Arial"/>
                <w:b/>
                <w:bCs/>
                <w:sz w:val="16"/>
                <w:szCs w:val="16"/>
              </w:rPr>
              <w:t>780 411</w:t>
            </w:r>
          </w:p>
        </w:tc>
        <w:tc>
          <w:tcPr>
            <w:tcW w:w="523" w:type="pct"/>
            <w:tcBorders>
              <w:top w:val="single" w:sz="4" w:space="0" w:color="auto"/>
              <w:left w:val="nil"/>
              <w:bottom w:val="single" w:sz="4" w:space="0" w:color="auto"/>
              <w:right w:val="nil"/>
            </w:tcBorders>
            <w:noWrap/>
            <w:vAlign w:val="bottom"/>
            <w:hideMark/>
          </w:tcPr>
          <w:p w14:paraId="55B61864" w14:textId="77777777" w:rsidR="00FC3876" w:rsidRDefault="00FC3876" w:rsidP="00FC3876">
            <w:pPr>
              <w:spacing w:after="0" w:line="240" w:lineRule="auto"/>
              <w:jc w:val="center"/>
              <w:rPr>
                <w:rFonts w:ascii="Arial" w:hAnsi="Arial" w:cs="Arial"/>
                <w:b/>
                <w:bCs/>
                <w:sz w:val="16"/>
                <w:szCs w:val="16"/>
              </w:rPr>
            </w:pPr>
            <w:r>
              <w:rPr>
                <w:rFonts w:ascii="Arial" w:hAnsi="Arial" w:cs="Arial"/>
                <w:b/>
                <w:bCs/>
                <w:sz w:val="16"/>
                <w:szCs w:val="16"/>
              </w:rPr>
              <w:t>100,0%</w:t>
            </w:r>
          </w:p>
        </w:tc>
        <w:tc>
          <w:tcPr>
            <w:tcW w:w="523" w:type="pct"/>
            <w:tcBorders>
              <w:top w:val="single" w:sz="4" w:space="0" w:color="auto"/>
              <w:left w:val="single" w:sz="4" w:space="0" w:color="auto"/>
              <w:bottom w:val="single" w:sz="4" w:space="0" w:color="auto"/>
              <w:right w:val="single" w:sz="4" w:space="0" w:color="auto"/>
            </w:tcBorders>
            <w:noWrap/>
            <w:vAlign w:val="bottom"/>
            <w:hideMark/>
          </w:tcPr>
          <w:p w14:paraId="45D2A9F7" w14:textId="77777777" w:rsidR="00FC3876" w:rsidRDefault="00FC3876" w:rsidP="00FC3876">
            <w:pPr>
              <w:spacing w:after="0" w:line="240" w:lineRule="auto"/>
              <w:jc w:val="center"/>
              <w:rPr>
                <w:rFonts w:ascii="Arial" w:hAnsi="Arial" w:cs="Arial"/>
                <w:b/>
                <w:bCs/>
                <w:sz w:val="16"/>
                <w:szCs w:val="16"/>
              </w:rPr>
            </w:pPr>
            <w:r>
              <w:rPr>
                <w:rFonts w:ascii="Arial" w:hAnsi="Arial" w:cs="Arial"/>
                <w:b/>
                <w:bCs/>
                <w:sz w:val="16"/>
                <w:szCs w:val="16"/>
              </w:rPr>
              <w:t>2 193</w:t>
            </w:r>
          </w:p>
        </w:tc>
        <w:tc>
          <w:tcPr>
            <w:tcW w:w="523" w:type="pct"/>
            <w:tcBorders>
              <w:top w:val="single" w:sz="4" w:space="0" w:color="auto"/>
              <w:left w:val="nil"/>
              <w:bottom w:val="single" w:sz="4" w:space="0" w:color="auto"/>
              <w:right w:val="nil"/>
            </w:tcBorders>
            <w:noWrap/>
            <w:vAlign w:val="bottom"/>
            <w:hideMark/>
          </w:tcPr>
          <w:p w14:paraId="3DCF4950" w14:textId="77777777" w:rsidR="00FC3876" w:rsidRDefault="00FC3876" w:rsidP="00FC3876">
            <w:pPr>
              <w:spacing w:after="0" w:line="240" w:lineRule="auto"/>
              <w:jc w:val="center"/>
              <w:rPr>
                <w:rFonts w:ascii="Arial" w:hAnsi="Arial" w:cs="Arial"/>
                <w:b/>
                <w:bCs/>
                <w:sz w:val="16"/>
                <w:szCs w:val="16"/>
              </w:rPr>
            </w:pPr>
            <w:r>
              <w:rPr>
                <w:rFonts w:ascii="Arial" w:hAnsi="Arial" w:cs="Arial"/>
                <w:b/>
                <w:bCs/>
                <w:sz w:val="16"/>
                <w:szCs w:val="16"/>
              </w:rPr>
              <w:t>2 512</w:t>
            </w:r>
          </w:p>
        </w:tc>
        <w:tc>
          <w:tcPr>
            <w:tcW w:w="507" w:type="pct"/>
            <w:tcBorders>
              <w:top w:val="single" w:sz="4" w:space="0" w:color="auto"/>
              <w:left w:val="single" w:sz="4" w:space="0" w:color="auto"/>
              <w:bottom w:val="single" w:sz="4" w:space="0" w:color="auto"/>
              <w:right w:val="single" w:sz="4" w:space="0" w:color="auto"/>
            </w:tcBorders>
            <w:noWrap/>
            <w:vAlign w:val="bottom"/>
            <w:hideMark/>
          </w:tcPr>
          <w:p w14:paraId="543C6112" w14:textId="77777777" w:rsidR="00FC3876" w:rsidRDefault="00FC3876" w:rsidP="00FC3876">
            <w:pPr>
              <w:spacing w:after="0" w:line="240" w:lineRule="auto"/>
              <w:jc w:val="center"/>
              <w:rPr>
                <w:rFonts w:ascii="Arial" w:hAnsi="Arial" w:cs="Arial"/>
                <w:b/>
                <w:bCs/>
                <w:sz w:val="16"/>
                <w:szCs w:val="16"/>
              </w:rPr>
            </w:pPr>
            <w:r>
              <w:rPr>
                <w:rFonts w:ascii="Arial" w:hAnsi="Arial" w:cs="Arial"/>
                <w:b/>
                <w:bCs/>
                <w:sz w:val="16"/>
                <w:szCs w:val="16"/>
              </w:rPr>
              <w:t xml:space="preserve">-         319   </w:t>
            </w:r>
          </w:p>
        </w:tc>
        <w:tc>
          <w:tcPr>
            <w:tcW w:w="703" w:type="pct"/>
            <w:tcBorders>
              <w:top w:val="single" w:sz="4" w:space="0" w:color="auto"/>
              <w:left w:val="nil"/>
              <w:bottom w:val="single" w:sz="4" w:space="0" w:color="auto"/>
              <w:right w:val="nil"/>
            </w:tcBorders>
            <w:noWrap/>
            <w:vAlign w:val="bottom"/>
            <w:hideMark/>
          </w:tcPr>
          <w:p w14:paraId="2B64D5AB" w14:textId="77777777" w:rsidR="00FC3876" w:rsidRDefault="00FC3876" w:rsidP="00FC3876">
            <w:pPr>
              <w:spacing w:after="0" w:line="240" w:lineRule="auto"/>
              <w:jc w:val="center"/>
              <w:rPr>
                <w:rFonts w:ascii="Arial" w:hAnsi="Arial" w:cs="Arial"/>
                <w:b/>
                <w:bCs/>
                <w:sz w:val="16"/>
                <w:szCs w:val="16"/>
              </w:rPr>
            </w:pPr>
            <w:r>
              <w:rPr>
                <w:rFonts w:ascii="Arial" w:hAnsi="Arial" w:cs="Arial"/>
                <w:b/>
                <w:bCs/>
                <w:sz w:val="16"/>
                <w:szCs w:val="16"/>
              </w:rPr>
              <w:t>-12,7%</w:t>
            </w:r>
          </w:p>
        </w:tc>
        <w:tc>
          <w:tcPr>
            <w:tcW w:w="523" w:type="pct"/>
            <w:tcBorders>
              <w:top w:val="single" w:sz="4" w:space="0" w:color="auto"/>
              <w:left w:val="single" w:sz="4" w:space="0" w:color="auto"/>
              <w:bottom w:val="single" w:sz="4" w:space="0" w:color="auto"/>
              <w:right w:val="single" w:sz="4" w:space="0" w:color="auto"/>
            </w:tcBorders>
            <w:noWrap/>
            <w:vAlign w:val="bottom"/>
            <w:hideMark/>
          </w:tcPr>
          <w:p w14:paraId="5665CAB3" w14:textId="77777777" w:rsidR="00FC3876" w:rsidRDefault="00FC3876" w:rsidP="00FC3876">
            <w:pPr>
              <w:spacing w:after="0" w:line="240" w:lineRule="auto"/>
              <w:jc w:val="center"/>
              <w:rPr>
                <w:rFonts w:ascii="Arial" w:hAnsi="Arial" w:cs="Arial"/>
                <w:b/>
                <w:bCs/>
                <w:sz w:val="16"/>
                <w:szCs w:val="16"/>
              </w:rPr>
            </w:pPr>
            <w:r>
              <w:rPr>
                <w:rFonts w:ascii="Arial" w:hAnsi="Arial" w:cs="Arial"/>
                <w:b/>
                <w:bCs/>
                <w:sz w:val="16"/>
                <w:szCs w:val="16"/>
              </w:rPr>
              <w:t>2 414</w:t>
            </w:r>
          </w:p>
        </w:tc>
        <w:tc>
          <w:tcPr>
            <w:tcW w:w="654" w:type="pct"/>
            <w:tcBorders>
              <w:top w:val="single" w:sz="4" w:space="0" w:color="auto"/>
              <w:left w:val="nil"/>
              <w:bottom w:val="single" w:sz="4" w:space="0" w:color="auto"/>
              <w:right w:val="single" w:sz="4" w:space="0" w:color="auto"/>
            </w:tcBorders>
            <w:noWrap/>
            <w:vAlign w:val="bottom"/>
            <w:hideMark/>
          </w:tcPr>
          <w:p w14:paraId="1A1E1D1B" w14:textId="77777777" w:rsidR="00FC3876" w:rsidRDefault="00FC3876" w:rsidP="00FC3876">
            <w:pPr>
              <w:spacing w:after="0" w:line="240" w:lineRule="auto"/>
              <w:jc w:val="center"/>
              <w:rPr>
                <w:rFonts w:ascii="Arial" w:hAnsi="Arial" w:cs="Arial"/>
                <w:b/>
                <w:bCs/>
                <w:sz w:val="16"/>
                <w:szCs w:val="16"/>
              </w:rPr>
            </w:pPr>
            <w:r>
              <w:rPr>
                <w:rFonts w:ascii="Arial" w:hAnsi="Arial" w:cs="Arial"/>
                <w:b/>
                <w:bCs/>
                <w:sz w:val="16"/>
                <w:szCs w:val="16"/>
              </w:rPr>
              <w:t>2 610</w:t>
            </w:r>
          </w:p>
        </w:tc>
      </w:tr>
    </w:tbl>
    <w:p w14:paraId="4E4CB667" w14:textId="77777777" w:rsidR="00FC3876" w:rsidRDefault="00FC3876" w:rsidP="002F48CE">
      <w:pPr>
        <w:pStyle w:val="Corpsdetexte"/>
      </w:pPr>
    </w:p>
    <w:p w14:paraId="6FFE7C76" w14:textId="77777777" w:rsidR="00996D22" w:rsidRDefault="00B30632" w:rsidP="002F48CE">
      <w:pPr>
        <w:pStyle w:val="Corpsdetexte"/>
      </w:pPr>
      <w:r>
        <w:t>Le fait</w:t>
      </w:r>
      <w:r w:rsidR="00996D22">
        <w:t xml:space="preserve"> que le nombre de décès observé est inférieur à la borne inférieure de l’intervalle de confiance à 95 % pour les décès théoriques</w:t>
      </w:r>
      <w:r>
        <w:t xml:space="preserve"> </w:t>
      </w:r>
      <w:r w:rsidR="009E6CE6">
        <w:t>met en évidence une prudence significative</w:t>
      </w:r>
      <w:r w:rsidR="00996D22">
        <w:t>.</w:t>
      </w:r>
      <w:r w:rsidR="009E6CE6">
        <w:t xml:space="preserve"> L’analyse par âge conforte ce constat :</w:t>
      </w:r>
    </w:p>
    <w:p w14:paraId="10F99C0D" w14:textId="77777777" w:rsidR="001F5539" w:rsidRDefault="001F5539" w:rsidP="001F5539">
      <w:pPr>
        <w:pStyle w:val="Lgende"/>
      </w:pPr>
      <w:r>
        <w:t xml:space="preserve">Figure </w:t>
      </w:r>
      <w:fldSimple w:instr=" SEQ Tableau \* ARABIC ">
        <w:r w:rsidR="000E0F79">
          <w:rPr>
            <w:noProof/>
          </w:rPr>
          <w:t>8</w:t>
        </w:r>
      </w:fldSimple>
      <w:r>
        <w:t xml:space="preserve"> – Comparaison des décès observés et des décès </w:t>
      </w:r>
      <w:r w:rsidR="009E6CE6">
        <w:t>modélisés (par âges)</w:t>
      </w:r>
    </w:p>
    <w:p w14:paraId="52E468D3" w14:textId="77777777" w:rsidR="008C28E0" w:rsidRDefault="00851511" w:rsidP="002F48CE">
      <w:pPr>
        <w:pStyle w:val="Corpsdetextegauchecentr"/>
      </w:pPr>
      <w:r w:rsidRPr="009E6CE6">
        <w:drawing>
          <wp:inline distT="0" distB="0" distL="0" distR="0" wp14:anchorId="539561BB" wp14:editId="24D31D73">
            <wp:extent cx="5625465" cy="3101975"/>
            <wp:effectExtent l="0" t="0" r="0" b="0"/>
            <wp:docPr id="10"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27">
                      <a:extLst>
                        <a:ext uri="{28A0092B-C50C-407E-A947-70E740481C1C}">
                          <a14:useLocalDpi xmlns:a14="http://schemas.microsoft.com/office/drawing/2010/main" val="0"/>
                        </a:ext>
                      </a:extLst>
                    </a:blip>
                    <a:srcRect l="2350" t="3471"/>
                    <a:stretch>
                      <a:fillRect/>
                    </a:stretch>
                  </pic:blipFill>
                  <pic:spPr bwMode="auto">
                    <a:xfrm>
                      <a:off x="0" y="0"/>
                      <a:ext cx="5625465" cy="3101975"/>
                    </a:xfrm>
                    <a:prstGeom prst="rect">
                      <a:avLst/>
                    </a:prstGeom>
                    <a:noFill/>
                    <a:ln>
                      <a:noFill/>
                    </a:ln>
                  </pic:spPr>
                </pic:pic>
              </a:graphicData>
            </a:graphic>
          </wp:inline>
        </w:drawing>
      </w:r>
    </w:p>
    <w:p w14:paraId="1F965925" w14:textId="77777777" w:rsidR="00752194" w:rsidRDefault="00752194" w:rsidP="00C52776">
      <w:pPr>
        <w:pStyle w:val="Corpsdetexte"/>
      </w:pPr>
      <w:r>
        <w:lastRenderedPageBreak/>
        <w:t>Cette analyse est complétée, pour chaque année de la période considérée, par une comparaison entre les décès prédits en début d’année et les décès effectivement observés. Plus précisément, on considère l’effectif présent au début de chaque année et, en supposant qu'il reste exposé toute l’année, on calcule une prédiction du nombre de décès de l’exercice. Cette prédiction est rapprochée du nombre de décès effectivement observé pendant l’année parmi les assurés entrés dans le risque avant le début de l’année.</w:t>
      </w:r>
    </w:p>
    <w:p w14:paraId="65E6A8E5" w14:textId="77777777" w:rsidR="00C52776" w:rsidRDefault="00C61BB7" w:rsidP="00C52776">
      <w:pPr>
        <w:pStyle w:val="Corpsdetexte"/>
      </w:pPr>
      <w:r>
        <w:t>La prédiction annuelle du nombre de décès conduit globalement à un nombre de décès prédit rapporté au nombre de décès observé toujours supérieur à 1,5 quelle que soit l’année de 2007 à 2011. Ce rapport est même supérieur à 2 en 2010 et 2011. La répartition âge par âge est la suivante :</w:t>
      </w:r>
    </w:p>
    <w:p w14:paraId="5CEA4BD5" w14:textId="77777777" w:rsidR="00C61BB7" w:rsidRDefault="00C61BB7" w:rsidP="00C61BB7">
      <w:pPr>
        <w:pStyle w:val="Lgende"/>
      </w:pPr>
      <w:r>
        <w:t xml:space="preserve">Figure </w:t>
      </w:r>
      <w:fldSimple w:instr=" SEQ Tableau \* ARABIC ">
        <w:r w:rsidR="00FF3FE8">
          <w:rPr>
            <w:noProof/>
          </w:rPr>
          <w:t>9</w:t>
        </w:r>
      </w:fldSimple>
      <w:r>
        <w:t xml:space="preserve"> – Comparaison des décès prédits et des décès observés</w:t>
      </w:r>
    </w:p>
    <w:p w14:paraId="236C00C6" w14:textId="77777777" w:rsidR="00C61BB7" w:rsidRDefault="00851511" w:rsidP="00C61BB7">
      <w:pPr>
        <w:pStyle w:val="Corpsdetexte"/>
        <w:jc w:val="center"/>
      </w:pPr>
      <w:r w:rsidRPr="00E06C0B">
        <w:rPr>
          <w:noProof/>
        </w:rPr>
        <w:drawing>
          <wp:inline distT="0" distB="0" distL="0" distR="0" wp14:anchorId="521D8870" wp14:editId="52080B5A">
            <wp:extent cx="4664710" cy="4178300"/>
            <wp:effectExtent l="0" t="0" r="0" b="0"/>
            <wp:docPr id="1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28">
                      <a:extLst>
                        <a:ext uri="{28A0092B-C50C-407E-A947-70E740481C1C}">
                          <a14:useLocalDpi xmlns:a14="http://schemas.microsoft.com/office/drawing/2010/main" val="0"/>
                        </a:ext>
                      </a:extLst>
                    </a:blip>
                    <a:srcRect l="8009" t="15895" r="11053" b="11334"/>
                    <a:stretch>
                      <a:fillRect/>
                    </a:stretch>
                  </pic:blipFill>
                  <pic:spPr bwMode="auto">
                    <a:xfrm>
                      <a:off x="0" y="0"/>
                      <a:ext cx="4664710" cy="4178300"/>
                    </a:xfrm>
                    <a:prstGeom prst="rect">
                      <a:avLst/>
                    </a:prstGeom>
                    <a:noFill/>
                    <a:ln>
                      <a:noFill/>
                    </a:ln>
                  </pic:spPr>
                </pic:pic>
              </a:graphicData>
            </a:graphic>
          </wp:inline>
        </w:drawing>
      </w:r>
    </w:p>
    <w:p w14:paraId="01666FF8" w14:textId="77777777" w:rsidR="00CD3C27" w:rsidRDefault="00CD3C27" w:rsidP="00D1544D">
      <w:pPr>
        <w:pStyle w:val="Titre2"/>
      </w:pPr>
      <w:bookmarkStart w:id="17" w:name="_Toc324881678"/>
      <w:r>
        <w:t>Comparaison avec la table d’expérience précédente</w:t>
      </w:r>
      <w:bookmarkEnd w:id="17"/>
    </w:p>
    <w:p w14:paraId="51E22DDF" w14:textId="77777777" w:rsidR="00CD3C27" w:rsidRDefault="00CD3C27" w:rsidP="002F48CE">
      <w:pPr>
        <w:pStyle w:val="Corpsdetexte"/>
      </w:pPr>
      <w:r>
        <w:t>La table construite en 200</w:t>
      </w:r>
      <w:r w:rsidR="00CD6D8E">
        <w:t>8</w:t>
      </w:r>
      <w:r>
        <w:t xml:space="preserve"> utilisait une plage d’observation de </w:t>
      </w:r>
      <w:r w:rsidR="00BF2540">
        <w:t>200</w:t>
      </w:r>
      <w:r w:rsidR="00CD6D8E">
        <w:t>5 à 2008, décalée de 2</w:t>
      </w:r>
      <w:r w:rsidR="00BF2540">
        <w:t xml:space="preserve"> ans par rapport à la table actuelle</w:t>
      </w:r>
      <w:r>
        <w:t xml:space="preserve">. </w:t>
      </w:r>
      <w:r w:rsidR="009A4DBD">
        <w:t>Les</w:t>
      </w:r>
      <w:r w:rsidR="00CD6D8E">
        <w:t xml:space="preserve"> table</w:t>
      </w:r>
      <w:r w:rsidR="009A4DBD">
        <w:t>s</w:t>
      </w:r>
      <w:r w:rsidR="00CD6D8E">
        <w:t xml:space="preserve"> 2008</w:t>
      </w:r>
      <w:r>
        <w:t xml:space="preserve"> appliquée</w:t>
      </w:r>
      <w:r w:rsidR="009268A1">
        <w:t>s</w:t>
      </w:r>
      <w:r>
        <w:t xml:space="preserve"> </w:t>
      </w:r>
      <w:r w:rsidR="00A44C09">
        <w:t>sur la période de référence 2007-2011</w:t>
      </w:r>
      <w:r w:rsidR="009A4DBD">
        <w:t xml:space="preserve"> conduisent</w:t>
      </w:r>
      <w:r>
        <w:t xml:space="preserve"> à prédire</w:t>
      </w:r>
      <w:r w:rsidR="00A44C09">
        <w:t xml:space="preserve"> 2 </w:t>
      </w:r>
      <w:r w:rsidR="00FF3FE8">
        <w:t>908</w:t>
      </w:r>
      <w:r>
        <w:t xml:space="preserve"> décès</w:t>
      </w:r>
      <w:r w:rsidR="00FF3FE8">
        <w:t>, majorant ainsi de 33 % les décès effectivement observés</w:t>
      </w:r>
      <w:r w:rsidR="006C0263">
        <w:t>.</w:t>
      </w:r>
    </w:p>
    <w:p w14:paraId="6D06A75E" w14:textId="77777777" w:rsidR="00FF3FE8" w:rsidRDefault="00FF3FE8" w:rsidP="002F48CE">
      <w:pPr>
        <w:pStyle w:val="Corpsdetexte"/>
      </w:pPr>
      <w:r>
        <w:t xml:space="preserve">La table objet du présent rapport de certification intègre donc une marge de prudence moins importante que les tables précédentes, mais qui reste suffisante. Le rapport des probabilité </w:t>
      </w:r>
      <w:r>
        <w:lastRenderedPageBreak/>
        <w:t xml:space="preserve">conditionnelles de décès entre les visions 2012 et 2008 (pondérée par le </w:t>
      </w:r>
      <w:r w:rsidRPr="00FF3FE8">
        <w:rPr>
          <w:i/>
        </w:rPr>
        <w:t>sex-ratio</w:t>
      </w:r>
      <w:r>
        <w:t xml:space="preserve"> par âge dans ce dernier cas) est le suivant :</w:t>
      </w:r>
    </w:p>
    <w:p w14:paraId="334FA0E8" w14:textId="77777777" w:rsidR="00FF3FE8" w:rsidRDefault="00FF3FE8" w:rsidP="00FF3FE8">
      <w:pPr>
        <w:pStyle w:val="Lgende"/>
      </w:pPr>
      <w:r>
        <w:t xml:space="preserve">Figure </w:t>
      </w:r>
      <w:fldSimple w:instr=" SEQ Tableau \* ARABIC ">
        <w:r>
          <w:rPr>
            <w:noProof/>
          </w:rPr>
          <w:t>10</w:t>
        </w:r>
      </w:fldSimple>
      <w:r>
        <w:t xml:space="preserve"> – Comparaison des taux de décès 2012 / 2008</w:t>
      </w:r>
    </w:p>
    <w:p w14:paraId="10DCC385" w14:textId="77777777" w:rsidR="00FF3FE8" w:rsidRDefault="00851511" w:rsidP="00FF3FE8">
      <w:pPr>
        <w:pStyle w:val="Corpsdetexte"/>
        <w:jc w:val="center"/>
      </w:pPr>
      <w:r w:rsidRPr="00FF3FE8">
        <w:rPr>
          <w:noProof/>
        </w:rPr>
        <w:drawing>
          <wp:inline distT="0" distB="0" distL="0" distR="0" wp14:anchorId="19A84D4B" wp14:editId="68AA08AA">
            <wp:extent cx="5463540" cy="2962910"/>
            <wp:effectExtent l="0" t="0" r="0" b="0"/>
            <wp:docPr id="1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29">
                      <a:extLst>
                        <a:ext uri="{28A0092B-C50C-407E-A947-70E740481C1C}">
                          <a14:useLocalDpi xmlns:a14="http://schemas.microsoft.com/office/drawing/2010/main" val="0"/>
                        </a:ext>
                      </a:extLst>
                    </a:blip>
                    <a:srcRect l="3365" b="4608"/>
                    <a:stretch>
                      <a:fillRect/>
                    </a:stretch>
                  </pic:blipFill>
                  <pic:spPr bwMode="auto">
                    <a:xfrm>
                      <a:off x="0" y="0"/>
                      <a:ext cx="5463540" cy="2962910"/>
                    </a:xfrm>
                    <a:prstGeom prst="rect">
                      <a:avLst/>
                    </a:prstGeom>
                    <a:noFill/>
                    <a:ln>
                      <a:noFill/>
                    </a:ln>
                  </pic:spPr>
                </pic:pic>
              </a:graphicData>
            </a:graphic>
          </wp:inline>
        </w:drawing>
      </w:r>
    </w:p>
    <w:p w14:paraId="004573A0" w14:textId="77777777" w:rsidR="002920C7" w:rsidRDefault="00D33206" w:rsidP="002F48CE">
      <w:pPr>
        <w:pStyle w:val="Corpsdetexte"/>
      </w:pPr>
      <w:r>
        <w:t>Au global, la table 2012 reflète mieux la mortalité des assurés.</w:t>
      </w:r>
    </w:p>
    <w:p w14:paraId="03717E58" w14:textId="77777777" w:rsidR="00CD3C27" w:rsidRDefault="00FE4E63" w:rsidP="00194DF0">
      <w:pPr>
        <w:pStyle w:val="Titre2"/>
      </w:pPr>
      <w:bookmarkStart w:id="18" w:name="_Toc324881679"/>
      <w:r>
        <w:t>Positionnement par rapport aux</w:t>
      </w:r>
      <w:r w:rsidR="00194DF0">
        <w:t xml:space="preserve"> tables réglementaires</w:t>
      </w:r>
      <w:bookmarkEnd w:id="18"/>
    </w:p>
    <w:p w14:paraId="3408B8CF" w14:textId="77777777" w:rsidR="008D537C" w:rsidRDefault="00194DF0" w:rsidP="002F48CE">
      <w:pPr>
        <w:pStyle w:val="Corpsdetexte"/>
      </w:pPr>
      <w:r>
        <w:t>L</w:t>
      </w:r>
      <w:r w:rsidR="00B371FF">
        <w:t>a</w:t>
      </w:r>
      <w:r>
        <w:t xml:space="preserve"> table d’expérience </w:t>
      </w:r>
      <w:r w:rsidR="00972B1C">
        <w:t xml:space="preserve">H/F </w:t>
      </w:r>
      <w:r w:rsidR="00B371FF">
        <w:t>a</w:t>
      </w:r>
      <w:r>
        <w:t xml:space="preserve"> enfin été positionnée par rapport </w:t>
      </w:r>
      <w:r w:rsidR="00B371FF">
        <w:t>aux</w:t>
      </w:r>
      <w:r>
        <w:t xml:space="preserve"> table</w:t>
      </w:r>
      <w:r w:rsidR="00B371FF">
        <w:t>s</w:t>
      </w:r>
      <w:r>
        <w:t xml:space="preserve"> de référence </w:t>
      </w:r>
      <w:r w:rsidR="00972B1C">
        <w:t>T</w:t>
      </w:r>
      <w:r>
        <w:t>H/</w:t>
      </w:r>
      <w:r w:rsidR="00972B1C">
        <w:t>T</w:t>
      </w:r>
      <w:r>
        <w:t>F 00-02</w:t>
      </w:r>
      <w:r w:rsidR="00B371FF">
        <w:t xml:space="preserve"> pondérées par le </w:t>
      </w:r>
      <w:r w:rsidR="00B371FF" w:rsidRPr="00B371FF">
        <w:rPr>
          <w:i/>
        </w:rPr>
        <w:t>sex-ratio</w:t>
      </w:r>
      <w:r>
        <w:t>.</w:t>
      </w:r>
      <w:r w:rsidR="008D537C">
        <w:t xml:space="preserve"> Ce positionnement est effectué de deux manières :</w:t>
      </w:r>
    </w:p>
    <w:p w14:paraId="4DA69FF2" w14:textId="77777777" w:rsidR="008D537C" w:rsidRDefault="008D537C" w:rsidP="002F48CE">
      <w:pPr>
        <w:pStyle w:val="Listepuces"/>
      </w:pPr>
      <w:r>
        <w:t xml:space="preserve">En déterminant l’abattement à appliquer à la table réglementaire pondérée par le </w:t>
      </w:r>
      <w:r w:rsidRPr="008D537C">
        <w:rPr>
          <w:i/>
        </w:rPr>
        <w:t>sex-ratio</w:t>
      </w:r>
      <w:r>
        <w:t xml:space="preserve"> pour obtenir les taux d’expérience ajustés</w:t>
      </w:r>
      <w:r w:rsidR="005860D1">
        <w:t xml:space="preserve"> selon </w:t>
      </w:r>
      <w:r w:rsidR="00A22E6D" w:rsidRPr="00D16140">
        <w:rPr>
          <w:noProof/>
          <w:position w:val="-12"/>
        </w:rPr>
        <w:object w:dxaOrig="1719" w:dyaOrig="440" w14:anchorId="2C3CF395">
          <v:shape id="_x0000_i1029" type="#_x0000_t75" alt="" style="width:85.65pt;height:21.85pt;mso-width-percent:0;mso-height-percent:0;mso-width-percent:0;mso-height-percent:0" o:ole="">
            <v:imagedata r:id="rId30" o:title=""/>
          </v:shape>
          <o:OLEObject Type="Embed" ProgID="Equation.DSMT4" ShapeID="_x0000_i1029" DrawAspect="Content" ObjectID="_1835508760" r:id="rId31"/>
        </w:object>
      </w:r>
      <w:r w:rsidR="009031E9">
        <w:t> ;</w:t>
      </w:r>
    </w:p>
    <w:p w14:paraId="0C52EA29" w14:textId="77777777" w:rsidR="009268A1" w:rsidRDefault="009268A1" w:rsidP="009268A1">
      <w:pPr>
        <w:pStyle w:val="Listepuces"/>
        <w:numPr>
          <w:ilvl w:val="0"/>
          <w:numId w:val="0"/>
        </w:numPr>
        <w:ind w:left="927"/>
      </w:pPr>
    </w:p>
    <w:p w14:paraId="63EDDD97" w14:textId="77777777" w:rsidR="009031E9" w:rsidRDefault="009031E9" w:rsidP="002F48CE">
      <w:pPr>
        <w:pStyle w:val="Listepuces"/>
      </w:pPr>
      <w:r>
        <w:t xml:space="preserve">En régressant les logits d’expérience sur les logits de référence selon : </w:t>
      </w:r>
      <w:r w:rsidR="00A22E6D">
        <w:rPr>
          <w:noProof/>
          <w:position w:val="-36"/>
        </w:rPr>
        <w:object w:dxaOrig="3940" w:dyaOrig="840" w14:anchorId="425E1A24">
          <v:shape id="_x0000_i1028" type="#_x0000_t75" alt="" style="width:196.85pt;height:41.9pt;mso-width-percent:0;mso-height-percent:0;mso-width-percent:0;mso-height-percent:0" o:ole="">
            <v:imagedata r:id="rId32" o:title=""/>
          </v:shape>
          <o:OLEObject Type="Embed" ProgID="Equation.DSMT4" ShapeID="_x0000_i1028" DrawAspect="Content" ObjectID="_1835508761" r:id="rId33"/>
        </w:object>
      </w:r>
      <w:r w:rsidR="004246AE">
        <w:t>.</w:t>
      </w:r>
    </w:p>
    <w:p w14:paraId="375ADAA0" w14:textId="77777777" w:rsidR="00194DF0" w:rsidRDefault="00177B9D" w:rsidP="002F48CE">
      <w:pPr>
        <w:pStyle w:val="Corpsdetexte"/>
      </w:pPr>
      <w:r>
        <w:t>Ces deux ajustements sont présentés ci-après.</w:t>
      </w:r>
    </w:p>
    <w:p w14:paraId="3381EDC3" w14:textId="77777777" w:rsidR="00200C13" w:rsidRDefault="00200C13" w:rsidP="00200C13">
      <w:pPr>
        <w:pStyle w:val="Lgende"/>
      </w:pPr>
      <w:r>
        <w:lastRenderedPageBreak/>
        <w:t xml:space="preserve">Figure </w:t>
      </w:r>
      <w:fldSimple w:instr=" SEQ Tableau \* ARABIC ">
        <w:r w:rsidR="00A37E41">
          <w:rPr>
            <w:noProof/>
          </w:rPr>
          <w:t>11</w:t>
        </w:r>
      </w:fldSimple>
      <w:r>
        <w:t xml:space="preserve"> – Abattements par rapport aux tables réglementaires</w:t>
      </w:r>
      <w:r w:rsidR="00894C9F">
        <w:t xml:space="preserve"> </w:t>
      </w:r>
    </w:p>
    <w:p w14:paraId="1A8B302D" w14:textId="77777777" w:rsidR="00F57487" w:rsidRDefault="00851511" w:rsidP="002F48CE">
      <w:pPr>
        <w:pStyle w:val="Corpsdetextegauchecentr"/>
      </w:pPr>
      <w:r w:rsidRPr="00A37E41">
        <w:drawing>
          <wp:inline distT="0" distB="0" distL="0" distR="0" wp14:anchorId="2C0521A3" wp14:editId="5BE82B1A">
            <wp:extent cx="5393690" cy="2731770"/>
            <wp:effectExtent l="0" t="0" r="0" b="0"/>
            <wp:docPr id="1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34">
                      <a:extLst>
                        <a:ext uri="{28A0092B-C50C-407E-A947-70E740481C1C}">
                          <a14:useLocalDpi xmlns:a14="http://schemas.microsoft.com/office/drawing/2010/main" val="0"/>
                        </a:ext>
                      </a:extLst>
                    </a:blip>
                    <a:srcRect t="9250"/>
                    <a:stretch>
                      <a:fillRect/>
                    </a:stretch>
                  </pic:blipFill>
                  <pic:spPr bwMode="auto">
                    <a:xfrm>
                      <a:off x="0" y="0"/>
                      <a:ext cx="5393690" cy="2731770"/>
                    </a:xfrm>
                    <a:prstGeom prst="rect">
                      <a:avLst/>
                    </a:prstGeom>
                    <a:noFill/>
                    <a:ln>
                      <a:noFill/>
                    </a:ln>
                  </pic:spPr>
                </pic:pic>
              </a:graphicData>
            </a:graphic>
          </wp:inline>
        </w:drawing>
      </w:r>
    </w:p>
    <w:p w14:paraId="68C3FC1F" w14:textId="77777777" w:rsidR="00314703" w:rsidRDefault="00A37E41" w:rsidP="002F48CE">
      <w:pPr>
        <w:pStyle w:val="Corpsdetexte"/>
      </w:pPr>
      <w:r>
        <w:t>L’abattement décroit de 40 % à 0 %, ce qui reflète le caractère assez large de la population sous risque (les abattements constatés pour des portefeuilles d’assurés sont souvent plus importants). L</w:t>
      </w:r>
      <w:r w:rsidR="00240ED8">
        <w:t xml:space="preserve">e caractère </w:t>
      </w:r>
      <w:r w:rsidR="002920C7">
        <w:t xml:space="preserve">linéaire </w:t>
      </w:r>
      <w:r w:rsidR="00240ED8">
        <w:t>de l’abattement sur la tranche 45 ans</w:t>
      </w:r>
      <w:r w:rsidR="002920C7">
        <w:t xml:space="preserve"> -</w:t>
      </w:r>
      <w:r w:rsidR="00240ED8">
        <w:t xml:space="preserve"> 65 ans tranche fortement avec les analyses observé</w:t>
      </w:r>
      <w:r w:rsidR="002920C7">
        <w:t>e</w:t>
      </w:r>
      <w:r w:rsidR="00240ED8">
        <w:t>s lors de la certification menée en 2008.</w:t>
      </w:r>
      <w:r w:rsidR="00894C9F">
        <w:t xml:space="preserve"> </w:t>
      </w:r>
      <w:r w:rsidR="00314703">
        <w:t>L’analyse des logits des taux de la table d’expérience conduit à :</w:t>
      </w:r>
    </w:p>
    <w:p w14:paraId="41AC1FEE" w14:textId="77777777" w:rsidR="00200C13" w:rsidRDefault="00200C13" w:rsidP="00200C13">
      <w:pPr>
        <w:pStyle w:val="Lgende"/>
      </w:pPr>
      <w:r>
        <w:t xml:space="preserve">Figure </w:t>
      </w:r>
      <w:fldSimple w:instr=" SEQ Tableau \* ARABIC ">
        <w:r w:rsidR="002F48CE">
          <w:rPr>
            <w:noProof/>
          </w:rPr>
          <w:t>10</w:t>
        </w:r>
      </w:fldSimple>
      <w:r>
        <w:t xml:space="preserve"> – Régression des logits de la table </w:t>
      </w:r>
      <w:r w:rsidR="00C65DE3">
        <w:t xml:space="preserve">Allianz </w:t>
      </w:r>
      <w:r>
        <w:t>sur les tables réglementaires</w:t>
      </w:r>
      <w:r w:rsidR="0018051A">
        <w:t xml:space="preserve"> - hommes</w:t>
      </w:r>
    </w:p>
    <w:p w14:paraId="0351D22B" w14:textId="77777777" w:rsidR="00F57487" w:rsidRDefault="00851511" w:rsidP="002F48CE">
      <w:pPr>
        <w:pStyle w:val="Corpsdetextegauchecentr"/>
      </w:pPr>
      <w:r w:rsidRPr="00177B9D">
        <w:drawing>
          <wp:inline distT="0" distB="0" distL="0" distR="0" wp14:anchorId="74CA69D2" wp14:editId="144A9447">
            <wp:extent cx="5300980" cy="3252470"/>
            <wp:effectExtent l="0" t="0" r="0" b="0"/>
            <wp:docPr id="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00980" cy="3252470"/>
                    </a:xfrm>
                    <a:prstGeom prst="rect">
                      <a:avLst/>
                    </a:prstGeom>
                    <a:noFill/>
                    <a:ln>
                      <a:noFill/>
                    </a:ln>
                  </pic:spPr>
                </pic:pic>
              </a:graphicData>
            </a:graphic>
          </wp:inline>
        </w:drawing>
      </w:r>
    </w:p>
    <w:p w14:paraId="74F873E4" w14:textId="77777777" w:rsidR="00F57487" w:rsidRDefault="00314703" w:rsidP="002F48CE">
      <w:pPr>
        <w:pStyle w:val="Corpsdetexte"/>
      </w:pPr>
      <w:r>
        <w:t xml:space="preserve">On peut en retenir </w:t>
      </w:r>
      <w:r w:rsidR="002F04E3">
        <w:t xml:space="preserve">une très bonne adéquation des logits d’expérience aux logits de référence issus des tables réglementaires. Cela permet éventuellement d’exprimer simplement la table d’expérience par rapport aux tables réglementaires </w:t>
      </w:r>
      <w:r w:rsidR="00224979">
        <w:t xml:space="preserve">à l’aide de deux paramètres </w:t>
      </w:r>
      <w:r w:rsidR="002F04E3">
        <w:t>avec un très bon degré de fiabilité.</w:t>
      </w:r>
    </w:p>
    <w:p w14:paraId="7A82DB7A" w14:textId="77777777" w:rsidR="00542E98" w:rsidRDefault="00542E98" w:rsidP="00D1544D">
      <w:pPr>
        <w:pStyle w:val="Titre1"/>
      </w:pPr>
      <w:bookmarkStart w:id="19" w:name="_Toc324881680"/>
      <w:r>
        <w:lastRenderedPageBreak/>
        <w:t xml:space="preserve">Conclusion et </w:t>
      </w:r>
      <w:r w:rsidRPr="00010C99">
        <w:t>recommandations</w:t>
      </w:r>
      <w:bookmarkEnd w:id="19"/>
    </w:p>
    <w:p w14:paraId="092ACC96" w14:textId="77777777" w:rsidR="008514C5" w:rsidRPr="00B371FF" w:rsidRDefault="00C65DE3" w:rsidP="002F48CE">
      <w:pPr>
        <w:pStyle w:val="Corpsdetexte"/>
      </w:pPr>
      <w:r w:rsidRPr="00B371FF">
        <w:t xml:space="preserve">Allianz </w:t>
      </w:r>
      <w:r w:rsidR="008514C5" w:rsidRPr="00B371FF">
        <w:t>se propose de retenir l</w:t>
      </w:r>
      <w:r w:rsidR="00B371FF">
        <w:t>a</w:t>
      </w:r>
      <w:r w:rsidR="008514C5" w:rsidRPr="00B371FF">
        <w:t xml:space="preserve"> table de mortalité d’expérience </w:t>
      </w:r>
      <w:r w:rsidR="00B371FF">
        <w:t>unisexe</w:t>
      </w:r>
      <w:r w:rsidR="00731C2C" w:rsidRPr="00B371FF">
        <w:t xml:space="preserve"> </w:t>
      </w:r>
      <w:r w:rsidR="008514C5" w:rsidRPr="00B371FF">
        <w:t xml:space="preserve">construite à partir d’observations réalisées sur le portefeuille des souscripteurs de contrats </w:t>
      </w:r>
      <w:r w:rsidR="00731C2C" w:rsidRPr="00B371FF">
        <w:t>de type « temporaire décès » du périmètre de gestion GCP</w:t>
      </w:r>
      <w:r w:rsidR="008514C5" w:rsidRPr="00B371FF">
        <w:t>.</w:t>
      </w:r>
    </w:p>
    <w:p w14:paraId="49F7544F" w14:textId="77777777" w:rsidR="008514C5" w:rsidRPr="00B371FF" w:rsidRDefault="008514C5" w:rsidP="002F48CE">
      <w:pPr>
        <w:pStyle w:val="Corpsdetexte"/>
      </w:pPr>
      <w:r w:rsidRPr="00B371FF">
        <w:t>L</w:t>
      </w:r>
      <w:r w:rsidR="00731C2C" w:rsidRPr="00B371FF">
        <w:t>es</w:t>
      </w:r>
      <w:r w:rsidRPr="00B371FF">
        <w:t xml:space="preserve"> table</w:t>
      </w:r>
      <w:r w:rsidR="00731C2C" w:rsidRPr="00B371FF">
        <w:t>s</w:t>
      </w:r>
      <w:r w:rsidRPr="00B371FF">
        <w:t xml:space="preserve"> ainsi construite</w:t>
      </w:r>
      <w:r w:rsidR="00731C2C" w:rsidRPr="00B371FF">
        <w:t>s</w:t>
      </w:r>
      <w:r w:rsidRPr="00B371FF">
        <w:t xml:space="preserve"> par </w:t>
      </w:r>
      <w:r w:rsidR="00C65DE3" w:rsidRPr="00B371FF">
        <w:t xml:space="preserve">Allianz </w:t>
      </w:r>
      <w:r w:rsidR="00731C2C" w:rsidRPr="00B371FF">
        <w:t>ont</w:t>
      </w:r>
      <w:r w:rsidRPr="00B371FF">
        <w:t xml:space="preserve"> été positionnée</w:t>
      </w:r>
      <w:r w:rsidR="00731C2C" w:rsidRPr="00B371FF">
        <w:t>s</w:t>
      </w:r>
      <w:r w:rsidRPr="00B371FF">
        <w:t xml:space="preserve"> par rapport aux tables TH et TF</w:t>
      </w:r>
      <w:r w:rsidR="00731C2C" w:rsidRPr="00B371FF">
        <w:t> </w:t>
      </w:r>
      <w:r w:rsidRPr="00B371FF">
        <w:t xml:space="preserve">00/02. </w:t>
      </w:r>
      <w:r w:rsidR="00C65DE3" w:rsidRPr="00B371FF">
        <w:t xml:space="preserve">Allianz </w:t>
      </w:r>
      <w:r w:rsidRPr="00B371FF">
        <w:t xml:space="preserve">obtient des abattements par rapport à </w:t>
      </w:r>
      <w:r w:rsidR="006B387A" w:rsidRPr="00B371FF">
        <w:t>cette référence</w:t>
      </w:r>
      <w:r w:rsidRPr="00B371FF">
        <w:t xml:space="preserve"> </w:t>
      </w:r>
      <w:r w:rsidR="00731C2C" w:rsidRPr="00B371FF">
        <w:t xml:space="preserve">qui sont en phase avec </w:t>
      </w:r>
      <w:r w:rsidR="00A37E41">
        <w:t>les caractéristiques de la population assurée</w:t>
      </w:r>
      <w:r w:rsidRPr="00B371FF">
        <w:t>.</w:t>
      </w:r>
    </w:p>
    <w:p w14:paraId="306A2EEB" w14:textId="77777777" w:rsidR="008514C5" w:rsidRPr="00B371FF" w:rsidRDefault="008514C5" w:rsidP="002F48CE">
      <w:pPr>
        <w:pStyle w:val="Corpsdetexte"/>
      </w:pPr>
      <w:r w:rsidRPr="00B371FF">
        <w:t xml:space="preserve">Le nombre de décès théorique prédit par la table d’expérience ajustée est </w:t>
      </w:r>
      <w:r w:rsidR="00877B91" w:rsidRPr="00B371FF">
        <w:t>sensiblement</w:t>
      </w:r>
      <w:r w:rsidRPr="00B371FF">
        <w:t xml:space="preserve"> supérieur au nombre constaté sur la période </w:t>
      </w:r>
      <w:r w:rsidR="00877B91" w:rsidRPr="00B371FF">
        <w:t>de référence.</w:t>
      </w:r>
      <w:r w:rsidR="00731C2C" w:rsidRPr="00B371FF">
        <w:t xml:space="preserve"> Le nombre de décès réalisé est même inférieur à la borne inférieur de l’intervalle de confiance à 95 %, ce qui met en évidence un niveau élevé de prudence.</w:t>
      </w:r>
    </w:p>
    <w:p w14:paraId="7496CD80" w14:textId="77777777" w:rsidR="008514C5" w:rsidRPr="00B371FF" w:rsidRDefault="008514C5" w:rsidP="00D1544D">
      <w:pPr>
        <w:pStyle w:val="Titre2"/>
      </w:pPr>
      <w:bookmarkStart w:id="20" w:name="_Toc54682278"/>
      <w:bookmarkStart w:id="21" w:name="_Toc60621875"/>
      <w:bookmarkStart w:id="22" w:name="_Toc61172228"/>
      <w:bookmarkStart w:id="23" w:name="_Toc324881681"/>
      <w:r w:rsidRPr="00B371FF">
        <w:t>Domaine de validité</w:t>
      </w:r>
      <w:bookmarkEnd w:id="20"/>
      <w:bookmarkEnd w:id="21"/>
      <w:bookmarkEnd w:id="22"/>
      <w:bookmarkEnd w:id="23"/>
    </w:p>
    <w:p w14:paraId="5856A96D" w14:textId="77777777" w:rsidR="008514C5" w:rsidRPr="00B371FF" w:rsidRDefault="00731C2C" w:rsidP="002F48CE">
      <w:pPr>
        <w:pStyle w:val="Corpsdetexte"/>
      </w:pPr>
      <w:r w:rsidRPr="00B371FF">
        <w:t>Les</w:t>
      </w:r>
      <w:r w:rsidR="008514C5" w:rsidRPr="00B371FF">
        <w:t xml:space="preserve"> table</w:t>
      </w:r>
      <w:r w:rsidRPr="00B371FF">
        <w:t>s</w:t>
      </w:r>
      <w:r w:rsidR="008514C5" w:rsidRPr="00B371FF">
        <w:t xml:space="preserve"> d’expérience peu</w:t>
      </w:r>
      <w:r w:rsidRPr="00B371FF">
        <w:t>ven</w:t>
      </w:r>
      <w:r w:rsidR="008514C5" w:rsidRPr="00B371FF">
        <w:t>t être retenue</w:t>
      </w:r>
      <w:r w:rsidRPr="00B371FF">
        <w:t>s</w:t>
      </w:r>
      <w:r w:rsidR="008514C5" w:rsidRPr="00B371FF">
        <w:t xml:space="preserve"> pour les contrats « </w:t>
      </w:r>
      <w:r w:rsidRPr="00B371FF">
        <w:t>temporaire décès</w:t>
      </w:r>
      <w:r w:rsidR="008514C5" w:rsidRPr="00B371FF">
        <w:t xml:space="preserve"> » </w:t>
      </w:r>
      <w:r w:rsidRPr="00B371FF">
        <w:t>de la liste actuelle et leurs évolutions, ou tout produit comparable de même nature.</w:t>
      </w:r>
    </w:p>
    <w:p w14:paraId="0FAE933E" w14:textId="77777777" w:rsidR="008514C5" w:rsidRPr="00B371FF" w:rsidRDefault="008514C5" w:rsidP="00D1544D">
      <w:pPr>
        <w:pStyle w:val="Titre2"/>
      </w:pPr>
      <w:bookmarkStart w:id="24" w:name="_Toc54682279"/>
      <w:bookmarkStart w:id="25" w:name="_Toc60621876"/>
      <w:bookmarkStart w:id="26" w:name="_Toc61172229"/>
      <w:bookmarkStart w:id="27" w:name="_Toc324881682"/>
      <w:r w:rsidRPr="00B371FF">
        <w:t>Suivi</w:t>
      </w:r>
      <w:bookmarkEnd w:id="24"/>
      <w:bookmarkEnd w:id="25"/>
      <w:bookmarkEnd w:id="26"/>
      <w:bookmarkEnd w:id="27"/>
    </w:p>
    <w:p w14:paraId="3753606E" w14:textId="77777777" w:rsidR="008514C5" w:rsidRPr="00B371FF" w:rsidRDefault="008514C5" w:rsidP="002F48CE">
      <w:pPr>
        <w:pStyle w:val="Corpsdetexte"/>
      </w:pPr>
      <w:r w:rsidRPr="00B371FF">
        <w:t xml:space="preserve">Afin de s’assurer de l’adéquation de la table à la réalité du risque au fil du temps, </w:t>
      </w:r>
      <w:r w:rsidR="00C65DE3" w:rsidRPr="00B371FF">
        <w:t xml:space="preserve">Allianz </w:t>
      </w:r>
      <w:r w:rsidRPr="00B371FF">
        <w:t>doit mettre en place un dispositif technique lui permettant de suivre la qualité du risque souscrit. Les indicateurs suivants doivent notamment être produits :</w:t>
      </w:r>
    </w:p>
    <w:p w14:paraId="14A72A90" w14:textId="77777777" w:rsidR="008514C5" w:rsidRPr="00B371FF" w:rsidRDefault="00AA64B2" w:rsidP="002F48CE">
      <w:pPr>
        <w:pStyle w:val="Listepuces"/>
      </w:pPr>
      <w:r w:rsidRPr="00B371FF">
        <w:t>c</w:t>
      </w:r>
      <w:r w:rsidR="008514C5" w:rsidRPr="00B371FF">
        <w:t>omparaison par classe</w:t>
      </w:r>
      <w:r w:rsidR="00877B91" w:rsidRPr="00B371FF">
        <w:t>s</w:t>
      </w:r>
      <w:r w:rsidR="008514C5" w:rsidRPr="00B371FF">
        <w:t xml:space="preserve"> d’âges de 5 ans</w:t>
      </w:r>
      <w:r w:rsidR="00877B91" w:rsidRPr="00B371FF">
        <w:t xml:space="preserve"> ou de 10 % de l’exposition au risque</w:t>
      </w:r>
      <w:r w:rsidR="008514C5" w:rsidRPr="00B371FF">
        <w:t xml:space="preserve"> des décès observés et des décès pr</w:t>
      </w:r>
      <w:r w:rsidR="00A37E41">
        <w:t>édits par la table d’expérience ;</w:t>
      </w:r>
    </w:p>
    <w:p w14:paraId="6C189E8A" w14:textId="77777777" w:rsidR="008514C5" w:rsidRDefault="00AA64B2" w:rsidP="002F48CE">
      <w:pPr>
        <w:pStyle w:val="Listepuces"/>
      </w:pPr>
      <w:r w:rsidRPr="00B371FF">
        <w:t>p</w:t>
      </w:r>
      <w:r w:rsidR="008514C5" w:rsidRPr="00B371FF">
        <w:t>ositionnement des décès observés dans l’intervalle de confiance à 95 % autour de</w:t>
      </w:r>
      <w:r w:rsidR="00A37E41">
        <w:t xml:space="preserve"> la valeur prédite ;</w:t>
      </w:r>
    </w:p>
    <w:p w14:paraId="0787183C" w14:textId="77777777" w:rsidR="00A37E41" w:rsidRPr="00A37E41" w:rsidRDefault="00A37E41" w:rsidP="00A37E41">
      <w:pPr>
        <w:pStyle w:val="Listepuces"/>
      </w:pPr>
      <w:r>
        <w:tab/>
        <w:t xml:space="preserve">Suivi du </w:t>
      </w:r>
      <w:r w:rsidRPr="00A37E41">
        <w:rPr>
          <w:i/>
        </w:rPr>
        <w:t>sex-ratio</w:t>
      </w:r>
      <w:r>
        <w:t xml:space="preserve"> du portefeuille.</w:t>
      </w:r>
    </w:p>
    <w:p w14:paraId="64B97243" w14:textId="77777777" w:rsidR="008514C5" w:rsidRDefault="008514C5" w:rsidP="002F48CE">
      <w:pPr>
        <w:pStyle w:val="Corpsdetexte"/>
      </w:pPr>
      <w:r w:rsidRPr="00B371FF">
        <w:t>La table est ainsi certifiée</w:t>
      </w:r>
      <w:r w:rsidR="00EB4C13" w:rsidRPr="00B371FF">
        <w:t xml:space="preserve"> pour une période maximum de 5 ans</w:t>
      </w:r>
      <w:r w:rsidRPr="00B371FF">
        <w:t>, et devra être contrôlée dans un an</w:t>
      </w:r>
      <w:r w:rsidR="00EB4C13" w:rsidRPr="00B371FF">
        <w:t>,</w:t>
      </w:r>
      <w:r w:rsidRPr="00B371FF">
        <w:t xml:space="preserve"> </w:t>
      </w:r>
      <w:r w:rsidR="00EB4C13" w:rsidRPr="00B371FF">
        <w:t xml:space="preserve">conformément à la réglementation, </w:t>
      </w:r>
      <w:r w:rsidRPr="00B371FF">
        <w:t>afin d’en vérifier la validité à la lumière des indicateurs de suivi mis en place.</w:t>
      </w:r>
    </w:p>
    <w:p w14:paraId="39616495" w14:textId="77777777" w:rsidR="008429B2" w:rsidRPr="008429B2" w:rsidRDefault="008429B2" w:rsidP="008429B2">
      <w:pPr>
        <w:pStyle w:val="Corpsdetexte"/>
        <w:jc w:val="center"/>
        <w:rPr>
          <w:b/>
        </w:rPr>
      </w:pPr>
      <w:r>
        <w:br w:type="page"/>
      </w:r>
      <w:r w:rsidRPr="008429B2">
        <w:rPr>
          <w:b/>
        </w:rPr>
        <w:lastRenderedPageBreak/>
        <w:t>Annexe</w:t>
      </w:r>
    </w:p>
    <w:p w14:paraId="685C85B6" w14:textId="77777777" w:rsidR="008429B2" w:rsidRDefault="008429B2" w:rsidP="008429B2">
      <w:pPr>
        <w:pStyle w:val="Lgende"/>
      </w:pPr>
      <w:r>
        <w:t xml:space="preserve">Tableau </w:t>
      </w:r>
      <w:fldSimple w:instr=" SEQ Tableau \* ARABIC ">
        <w:r>
          <w:rPr>
            <w:noProof/>
          </w:rPr>
          <w:t>4</w:t>
        </w:r>
      </w:fldSimple>
      <w:r>
        <w:t xml:space="preserve"> –Table de mortalité d’expérience unisexe</w:t>
      </w:r>
    </w:p>
    <w:tbl>
      <w:tblPr>
        <w:tblW w:w="7371" w:type="dxa"/>
        <w:jc w:val="center"/>
        <w:tblCellMar>
          <w:left w:w="70" w:type="dxa"/>
          <w:right w:w="70" w:type="dxa"/>
        </w:tblCellMar>
        <w:tblLook w:val="0000" w:firstRow="0" w:lastRow="0" w:firstColumn="0" w:lastColumn="0" w:noHBand="0" w:noVBand="0"/>
      </w:tblPr>
      <w:tblGrid>
        <w:gridCol w:w="922"/>
        <w:gridCol w:w="1535"/>
        <w:gridCol w:w="922"/>
        <w:gridCol w:w="1535"/>
        <w:gridCol w:w="922"/>
        <w:gridCol w:w="1535"/>
      </w:tblGrid>
      <w:tr w:rsidR="008429B2" w:rsidRPr="00B16C6E" w14:paraId="594AC54F" w14:textId="77777777" w:rsidTr="005416EF">
        <w:trPr>
          <w:cantSplit/>
          <w:trHeight w:val="284"/>
          <w:jc w:val="center"/>
        </w:trPr>
        <w:tc>
          <w:tcPr>
            <w:tcW w:w="922" w:type="dxa"/>
            <w:tcBorders>
              <w:top w:val="single" w:sz="8" w:space="0" w:color="auto"/>
              <w:left w:val="single" w:sz="8" w:space="0" w:color="auto"/>
              <w:bottom w:val="single" w:sz="8" w:space="0" w:color="auto"/>
              <w:right w:val="single" w:sz="8" w:space="0" w:color="auto"/>
            </w:tcBorders>
            <w:shd w:val="clear" w:color="auto" w:fill="FFFF99"/>
            <w:noWrap/>
            <w:vAlign w:val="center"/>
          </w:tcPr>
          <w:p w14:paraId="4082924D" w14:textId="77777777" w:rsidR="008429B2" w:rsidRPr="00B16C6E" w:rsidRDefault="008429B2" w:rsidP="005416EF">
            <w:pPr>
              <w:keepNext/>
              <w:keepLines/>
              <w:spacing w:before="60" w:after="60"/>
              <w:contextualSpacing/>
              <w:jc w:val="center"/>
              <w:rPr>
                <w:rFonts w:ascii="Arial" w:hAnsi="Arial" w:cs="Arial"/>
                <w:bCs/>
                <w:sz w:val="16"/>
                <w:szCs w:val="16"/>
              </w:rPr>
            </w:pPr>
            <w:r w:rsidRPr="00B16C6E">
              <w:rPr>
                <w:rFonts w:ascii="Arial" w:hAnsi="Arial" w:cs="Arial"/>
                <w:bCs/>
                <w:sz w:val="16"/>
                <w:szCs w:val="16"/>
              </w:rPr>
              <w:t>Âge</w:t>
            </w:r>
          </w:p>
        </w:tc>
        <w:tc>
          <w:tcPr>
            <w:tcW w:w="1535" w:type="dxa"/>
            <w:tcBorders>
              <w:top w:val="single" w:sz="8" w:space="0" w:color="auto"/>
              <w:left w:val="nil"/>
              <w:bottom w:val="single" w:sz="8" w:space="0" w:color="auto"/>
              <w:right w:val="single" w:sz="8" w:space="0" w:color="auto"/>
            </w:tcBorders>
            <w:shd w:val="clear" w:color="auto" w:fill="FFFF99"/>
            <w:noWrap/>
            <w:vAlign w:val="center"/>
          </w:tcPr>
          <w:p w14:paraId="6C335F20" w14:textId="77777777" w:rsidR="008429B2" w:rsidRPr="00B16C6E" w:rsidRDefault="00A22E6D" w:rsidP="005416EF">
            <w:pPr>
              <w:keepNext/>
              <w:keepLines/>
              <w:spacing w:before="60" w:after="60"/>
              <w:contextualSpacing/>
              <w:jc w:val="center"/>
              <w:rPr>
                <w:rFonts w:ascii="Arial" w:hAnsi="Arial" w:cs="Arial"/>
                <w:bCs/>
                <w:sz w:val="16"/>
                <w:szCs w:val="16"/>
              </w:rPr>
            </w:pPr>
            <w:r w:rsidRPr="00B16C6E">
              <w:rPr>
                <w:rFonts w:ascii="Arial" w:hAnsi="Arial" w:cs="Arial"/>
                <w:noProof/>
                <w:position w:val="-12"/>
                <w:sz w:val="16"/>
                <w:szCs w:val="16"/>
              </w:rPr>
              <w:object w:dxaOrig="279" w:dyaOrig="360" w14:anchorId="71EB1402">
                <v:shape id="_x0000_i1027" type="#_x0000_t75" alt="" style="width:13.65pt;height:18.25pt;mso-width-percent:0;mso-height-percent:0;mso-width-percent:0;mso-height-percent:0" o:ole="">
                  <v:imagedata r:id="rId36" o:title=""/>
                </v:shape>
                <o:OLEObject Type="Embed" ProgID="Equation.3" ShapeID="_x0000_i1027" DrawAspect="Content" ObjectID="_1835508762" r:id="rId37"/>
              </w:object>
            </w:r>
          </w:p>
        </w:tc>
        <w:tc>
          <w:tcPr>
            <w:tcW w:w="922" w:type="dxa"/>
            <w:tcBorders>
              <w:top w:val="single" w:sz="8" w:space="0" w:color="auto"/>
              <w:left w:val="nil"/>
              <w:bottom w:val="single" w:sz="8" w:space="0" w:color="auto"/>
              <w:right w:val="single" w:sz="8" w:space="0" w:color="auto"/>
            </w:tcBorders>
            <w:shd w:val="clear" w:color="auto" w:fill="FFFF99"/>
            <w:noWrap/>
            <w:vAlign w:val="center"/>
          </w:tcPr>
          <w:p w14:paraId="09D52F96" w14:textId="77777777" w:rsidR="008429B2" w:rsidRPr="00B16C6E" w:rsidRDefault="008429B2" w:rsidP="005416EF">
            <w:pPr>
              <w:keepNext/>
              <w:keepLines/>
              <w:spacing w:before="60" w:after="60"/>
              <w:contextualSpacing/>
              <w:jc w:val="center"/>
              <w:rPr>
                <w:rFonts w:ascii="Arial" w:hAnsi="Arial" w:cs="Arial"/>
                <w:bCs/>
                <w:sz w:val="16"/>
                <w:szCs w:val="16"/>
              </w:rPr>
            </w:pPr>
            <w:r w:rsidRPr="00B16C6E">
              <w:rPr>
                <w:rFonts w:ascii="Arial" w:hAnsi="Arial" w:cs="Arial"/>
                <w:bCs/>
                <w:sz w:val="16"/>
                <w:szCs w:val="16"/>
              </w:rPr>
              <w:t>Âge</w:t>
            </w:r>
          </w:p>
        </w:tc>
        <w:tc>
          <w:tcPr>
            <w:tcW w:w="1535" w:type="dxa"/>
            <w:tcBorders>
              <w:top w:val="single" w:sz="8" w:space="0" w:color="auto"/>
              <w:left w:val="nil"/>
              <w:bottom w:val="single" w:sz="8" w:space="0" w:color="auto"/>
              <w:right w:val="single" w:sz="8" w:space="0" w:color="auto"/>
            </w:tcBorders>
            <w:shd w:val="clear" w:color="auto" w:fill="FFFF99"/>
            <w:noWrap/>
            <w:vAlign w:val="center"/>
          </w:tcPr>
          <w:p w14:paraId="528F42C4" w14:textId="77777777" w:rsidR="008429B2" w:rsidRPr="00B16C6E" w:rsidRDefault="00A22E6D" w:rsidP="005416EF">
            <w:pPr>
              <w:keepNext/>
              <w:keepLines/>
              <w:spacing w:before="60" w:after="60"/>
              <w:contextualSpacing/>
              <w:jc w:val="center"/>
              <w:rPr>
                <w:rFonts w:ascii="Arial" w:hAnsi="Arial" w:cs="Arial"/>
                <w:bCs/>
                <w:sz w:val="16"/>
                <w:szCs w:val="16"/>
              </w:rPr>
            </w:pPr>
            <w:r w:rsidRPr="00B16C6E">
              <w:rPr>
                <w:rFonts w:ascii="Arial" w:hAnsi="Arial" w:cs="Arial"/>
                <w:noProof/>
                <w:position w:val="-12"/>
                <w:sz w:val="16"/>
                <w:szCs w:val="16"/>
              </w:rPr>
              <w:object w:dxaOrig="279" w:dyaOrig="360" w14:anchorId="01592419">
                <v:shape id="_x0000_i1026" type="#_x0000_t75" alt="" style="width:13.65pt;height:18.25pt;mso-width-percent:0;mso-height-percent:0;mso-width-percent:0;mso-height-percent:0" o:ole="">
                  <v:imagedata r:id="rId36" o:title=""/>
                </v:shape>
                <o:OLEObject Type="Embed" ProgID="Equation.3" ShapeID="_x0000_i1026" DrawAspect="Content" ObjectID="_1835508763" r:id="rId38"/>
              </w:object>
            </w:r>
          </w:p>
        </w:tc>
        <w:tc>
          <w:tcPr>
            <w:tcW w:w="922" w:type="dxa"/>
            <w:tcBorders>
              <w:top w:val="single" w:sz="8" w:space="0" w:color="auto"/>
              <w:left w:val="nil"/>
              <w:bottom w:val="single" w:sz="8" w:space="0" w:color="auto"/>
              <w:right w:val="single" w:sz="8" w:space="0" w:color="auto"/>
            </w:tcBorders>
            <w:shd w:val="clear" w:color="auto" w:fill="FFFF99"/>
            <w:noWrap/>
            <w:vAlign w:val="center"/>
          </w:tcPr>
          <w:p w14:paraId="5D0138A9" w14:textId="77777777" w:rsidR="008429B2" w:rsidRPr="00B16C6E" w:rsidRDefault="008429B2" w:rsidP="005416EF">
            <w:pPr>
              <w:keepNext/>
              <w:keepLines/>
              <w:spacing w:before="60" w:after="60"/>
              <w:contextualSpacing/>
              <w:jc w:val="center"/>
              <w:rPr>
                <w:rFonts w:ascii="Arial" w:hAnsi="Arial" w:cs="Arial"/>
                <w:bCs/>
                <w:sz w:val="16"/>
                <w:szCs w:val="16"/>
              </w:rPr>
            </w:pPr>
            <w:r w:rsidRPr="00B16C6E">
              <w:rPr>
                <w:rFonts w:ascii="Arial" w:hAnsi="Arial" w:cs="Arial"/>
                <w:bCs/>
                <w:sz w:val="16"/>
                <w:szCs w:val="16"/>
              </w:rPr>
              <w:t>Âge</w:t>
            </w:r>
          </w:p>
        </w:tc>
        <w:tc>
          <w:tcPr>
            <w:tcW w:w="1535" w:type="dxa"/>
            <w:tcBorders>
              <w:top w:val="single" w:sz="8" w:space="0" w:color="auto"/>
              <w:left w:val="nil"/>
              <w:bottom w:val="single" w:sz="8" w:space="0" w:color="auto"/>
              <w:right w:val="single" w:sz="8" w:space="0" w:color="auto"/>
            </w:tcBorders>
            <w:shd w:val="clear" w:color="auto" w:fill="FFFF99"/>
            <w:noWrap/>
            <w:vAlign w:val="center"/>
          </w:tcPr>
          <w:p w14:paraId="12E794F9" w14:textId="77777777" w:rsidR="008429B2" w:rsidRPr="00B16C6E" w:rsidRDefault="00A22E6D" w:rsidP="005416EF">
            <w:pPr>
              <w:keepNext/>
              <w:keepLines/>
              <w:spacing w:before="60" w:after="60"/>
              <w:contextualSpacing/>
              <w:jc w:val="center"/>
              <w:rPr>
                <w:rFonts w:ascii="Arial" w:hAnsi="Arial" w:cs="Arial"/>
                <w:bCs/>
                <w:sz w:val="16"/>
                <w:szCs w:val="16"/>
              </w:rPr>
            </w:pPr>
            <w:r w:rsidRPr="00B16C6E">
              <w:rPr>
                <w:rFonts w:ascii="Arial" w:hAnsi="Arial" w:cs="Arial"/>
                <w:noProof/>
                <w:position w:val="-12"/>
                <w:sz w:val="16"/>
                <w:szCs w:val="16"/>
              </w:rPr>
              <w:object w:dxaOrig="279" w:dyaOrig="360" w14:anchorId="32A4B845">
                <v:shape id="_x0000_i1025" type="#_x0000_t75" alt="" style="width:13.65pt;height:18.25pt;mso-width-percent:0;mso-height-percent:0;mso-width-percent:0;mso-height-percent:0" o:ole="">
                  <v:imagedata r:id="rId36" o:title=""/>
                </v:shape>
                <o:OLEObject Type="Embed" ProgID="Equation.3" ShapeID="_x0000_i1025" DrawAspect="Content" ObjectID="_1835508764" r:id="rId39"/>
              </w:object>
            </w:r>
          </w:p>
        </w:tc>
      </w:tr>
      <w:tr w:rsidR="008429B2" w:rsidRPr="00205CFC" w14:paraId="2AF9FDA7" w14:textId="77777777" w:rsidTr="005416EF">
        <w:trPr>
          <w:cantSplit/>
          <w:trHeight w:hRule="exact" w:val="284"/>
          <w:jc w:val="center"/>
        </w:trPr>
        <w:tc>
          <w:tcPr>
            <w:tcW w:w="922" w:type="dxa"/>
            <w:tcBorders>
              <w:top w:val="single" w:sz="4" w:space="0" w:color="auto"/>
              <w:left w:val="single" w:sz="4" w:space="0" w:color="auto"/>
              <w:bottom w:val="single" w:sz="4" w:space="0" w:color="auto"/>
              <w:right w:val="single" w:sz="4" w:space="0" w:color="auto"/>
            </w:tcBorders>
            <w:noWrap/>
            <w:vAlign w:val="bottom"/>
          </w:tcPr>
          <w:p w14:paraId="24805206"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0</w:t>
            </w:r>
          </w:p>
        </w:tc>
        <w:tc>
          <w:tcPr>
            <w:tcW w:w="1535" w:type="dxa"/>
            <w:tcBorders>
              <w:top w:val="single" w:sz="4" w:space="0" w:color="auto"/>
              <w:left w:val="nil"/>
              <w:bottom w:val="single" w:sz="4" w:space="0" w:color="auto"/>
              <w:right w:val="single" w:sz="4" w:space="0" w:color="auto"/>
            </w:tcBorders>
            <w:noWrap/>
            <w:vAlign w:val="bottom"/>
          </w:tcPr>
          <w:p w14:paraId="69D7805A" w14:textId="77777777" w:rsidR="008429B2" w:rsidRDefault="008429B2" w:rsidP="005416EF">
            <w:pPr>
              <w:jc w:val="right"/>
              <w:rPr>
                <w:rFonts w:ascii="Arial" w:hAnsi="Arial" w:cs="Arial"/>
                <w:sz w:val="20"/>
                <w:szCs w:val="20"/>
              </w:rPr>
            </w:pPr>
            <w:r>
              <w:rPr>
                <w:rFonts w:ascii="Arial" w:hAnsi="Arial" w:cs="Arial"/>
                <w:color w:val="000000"/>
                <w:sz w:val="16"/>
                <w:szCs w:val="16"/>
              </w:rPr>
              <w:t>0,27%</w:t>
            </w:r>
          </w:p>
          <w:tbl>
            <w:tblPr>
              <w:tblW w:w="0" w:type="auto"/>
              <w:tblCellSpacing w:w="0" w:type="dxa"/>
              <w:tblCellMar>
                <w:left w:w="0" w:type="dxa"/>
                <w:right w:w="0" w:type="dxa"/>
              </w:tblCellMar>
              <w:tblLook w:val="04A0" w:firstRow="1" w:lastRow="0" w:firstColumn="1" w:lastColumn="0" w:noHBand="0" w:noVBand="1"/>
            </w:tblPr>
            <w:tblGrid>
              <w:gridCol w:w="1220"/>
            </w:tblGrid>
            <w:tr w:rsidR="008429B2" w14:paraId="12353FE8" w14:textId="77777777" w:rsidTr="005416EF">
              <w:trPr>
                <w:trHeight w:val="315"/>
                <w:tblCellSpacing w:w="0" w:type="dxa"/>
              </w:trPr>
              <w:tc>
                <w:tcPr>
                  <w:tcW w:w="1200" w:type="dxa"/>
                  <w:tcBorders>
                    <w:top w:val="nil"/>
                    <w:left w:val="nil"/>
                    <w:bottom w:val="single" w:sz="8" w:space="0" w:color="auto"/>
                    <w:right w:val="single" w:sz="8" w:space="0" w:color="auto"/>
                  </w:tcBorders>
                  <w:noWrap/>
                  <w:vAlign w:val="bottom"/>
                  <w:hideMark/>
                </w:tcPr>
                <w:p w14:paraId="0B63E42D"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0,27%</w:t>
                  </w:r>
                </w:p>
              </w:tc>
            </w:tr>
          </w:tbl>
          <w:p w14:paraId="1FE16B8B" w14:textId="77777777" w:rsidR="008429B2" w:rsidRDefault="008429B2" w:rsidP="005416EF">
            <w:pPr>
              <w:jc w:val="right"/>
              <w:rPr>
                <w:rFonts w:ascii="Arial" w:hAnsi="Arial" w:cs="Arial"/>
                <w:sz w:val="20"/>
                <w:szCs w:val="20"/>
              </w:rPr>
            </w:pPr>
          </w:p>
        </w:tc>
        <w:tc>
          <w:tcPr>
            <w:tcW w:w="922" w:type="dxa"/>
            <w:tcBorders>
              <w:top w:val="single" w:sz="4" w:space="0" w:color="auto"/>
              <w:left w:val="nil"/>
              <w:bottom w:val="single" w:sz="4" w:space="0" w:color="auto"/>
              <w:right w:val="single" w:sz="4" w:space="0" w:color="auto"/>
            </w:tcBorders>
            <w:noWrap/>
            <w:vAlign w:val="bottom"/>
          </w:tcPr>
          <w:p w14:paraId="25E7792E"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38</w:t>
            </w:r>
          </w:p>
        </w:tc>
        <w:tc>
          <w:tcPr>
            <w:tcW w:w="1535" w:type="dxa"/>
            <w:tcBorders>
              <w:top w:val="single" w:sz="4" w:space="0" w:color="auto"/>
              <w:left w:val="nil"/>
              <w:bottom w:val="single" w:sz="4" w:space="0" w:color="auto"/>
              <w:right w:val="single" w:sz="4" w:space="0" w:color="auto"/>
            </w:tcBorders>
            <w:noWrap/>
            <w:vAlign w:val="bottom"/>
          </w:tcPr>
          <w:p w14:paraId="3C20B0B4"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0,10%</w:t>
            </w:r>
          </w:p>
        </w:tc>
        <w:tc>
          <w:tcPr>
            <w:tcW w:w="922" w:type="dxa"/>
            <w:tcBorders>
              <w:top w:val="single" w:sz="4" w:space="0" w:color="auto"/>
              <w:left w:val="nil"/>
              <w:bottom w:val="single" w:sz="4" w:space="0" w:color="auto"/>
              <w:right w:val="single" w:sz="4" w:space="0" w:color="auto"/>
            </w:tcBorders>
            <w:noWrap/>
            <w:vAlign w:val="bottom"/>
          </w:tcPr>
          <w:p w14:paraId="4D27BECF"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76</w:t>
            </w:r>
          </w:p>
        </w:tc>
        <w:tc>
          <w:tcPr>
            <w:tcW w:w="1535" w:type="dxa"/>
            <w:tcBorders>
              <w:top w:val="single" w:sz="4" w:space="0" w:color="auto"/>
              <w:left w:val="nil"/>
              <w:bottom w:val="single" w:sz="4" w:space="0" w:color="auto"/>
              <w:right w:val="single" w:sz="4" w:space="0" w:color="auto"/>
            </w:tcBorders>
            <w:noWrap/>
            <w:vAlign w:val="bottom"/>
          </w:tcPr>
          <w:p w14:paraId="08CFE7BD"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3,67%</w:t>
            </w:r>
          </w:p>
        </w:tc>
      </w:tr>
      <w:tr w:rsidR="008429B2" w:rsidRPr="00205CFC" w14:paraId="02216438"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5384A7CA"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w:t>
            </w:r>
          </w:p>
        </w:tc>
        <w:tc>
          <w:tcPr>
            <w:tcW w:w="1535" w:type="dxa"/>
            <w:tcBorders>
              <w:top w:val="nil"/>
              <w:left w:val="nil"/>
              <w:bottom w:val="single" w:sz="4" w:space="0" w:color="auto"/>
              <w:right w:val="single" w:sz="4" w:space="0" w:color="auto"/>
            </w:tcBorders>
            <w:noWrap/>
            <w:vAlign w:val="bottom"/>
          </w:tcPr>
          <w:p w14:paraId="2325CC19"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0,02%</w:t>
            </w:r>
          </w:p>
        </w:tc>
        <w:tc>
          <w:tcPr>
            <w:tcW w:w="922" w:type="dxa"/>
            <w:tcBorders>
              <w:top w:val="nil"/>
              <w:left w:val="nil"/>
              <w:bottom w:val="single" w:sz="4" w:space="0" w:color="auto"/>
              <w:right w:val="single" w:sz="4" w:space="0" w:color="auto"/>
            </w:tcBorders>
            <w:noWrap/>
            <w:vAlign w:val="bottom"/>
          </w:tcPr>
          <w:p w14:paraId="7C139B24"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39</w:t>
            </w:r>
          </w:p>
        </w:tc>
        <w:tc>
          <w:tcPr>
            <w:tcW w:w="1535" w:type="dxa"/>
            <w:tcBorders>
              <w:top w:val="nil"/>
              <w:left w:val="nil"/>
              <w:bottom w:val="single" w:sz="4" w:space="0" w:color="auto"/>
              <w:right w:val="single" w:sz="4" w:space="0" w:color="auto"/>
            </w:tcBorders>
            <w:noWrap/>
            <w:vAlign w:val="bottom"/>
          </w:tcPr>
          <w:p w14:paraId="1733BFE6"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0,10%</w:t>
            </w:r>
          </w:p>
        </w:tc>
        <w:tc>
          <w:tcPr>
            <w:tcW w:w="922" w:type="dxa"/>
            <w:tcBorders>
              <w:top w:val="nil"/>
              <w:left w:val="nil"/>
              <w:bottom w:val="single" w:sz="4" w:space="0" w:color="auto"/>
              <w:right w:val="single" w:sz="4" w:space="0" w:color="auto"/>
            </w:tcBorders>
            <w:noWrap/>
            <w:vAlign w:val="bottom"/>
          </w:tcPr>
          <w:p w14:paraId="37558BEF"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77</w:t>
            </w:r>
          </w:p>
        </w:tc>
        <w:tc>
          <w:tcPr>
            <w:tcW w:w="1535" w:type="dxa"/>
            <w:tcBorders>
              <w:top w:val="nil"/>
              <w:left w:val="nil"/>
              <w:bottom w:val="single" w:sz="4" w:space="0" w:color="auto"/>
              <w:right w:val="single" w:sz="4" w:space="0" w:color="auto"/>
            </w:tcBorders>
            <w:noWrap/>
            <w:vAlign w:val="bottom"/>
          </w:tcPr>
          <w:p w14:paraId="67E61E32"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4,05%</w:t>
            </w:r>
          </w:p>
        </w:tc>
      </w:tr>
      <w:tr w:rsidR="008429B2" w:rsidRPr="00205CFC" w14:paraId="6E69578D"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560E7C14"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2</w:t>
            </w:r>
          </w:p>
        </w:tc>
        <w:tc>
          <w:tcPr>
            <w:tcW w:w="1535" w:type="dxa"/>
            <w:tcBorders>
              <w:top w:val="nil"/>
              <w:left w:val="nil"/>
              <w:bottom w:val="single" w:sz="4" w:space="0" w:color="auto"/>
              <w:right w:val="single" w:sz="4" w:space="0" w:color="auto"/>
            </w:tcBorders>
            <w:noWrap/>
            <w:vAlign w:val="bottom"/>
          </w:tcPr>
          <w:p w14:paraId="04BAECE7"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0,02%</w:t>
            </w:r>
          </w:p>
        </w:tc>
        <w:tc>
          <w:tcPr>
            <w:tcW w:w="922" w:type="dxa"/>
            <w:tcBorders>
              <w:top w:val="nil"/>
              <w:left w:val="nil"/>
              <w:bottom w:val="single" w:sz="4" w:space="0" w:color="auto"/>
              <w:right w:val="single" w:sz="4" w:space="0" w:color="auto"/>
            </w:tcBorders>
            <w:noWrap/>
            <w:vAlign w:val="bottom"/>
          </w:tcPr>
          <w:p w14:paraId="121F1809"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40</w:t>
            </w:r>
          </w:p>
        </w:tc>
        <w:tc>
          <w:tcPr>
            <w:tcW w:w="1535" w:type="dxa"/>
            <w:tcBorders>
              <w:top w:val="nil"/>
              <w:left w:val="nil"/>
              <w:bottom w:val="single" w:sz="4" w:space="0" w:color="auto"/>
              <w:right w:val="single" w:sz="4" w:space="0" w:color="auto"/>
            </w:tcBorders>
            <w:noWrap/>
            <w:vAlign w:val="bottom"/>
          </w:tcPr>
          <w:p w14:paraId="4DE9DB00"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0,12%</w:t>
            </w:r>
          </w:p>
        </w:tc>
        <w:tc>
          <w:tcPr>
            <w:tcW w:w="922" w:type="dxa"/>
            <w:tcBorders>
              <w:top w:val="nil"/>
              <w:left w:val="nil"/>
              <w:bottom w:val="single" w:sz="4" w:space="0" w:color="auto"/>
              <w:right w:val="single" w:sz="4" w:space="0" w:color="auto"/>
            </w:tcBorders>
            <w:noWrap/>
            <w:vAlign w:val="bottom"/>
          </w:tcPr>
          <w:p w14:paraId="1F835EA7"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78</w:t>
            </w:r>
          </w:p>
        </w:tc>
        <w:tc>
          <w:tcPr>
            <w:tcW w:w="1535" w:type="dxa"/>
            <w:tcBorders>
              <w:top w:val="nil"/>
              <w:left w:val="nil"/>
              <w:bottom w:val="single" w:sz="4" w:space="0" w:color="auto"/>
              <w:right w:val="single" w:sz="4" w:space="0" w:color="auto"/>
            </w:tcBorders>
            <w:noWrap/>
            <w:vAlign w:val="bottom"/>
          </w:tcPr>
          <w:p w14:paraId="0DD2E35E"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4,49%</w:t>
            </w:r>
          </w:p>
        </w:tc>
      </w:tr>
      <w:tr w:rsidR="008429B2" w:rsidRPr="00205CFC" w14:paraId="7A89D6D5"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5A50A439"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3</w:t>
            </w:r>
          </w:p>
        </w:tc>
        <w:tc>
          <w:tcPr>
            <w:tcW w:w="1535" w:type="dxa"/>
            <w:tcBorders>
              <w:top w:val="nil"/>
              <w:left w:val="nil"/>
              <w:bottom w:val="single" w:sz="4" w:space="0" w:color="auto"/>
              <w:right w:val="single" w:sz="4" w:space="0" w:color="auto"/>
            </w:tcBorders>
            <w:noWrap/>
            <w:vAlign w:val="bottom"/>
          </w:tcPr>
          <w:p w14:paraId="62B8FD0A"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0,01%</w:t>
            </w:r>
          </w:p>
        </w:tc>
        <w:tc>
          <w:tcPr>
            <w:tcW w:w="922" w:type="dxa"/>
            <w:tcBorders>
              <w:top w:val="nil"/>
              <w:left w:val="nil"/>
              <w:bottom w:val="single" w:sz="4" w:space="0" w:color="auto"/>
              <w:right w:val="single" w:sz="4" w:space="0" w:color="auto"/>
            </w:tcBorders>
            <w:noWrap/>
            <w:vAlign w:val="bottom"/>
          </w:tcPr>
          <w:p w14:paraId="6DD05CC5"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41</w:t>
            </w:r>
          </w:p>
        </w:tc>
        <w:tc>
          <w:tcPr>
            <w:tcW w:w="1535" w:type="dxa"/>
            <w:tcBorders>
              <w:top w:val="nil"/>
              <w:left w:val="nil"/>
              <w:bottom w:val="single" w:sz="4" w:space="0" w:color="auto"/>
              <w:right w:val="single" w:sz="4" w:space="0" w:color="auto"/>
            </w:tcBorders>
            <w:noWrap/>
            <w:vAlign w:val="bottom"/>
          </w:tcPr>
          <w:p w14:paraId="6D83E03C"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0,13%</w:t>
            </w:r>
          </w:p>
        </w:tc>
        <w:tc>
          <w:tcPr>
            <w:tcW w:w="922" w:type="dxa"/>
            <w:tcBorders>
              <w:top w:val="nil"/>
              <w:left w:val="nil"/>
              <w:bottom w:val="single" w:sz="4" w:space="0" w:color="auto"/>
              <w:right w:val="single" w:sz="4" w:space="0" w:color="auto"/>
            </w:tcBorders>
            <w:noWrap/>
            <w:vAlign w:val="bottom"/>
          </w:tcPr>
          <w:p w14:paraId="773E4293"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79</w:t>
            </w:r>
          </w:p>
        </w:tc>
        <w:tc>
          <w:tcPr>
            <w:tcW w:w="1535" w:type="dxa"/>
            <w:tcBorders>
              <w:top w:val="nil"/>
              <w:left w:val="nil"/>
              <w:bottom w:val="single" w:sz="4" w:space="0" w:color="auto"/>
              <w:right w:val="single" w:sz="4" w:space="0" w:color="auto"/>
            </w:tcBorders>
            <w:noWrap/>
            <w:vAlign w:val="bottom"/>
          </w:tcPr>
          <w:p w14:paraId="2A8CE715"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4,99%</w:t>
            </w:r>
          </w:p>
        </w:tc>
      </w:tr>
      <w:tr w:rsidR="008429B2" w:rsidRPr="00205CFC" w14:paraId="06D6E14A"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1503B127"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4</w:t>
            </w:r>
          </w:p>
        </w:tc>
        <w:tc>
          <w:tcPr>
            <w:tcW w:w="1535" w:type="dxa"/>
            <w:tcBorders>
              <w:top w:val="nil"/>
              <w:left w:val="nil"/>
              <w:bottom w:val="single" w:sz="4" w:space="0" w:color="auto"/>
              <w:right w:val="single" w:sz="4" w:space="0" w:color="auto"/>
            </w:tcBorders>
            <w:noWrap/>
            <w:vAlign w:val="bottom"/>
          </w:tcPr>
          <w:p w14:paraId="49AFDDBD"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0,01%</w:t>
            </w:r>
          </w:p>
        </w:tc>
        <w:tc>
          <w:tcPr>
            <w:tcW w:w="922" w:type="dxa"/>
            <w:tcBorders>
              <w:top w:val="nil"/>
              <w:left w:val="nil"/>
              <w:bottom w:val="single" w:sz="4" w:space="0" w:color="auto"/>
              <w:right w:val="single" w:sz="4" w:space="0" w:color="auto"/>
            </w:tcBorders>
            <w:noWrap/>
            <w:vAlign w:val="bottom"/>
          </w:tcPr>
          <w:p w14:paraId="7ADA7AD1"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42</w:t>
            </w:r>
          </w:p>
        </w:tc>
        <w:tc>
          <w:tcPr>
            <w:tcW w:w="1535" w:type="dxa"/>
            <w:tcBorders>
              <w:top w:val="nil"/>
              <w:left w:val="nil"/>
              <w:bottom w:val="single" w:sz="4" w:space="0" w:color="auto"/>
              <w:right w:val="single" w:sz="4" w:space="0" w:color="auto"/>
            </w:tcBorders>
            <w:noWrap/>
            <w:vAlign w:val="bottom"/>
          </w:tcPr>
          <w:p w14:paraId="2AA697FE"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0,14%</w:t>
            </w:r>
          </w:p>
        </w:tc>
        <w:tc>
          <w:tcPr>
            <w:tcW w:w="922" w:type="dxa"/>
            <w:tcBorders>
              <w:top w:val="nil"/>
              <w:left w:val="nil"/>
              <w:bottom w:val="single" w:sz="4" w:space="0" w:color="auto"/>
              <w:right w:val="single" w:sz="4" w:space="0" w:color="auto"/>
            </w:tcBorders>
            <w:noWrap/>
            <w:vAlign w:val="bottom"/>
          </w:tcPr>
          <w:p w14:paraId="5421ACAF"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80</w:t>
            </w:r>
          </w:p>
        </w:tc>
        <w:tc>
          <w:tcPr>
            <w:tcW w:w="1535" w:type="dxa"/>
            <w:tcBorders>
              <w:top w:val="nil"/>
              <w:left w:val="nil"/>
              <w:bottom w:val="single" w:sz="4" w:space="0" w:color="auto"/>
              <w:right w:val="single" w:sz="4" w:space="0" w:color="auto"/>
            </w:tcBorders>
            <w:noWrap/>
            <w:vAlign w:val="bottom"/>
          </w:tcPr>
          <w:p w14:paraId="2AEAA55E"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5,59%</w:t>
            </w:r>
          </w:p>
        </w:tc>
      </w:tr>
      <w:tr w:rsidR="008429B2" w:rsidRPr="00205CFC" w14:paraId="6F5E4038"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7C8D9B10"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5</w:t>
            </w:r>
          </w:p>
        </w:tc>
        <w:tc>
          <w:tcPr>
            <w:tcW w:w="1535" w:type="dxa"/>
            <w:tcBorders>
              <w:top w:val="nil"/>
              <w:left w:val="nil"/>
              <w:bottom w:val="single" w:sz="4" w:space="0" w:color="auto"/>
              <w:right w:val="single" w:sz="4" w:space="0" w:color="auto"/>
            </w:tcBorders>
            <w:noWrap/>
            <w:vAlign w:val="bottom"/>
          </w:tcPr>
          <w:p w14:paraId="5F82A414"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0,01%</w:t>
            </w:r>
          </w:p>
        </w:tc>
        <w:tc>
          <w:tcPr>
            <w:tcW w:w="922" w:type="dxa"/>
            <w:tcBorders>
              <w:top w:val="nil"/>
              <w:left w:val="nil"/>
              <w:bottom w:val="single" w:sz="4" w:space="0" w:color="auto"/>
              <w:right w:val="single" w:sz="4" w:space="0" w:color="auto"/>
            </w:tcBorders>
            <w:noWrap/>
            <w:vAlign w:val="bottom"/>
          </w:tcPr>
          <w:p w14:paraId="31DD896E"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43</w:t>
            </w:r>
          </w:p>
        </w:tc>
        <w:tc>
          <w:tcPr>
            <w:tcW w:w="1535" w:type="dxa"/>
            <w:tcBorders>
              <w:top w:val="nil"/>
              <w:left w:val="nil"/>
              <w:bottom w:val="single" w:sz="4" w:space="0" w:color="auto"/>
              <w:right w:val="single" w:sz="4" w:space="0" w:color="auto"/>
            </w:tcBorders>
            <w:noWrap/>
            <w:vAlign w:val="bottom"/>
          </w:tcPr>
          <w:p w14:paraId="1AEE0599"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0,16%</w:t>
            </w:r>
          </w:p>
        </w:tc>
        <w:tc>
          <w:tcPr>
            <w:tcW w:w="922" w:type="dxa"/>
            <w:tcBorders>
              <w:top w:val="nil"/>
              <w:left w:val="nil"/>
              <w:bottom w:val="single" w:sz="4" w:space="0" w:color="auto"/>
              <w:right w:val="single" w:sz="4" w:space="0" w:color="auto"/>
            </w:tcBorders>
            <w:noWrap/>
            <w:vAlign w:val="bottom"/>
          </w:tcPr>
          <w:p w14:paraId="385980BF"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81</w:t>
            </w:r>
          </w:p>
        </w:tc>
        <w:tc>
          <w:tcPr>
            <w:tcW w:w="1535" w:type="dxa"/>
            <w:tcBorders>
              <w:top w:val="nil"/>
              <w:left w:val="nil"/>
              <w:bottom w:val="single" w:sz="4" w:space="0" w:color="auto"/>
              <w:right w:val="single" w:sz="4" w:space="0" w:color="auto"/>
            </w:tcBorders>
            <w:noWrap/>
            <w:vAlign w:val="bottom"/>
          </w:tcPr>
          <w:p w14:paraId="5CACE1C6"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6,28%</w:t>
            </w:r>
          </w:p>
        </w:tc>
      </w:tr>
      <w:tr w:rsidR="008429B2" w:rsidRPr="00205CFC" w14:paraId="78F7E511"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0DD295A4"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6</w:t>
            </w:r>
          </w:p>
        </w:tc>
        <w:tc>
          <w:tcPr>
            <w:tcW w:w="1535" w:type="dxa"/>
            <w:tcBorders>
              <w:top w:val="nil"/>
              <w:left w:val="nil"/>
              <w:bottom w:val="single" w:sz="4" w:space="0" w:color="auto"/>
              <w:right w:val="single" w:sz="4" w:space="0" w:color="auto"/>
            </w:tcBorders>
            <w:noWrap/>
            <w:vAlign w:val="bottom"/>
          </w:tcPr>
          <w:p w14:paraId="62C35A44"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0,01%</w:t>
            </w:r>
          </w:p>
        </w:tc>
        <w:tc>
          <w:tcPr>
            <w:tcW w:w="922" w:type="dxa"/>
            <w:tcBorders>
              <w:top w:val="nil"/>
              <w:left w:val="nil"/>
              <w:bottom w:val="single" w:sz="4" w:space="0" w:color="auto"/>
              <w:right w:val="single" w:sz="4" w:space="0" w:color="auto"/>
            </w:tcBorders>
            <w:noWrap/>
            <w:vAlign w:val="bottom"/>
          </w:tcPr>
          <w:p w14:paraId="7B6ACA8D"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44</w:t>
            </w:r>
          </w:p>
        </w:tc>
        <w:tc>
          <w:tcPr>
            <w:tcW w:w="1535" w:type="dxa"/>
            <w:tcBorders>
              <w:top w:val="nil"/>
              <w:left w:val="nil"/>
              <w:bottom w:val="single" w:sz="4" w:space="0" w:color="auto"/>
              <w:right w:val="single" w:sz="4" w:space="0" w:color="auto"/>
            </w:tcBorders>
            <w:noWrap/>
            <w:vAlign w:val="bottom"/>
          </w:tcPr>
          <w:p w14:paraId="4AE979FC"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0,17%</w:t>
            </w:r>
          </w:p>
        </w:tc>
        <w:tc>
          <w:tcPr>
            <w:tcW w:w="922" w:type="dxa"/>
            <w:tcBorders>
              <w:top w:val="nil"/>
              <w:left w:val="nil"/>
              <w:bottom w:val="single" w:sz="4" w:space="0" w:color="auto"/>
              <w:right w:val="single" w:sz="4" w:space="0" w:color="auto"/>
            </w:tcBorders>
            <w:noWrap/>
            <w:vAlign w:val="bottom"/>
          </w:tcPr>
          <w:p w14:paraId="79F98EA3"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82</w:t>
            </w:r>
          </w:p>
        </w:tc>
        <w:tc>
          <w:tcPr>
            <w:tcW w:w="1535" w:type="dxa"/>
            <w:tcBorders>
              <w:top w:val="nil"/>
              <w:left w:val="nil"/>
              <w:bottom w:val="single" w:sz="4" w:space="0" w:color="auto"/>
              <w:right w:val="single" w:sz="4" w:space="0" w:color="auto"/>
            </w:tcBorders>
            <w:noWrap/>
            <w:vAlign w:val="bottom"/>
          </w:tcPr>
          <w:p w14:paraId="75E1F81A"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7,07%</w:t>
            </w:r>
          </w:p>
        </w:tc>
      </w:tr>
      <w:tr w:rsidR="008429B2" w:rsidRPr="00205CFC" w14:paraId="3C3A1432"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591BC578"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7</w:t>
            </w:r>
          </w:p>
        </w:tc>
        <w:tc>
          <w:tcPr>
            <w:tcW w:w="1535" w:type="dxa"/>
            <w:tcBorders>
              <w:top w:val="nil"/>
              <w:left w:val="nil"/>
              <w:bottom w:val="single" w:sz="4" w:space="0" w:color="auto"/>
              <w:right w:val="single" w:sz="4" w:space="0" w:color="auto"/>
            </w:tcBorders>
            <w:noWrap/>
            <w:vAlign w:val="bottom"/>
          </w:tcPr>
          <w:p w14:paraId="19737605"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0,01%</w:t>
            </w:r>
          </w:p>
        </w:tc>
        <w:tc>
          <w:tcPr>
            <w:tcW w:w="922" w:type="dxa"/>
            <w:tcBorders>
              <w:top w:val="nil"/>
              <w:left w:val="nil"/>
              <w:bottom w:val="single" w:sz="4" w:space="0" w:color="auto"/>
              <w:right w:val="single" w:sz="4" w:space="0" w:color="auto"/>
            </w:tcBorders>
            <w:noWrap/>
            <w:vAlign w:val="bottom"/>
          </w:tcPr>
          <w:p w14:paraId="7D836718"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45</w:t>
            </w:r>
          </w:p>
        </w:tc>
        <w:tc>
          <w:tcPr>
            <w:tcW w:w="1535" w:type="dxa"/>
            <w:tcBorders>
              <w:top w:val="nil"/>
              <w:left w:val="nil"/>
              <w:bottom w:val="single" w:sz="4" w:space="0" w:color="auto"/>
              <w:right w:val="single" w:sz="4" w:space="0" w:color="auto"/>
            </w:tcBorders>
            <w:noWrap/>
            <w:vAlign w:val="bottom"/>
          </w:tcPr>
          <w:p w14:paraId="3516F649"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0,18%</w:t>
            </w:r>
          </w:p>
        </w:tc>
        <w:tc>
          <w:tcPr>
            <w:tcW w:w="922" w:type="dxa"/>
            <w:tcBorders>
              <w:top w:val="nil"/>
              <w:left w:val="nil"/>
              <w:bottom w:val="single" w:sz="4" w:space="0" w:color="auto"/>
              <w:right w:val="single" w:sz="4" w:space="0" w:color="auto"/>
            </w:tcBorders>
            <w:noWrap/>
            <w:vAlign w:val="bottom"/>
          </w:tcPr>
          <w:p w14:paraId="4CF31E05"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83</w:t>
            </w:r>
          </w:p>
        </w:tc>
        <w:tc>
          <w:tcPr>
            <w:tcW w:w="1535" w:type="dxa"/>
            <w:tcBorders>
              <w:top w:val="nil"/>
              <w:left w:val="nil"/>
              <w:bottom w:val="single" w:sz="4" w:space="0" w:color="auto"/>
              <w:right w:val="single" w:sz="4" w:space="0" w:color="auto"/>
            </w:tcBorders>
            <w:noWrap/>
            <w:vAlign w:val="bottom"/>
          </w:tcPr>
          <w:p w14:paraId="25D374F1"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7,95%</w:t>
            </w:r>
          </w:p>
        </w:tc>
      </w:tr>
      <w:tr w:rsidR="008429B2" w:rsidRPr="00205CFC" w14:paraId="378DD9E2"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1B25A96B"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8</w:t>
            </w:r>
          </w:p>
        </w:tc>
        <w:tc>
          <w:tcPr>
            <w:tcW w:w="1535" w:type="dxa"/>
            <w:tcBorders>
              <w:top w:val="nil"/>
              <w:left w:val="nil"/>
              <w:bottom w:val="single" w:sz="4" w:space="0" w:color="auto"/>
              <w:right w:val="single" w:sz="4" w:space="0" w:color="auto"/>
            </w:tcBorders>
            <w:noWrap/>
            <w:vAlign w:val="bottom"/>
          </w:tcPr>
          <w:p w14:paraId="0EE12CE4"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0,01%</w:t>
            </w:r>
          </w:p>
        </w:tc>
        <w:tc>
          <w:tcPr>
            <w:tcW w:w="922" w:type="dxa"/>
            <w:tcBorders>
              <w:top w:val="nil"/>
              <w:left w:val="nil"/>
              <w:bottom w:val="single" w:sz="4" w:space="0" w:color="auto"/>
              <w:right w:val="single" w:sz="4" w:space="0" w:color="auto"/>
            </w:tcBorders>
            <w:noWrap/>
            <w:vAlign w:val="bottom"/>
          </w:tcPr>
          <w:p w14:paraId="6F83D116"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46</w:t>
            </w:r>
          </w:p>
        </w:tc>
        <w:tc>
          <w:tcPr>
            <w:tcW w:w="1535" w:type="dxa"/>
            <w:tcBorders>
              <w:top w:val="nil"/>
              <w:left w:val="nil"/>
              <w:bottom w:val="single" w:sz="4" w:space="0" w:color="auto"/>
              <w:right w:val="single" w:sz="4" w:space="0" w:color="auto"/>
            </w:tcBorders>
            <w:noWrap/>
            <w:vAlign w:val="bottom"/>
          </w:tcPr>
          <w:p w14:paraId="2EF923EB"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0,20%</w:t>
            </w:r>
          </w:p>
        </w:tc>
        <w:tc>
          <w:tcPr>
            <w:tcW w:w="922" w:type="dxa"/>
            <w:tcBorders>
              <w:top w:val="nil"/>
              <w:left w:val="nil"/>
              <w:bottom w:val="single" w:sz="4" w:space="0" w:color="auto"/>
              <w:right w:val="single" w:sz="4" w:space="0" w:color="auto"/>
            </w:tcBorders>
            <w:noWrap/>
            <w:vAlign w:val="bottom"/>
          </w:tcPr>
          <w:p w14:paraId="26E3A9A4"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84</w:t>
            </w:r>
          </w:p>
        </w:tc>
        <w:tc>
          <w:tcPr>
            <w:tcW w:w="1535" w:type="dxa"/>
            <w:tcBorders>
              <w:top w:val="nil"/>
              <w:left w:val="nil"/>
              <w:bottom w:val="single" w:sz="4" w:space="0" w:color="auto"/>
              <w:right w:val="single" w:sz="4" w:space="0" w:color="auto"/>
            </w:tcBorders>
            <w:noWrap/>
            <w:vAlign w:val="bottom"/>
          </w:tcPr>
          <w:p w14:paraId="06EFC60F"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8,90%</w:t>
            </w:r>
          </w:p>
        </w:tc>
      </w:tr>
      <w:tr w:rsidR="008429B2" w:rsidRPr="00205CFC" w14:paraId="0CBB4527"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57EC81ED"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9</w:t>
            </w:r>
          </w:p>
        </w:tc>
        <w:tc>
          <w:tcPr>
            <w:tcW w:w="1535" w:type="dxa"/>
            <w:tcBorders>
              <w:top w:val="nil"/>
              <w:left w:val="nil"/>
              <w:bottom w:val="single" w:sz="4" w:space="0" w:color="auto"/>
              <w:right w:val="single" w:sz="4" w:space="0" w:color="auto"/>
            </w:tcBorders>
            <w:noWrap/>
            <w:vAlign w:val="bottom"/>
          </w:tcPr>
          <w:p w14:paraId="27413E3C"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0,01%</w:t>
            </w:r>
          </w:p>
        </w:tc>
        <w:tc>
          <w:tcPr>
            <w:tcW w:w="922" w:type="dxa"/>
            <w:tcBorders>
              <w:top w:val="nil"/>
              <w:left w:val="nil"/>
              <w:bottom w:val="single" w:sz="4" w:space="0" w:color="auto"/>
              <w:right w:val="single" w:sz="4" w:space="0" w:color="auto"/>
            </w:tcBorders>
            <w:noWrap/>
            <w:vAlign w:val="bottom"/>
          </w:tcPr>
          <w:p w14:paraId="0CFD552C"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47</w:t>
            </w:r>
          </w:p>
        </w:tc>
        <w:tc>
          <w:tcPr>
            <w:tcW w:w="1535" w:type="dxa"/>
            <w:tcBorders>
              <w:top w:val="nil"/>
              <w:left w:val="nil"/>
              <w:bottom w:val="single" w:sz="4" w:space="0" w:color="auto"/>
              <w:right w:val="single" w:sz="4" w:space="0" w:color="auto"/>
            </w:tcBorders>
            <w:noWrap/>
            <w:vAlign w:val="bottom"/>
          </w:tcPr>
          <w:p w14:paraId="6DB9367F"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0,23%</w:t>
            </w:r>
          </w:p>
        </w:tc>
        <w:tc>
          <w:tcPr>
            <w:tcW w:w="922" w:type="dxa"/>
            <w:tcBorders>
              <w:top w:val="nil"/>
              <w:left w:val="nil"/>
              <w:bottom w:val="single" w:sz="4" w:space="0" w:color="auto"/>
              <w:right w:val="single" w:sz="4" w:space="0" w:color="auto"/>
            </w:tcBorders>
            <w:noWrap/>
            <w:vAlign w:val="bottom"/>
          </w:tcPr>
          <w:p w14:paraId="756CAB35"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85</w:t>
            </w:r>
          </w:p>
        </w:tc>
        <w:tc>
          <w:tcPr>
            <w:tcW w:w="1535" w:type="dxa"/>
            <w:tcBorders>
              <w:top w:val="nil"/>
              <w:left w:val="nil"/>
              <w:bottom w:val="single" w:sz="4" w:space="0" w:color="auto"/>
              <w:right w:val="single" w:sz="4" w:space="0" w:color="auto"/>
            </w:tcBorders>
            <w:noWrap/>
            <w:vAlign w:val="bottom"/>
          </w:tcPr>
          <w:p w14:paraId="64F100DF"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9,94%</w:t>
            </w:r>
          </w:p>
        </w:tc>
      </w:tr>
      <w:tr w:rsidR="008429B2" w:rsidRPr="00205CFC" w14:paraId="32D08CCC"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0758B05B"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10</w:t>
            </w:r>
          </w:p>
        </w:tc>
        <w:tc>
          <w:tcPr>
            <w:tcW w:w="1535" w:type="dxa"/>
            <w:tcBorders>
              <w:top w:val="nil"/>
              <w:left w:val="nil"/>
              <w:bottom w:val="single" w:sz="4" w:space="0" w:color="auto"/>
              <w:right w:val="single" w:sz="4" w:space="0" w:color="auto"/>
            </w:tcBorders>
            <w:noWrap/>
            <w:vAlign w:val="bottom"/>
          </w:tcPr>
          <w:p w14:paraId="70723599"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0,01%</w:t>
            </w:r>
          </w:p>
        </w:tc>
        <w:tc>
          <w:tcPr>
            <w:tcW w:w="922" w:type="dxa"/>
            <w:tcBorders>
              <w:top w:val="nil"/>
              <w:left w:val="nil"/>
              <w:bottom w:val="single" w:sz="4" w:space="0" w:color="auto"/>
              <w:right w:val="single" w:sz="4" w:space="0" w:color="auto"/>
            </w:tcBorders>
            <w:noWrap/>
            <w:vAlign w:val="bottom"/>
          </w:tcPr>
          <w:p w14:paraId="687F24AB"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48</w:t>
            </w:r>
          </w:p>
        </w:tc>
        <w:tc>
          <w:tcPr>
            <w:tcW w:w="1535" w:type="dxa"/>
            <w:tcBorders>
              <w:top w:val="nil"/>
              <w:left w:val="nil"/>
              <w:bottom w:val="single" w:sz="4" w:space="0" w:color="auto"/>
              <w:right w:val="single" w:sz="4" w:space="0" w:color="auto"/>
            </w:tcBorders>
            <w:noWrap/>
            <w:vAlign w:val="bottom"/>
          </w:tcPr>
          <w:p w14:paraId="70AE9826"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0,25%</w:t>
            </w:r>
          </w:p>
        </w:tc>
        <w:tc>
          <w:tcPr>
            <w:tcW w:w="922" w:type="dxa"/>
            <w:tcBorders>
              <w:top w:val="nil"/>
              <w:left w:val="nil"/>
              <w:bottom w:val="single" w:sz="4" w:space="0" w:color="auto"/>
              <w:right w:val="single" w:sz="4" w:space="0" w:color="auto"/>
            </w:tcBorders>
            <w:noWrap/>
            <w:vAlign w:val="bottom"/>
          </w:tcPr>
          <w:p w14:paraId="750FD673"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86</w:t>
            </w:r>
          </w:p>
        </w:tc>
        <w:tc>
          <w:tcPr>
            <w:tcW w:w="1535" w:type="dxa"/>
            <w:tcBorders>
              <w:top w:val="nil"/>
              <w:left w:val="nil"/>
              <w:bottom w:val="single" w:sz="4" w:space="0" w:color="auto"/>
              <w:right w:val="single" w:sz="4" w:space="0" w:color="auto"/>
            </w:tcBorders>
            <w:noWrap/>
            <w:vAlign w:val="bottom"/>
          </w:tcPr>
          <w:p w14:paraId="7BA2E24D"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11,07%</w:t>
            </w:r>
          </w:p>
        </w:tc>
      </w:tr>
      <w:tr w:rsidR="008429B2" w:rsidRPr="00205CFC" w14:paraId="33318865"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05B64C73"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11</w:t>
            </w:r>
          </w:p>
        </w:tc>
        <w:tc>
          <w:tcPr>
            <w:tcW w:w="1535" w:type="dxa"/>
            <w:tcBorders>
              <w:top w:val="nil"/>
              <w:left w:val="nil"/>
              <w:bottom w:val="single" w:sz="4" w:space="0" w:color="auto"/>
              <w:right w:val="single" w:sz="4" w:space="0" w:color="auto"/>
            </w:tcBorders>
            <w:noWrap/>
            <w:vAlign w:val="bottom"/>
          </w:tcPr>
          <w:p w14:paraId="3D9F7F31"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0,01%</w:t>
            </w:r>
          </w:p>
        </w:tc>
        <w:tc>
          <w:tcPr>
            <w:tcW w:w="922" w:type="dxa"/>
            <w:tcBorders>
              <w:top w:val="nil"/>
              <w:left w:val="nil"/>
              <w:bottom w:val="single" w:sz="4" w:space="0" w:color="auto"/>
              <w:right w:val="single" w:sz="4" w:space="0" w:color="auto"/>
            </w:tcBorders>
            <w:noWrap/>
            <w:vAlign w:val="bottom"/>
          </w:tcPr>
          <w:p w14:paraId="2ADF431C"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49</w:t>
            </w:r>
          </w:p>
        </w:tc>
        <w:tc>
          <w:tcPr>
            <w:tcW w:w="1535" w:type="dxa"/>
            <w:tcBorders>
              <w:top w:val="nil"/>
              <w:left w:val="nil"/>
              <w:bottom w:val="single" w:sz="4" w:space="0" w:color="auto"/>
              <w:right w:val="single" w:sz="4" w:space="0" w:color="auto"/>
            </w:tcBorders>
            <w:noWrap/>
            <w:vAlign w:val="bottom"/>
          </w:tcPr>
          <w:p w14:paraId="521E4783"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0,28%</w:t>
            </w:r>
          </w:p>
        </w:tc>
        <w:tc>
          <w:tcPr>
            <w:tcW w:w="922" w:type="dxa"/>
            <w:tcBorders>
              <w:top w:val="nil"/>
              <w:left w:val="nil"/>
              <w:bottom w:val="single" w:sz="4" w:space="0" w:color="auto"/>
              <w:right w:val="single" w:sz="4" w:space="0" w:color="auto"/>
            </w:tcBorders>
            <w:noWrap/>
            <w:vAlign w:val="bottom"/>
          </w:tcPr>
          <w:p w14:paraId="6EAA4B39"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87</w:t>
            </w:r>
          </w:p>
        </w:tc>
        <w:tc>
          <w:tcPr>
            <w:tcW w:w="1535" w:type="dxa"/>
            <w:tcBorders>
              <w:top w:val="nil"/>
              <w:left w:val="nil"/>
              <w:bottom w:val="single" w:sz="4" w:space="0" w:color="auto"/>
              <w:right w:val="single" w:sz="4" w:space="0" w:color="auto"/>
            </w:tcBorders>
            <w:noWrap/>
            <w:vAlign w:val="bottom"/>
          </w:tcPr>
          <w:p w14:paraId="1614B35C"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12,29%</w:t>
            </w:r>
          </w:p>
        </w:tc>
      </w:tr>
      <w:tr w:rsidR="008429B2" w:rsidRPr="00205CFC" w14:paraId="356080A9"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0E4A5878"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12</w:t>
            </w:r>
          </w:p>
        </w:tc>
        <w:tc>
          <w:tcPr>
            <w:tcW w:w="1535" w:type="dxa"/>
            <w:tcBorders>
              <w:top w:val="nil"/>
              <w:left w:val="nil"/>
              <w:bottom w:val="single" w:sz="4" w:space="0" w:color="auto"/>
              <w:right w:val="single" w:sz="4" w:space="0" w:color="auto"/>
            </w:tcBorders>
            <w:noWrap/>
            <w:vAlign w:val="bottom"/>
          </w:tcPr>
          <w:p w14:paraId="5530BBE6"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0,01%</w:t>
            </w:r>
          </w:p>
        </w:tc>
        <w:tc>
          <w:tcPr>
            <w:tcW w:w="922" w:type="dxa"/>
            <w:tcBorders>
              <w:top w:val="nil"/>
              <w:left w:val="nil"/>
              <w:bottom w:val="single" w:sz="4" w:space="0" w:color="auto"/>
              <w:right w:val="single" w:sz="4" w:space="0" w:color="auto"/>
            </w:tcBorders>
            <w:noWrap/>
            <w:vAlign w:val="bottom"/>
          </w:tcPr>
          <w:p w14:paraId="49A54B42"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50</w:t>
            </w:r>
          </w:p>
        </w:tc>
        <w:tc>
          <w:tcPr>
            <w:tcW w:w="1535" w:type="dxa"/>
            <w:tcBorders>
              <w:top w:val="nil"/>
              <w:left w:val="nil"/>
              <w:bottom w:val="single" w:sz="4" w:space="0" w:color="auto"/>
              <w:right w:val="single" w:sz="4" w:space="0" w:color="auto"/>
            </w:tcBorders>
            <w:noWrap/>
            <w:vAlign w:val="bottom"/>
          </w:tcPr>
          <w:p w14:paraId="6545019C"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0,31%</w:t>
            </w:r>
          </w:p>
        </w:tc>
        <w:tc>
          <w:tcPr>
            <w:tcW w:w="922" w:type="dxa"/>
            <w:tcBorders>
              <w:top w:val="nil"/>
              <w:left w:val="nil"/>
              <w:bottom w:val="single" w:sz="4" w:space="0" w:color="auto"/>
              <w:right w:val="single" w:sz="4" w:space="0" w:color="auto"/>
            </w:tcBorders>
            <w:noWrap/>
            <w:vAlign w:val="bottom"/>
          </w:tcPr>
          <w:p w14:paraId="235BA753"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88</w:t>
            </w:r>
          </w:p>
        </w:tc>
        <w:tc>
          <w:tcPr>
            <w:tcW w:w="1535" w:type="dxa"/>
            <w:tcBorders>
              <w:top w:val="nil"/>
              <w:left w:val="nil"/>
              <w:bottom w:val="single" w:sz="4" w:space="0" w:color="auto"/>
              <w:right w:val="single" w:sz="4" w:space="0" w:color="auto"/>
            </w:tcBorders>
            <w:noWrap/>
            <w:vAlign w:val="bottom"/>
          </w:tcPr>
          <w:p w14:paraId="0E2ED2FA"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13,57%</w:t>
            </w:r>
          </w:p>
        </w:tc>
      </w:tr>
      <w:tr w:rsidR="008429B2" w:rsidRPr="00205CFC" w14:paraId="31D79FF4"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5234A3F1"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13</w:t>
            </w:r>
          </w:p>
        </w:tc>
        <w:tc>
          <w:tcPr>
            <w:tcW w:w="1535" w:type="dxa"/>
            <w:tcBorders>
              <w:top w:val="nil"/>
              <w:left w:val="nil"/>
              <w:bottom w:val="single" w:sz="4" w:space="0" w:color="auto"/>
              <w:right w:val="single" w:sz="4" w:space="0" w:color="auto"/>
            </w:tcBorders>
            <w:noWrap/>
            <w:vAlign w:val="bottom"/>
          </w:tcPr>
          <w:p w14:paraId="48823881"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0,01%</w:t>
            </w:r>
          </w:p>
        </w:tc>
        <w:tc>
          <w:tcPr>
            <w:tcW w:w="922" w:type="dxa"/>
            <w:tcBorders>
              <w:top w:val="nil"/>
              <w:left w:val="nil"/>
              <w:bottom w:val="single" w:sz="4" w:space="0" w:color="auto"/>
              <w:right w:val="single" w:sz="4" w:space="0" w:color="auto"/>
            </w:tcBorders>
            <w:noWrap/>
            <w:vAlign w:val="bottom"/>
          </w:tcPr>
          <w:p w14:paraId="46BE928A"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51</w:t>
            </w:r>
          </w:p>
        </w:tc>
        <w:tc>
          <w:tcPr>
            <w:tcW w:w="1535" w:type="dxa"/>
            <w:tcBorders>
              <w:top w:val="nil"/>
              <w:left w:val="nil"/>
              <w:bottom w:val="single" w:sz="4" w:space="0" w:color="auto"/>
              <w:right w:val="single" w:sz="4" w:space="0" w:color="auto"/>
            </w:tcBorders>
            <w:noWrap/>
            <w:vAlign w:val="bottom"/>
          </w:tcPr>
          <w:p w14:paraId="1808A4A2"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0,35%</w:t>
            </w:r>
          </w:p>
        </w:tc>
        <w:tc>
          <w:tcPr>
            <w:tcW w:w="922" w:type="dxa"/>
            <w:tcBorders>
              <w:top w:val="nil"/>
              <w:left w:val="nil"/>
              <w:bottom w:val="single" w:sz="4" w:space="0" w:color="auto"/>
              <w:right w:val="single" w:sz="4" w:space="0" w:color="auto"/>
            </w:tcBorders>
            <w:noWrap/>
            <w:vAlign w:val="bottom"/>
          </w:tcPr>
          <w:p w14:paraId="1EA08EEE"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89</w:t>
            </w:r>
          </w:p>
        </w:tc>
        <w:tc>
          <w:tcPr>
            <w:tcW w:w="1535" w:type="dxa"/>
            <w:tcBorders>
              <w:top w:val="nil"/>
              <w:left w:val="nil"/>
              <w:bottom w:val="single" w:sz="4" w:space="0" w:color="auto"/>
              <w:right w:val="single" w:sz="4" w:space="0" w:color="auto"/>
            </w:tcBorders>
            <w:noWrap/>
            <w:vAlign w:val="bottom"/>
          </w:tcPr>
          <w:p w14:paraId="1097FD28"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14,91%</w:t>
            </w:r>
          </w:p>
        </w:tc>
      </w:tr>
      <w:tr w:rsidR="008429B2" w:rsidRPr="00205CFC" w14:paraId="14C68163"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382024DD"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14</w:t>
            </w:r>
          </w:p>
        </w:tc>
        <w:tc>
          <w:tcPr>
            <w:tcW w:w="1535" w:type="dxa"/>
            <w:tcBorders>
              <w:top w:val="nil"/>
              <w:left w:val="nil"/>
              <w:bottom w:val="single" w:sz="4" w:space="0" w:color="auto"/>
              <w:right w:val="single" w:sz="4" w:space="0" w:color="auto"/>
            </w:tcBorders>
            <w:noWrap/>
            <w:vAlign w:val="bottom"/>
          </w:tcPr>
          <w:p w14:paraId="4433083A"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0,01%</w:t>
            </w:r>
          </w:p>
        </w:tc>
        <w:tc>
          <w:tcPr>
            <w:tcW w:w="922" w:type="dxa"/>
            <w:tcBorders>
              <w:top w:val="nil"/>
              <w:left w:val="nil"/>
              <w:bottom w:val="single" w:sz="4" w:space="0" w:color="auto"/>
              <w:right w:val="single" w:sz="4" w:space="0" w:color="auto"/>
            </w:tcBorders>
            <w:noWrap/>
            <w:vAlign w:val="bottom"/>
          </w:tcPr>
          <w:p w14:paraId="74CF8005"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52</w:t>
            </w:r>
          </w:p>
        </w:tc>
        <w:tc>
          <w:tcPr>
            <w:tcW w:w="1535" w:type="dxa"/>
            <w:tcBorders>
              <w:top w:val="nil"/>
              <w:left w:val="nil"/>
              <w:bottom w:val="single" w:sz="4" w:space="0" w:color="auto"/>
              <w:right w:val="single" w:sz="4" w:space="0" w:color="auto"/>
            </w:tcBorders>
            <w:noWrap/>
            <w:vAlign w:val="bottom"/>
          </w:tcPr>
          <w:p w14:paraId="576F2FAF"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0,39%</w:t>
            </w:r>
          </w:p>
        </w:tc>
        <w:tc>
          <w:tcPr>
            <w:tcW w:w="922" w:type="dxa"/>
            <w:tcBorders>
              <w:top w:val="nil"/>
              <w:left w:val="nil"/>
              <w:bottom w:val="single" w:sz="4" w:space="0" w:color="auto"/>
              <w:right w:val="single" w:sz="4" w:space="0" w:color="auto"/>
            </w:tcBorders>
            <w:noWrap/>
            <w:vAlign w:val="bottom"/>
          </w:tcPr>
          <w:p w14:paraId="5F852DC1"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90</w:t>
            </w:r>
          </w:p>
        </w:tc>
        <w:tc>
          <w:tcPr>
            <w:tcW w:w="1535" w:type="dxa"/>
            <w:tcBorders>
              <w:top w:val="nil"/>
              <w:left w:val="nil"/>
              <w:bottom w:val="single" w:sz="4" w:space="0" w:color="auto"/>
              <w:right w:val="single" w:sz="4" w:space="0" w:color="auto"/>
            </w:tcBorders>
            <w:noWrap/>
            <w:vAlign w:val="bottom"/>
          </w:tcPr>
          <w:p w14:paraId="13393582"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16,29%</w:t>
            </w:r>
          </w:p>
        </w:tc>
      </w:tr>
      <w:tr w:rsidR="008429B2" w:rsidRPr="00205CFC" w14:paraId="2B234D07"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1E5E7F8B"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15</w:t>
            </w:r>
          </w:p>
        </w:tc>
        <w:tc>
          <w:tcPr>
            <w:tcW w:w="1535" w:type="dxa"/>
            <w:tcBorders>
              <w:top w:val="nil"/>
              <w:left w:val="nil"/>
              <w:bottom w:val="single" w:sz="4" w:space="0" w:color="auto"/>
              <w:right w:val="single" w:sz="4" w:space="0" w:color="auto"/>
            </w:tcBorders>
            <w:noWrap/>
            <w:vAlign w:val="bottom"/>
          </w:tcPr>
          <w:p w14:paraId="2A4FC366"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0,02%</w:t>
            </w:r>
          </w:p>
        </w:tc>
        <w:tc>
          <w:tcPr>
            <w:tcW w:w="922" w:type="dxa"/>
            <w:tcBorders>
              <w:top w:val="nil"/>
              <w:left w:val="nil"/>
              <w:bottom w:val="single" w:sz="4" w:space="0" w:color="auto"/>
              <w:right w:val="single" w:sz="4" w:space="0" w:color="auto"/>
            </w:tcBorders>
            <w:noWrap/>
            <w:vAlign w:val="bottom"/>
          </w:tcPr>
          <w:p w14:paraId="5107F9F8"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53</w:t>
            </w:r>
          </w:p>
        </w:tc>
        <w:tc>
          <w:tcPr>
            <w:tcW w:w="1535" w:type="dxa"/>
            <w:tcBorders>
              <w:top w:val="nil"/>
              <w:left w:val="nil"/>
              <w:bottom w:val="single" w:sz="4" w:space="0" w:color="auto"/>
              <w:right w:val="single" w:sz="4" w:space="0" w:color="auto"/>
            </w:tcBorders>
            <w:noWrap/>
            <w:vAlign w:val="bottom"/>
          </w:tcPr>
          <w:p w14:paraId="3A0D77BC"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0,43%</w:t>
            </w:r>
          </w:p>
        </w:tc>
        <w:tc>
          <w:tcPr>
            <w:tcW w:w="922" w:type="dxa"/>
            <w:tcBorders>
              <w:top w:val="nil"/>
              <w:left w:val="nil"/>
              <w:bottom w:val="single" w:sz="4" w:space="0" w:color="auto"/>
              <w:right w:val="single" w:sz="4" w:space="0" w:color="auto"/>
            </w:tcBorders>
            <w:noWrap/>
            <w:vAlign w:val="bottom"/>
          </w:tcPr>
          <w:p w14:paraId="31B73C91"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91</w:t>
            </w:r>
          </w:p>
        </w:tc>
        <w:tc>
          <w:tcPr>
            <w:tcW w:w="1535" w:type="dxa"/>
            <w:tcBorders>
              <w:top w:val="nil"/>
              <w:left w:val="nil"/>
              <w:bottom w:val="single" w:sz="4" w:space="0" w:color="auto"/>
              <w:right w:val="single" w:sz="4" w:space="0" w:color="auto"/>
            </w:tcBorders>
            <w:noWrap/>
            <w:vAlign w:val="bottom"/>
          </w:tcPr>
          <w:p w14:paraId="5D9B5546"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17,75%</w:t>
            </w:r>
          </w:p>
        </w:tc>
      </w:tr>
      <w:tr w:rsidR="008429B2" w:rsidRPr="00205CFC" w14:paraId="29A731C4"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044EBCEB"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16</w:t>
            </w:r>
          </w:p>
        </w:tc>
        <w:tc>
          <w:tcPr>
            <w:tcW w:w="1535" w:type="dxa"/>
            <w:tcBorders>
              <w:top w:val="nil"/>
              <w:left w:val="nil"/>
              <w:bottom w:val="single" w:sz="4" w:space="0" w:color="auto"/>
              <w:right w:val="single" w:sz="4" w:space="0" w:color="auto"/>
            </w:tcBorders>
            <w:noWrap/>
            <w:vAlign w:val="bottom"/>
          </w:tcPr>
          <w:p w14:paraId="5BB23FC3"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0,02%</w:t>
            </w:r>
          </w:p>
        </w:tc>
        <w:tc>
          <w:tcPr>
            <w:tcW w:w="922" w:type="dxa"/>
            <w:tcBorders>
              <w:top w:val="nil"/>
              <w:left w:val="nil"/>
              <w:bottom w:val="single" w:sz="4" w:space="0" w:color="auto"/>
              <w:right w:val="single" w:sz="4" w:space="0" w:color="auto"/>
            </w:tcBorders>
            <w:noWrap/>
            <w:vAlign w:val="bottom"/>
          </w:tcPr>
          <w:p w14:paraId="6045051D"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54</w:t>
            </w:r>
          </w:p>
        </w:tc>
        <w:tc>
          <w:tcPr>
            <w:tcW w:w="1535" w:type="dxa"/>
            <w:tcBorders>
              <w:top w:val="nil"/>
              <w:left w:val="nil"/>
              <w:bottom w:val="single" w:sz="4" w:space="0" w:color="auto"/>
              <w:right w:val="single" w:sz="4" w:space="0" w:color="auto"/>
            </w:tcBorders>
            <w:noWrap/>
            <w:vAlign w:val="bottom"/>
          </w:tcPr>
          <w:p w14:paraId="52E20B3E"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0,47%</w:t>
            </w:r>
          </w:p>
        </w:tc>
        <w:tc>
          <w:tcPr>
            <w:tcW w:w="922" w:type="dxa"/>
            <w:tcBorders>
              <w:top w:val="nil"/>
              <w:left w:val="nil"/>
              <w:bottom w:val="single" w:sz="4" w:space="0" w:color="auto"/>
              <w:right w:val="single" w:sz="4" w:space="0" w:color="auto"/>
            </w:tcBorders>
            <w:noWrap/>
            <w:vAlign w:val="bottom"/>
          </w:tcPr>
          <w:p w14:paraId="44D61DF8"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92</w:t>
            </w:r>
          </w:p>
        </w:tc>
        <w:tc>
          <w:tcPr>
            <w:tcW w:w="1535" w:type="dxa"/>
            <w:tcBorders>
              <w:top w:val="nil"/>
              <w:left w:val="nil"/>
              <w:bottom w:val="single" w:sz="4" w:space="0" w:color="auto"/>
              <w:right w:val="single" w:sz="4" w:space="0" w:color="auto"/>
            </w:tcBorders>
            <w:noWrap/>
            <w:vAlign w:val="bottom"/>
          </w:tcPr>
          <w:p w14:paraId="654881C4"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19,33%</w:t>
            </w:r>
          </w:p>
        </w:tc>
      </w:tr>
      <w:tr w:rsidR="008429B2" w:rsidRPr="00205CFC" w14:paraId="2032EF44"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0E2D05D2"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17</w:t>
            </w:r>
          </w:p>
        </w:tc>
        <w:tc>
          <w:tcPr>
            <w:tcW w:w="1535" w:type="dxa"/>
            <w:tcBorders>
              <w:top w:val="nil"/>
              <w:left w:val="nil"/>
              <w:bottom w:val="single" w:sz="4" w:space="0" w:color="auto"/>
              <w:right w:val="single" w:sz="4" w:space="0" w:color="auto"/>
            </w:tcBorders>
            <w:noWrap/>
            <w:vAlign w:val="bottom"/>
          </w:tcPr>
          <w:p w14:paraId="7045060E"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0,03%</w:t>
            </w:r>
          </w:p>
        </w:tc>
        <w:tc>
          <w:tcPr>
            <w:tcW w:w="922" w:type="dxa"/>
            <w:tcBorders>
              <w:top w:val="nil"/>
              <w:left w:val="nil"/>
              <w:bottom w:val="single" w:sz="4" w:space="0" w:color="auto"/>
              <w:right w:val="single" w:sz="4" w:space="0" w:color="auto"/>
            </w:tcBorders>
            <w:noWrap/>
            <w:vAlign w:val="bottom"/>
          </w:tcPr>
          <w:p w14:paraId="23062CD7"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55</w:t>
            </w:r>
          </w:p>
        </w:tc>
        <w:tc>
          <w:tcPr>
            <w:tcW w:w="1535" w:type="dxa"/>
            <w:tcBorders>
              <w:top w:val="nil"/>
              <w:left w:val="nil"/>
              <w:bottom w:val="single" w:sz="4" w:space="0" w:color="auto"/>
              <w:right w:val="single" w:sz="4" w:space="0" w:color="auto"/>
            </w:tcBorders>
            <w:noWrap/>
            <w:vAlign w:val="bottom"/>
          </w:tcPr>
          <w:p w14:paraId="3EF3015B"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0,52%</w:t>
            </w:r>
          </w:p>
        </w:tc>
        <w:tc>
          <w:tcPr>
            <w:tcW w:w="922" w:type="dxa"/>
            <w:tcBorders>
              <w:top w:val="nil"/>
              <w:left w:val="nil"/>
              <w:bottom w:val="single" w:sz="4" w:space="0" w:color="auto"/>
              <w:right w:val="single" w:sz="4" w:space="0" w:color="auto"/>
            </w:tcBorders>
            <w:noWrap/>
            <w:vAlign w:val="bottom"/>
          </w:tcPr>
          <w:p w14:paraId="0B87E451"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93</w:t>
            </w:r>
          </w:p>
        </w:tc>
        <w:tc>
          <w:tcPr>
            <w:tcW w:w="1535" w:type="dxa"/>
            <w:tcBorders>
              <w:top w:val="nil"/>
              <w:left w:val="nil"/>
              <w:bottom w:val="single" w:sz="4" w:space="0" w:color="auto"/>
              <w:right w:val="single" w:sz="4" w:space="0" w:color="auto"/>
            </w:tcBorders>
            <w:noWrap/>
            <w:vAlign w:val="bottom"/>
          </w:tcPr>
          <w:p w14:paraId="774EAC3F"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21,02%</w:t>
            </w:r>
          </w:p>
        </w:tc>
      </w:tr>
      <w:tr w:rsidR="008429B2" w:rsidRPr="00205CFC" w14:paraId="70912FEE"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5D11B947"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18</w:t>
            </w:r>
          </w:p>
        </w:tc>
        <w:tc>
          <w:tcPr>
            <w:tcW w:w="1535" w:type="dxa"/>
            <w:tcBorders>
              <w:top w:val="nil"/>
              <w:left w:val="nil"/>
              <w:bottom w:val="single" w:sz="4" w:space="0" w:color="auto"/>
              <w:right w:val="single" w:sz="4" w:space="0" w:color="auto"/>
            </w:tcBorders>
            <w:noWrap/>
            <w:vAlign w:val="bottom"/>
          </w:tcPr>
          <w:p w14:paraId="0BFDADC4"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0,04%</w:t>
            </w:r>
          </w:p>
        </w:tc>
        <w:tc>
          <w:tcPr>
            <w:tcW w:w="922" w:type="dxa"/>
            <w:tcBorders>
              <w:top w:val="nil"/>
              <w:left w:val="nil"/>
              <w:bottom w:val="single" w:sz="4" w:space="0" w:color="auto"/>
              <w:right w:val="single" w:sz="4" w:space="0" w:color="auto"/>
            </w:tcBorders>
            <w:noWrap/>
            <w:vAlign w:val="bottom"/>
          </w:tcPr>
          <w:p w14:paraId="1DFFEAEF"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56</w:t>
            </w:r>
          </w:p>
        </w:tc>
        <w:tc>
          <w:tcPr>
            <w:tcW w:w="1535" w:type="dxa"/>
            <w:tcBorders>
              <w:top w:val="nil"/>
              <w:left w:val="nil"/>
              <w:bottom w:val="single" w:sz="4" w:space="0" w:color="auto"/>
              <w:right w:val="single" w:sz="4" w:space="0" w:color="auto"/>
            </w:tcBorders>
            <w:noWrap/>
            <w:vAlign w:val="bottom"/>
          </w:tcPr>
          <w:p w14:paraId="7DE4852C"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0,58%</w:t>
            </w:r>
          </w:p>
        </w:tc>
        <w:tc>
          <w:tcPr>
            <w:tcW w:w="922" w:type="dxa"/>
            <w:tcBorders>
              <w:top w:val="nil"/>
              <w:left w:val="nil"/>
              <w:bottom w:val="single" w:sz="4" w:space="0" w:color="auto"/>
              <w:right w:val="single" w:sz="4" w:space="0" w:color="auto"/>
            </w:tcBorders>
            <w:noWrap/>
            <w:vAlign w:val="bottom"/>
          </w:tcPr>
          <w:p w14:paraId="42D5EB96"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94</w:t>
            </w:r>
          </w:p>
        </w:tc>
        <w:tc>
          <w:tcPr>
            <w:tcW w:w="1535" w:type="dxa"/>
            <w:tcBorders>
              <w:top w:val="nil"/>
              <w:left w:val="nil"/>
              <w:bottom w:val="single" w:sz="4" w:space="0" w:color="auto"/>
              <w:right w:val="single" w:sz="4" w:space="0" w:color="auto"/>
            </w:tcBorders>
            <w:noWrap/>
            <w:vAlign w:val="bottom"/>
          </w:tcPr>
          <w:p w14:paraId="23BBA40C"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22,83%</w:t>
            </w:r>
          </w:p>
        </w:tc>
      </w:tr>
      <w:tr w:rsidR="008429B2" w:rsidRPr="00205CFC" w14:paraId="485828C6"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0CE8B9EC"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19</w:t>
            </w:r>
          </w:p>
        </w:tc>
        <w:tc>
          <w:tcPr>
            <w:tcW w:w="1535" w:type="dxa"/>
            <w:tcBorders>
              <w:top w:val="nil"/>
              <w:left w:val="nil"/>
              <w:bottom w:val="single" w:sz="4" w:space="0" w:color="auto"/>
              <w:right w:val="single" w:sz="4" w:space="0" w:color="auto"/>
            </w:tcBorders>
            <w:noWrap/>
            <w:vAlign w:val="bottom"/>
          </w:tcPr>
          <w:p w14:paraId="57313AF8"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0,04%</w:t>
            </w:r>
          </w:p>
        </w:tc>
        <w:tc>
          <w:tcPr>
            <w:tcW w:w="922" w:type="dxa"/>
            <w:tcBorders>
              <w:top w:val="nil"/>
              <w:left w:val="nil"/>
              <w:bottom w:val="single" w:sz="4" w:space="0" w:color="auto"/>
              <w:right w:val="single" w:sz="4" w:space="0" w:color="auto"/>
            </w:tcBorders>
            <w:noWrap/>
            <w:vAlign w:val="bottom"/>
          </w:tcPr>
          <w:p w14:paraId="16B02AB1"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57</w:t>
            </w:r>
          </w:p>
        </w:tc>
        <w:tc>
          <w:tcPr>
            <w:tcW w:w="1535" w:type="dxa"/>
            <w:tcBorders>
              <w:top w:val="nil"/>
              <w:left w:val="nil"/>
              <w:bottom w:val="single" w:sz="4" w:space="0" w:color="auto"/>
              <w:right w:val="single" w:sz="4" w:space="0" w:color="auto"/>
            </w:tcBorders>
            <w:noWrap/>
            <w:vAlign w:val="bottom"/>
          </w:tcPr>
          <w:p w14:paraId="7F627FAB"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0,64%</w:t>
            </w:r>
          </w:p>
        </w:tc>
        <w:tc>
          <w:tcPr>
            <w:tcW w:w="922" w:type="dxa"/>
            <w:tcBorders>
              <w:top w:val="nil"/>
              <w:left w:val="nil"/>
              <w:bottom w:val="single" w:sz="4" w:space="0" w:color="auto"/>
              <w:right w:val="single" w:sz="4" w:space="0" w:color="auto"/>
            </w:tcBorders>
            <w:noWrap/>
            <w:vAlign w:val="bottom"/>
          </w:tcPr>
          <w:p w14:paraId="00C8CC3E"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95</w:t>
            </w:r>
          </w:p>
        </w:tc>
        <w:tc>
          <w:tcPr>
            <w:tcW w:w="1535" w:type="dxa"/>
            <w:tcBorders>
              <w:top w:val="nil"/>
              <w:left w:val="nil"/>
              <w:bottom w:val="single" w:sz="4" w:space="0" w:color="auto"/>
              <w:right w:val="single" w:sz="4" w:space="0" w:color="auto"/>
            </w:tcBorders>
            <w:noWrap/>
            <w:vAlign w:val="bottom"/>
          </w:tcPr>
          <w:p w14:paraId="32502996"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24,75%</w:t>
            </w:r>
          </w:p>
        </w:tc>
      </w:tr>
      <w:tr w:rsidR="008429B2" w:rsidRPr="00205CFC" w14:paraId="6EFA2D88"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79210BA1"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20</w:t>
            </w:r>
          </w:p>
        </w:tc>
        <w:tc>
          <w:tcPr>
            <w:tcW w:w="1535" w:type="dxa"/>
            <w:tcBorders>
              <w:top w:val="nil"/>
              <w:left w:val="nil"/>
              <w:bottom w:val="single" w:sz="4" w:space="0" w:color="auto"/>
              <w:right w:val="single" w:sz="4" w:space="0" w:color="auto"/>
            </w:tcBorders>
            <w:noWrap/>
            <w:vAlign w:val="bottom"/>
          </w:tcPr>
          <w:p w14:paraId="03C823F7"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0,05%</w:t>
            </w:r>
          </w:p>
        </w:tc>
        <w:tc>
          <w:tcPr>
            <w:tcW w:w="922" w:type="dxa"/>
            <w:tcBorders>
              <w:top w:val="nil"/>
              <w:left w:val="nil"/>
              <w:bottom w:val="single" w:sz="4" w:space="0" w:color="auto"/>
              <w:right w:val="single" w:sz="4" w:space="0" w:color="auto"/>
            </w:tcBorders>
            <w:noWrap/>
            <w:vAlign w:val="bottom"/>
          </w:tcPr>
          <w:p w14:paraId="3018739A"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58</w:t>
            </w:r>
          </w:p>
        </w:tc>
        <w:tc>
          <w:tcPr>
            <w:tcW w:w="1535" w:type="dxa"/>
            <w:tcBorders>
              <w:top w:val="nil"/>
              <w:left w:val="nil"/>
              <w:bottom w:val="single" w:sz="4" w:space="0" w:color="auto"/>
              <w:right w:val="single" w:sz="4" w:space="0" w:color="auto"/>
            </w:tcBorders>
            <w:noWrap/>
            <w:vAlign w:val="bottom"/>
          </w:tcPr>
          <w:p w14:paraId="3517AF9E"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0,70%</w:t>
            </w:r>
          </w:p>
        </w:tc>
        <w:tc>
          <w:tcPr>
            <w:tcW w:w="922" w:type="dxa"/>
            <w:tcBorders>
              <w:top w:val="nil"/>
              <w:left w:val="nil"/>
              <w:bottom w:val="single" w:sz="4" w:space="0" w:color="auto"/>
              <w:right w:val="single" w:sz="4" w:space="0" w:color="auto"/>
            </w:tcBorders>
            <w:noWrap/>
            <w:vAlign w:val="bottom"/>
          </w:tcPr>
          <w:p w14:paraId="68B8FD9D"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96</w:t>
            </w:r>
          </w:p>
        </w:tc>
        <w:tc>
          <w:tcPr>
            <w:tcW w:w="1535" w:type="dxa"/>
            <w:tcBorders>
              <w:top w:val="nil"/>
              <w:left w:val="nil"/>
              <w:bottom w:val="single" w:sz="4" w:space="0" w:color="auto"/>
              <w:right w:val="single" w:sz="4" w:space="0" w:color="auto"/>
            </w:tcBorders>
            <w:noWrap/>
            <w:vAlign w:val="bottom"/>
          </w:tcPr>
          <w:p w14:paraId="1BE6593D"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26,77%</w:t>
            </w:r>
          </w:p>
        </w:tc>
      </w:tr>
      <w:tr w:rsidR="008429B2" w:rsidRPr="00205CFC" w14:paraId="2A44C4BE"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0EB1B957"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21</w:t>
            </w:r>
          </w:p>
        </w:tc>
        <w:tc>
          <w:tcPr>
            <w:tcW w:w="1535" w:type="dxa"/>
            <w:tcBorders>
              <w:top w:val="nil"/>
              <w:left w:val="nil"/>
              <w:bottom w:val="single" w:sz="4" w:space="0" w:color="auto"/>
              <w:right w:val="single" w:sz="4" w:space="0" w:color="auto"/>
            </w:tcBorders>
            <w:noWrap/>
            <w:vAlign w:val="bottom"/>
          </w:tcPr>
          <w:p w14:paraId="531FE6B1"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0,05%</w:t>
            </w:r>
          </w:p>
        </w:tc>
        <w:tc>
          <w:tcPr>
            <w:tcW w:w="922" w:type="dxa"/>
            <w:tcBorders>
              <w:top w:val="nil"/>
              <w:left w:val="nil"/>
              <w:bottom w:val="single" w:sz="4" w:space="0" w:color="auto"/>
              <w:right w:val="single" w:sz="4" w:space="0" w:color="auto"/>
            </w:tcBorders>
            <w:noWrap/>
            <w:vAlign w:val="bottom"/>
          </w:tcPr>
          <w:p w14:paraId="09E1F4F6"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59</w:t>
            </w:r>
          </w:p>
        </w:tc>
        <w:tc>
          <w:tcPr>
            <w:tcW w:w="1535" w:type="dxa"/>
            <w:tcBorders>
              <w:top w:val="nil"/>
              <w:left w:val="nil"/>
              <w:bottom w:val="single" w:sz="4" w:space="0" w:color="auto"/>
              <w:right w:val="single" w:sz="4" w:space="0" w:color="auto"/>
            </w:tcBorders>
            <w:noWrap/>
            <w:vAlign w:val="bottom"/>
          </w:tcPr>
          <w:p w14:paraId="3C7F40FB"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0,77%</w:t>
            </w:r>
          </w:p>
        </w:tc>
        <w:tc>
          <w:tcPr>
            <w:tcW w:w="922" w:type="dxa"/>
            <w:tcBorders>
              <w:top w:val="nil"/>
              <w:left w:val="nil"/>
              <w:bottom w:val="single" w:sz="4" w:space="0" w:color="auto"/>
              <w:right w:val="single" w:sz="4" w:space="0" w:color="auto"/>
            </w:tcBorders>
            <w:noWrap/>
            <w:vAlign w:val="bottom"/>
          </w:tcPr>
          <w:p w14:paraId="78ECBF30"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97</w:t>
            </w:r>
          </w:p>
        </w:tc>
        <w:tc>
          <w:tcPr>
            <w:tcW w:w="1535" w:type="dxa"/>
            <w:tcBorders>
              <w:top w:val="nil"/>
              <w:left w:val="nil"/>
              <w:bottom w:val="single" w:sz="4" w:space="0" w:color="auto"/>
              <w:right w:val="single" w:sz="4" w:space="0" w:color="auto"/>
            </w:tcBorders>
            <w:noWrap/>
            <w:vAlign w:val="bottom"/>
          </w:tcPr>
          <w:p w14:paraId="2D6F84C2"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28,88%</w:t>
            </w:r>
          </w:p>
        </w:tc>
      </w:tr>
      <w:tr w:rsidR="008429B2" w:rsidRPr="00205CFC" w14:paraId="4DC6FF59"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2B3C84B1"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22</w:t>
            </w:r>
          </w:p>
        </w:tc>
        <w:tc>
          <w:tcPr>
            <w:tcW w:w="1535" w:type="dxa"/>
            <w:tcBorders>
              <w:top w:val="nil"/>
              <w:left w:val="nil"/>
              <w:bottom w:val="single" w:sz="4" w:space="0" w:color="auto"/>
              <w:right w:val="single" w:sz="4" w:space="0" w:color="auto"/>
            </w:tcBorders>
            <w:noWrap/>
            <w:vAlign w:val="bottom"/>
          </w:tcPr>
          <w:p w14:paraId="4BBB41B5"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0,05%</w:t>
            </w:r>
          </w:p>
        </w:tc>
        <w:tc>
          <w:tcPr>
            <w:tcW w:w="922" w:type="dxa"/>
            <w:tcBorders>
              <w:top w:val="nil"/>
              <w:left w:val="nil"/>
              <w:bottom w:val="single" w:sz="4" w:space="0" w:color="auto"/>
              <w:right w:val="single" w:sz="4" w:space="0" w:color="auto"/>
            </w:tcBorders>
            <w:noWrap/>
            <w:vAlign w:val="bottom"/>
          </w:tcPr>
          <w:p w14:paraId="69D49A90"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60</w:t>
            </w:r>
          </w:p>
        </w:tc>
        <w:tc>
          <w:tcPr>
            <w:tcW w:w="1535" w:type="dxa"/>
            <w:tcBorders>
              <w:top w:val="nil"/>
              <w:left w:val="nil"/>
              <w:bottom w:val="single" w:sz="4" w:space="0" w:color="auto"/>
              <w:right w:val="single" w:sz="4" w:space="0" w:color="auto"/>
            </w:tcBorders>
            <w:noWrap/>
            <w:vAlign w:val="bottom"/>
          </w:tcPr>
          <w:p w14:paraId="1C3A700A"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0,84%</w:t>
            </w:r>
          </w:p>
        </w:tc>
        <w:tc>
          <w:tcPr>
            <w:tcW w:w="922" w:type="dxa"/>
            <w:tcBorders>
              <w:top w:val="nil"/>
              <w:left w:val="nil"/>
              <w:bottom w:val="single" w:sz="4" w:space="0" w:color="auto"/>
              <w:right w:val="single" w:sz="4" w:space="0" w:color="auto"/>
            </w:tcBorders>
            <w:noWrap/>
            <w:vAlign w:val="bottom"/>
          </w:tcPr>
          <w:p w14:paraId="08E8EE6D"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98</w:t>
            </w:r>
          </w:p>
        </w:tc>
        <w:tc>
          <w:tcPr>
            <w:tcW w:w="1535" w:type="dxa"/>
            <w:tcBorders>
              <w:top w:val="nil"/>
              <w:left w:val="nil"/>
              <w:bottom w:val="single" w:sz="4" w:space="0" w:color="auto"/>
              <w:right w:val="single" w:sz="4" w:space="0" w:color="auto"/>
            </w:tcBorders>
            <w:noWrap/>
            <w:vAlign w:val="bottom"/>
          </w:tcPr>
          <w:p w14:paraId="6B0F8750"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31,10%</w:t>
            </w:r>
          </w:p>
        </w:tc>
      </w:tr>
      <w:tr w:rsidR="008429B2" w:rsidRPr="00205CFC" w14:paraId="48877522"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663ED9C3"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23</w:t>
            </w:r>
          </w:p>
        </w:tc>
        <w:tc>
          <w:tcPr>
            <w:tcW w:w="1535" w:type="dxa"/>
            <w:tcBorders>
              <w:top w:val="nil"/>
              <w:left w:val="nil"/>
              <w:bottom w:val="single" w:sz="4" w:space="0" w:color="auto"/>
              <w:right w:val="single" w:sz="4" w:space="0" w:color="auto"/>
            </w:tcBorders>
            <w:noWrap/>
            <w:vAlign w:val="bottom"/>
          </w:tcPr>
          <w:p w14:paraId="14350547"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0,05%</w:t>
            </w:r>
          </w:p>
        </w:tc>
        <w:tc>
          <w:tcPr>
            <w:tcW w:w="922" w:type="dxa"/>
            <w:tcBorders>
              <w:top w:val="nil"/>
              <w:left w:val="nil"/>
              <w:bottom w:val="single" w:sz="4" w:space="0" w:color="auto"/>
              <w:right w:val="single" w:sz="4" w:space="0" w:color="auto"/>
            </w:tcBorders>
            <w:noWrap/>
            <w:vAlign w:val="bottom"/>
          </w:tcPr>
          <w:p w14:paraId="51183CCC"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61</w:t>
            </w:r>
          </w:p>
        </w:tc>
        <w:tc>
          <w:tcPr>
            <w:tcW w:w="1535" w:type="dxa"/>
            <w:tcBorders>
              <w:top w:val="nil"/>
              <w:left w:val="nil"/>
              <w:bottom w:val="single" w:sz="4" w:space="0" w:color="auto"/>
              <w:right w:val="single" w:sz="4" w:space="0" w:color="auto"/>
            </w:tcBorders>
            <w:noWrap/>
            <w:vAlign w:val="bottom"/>
          </w:tcPr>
          <w:p w14:paraId="29E14D4E"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0,92%</w:t>
            </w:r>
          </w:p>
        </w:tc>
        <w:tc>
          <w:tcPr>
            <w:tcW w:w="922" w:type="dxa"/>
            <w:tcBorders>
              <w:top w:val="nil"/>
              <w:left w:val="nil"/>
              <w:bottom w:val="single" w:sz="4" w:space="0" w:color="auto"/>
              <w:right w:val="single" w:sz="4" w:space="0" w:color="auto"/>
            </w:tcBorders>
            <w:noWrap/>
            <w:vAlign w:val="bottom"/>
          </w:tcPr>
          <w:p w14:paraId="435F7217"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99</w:t>
            </w:r>
          </w:p>
        </w:tc>
        <w:tc>
          <w:tcPr>
            <w:tcW w:w="1535" w:type="dxa"/>
            <w:tcBorders>
              <w:top w:val="nil"/>
              <w:left w:val="nil"/>
              <w:bottom w:val="single" w:sz="4" w:space="0" w:color="auto"/>
              <w:right w:val="single" w:sz="4" w:space="0" w:color="auto"/>
            </w:tcBorders>
            <w:noWrap/>
            <w:vAlign w:val="bottom"/>
          </w:tcPr>
          <w:p w14:paraId="3FA8C482"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33,44%</w:t>
            </w:r>
          </w:p>
        </w:tc>
      </w:tr>
      <w:tr w:rsidR="008429B2" w:rsidRPr="00205CFC" w14:paraId="51D76725"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0FA58540"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24</w:t>
            </w:r>
          </w:p>
        </w:tc>
        <w:tc>
          <w:tcPr>
            <w:tcW w:w="1535" w:type="dxa"/>
            <w:tcBorders>
              <w:top w:val="nil"/>
              <w:left w:val="nil"/>
              <w:bottom w:val="single" w:sz="4" w:space="0" w:color="auto"/>
              <w:right w:val="single" w:sz="4" w:space="0" w:color="auto"/>
            </w:tcBorders>
            <w:noWrap/>
            <w:vAlign w:val="bottom"/>
          </w:tcPr>
          <w:p w14:paraId="5BF5B14E"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0,05%</w:t>
            </w:r>
          </w:p>
        </w:tc>
        <w:tc>
          <w:tcPr>
            <w:tcW w:w="922" w:type="dxa"/>
            <w:tcBorders>
              <w:top w:val="nil"/>
              <w:left w:val="nil"/>
              <w:bottom w:val="single" w:sz="4" w:space="0" w:color="auto"/>
              <w:right w:val="single" w:sz="4" w:space="0" w:color="auto"/>
            </w:tcBorders>
            <w:noWrap/>
            <w:vAlign w:val="bottom"/>
          </w:tcPr>
          <w:p w14:paraId="7B9FDAFE"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62</w:t>
            </w:r>
          </w:p>
        </w:tc>
        <w:tc>
          <w:tcPr>
            <w:tcW w:w="1535" w:type="dxa"/>
            <w:tcBorders>
              <w:top w:val="nil"/>
              <w:left w:val="nil"/>
              <w:bottom w:val="single" w:sz="4" w:space="0" w:color="auto"/>
              <w:right w:val="single" w:sz="4" w:space="0" w:color="auto"/>
            </w:tcBorders>
            <w:noWrap/>
            <w:vAlign w:val="bottom"/>
          </w:tcPr>
          <w:p w14:paraId="3EA1446D"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1,01%</w:t>
            </w:r>
          </w:p>
        </w:tc>
        <w:tc>
          <w:tcPr>
            <w:tcW w:w="922" w:type="dxa"/>
            <w:tcBorders>
              <w:top w:val="nil"/>
              <w:left w:val="nil"/>
              <w:bottom w:val="single" w:sz="4" w:space="0" w:color="auto"/>
              <w:right w:val="single" w:sz="4" w:space="0" w:color="auto"/>
            </w:tcBorders>
            <w:noWrap/>
            <w:vAlign w:val="bottom"/>
          </w:tcPr>
          <w:p w14:paraId="4BCAD0B4"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100</w:t>
            </w:r>
          </w:p>
        </w:tc>
        <w:tc>
          <w:tcPr>
            <w:tcW w:w="1535" w:type="dxa"/>
            <w:tcBorders>
              <w:top w:val="nil"/>
              <w:left w:val="nil"/>
              <w:bottom w:val="single" w:sz="4" w:space="0" w:color="auto"/>
              <w:right w:val="single" w:sz="4" w:space="0" w:color="auto"/>
            </w:tcBorders>
            <w:noWrap/>
            <w:vAlign w:val="bottom"/>
          </w:tcPr>
          <w:p w14:paraId="3EB571B1"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35,83%</w:t>
            </w:r>
          </w:p>
        </w:tc>
      </w:tr>
      <w:tr w:rsidR="008429B2" w:rsidRPr="00205CFC" w14:paraId="6C643382"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4F9CDA18"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25</w:t>
            </w:r>
          </w:p>
        </w:tc>
        <w:tc>
          <w:tcPr>
            <w:tcW w:w="1535" w:type="dxa"/>
            <w:tcBorders>
              <w:top w:val="nil"/>
              <w:left w:val="nil"/>
              <w:bottom w:val="single" w:sz="4" w:space="0" w:color="auto"/>
              <w:right w:val="single" w:sz="4" w:space="0" w:color="auto"/>
            </w:tcBorders>
            <w:noWrap/>
            <w:vAlign w:val="bottom"/>
          </w:tcPr>
          <w:p w14:paraId="4F67BAE3"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0,05%</w:t>
            </w:r>
          </w:p>
        </w:tc>
        <w:tc>
          <w:tcPr>
            <w:tcW w:w="922" w:type="dxa"/>
            <w:tcBorders>
              <w:top w:val="nil"/>
              <w:left w:val="nil"/>
              <w:bottom w:val="single" w:sz="4" w:space="0" w:color="auto"/>
              <w:right w:val="single" w:sz="4" w:space="0" w:color="auto"/>
            </w:tcBorders>
            <w:noWrap/>
            <w:vAlign w:val="bottom"/>
          </w:tcPr>
          <w:p w14:paraId="59796D15"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63</w:t>
            </w:r>
          </w:p>
        </w:tc>
        <w:tc>
          <w:tcPr>
            <w:tcW w:w="1535" w:type="dxa"/>
            <w:tcBorders>
              <w:top w:val="nil"/>
              <w:left w:val="nil"/>
              <w:bottom w:val="single" w:sz="4" w:space="0" w:color="auto"/>
              <w:right w:val="single" w:sz="4" w:space="0" w:color="auto"/>
            </w:tcBorders>
            <w:noWrap/>
            <w:vAlign w:val="bottom"/>
          </w:tcPr>
          <w:p w14:paraId="225A9792"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1,11%</w:t>
            </w:r>
          </w:p>
        </w:tc>
        <w:tc>
          <w:tcPr>
            <w:tcW w:w="922" w:type="dxa"/>
            <w:tcBorders>
              <w:top w:val="nil"/>
              <w:left w:val="nil"/>
              <w:bottom w:val="single" w:sz="4" w:space="0" w:color="auto"/>
              <w:right w:val="single" w:sz="4" w:space="0" w:color="auto"/>
            </w:tcBorders>
            <w:noWrap/>
            <w:vAlign w:val="bottom"/>
          </w:tcPr>
          <w:p w14:paraId="087586D2"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101</w:t>
            </w:r>
          </w:p>
        </w:tc>
        <w:tc>
          <w:tcPr>
            <w:tcW w:w="1535" w:type="dxa"/>
            <w:tcBorders>
              <w:top w:val="nil"/>
              <w:left w:val="nil"/>
              <w:bottom w:val="single" w:sz="4" w:space="0" w:color="auto"/>
              <w:right w:val="single" w:sz="4" w:space="0" w:color="auto"/>
            </w:tcBorders>
            <w:noWrap/>
            <w:vAlign w:val="bottom"/>
          </w:tcPr>
          <w:p w14:paraId="1FC1E468"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38,21%</w:t>
            </w:r>
          </w:p>
        </w:tc>
      </w:tr>
      <w:tr w:rsidR="008429B2" w:rsidRPr="00205CFC" w14:paraId="33C3D2E4"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5B18F83D"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26</w:t>
            </w:r>
          </w:p>
        </w:tc>
        <w:tc>
          <w:tcPr>
            <w:tcW w:w="1535" w:type="dxa"/>
            <w:tcBorders>
              <w:top w:val="nil"/>
              <w:left w:val="nil"/>
              <w:bottom w:val="single" w:sz="4" w:space="0" w:color="auto"/>
              <w:right w:val="single" w:sz="4" w:space="0" w:color="auto"/>
            </w:tcBorders>
            <w:noWrap/>
            <w:vAlign w:val="bottom"/>
          </w:tcPr>
          <w:p w14:paraId="67F8194B"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0,05%</w:t>
            </w:r>
          </w:p>
        </w:tc>
        <w:tc>
          <w:tcPr>
            <w:tcW w:w="922" w:type="dxa"/>
            <w:tcBorders>
              <w:top w:val="nil"/>
              <w:left w:val="nil"/>
              <w:bottom w:val="single" w:sz="4" w:space="0" w:color="auto"/>
              <w:right w:val="single" w:sz="4" w:space="0" w:color="auto"/>
            </w:tcBorders>
            <w:noWrap/>
            <w:vAlign w:val="bottom"/>
          </w:tcPr>
          <w:p w14:paraId="33EF49FC"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64</w:t>
            </w:r>
          </w:p>
        </w:tc>
        <w:tc>
          <w:tcPr>
            <w:tcW w:w="1535" w:type="dxa"/>
            <w:tcBorders>
              <w:top w:val="nil"/>
              <w:left w:val="nil"/>
              <w:bottom w:val="single" w:sz="4" w:space="0" w:color="auto"/>
              <w:right w:val="single" w:sz="4" w:space="0" w:color="auto"/>
            </w:tcBorders>
            <w:noWrap/>
            <w:vAlign w:val="bottom"/>
          </w:tcPr>
          <w:p w14:paraId="7DF6060F"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1,21%</w:t>
            </w:r>
          </w:p>
        </w:tc>
        <w:tc>
          <w:tcPr>
            <w:tcW w:w="922" w:type="dxa"/>
            <w:tcBorders>
              <w:top w:val="nil"/>
              <w:left w:val="nil"/>
              <w:bottom w:val="single" w:sz="4" w:space="0" w:color="auto"/>
              <w:right w:val="single" w:sz="4" w:space="0" w:color="auto"/>
            </w:tcBorders>
            <w:noWrap/>
            <w:vAlign w:val="bottom"/>
          </w:tcPr>
          <w:p w14:paraId="62537285"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102</w:t>
            </w:r>
          </w:p>
        </w:tc>
        <w:tc>
          <w:tcPr>
            <w:tcW w:w="1535" w:type="dxa"/>
            <w:tcBorders>
              <w:top w:val="nil"/>
              <w:left w:val="nil"/>
              <w:bottom w:val="single" w:sz="4" w:space="0" w:color="auto"/>
              <w:right w:val="single" w:sz="4" w:space="0" w:color="auto"/>
            </w:tcBorders>
            <w:noWrap/>
            <w:vAlign w:val="bottom"/>
          </w:tcPr>
          <w:p w14:paraId="365D48EF"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40,77%</w:t>
            </w:r>
          </w:p>
        </w:tc>
      </w:tr>
      <w:tr w:rsidR="008429B2" w:rsidRPr="00205CFC" w14:paraId="53BEC5E7"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7A7E350A"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27</w:t>
            </w:r>
          </w:p>
        </w:tc>
        <w:tc>
          <w:tcPr>
            <w:tcW w:w="1535" w:type="dxa"/>
            <w:tcBorders>
              <w:top w:val="nil"/>
              <w:left w:val="nil"/>
              <w:bottom w:val="single" w:sz="4" w:space="0" w:color="auto"/>
              <w:right w:val="single" w:sz="4" w:space="0" w:color="auto"/>
            </w:tcBorders>
            <w:noWrap/>
            <w:vAlign w:val="bottom"/>
          </w:tcPr>
          <w:p w14:paraId="56C5B405"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0,05%</w:t>
            </w:r>
          </w:p>
        </w:tc>
        <w:tc>
          <w:tcPr>
            <w:tcW w:w="922" w:type="dxa"/>
            <w:tcBorders>
              <w:top w:val="nil"/>
              <w:left w:val="nil"/>
              <w:bottom w:val="single" w:sz="4" w:space="0" w:color="auto"/>
              <w:right w:val="single" w:sz="4" w:space="0" w:color="auto"/>
            </w:tcBorders>
            <w:noWrap/>
            <w:vAlign w:val="bottom"/>
          </w:tcPr>
          <w:p w14:paraId="79981987"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65</w:t>
            </w:r>
          </w:p>
        </w:tc>
        <w:tc>
          <w:tcPr>
            <w:tcW w:w="1535" w:type="dxa"/>
            <w:tcBorders>
              <w:top w:val="nil"/>
              <w:left w:val="nil"/>
              <w:bottom w:val="single" w:sz="4" w:space="0" w:color="auto"/>
              <w:right w:val="single" w:sz="4" w:space="0" w:color="auto"/>
            </w:tcBorders>
            <w:noWrap/>
            <w:vAlign w:val="bottom"/>
          </w:tcPr>
          <w:p w14:paraId="5B183798"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1,33%</w:t>
            </w:r>
          </w:p>
        </w:tc>
        <w:tc>
          <w:tcPr>
            <w:tcW w:w="922" w:type="dxa"/>
            <w:tcBorders>
              <w:top w:val="nil"/>
              <w:left w:val="nil"/>
              <w:bottom w:val="single" w:sz="4" w:space="0" w:color="auto"/>
              <w:right w:val="single" w:sz="4" w:space="0" w:color="auto"/>
            </w:tcBorders>
            <w:noWrap/>
            <w:vAlign w:val="bottom"/>
          </w:tcPr>
          <w:p w14:paraId="4B199D42"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103</w:t>
            </w:r>
          </w:p>
        </w:tc>
        <w:tc>
          <w:tcPr>
            <w:tcW w:w="1535" w:type="dxa"/>
            <w:tcBorders>
              <w:top w:val="nil"/>
              <w:left w:val="nil"/>
              <w:bottom w:val="single" w:sz="4" w:space="0" w:color="auto"/>
              <w:right w:val="single" w:sz="4" w:space="0" w:color="auto"/>
            </w:tcBorders>
            <w:noWrap/>
            <w:vAlign w:val="bottom"/>
          </w:tcPr>
          <w:p w14:paraId="30B2BB0E"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43,65%</w:t>
            </w:r>
          </w:p>
        </w:tc>
      </w:tr>
      <w:tr w:rsidR="008429B2" w:rsidRPr="00205CFC" w14:paraId="62EA379B"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58BB0323"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28</w:t>
            </w:r>
          </w:p>
        </w:tc>
        <w:tc>
          <w:tcPr>
            <w:tcW w:w="1535" w:type="dxa"/>
            <w:tcBorders>
              <w:top w:val="nil"/>
              <w:left w:val="nil"/>
              <w:bottom w:val="single" w:sz="4" w:space="0" w:color="auto"/>
              <w:right w:val="single" w:sz="4" w:space="0" w:color="auto"/>
            </w:tcBorders>
            <w:noWrap/>
            <w:vAlign w:val="bottom"/>
          </w:tcPr>
          <w:p w14:paraId="197435DA"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0,05%</w:t>
            </w:r>
          </w:p>
        </w:tc>
        <w:tc>
          <w:tcPr>
            <w:tcW w:w="922" w:type="dxa"/>
            <w:tcBorders>
              <w:top w:val="nil"/>
              <w:left w:val="nil"/>
              <w:bottom w:val="single" w:sz="4" w:space="0" w:color="auto"/>
              <w:right w:val="single" w:sz="4" w:space="0" w:color="auto"/>
            </w:tcBorders>
            <w:noWrap/>
            <w:vAlign w:val="bottom"/>
          </w:tcPr>
          <w:p w14:paraId="1A42A166"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66</w:t>
            </w:r>
          </w:p>
        </w:tc>
        <w:tc>
          <w:tcPr>
            <w:tcW w:w="1535" w:type="dxa"/>
            <w:tcBorders>
              <w:top w:val="nil"/>
              <w:left w:val="nil"/>
              <w:bottom w:val="single" w:sz="4" w:space="0" w:color="auto"/>
              <w:right w:val="single" w:sz="4" w:space="0" w:color="auto"/>
            </w:tcBorders>
            <w:noWrap/>
            <w:vAlign w:val="bottom"/>
          </w:tcPr>
          <w:p w14:paraId="0936782F"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1,46%</w:t>
            </w:r>
          </w:p>
        </w:tc>
        <w:tc>
          <w:tcPr>
            <w:tcW w:w="922" w:type="dxa"/>
            <w:tcBorders>
              <w:top w:val="nil"/>
              <w:left w:val="nil"/>
              <w:bottom w:val="single" w:sz="4" w:space="0" w:color="auto"/>
              <w:right w:val="single" w:sz="4" w:space="0" w:color="auto"/>
            </w:tcBorders>
            <w:noWrap/>
            <w:vAlign w:val="bottom"/>
          </w:tcPr>
          <w:p w14:paraId="09AD6A69"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104</w:t>
            </w:r>
          </w:p>
        </w:tc>
        <w:tc>
          <w:tcPr>
            <w:tcW w:w="1535" w:type="dxa"/>
            <w:tcBorders>
              <w:top w:val="nil"/>
              <w:left w:val="nil"/>
              <w:bottom w:val="single" w:sz="4" w:space="0" w:color="auto"/>
              <w:right w:val="single" w:sz="4" w:space="0" w:color="auto"/>
            </w:tcBorders>
            <w:noWrap/>
            <w:vAlign w:val="bottom"/>
          </w:tcPr>
          <w:p w14:paraId="5CD7EE9F"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45,89%</w:t>
            </w:r>
          </w:p>
        </w:tc>
      </w:tr>
      <w:tr w:rsidR="008429B2" w:rsidRPr="00205CFC" w14:paraId="7BC749B5"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4E641A16"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29</w:t>
            </w:r>
          </w:p>
        </w:tc>
        <w:tc>
          <w:tcPr>
            <w:tcW w:w="1535" w:type="dxa"/>
            <w:tcBorders>
              <w:top w:val="nil"/>
              <w:left w:val="nil"/>
              <w:bottom w:val="single" w:sz="4" w:space="0" w:color="auto"/>
              <w:right w:val="single" w:sz="4" w:space="0" w:color="auto"/>
            </w:tcBorders>
            <w:noWrap/>
            <w:vAlign w:val="bottom"/>
          </w:tcPr>
          <w:p w14:paraId="7149A398"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0,05%</w:t>
            </w:r>
          </w:p>
        </w:tc>
        <w:tc>
          <w:tcPr>
            <w:tcW w:w="922" w:type="dxa"/>
            <w:tcBorders>
              <w:top w:val="nil"/>
              <w:left w:val="nil"/>
              <w:bottom w:val="single" w:sz="4" w:space="0" w:color="auto"/>
              <w:right w:val="single" w:sz="4" w:space="0" w:color="auto"/>
            </w:tcBorders>
            <w:noWrap/>
            <w:vAlign w:val="bottom"/>
          </w:tcPr>
          <w:p w14:paraId="3115E3BF"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67</w:t>
            </w:r>
          </w:p>
        </w:tc>
        <w:tc>
          <w:tcPr>
            <w:tcW w:w="1535" w:type="dxa"/>
            <w:tcBorders>
              <w:top w:val="nil"/>
              <w:left w:val="nil"/>
              <w:bottom w:val="single" w:sz="4" w:space="0" w:color="auto"/>
              <w:right w:val="single" w:sz="4" w:space="0" w:color="auto"/>
            </w:tcBorders>
            <w:noWrap/>
            <w:vAlign w:val="bottom"/>
          </w:tcPr>
          <w:p w14:paraId="2FCEF506"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1,59%</w:t>
            </w:r>
          </w:p>
        </w:tc>
        <w:tc>
          <w:tcPr>
            <w:tcW w:w="922" w:type="dxa"/>
            <w:tcBorders>
              <w:top w:val="nil"/>
              <w:left w:val="nil"/>
              <w:bottom w:val="single" w:sz="4" w:space="0" w:color="auto"/>
              <w:right w:val="single" w:sz="4" w:space="0" w:color="auto"/>
            </w:tcBorders>
            <w:noWrap/>
            <w:vAlign w:val="bottom"/>
          </w:tcPr>
          <w:p w14:paraId="319AAA77"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105</w:t>
            </w:r>
          </w:p>
        </w:tc>
        <w:tc>
          <w:tcPr>
            <w:tcW w:w="1535" w:type="dxa"/>
            <w:tcBorders>
              <w:top w:val="nil"/>
              <w:left w:val="nil"/>
              <w:bottom w:val="single" w:sz="4" w:space="0" w:color="auto"/>
              <w:right w:val="single" w:sz="4" w:space="0" w:color="auto"/>
            </w:tcBorders>
            <w:noWrap/>
            <w:vAlign w:val="bottom"/>
          </w:tcPr>
          <w:p w14:paraId="158A756B"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49,05%</w:t>
            </w:r>
          </w:p>
        </w:tc>
      </w:tr>
      <w:tr w:rsidR="008429B2" w:rsidRPr="00205CFC" w14:paraId="143763EE"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27639BAB"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30</w:t>
            </w:r>
          </w:p>
        </w:tc>
        <w:tc>
          <w:tcPr>
            <w:tcW w:w="1535" w:type="dxa"/>
            <w:tcBorders>
              <w:top w:val="nil"/>
              <w:left w:val="nil"/>
              <w:bottom w:val="single" w:sz="4" w:space="0" w:color="auto"/>
              <w:right w:val="single" w:sz="4" w:space="0" w:color="auto"/>
            </w:tcBorders>
            <w:noWrap/>
            <w:vAlign w:val="bottom"/>
          </w:tcPr>
          <w:p w14:paraId="3357ACCA"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0,05%</w:t>
            </w:r>
          </w:p>
        </w:tc>
        <w:tc>
          <w:tcPr>
            <w:tcW w:w="922" w:type="dxa"/>
            <w:tcBorders>
              <w:top w:val="nil"/>
              <w:left w:val="nil"/>
              <w:bottom w:val="single" w:sz="4" w:space="0" w:color="auto"/>
              <w:right w:val="single" w:sz="4" w:space="0" w:color="auto"/>
            </w:tcBorders>
            <w:noWrap/>
            <w:vAlign w:val="bottom"/>
          </w:tcPr>
          <w:p w14:paraId="458C87AA"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68</w:t>
            </w:r>
          </w:p>
        </w:tc>
        <w:tc>
          <w:tcPr>
            <w:tcW w:w="1535" w:type="dxa"/>
            <w:tcBorders>
              <w:top w:val="nil"/>
              <w:left w:val="nil"/>
              <w:bottom w:val="single" w:sz="4" w:space="0" w:color="auto"/>
              <w:right w:val="single" w:sz="4" w:space="0" w:color="auto"/>
            </w:tcBorders>
            <w:noWrap/>
            <w:vAlign w:val="bottom"/>
          </w:tcPr>
          <w:p w14:paraId="3B3D6D22"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1,74%</w:t>
            </w:r>
          </w:p>
        </w:tc>
        <w:tc>
          <w:tcPr>
            <w:tcW w:w="922" w:type="dxa"/>
            <w:tcBorders>
              <w:top w:val="nil"/>
              <w:left w:val="nil"/>
              <w:bottom w:val="single" w:sz="4" w:space="0" w:color="auto"/>
              <w:right w:val="single" w:sz="4" w:space="0" w:color="auto"/>
            </w:tcBorders>
            <w:noWrap/>
            <w:vAlign w:val="bottom"/>
          </w:tcPr>
          <w:p w14:paraId="3E908C2A"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106</w:t>
            </w:r>
          </w:p>
        </w:tc>
        <w:tc>
          <w:tcPr>
            <w:tcW w:w="1535" w:type="dxa"/>
            <w:tcBorders>
              <w:top w:val="nil"/>
              <w:left w:val="nil"/>
              <w:bottom w:val="single" w:sz="4" w:space="0" w:color="auto"/>
              <w:right w:val="single" w:sz="4" w:space="0" w:color="auto"/>
            </w:tcBorders>
            <w:noWrap/>
            <w:vAlign w:val="bottom"/>
          </w:tcPr>
          <w:p w14:paraId="4A5E06CB"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51,02%</w:t>
            </w:r>
          </w:p>
        </w:tc>
      </w:tr>
      <w:tr w:rsidR="008429B2" w:rsidRPr="00205CFC" w14:paraId="285BC5C9"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2C014E32"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31</w:t>
            </w:r>
          </w:p>
        </w:tc>
        <w:tc>
          <w:tcPr>
            <w:tcW w:w="1535" w:type="dxa"/>
            <w:tcBorders>
              <w:top w:val="nil"/>
              <w:left w:val="nil"/>
              <w:bottom w:val="single" w:sz="4" w:space="0" w:color="auto"/>
              <w:right w:val="single" w:sz="4" w:space="0" w:color="auto"/>
            </w:tcBorders>
            <w:noWrap/>
            <w:vAlign w:val="bottom"/>
          </w:tcPr>
          <w:p w14:paraId="49219880"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0,06%</w:t>
            </w:r>
          </w:p>
        </w:tc>
        <w:tc>
          <w:tcPr>
            <w:tcW w:w="922" w:type="dxa"/>
            <w:tcBorders>
              <w:top w:val="nil"/>
              <w:left w:val="nil"/>
              <w:bottom w:val="single" w:sz="4" w:space="0" w:color="auto"/>
              <w:right w:val="single" w:sz="4" w:space="0" w:color="auto"/>
            </w:tcBorders>
            <w:noWrap/>
            <w:vAlign w:val="bottom"/>
          </w:tcPr>
          <w:p w14:paraId="28E43327"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69</w:t>
            </w:r>
          </w:p>
        </w:tc>
        <w:tc>
          <w:tcPr>
            <w:tcW w:w="1535" w:type="dxa"/>
            <w:tcBorders>
              <w:top w:val="nil"/>
              <w:left w:val="nil"/>
              <w:bottom w:val="single" w:sz="4" w:space="0" w:color="auto"/>
              <w:right w:val="single" w:sz="4" w:space="0" w:color="auto"/>
            </w:tcBorders>
            <w:noWrap/>
            <w:vAlign w:val="bottom"/>
          </w:tcPr>
          <w:p w14:paraId="558B320A"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1,90%</w:t>
            </w:r>
          </w:p>
        </w:tc>
        <w:tc>
          <w:tcPr>
            <w:tcW w:w="922" w:type="dxa"/>
            <w:tcBorders>
              <w:top w:val="nil"/>
              <w:left w:val="nil"/>
              <w:bottom w:val="single" w:sz="4" w:space="0" w:color="auto"/>
              <w:right w:val="single" w:sz="4" w:space="0" w:color="auto"/>
            </w:tcBorders>
            <w:noWrap/>
            <w:vAlign w:val="bottom"/>
          </w:tcPr>
          <w:p w14:paraId="580B7F6D"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107</w:t>
            </w:r>
          </w:p>
        </w:tc>
        <w:tc>
          <w:tcPr>
            <w:tcW w:w="1535" w:type="dxa"/>
            <w:tcBorders>
              <w:top w:val="nil"/>
              <w:left w:val="nil"/>
              <w:bottom w:val="single" w:sz="4" w:space="0" w:color="auto"/>
              <w:right w:val="single" w:sz="4" w:space="0" w:color="auto"/>
            </w:tcBorders>
            <w:noWrap/>
            <w:vAlign w:val="bottom"/>
          </w:tcPr>
          <w:p w14:paraId="4C24519D"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53,72%</w:t>
            </w:r>
          </w:p>
        </w:tc>
      </w:tr>
      <w:tr w:rsidR="008429B2" w:rsidRPr="00205CFC" w14:paraId="23633D16"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63BF6A03"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32</w:t>
            </w:r>
          </w:p>
        </w:tc>
        <w:tc>
          <w:tcPr>
            <w:tcW w:w="1535" w:type="dxa"/>
            <w:tcBorders>
              <w:top w:val="nil"/>
              <w:left w:val="nil"/>
              <w:bottom w:val="single" w:sz="4" w:space="0" w:color="auto"/>
              <w:right w:val="single" w:sz="4" w:space="0" w:color="auto"/>
            </w:tcBorders>
            <w:noWrap/>
            <w:vAlign w:val="bottom"/>
          </w:tcPr>
          <w:p w14:paraId="4152E58F"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0,06%</w:t>
            </w:r>
          </w:p>
        </w:tc>
        <w:tc>
          <w:tcPr>
            <w:tcW w:w="922" w:type="dxa"/>
            <w:tcBorders>
              <w:top w:val="nil"/>
              <w:left w:val="nil"/>
              <w:bottom w:val="single" w:sz="4" w:space="0" w:color="auto"/>
              <w:right w:val="single" w:sz="4" w:space="0" w:color="auto"/>
            </w:tcBorders>
            <w:noWrap/>
            <w:vAlign w:val="bottom"/>
          </w:tcPr>
          <w:p w14:paraId="243D6B14"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70</w:t>
            </w:r>
          </w:p>
        </w:tc>
        <w:tc>
          <w:tcPr>
            <w:tcW w:w="1535" w:type="dxa"/>
            <w:tcBorders>
              <w:top w:val="nil"/>
              <w:left w:val="nil"/>
              <w:bottom w:val="single" w:sz="4" w:space="0" w:color="auto"/>
              <w:right w:val="single" w:sz="4" w:space="0" w:color="auto"/>
            </w:tcBorders>
            <w:noWrap/>
            <w:vAlign w:val="bottom"/>
          </w:tcPr>
          <w:p w14:paraId="6341A6B8"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2,08%</w:t>
            </w:r>
          </w:p>
        </w:tc>
        <w:tc>
          <w:tcPr>
            <w:tcW w:w="922" w:type="dxa"/>
            <w:tcBorders>
              <w:top w:val="nil"/>
              <w:left w:val="nil"/>
              <w:bottom w:val="single" w:sz="4" w:space="0" w:color="auto"/>
              <w:right w:val="single" w:sz="4" w:space="0" w:color="auto"/>
            </w:tcBorders>
            <w:noWrap/>
            <w:vAlign w:val="bottom"/>
          </w:tcPr>
          <w:p w14:paraId="68A5D37B"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108</w:t>
            </w:r>
          </w:p>
        </w:tc>
        <w:tc>
          <w:tcPr>
            <w:tcW w:w="1535" w:type="dxa"/>
            <w:tcBorders>
              <w:top w:val="nil"/>
              <w:left w:val="nil"/>
              <w:bottom w:val="single" w:sz="4" w:space="0" w:color="auto"/>
              <w:right w:val="single" w:sz="4" w:space="0" w:color="auto"/>
            </w:tcBorders>
            <w:noWrap/>
            <w:vAlign w:val="bottom"/>
          </w:tcPr>
          <w:p w14:paraId="3CAF1271"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51,67%</w:t>
            </w:r>
          </w:p>
        </w:tc>
      </w:tr>
      <w:tr w:rsidR="008429B2" w:rsidRPr="00205CFC" w14:paraId="0AD8C5A4"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312B4C23"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33</w:t>
            </w:r>
          </w:p>
        </w:tc>
        <w:tc>
          <w:tcPr>
            <w:tcW w:w="1535" w:type="dxa"/>
            <w:tcBorders>
              <w:top w:val="nil"/>
              <w:left w:val="nil"/>
              <w:bottom w:val="single" w:sz="4" w:space="0" w:color="auto"/>
              <w:right w:val="single" w:sz="4" w:space="0" w:color="auto"/>
            </w:tcBorders>
            <w:noWrap/>
            <w:vAlign w:val="bottom"/>
          </w:tcPr>
          <w:p w14:paraId="651497B4"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0,06%</w:t>
            </w:r>
          </w:p>
        </w:tc>
        <w:tc>
          <w:tcPr>
            <w:tcW w:w="922" w:type="dxa"/>
            <w:tcBorders>
              <w:top w:val="nil"/>
              <w:left w:val="nil"/>
              <w:bottom w:val="single" w:sz="4" w:space="0" w:color="auto"/>
              <w:right w:val="single" w:sz="4" w:space="0" w:color="auto"/>
            </w:tcBorders>
            <w:noWrap/>
            <w:vAlign w:val="bottom"/>
          </w:tcPr>
          <w:p w14:paraId="620CCF0C"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71</w:t>
            </w:r>
          </w:p>
        </w:tc>
        <w:tc>
          <w:tcPr>
            <w:tcW w:w="1535" w:type="dxa"/>
            <w:tcBorders>
              <w:top w:val="nil"/>
              <w:left w:val="nil"/>
              <w:bottom w:val="single" w:sz="4" w:space="0" w:color="auto"/>
              <w:right w:val="single" w:sz="4" w:space="0" w:color="auto"/>
            </w:tcBorders>
            <w:noWrap/>
            <w:vAlign w:val="bottom"/>
          </w:tcPr>
          <w:p w14:paraId="206FE677"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2,28%</w:t>
            </w:r>
          </w:p>
        </w:tc>
        <w:tc>
          <w:tcPr>
            <w:tcW w:w="922" w:type="dxa"/>
            <w:tcBorders>
              <w:top w:val="nil"/>
              <w:left w:val="nil"/>
              <w:bottom w:val="single" w:sz="4" w:space="0" w:color="auto"/>
              <w:right w:val="single" w:sz="4" w:space="0" w:color="auto"/>
            </w:tcBorders>
            <w:noWrap/>
            <w:vAlign w:val="bottom"/>
          </w:tcPr>
          <w:p w14:paraId="7FE9144E"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109</w:t>
            </w:r>
          </w:p>
        </w:tc>
        <w:tc>
          <w:tcPr>
            <w:tcW w:w="1535" w:type="dxa"/>
            <w:tcBorders>
              <w:top w:val="nil"/>
              <w:left w:val="nil"/>
              <w:bottom w:val="single" w:sz="4" w:space="0" w:color="auto"/>
              <w:right w:val="single" w:sz="4" w:space="0" w:color="auto"/>
            </w:tcBorders>
            <w:noWrap/>
            <w:vAlign w:val="bottom"/>
          </w:tcPr>
          <w:p w14:paraId="2BBCF391"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51,84%</w:t>
            </w:r>
          </w:p>
        </w:tc>
      </w:tr>
      <w:tr w:rsidR="008429B2" w:rsidRPr="00205CFC" w14:paraId="7196ADAF"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3922CE64"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34</w:t>
            </w:r>
          </w:p>
        </w:tc>
        <w:tc>
          <w:tcPr>
            <w:tcW w:w="1535" w:type="dxa"/>
            <w:tcBorders>
              <w:top w:val="nil"/>
              <w:left w:val="nil"/>
              <w:bottom w:val="single" w:sz="4" w:space="0" w:color="auto"/>
              <w:right w:val="single" w:sz="4" w:space="0" w:color="auto"/>
            </w:tcBorders>
            <w:noWrap/>
            <w:vAlign w:val="bottom"/>
          </w:tcPr>
          <w:p w14:paraId="07549372"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0,07%</w:t>
            </w:r>
          </w:p>
        </w:tc>
        <w:tc>
          <w:tcPr>
            <w:tcW w:w="922" w:type="dxa"/>
            <w:tcBorders>
              <w:top w:val="nil"/>
              <w:left w:val="nil"/>
              <w:bottom w:val="single" w:sz="4" w:space="0" w:color="auto"/>
              <w:right w:val="single" w:sz="4" w:space="0" w:color="auto"/>
            </w:tcBorders>
            <w:noWrap/>
            <w:vAlign w:val="bottom"/>
          </w:tcPr>
          <w:p w14:paraId="52A929F8"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72</w:t>
            </w:r>
          </w:p>
        </w:tc>
        <w:tc>
          <w:tcPr>
            <w:tcW w:w="1535" w:type="dxa"/>
            <w:tcBorders>
              <w:top w:val="nil"/>
              <w:left w:val="nil"/>
              <w:bottom w:val="single" w:sz="4" w:space="0" w:color="auto"/>
              <w:right w:val="single" w:sz="4" w:space="0" w:color="auto"/>
            </w:tcBorders>
            <w:noWrap/>
            <w:vAlign w:val="bottom"/>
          </w:tcPr>
          <w:p w14:paraId="3EBBF9B8"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2,51%</w:t>
            </w:r>
          </w:p>
        </w:tc>
        <w:tc>
          <w:tcPr>
            <w:tcW w:w="922" w:type="dxa"/>
            <w:tcBorders>
              <w:top w:val="nil"/>
              <w:left w:val="nil"/>
              <w:bottom w:val="single" w:sz="4" w:space="0" w:color="auto"/>
              <w:right w:val="single" w:sz="4" w:space="0" w:color="auto"/>
            </w:tcBorders>
            <w:noWrap/>
            <w:vAlign w:val="bottom"/>
          </w:tcPr>
          <w:p w14:paraId="4C67CD87"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110</w:t>
            </w:r>
          </w:p>
        </w:tc>
        <w:tc>
          <w:tcPr>
            <w:tcW w:w="1535" w:type="dxa"/>
            <w:tcBorders>
              <w:top w:val="nil"/>
              <w:left w:val="nil"/>
              <w:bottom w:val="single" w:sz="4" w:space="0" w:color="auto"/>
              <w:right w:val="single" w:sz="4" w:space="0" w:color="auto"/>
            </w:tcBorders>
            <w:noWrap/>
            <w:vAlign w:val="bottom"/>
          </w:tcPr>
          <w:p w14:paraId="45448B09"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83,62%</w:t>
            </w:r>
          </w:p>
        </w:tc>
      </w:tr>
      <w:tr w:rsidR="008429B2" w:rsidRPr="00205CFC" w14:paraId="320CD626"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3C921579"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35</w:t>
            </w:r>
          </w:p>
        </w:tc>
        <w:tc>
          <w:tcPr>
            <w:tcW w:w="1535" w:type="dxa"/>
            <w:tcBorders>
              <w:top w:val="nil"/>
              <w:left w:val="nil"/>
              <w:bottom w:val="single" w:sz="4" w:space="0" w:color="auto"/>
              <w:right w:val="single" w:sz="4" w:space="0" w:color="auto"/>
            </w:tcBorders>
            <w:noWrap/>
            <w:vAlign w:val="bottom"/>
          </w:tcPr>
          <w:p w14:paraId="4B4EA962"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0,07%</w:t>
            </w:r>
          </w:p>
        </w:tc>
        <w:tc>
          <w:tcPr>
            <w:tcW w:w="922" w:type="dxa"/>
            <w:tcBorders>
              <w:top w:val="nil"/>
              <w:left w:val="nil"/>
              <w:bottom w:val="single" w:sz="4" w:space="0" w:color="auto"/>
              <w:right w:val="single" w:sz="4" w:space="0" w:color="auto"/>
            </w:tcBorders>
            <w:noWrap/>
            <w:vAlign w:val="bottom"/>
          </w:tcPr>
          <w:p w14:paraId="23C4FA0E"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73</w:t>
            </w:r>
          </w:p>
        </w:tc>
        <w:tc>
          <w:tcPr>
            <w:tcW w:w="1535" w:type="dxa"/>
            <w:tcBorders>
              <w:top w:val="nil"/>
              <w:left w:val="nil"/>
              <w:bottom w:val="single" w:sz="4" w:space="0" w:color="auto"/>
              <w:right w:val="single" w:sz="4" w:space="0" w:color="auto"/>
            </w:tcBorders>
            <w:noWrap/>
            <w:vAlign w:val="bottom"/>
          </w:tcPr>
          <w:p w14:paraId="56B9C2AD"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2,75%</w:t>
            </w:r>
          </w:p>
        </w:tc>
        <w:tc>
          <w:tcPr>
            <w:tcW w:w="922" w:type="dxa"/>
            <w:tcBorders>
              <w:top w:val="single" w:sz="4" w:space="0" w:color="auto"/>
              <w:left w:val="nil"/>
              <w:bottom w:val="single" w:sz="4" w:space="0" w:color="auto"/>
              <w:right w:val="single" w:sz="4" w:space="0" w:color="auto"/>
            </w:tcBorders>
            <w:noWrap/>
            <w:vAlign w:val="bottom"/>
          </w:tcPr>
          <w:p w14:paraId="2F6E4DA7"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111</w:t>
            </w:r>
          </w:p>
        </w:tc>
        <w:tc>
          <w:tcPr>
            <w:tcW w:w="1535" w:type="dxa"/>
            <w:tcBorders>
              <w:top w:val="nil"/>
              <w:left w:val="single" w:sz="4" w:space="0" w:color="auto"/>
              <w:bottom w:val="single" w:sz="4" w:space="0" w:color="auto"/>
              <w:right w:val="single" w:sz="4" w:space="0" w:color="auto"/>
            </w:tcBorders>
            <w:noWrap/>
            <w:vAlign w:val="bottom"/>
          </w:tcPr>
          <w:p w14:paraId="35A5BB3D"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90,79%</w:t>
            </w:r>
          </w:p>
        </w:tc>
      </w:tr>
      <w:tr w:rsidR="008429B2" w:rsidRPr="00205CFC" w14:paraId="047598DD"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3180321E"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36</w:t>
            </w:r>
          </w:p>
        </w:tc>
        <w:tc>
          <w:tcPr>
            <w:tcW w:w="1535" w:type="dxa"/>
            <w:tcBorders>
              <w:top w:val="nil"/>
              <w:left w:val="nil"/>
              <w:bottom w:val="single" w:sz="4" w:space="0" w:color="auto"/>
              <w:right w:val="single" w:sz="4" w:space="0" w:color="auto"/>
            </w:tcBorders>
            <w:noWrap/>
            <w:vAlign w:val="bottom"/>
          </w:tcPr>
          <w:p w14:paraId="1E0F7939"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0,08%</w:t>
            </w:r>
          </w:p>
        </w:tc>
        <w:tc>
          <w:tcPr>
            <w:tcW w:w="922" w:type="dxa"/>
            <w:tcBorders>
              <w:top w:val="nil"/>
              <w:left w:val="nil"/>
              <w:bottom w:val="single" w:sz="4" w:space="0" w:color="auto"/>
              <w:right w:val="single" w:sz="4" w:space="0" w:color="auto"/>
            </w:tcBorders>
            <w:noWrap/>
            <w:vAlign w:val="bottom"/>
          </w:tcPr>
          <w:p w14:paraId="52AA4EC1"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74</w:t>
            </w:r>
          </w:p>
        </w:tc>
        <w:tc>
          <w:tcPr>
            <w:tcW w:w="1535" w:type="dxa"/>
            <w:tcBorders>
              <w:top w:val="nil"/>
              <w:left w:val="nil"/>
              <w:bottom w:val="single" w:sz="4" w:space="0" w:color="auto"/>
              <w:right w:val="single" w:sz="4" w:space="0" w:color="auto"/>
            </w:tcBorders>
            <w:noWrap/>
            <w:vAlign w:val="bottom"/>
          </w:tcPr>
          <w:p w14:paraId="6A9C3427"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3,03%</w:t>
            </w:r>
          </w:p>
        </w:tc>
        <w:tc>
          <w:tcPr>
            <w:tcW w:w="922" w:type="dxa"/>
            <w:tcBorders>
              <w:top w:val="single" w:sz="4" w:space="0" w:color="auto"/>
              <w:left w:val="nil"/>
              <w:bottom w:val="single" w:sz="4" w:space="0" w:color="auto"/>
              <w:right w:val="single" w:sz="4" w:space="0" w:color="auto"/>
            </w:tcBorders>
            <w:noWrap/>
            <w:vAlign w:val="bottom"/>
          </w:tcPr>
          <w:p w14:paraId="0589A78B"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112</w:t>
            </w:r>
          </w:p>
        </w:tc>
        <w:tc>
          <w:tcPr>
            <w:tcW w:w="1535" w:type="dxa"/>
            <w:tcBorders>
              <w:top w:val="nil"/>
              <w:left w:val="single" w:sz="4" w:space="0" w:color="auto"/>
              <w:bottom w:val="single" w:sz="4" w:space="0" w:color="auto"/>
              <w:right w:val="single" w:sz="4" w:space="0" w:color="auto"/>
            </w:tcBorders>
            <w:noWrap/>
            <w:vAlign w:val="bottom"/>
          </w:tcPr>
          <w:p w14:paraId="0CED3E24"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100,00%</w:t>
            </w:r>
          </w:p>
        </w:tc>
      </w:tr>
      <w:tr w:rsidR="008429B2" w:rsidRPr="00205CFC" w14:paraId="5F15291D" w14:textId="77777777" w:rsidTr="005416EF">
        <w:trPr>
          <w:cantSplit/>
          <w:trHeight w:hRule="exact" w:val="284"/>
          <w:jc w:val="center"/>
        </w:trPr>
        <w:tc>
          <w:tcPr>
            <w:tcW w:w="922" w:type="dxa"/>
            <w:tcBorders>
              <w:top w:val="nil"/>
              <w:left w:val="single" w:sz="4" w:space="0" w:color="auto"/>
              <w:bottom w:val="single" w:sz="4" w:space="0" w:color="auto"/>
              <w:right w:val="single" w:sz="4" w:space="0" w:color="auto"/>
            </w:tcBorders>
            <w:noWrap/>
            <w:vAlign w:val="bottom"/>
          </w:tcPr>
          <w:p w14:paraId="2E760917"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37</w:t>
            </w:r>
          </w:p>
        </w:tc>
        <w:tc>
          <w:tcPr>
            <w:tcW w:w="1535" w:type="dxa"/>
            <w:tcBorders>
              <w:top w:val="nil"/>
              <w:left w:val="nil"/>
              <w:bottom w:val="single" w:sz="4" w:space="0" w:color="auto"/>
              <w:right w:val="single" w:sz="4" w:space="0" w:color="auto"/>
            </w:tcBorders>
            <w:noWrap/>
            <w:vAlign w:val="bottom"/>
          </w:tcPr>
          <w:p w14:paraId="014770AE"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0,09%</w:t>
            </w:r>
          </w:p>
        </w:tc>
        <w:tc>
          <w:tcPr>
            <w:tcW w:w="922" w:type="dxa"/>
            <w:tcBorders>
              <w:top w:val="nil"/>
              <w:left w:val="nil"/>
              <w:bottom w:val="single" w:sz="4" w:space="0" w:color="auto"/>
              <w:right w:val="single" w:sz="4" w:space="0" w:color="auto"/>
            </w:tcBorders>
            <w:noWrap/>
            <w:vAlign w:val="bottom"/>
          </w:tcPr>
          <w:p w14:paraId="2CBA74F7" w14:textId="77777777" w:rsidR="008429B2" w:rsidRDefault="008429B2" w:rsidP="005416EF">
            <w:pPr>
              <w:jc w:val="center"/>
              <w:rPr>
                <w:rFonts w:ascii="Arial" w:hAnsi="Arial" w:cs="Arial"/>
                <w:b/>
                <w:bCs/>
                <w:i/>
                <w:iCs/>
                <w:color w:val="000000"/>
                <w:sz w:val="16"/>
                <w:szCs w:val="16"/>
              </w:rPr>
            </w:pPr>
            <w:r>
              <w:rPr>
                <w:rFonts w:ascii="Arial" w:hAnsi="Arial" w:cs="Arial"/>
                <w:b/>
                <w:bCs/>
                <w:i/>
                <w:iCs/>
                <w:color w:val="000000"/>
                <w:sz w:val="16"/>
                <w:szCs w:val="16"/>
              </w:rPr>
              <w:t>75</w:t>
            </w:r>
          </w:p>
        </w:tc>
        <w:tc>
          <w:tcPr>
            <w:tcW w:w="1535" w:type="dxa"/>
            <w:tcBorders>
              <w:top w:val="nil"/>
              <w:left w:val="nil"/>
              <w:bottom w:val="single" w:sz="4" w:space="0" w:color="auto"/>
              <w:right w:val="single" w:sz="4" w:space="0" w:color="auto"/>
            </w:tcBorders>
            <w:noWrap/>
            <w:vAlign w:val="bottom"/>
          </w:tcPr>
          <w:p w14:paraId="0825F297" w14:textId="77777777" w:rsidR="008429B2" w:rsidRDefault="008429B2" w:rsidP="005416EF">
            <w:pPr>
              <w:jc w:val="right"/>
              <w:rPr>
                <w:rFonts w:ascii="Arial" w:hAnsi="Arial" w:cs="Arial"/>
                <w:color w:val="000000"/>
                <w:sz w:val="16"/>
                <w:szCs w:val="16"/>
              </w:rPr>
            </w:pPr>
            <w:r>
              <w:rPr>
                <w:rFonts w:ascii="Arial" w:hAnsi="Arial" w:cs="Arial"/>
                <w:color w:val="000000"/>
                <w:sz w:val="16"/>
                <w:szCs w:val="16"/>
              </w:rPr>
              <w:t>3,33%</w:t>
            </w:r>
          </w:p>
        </w:tc>
        <w:tc>
          <w:tcPr>
            <w:tcW w:w="922" w:type="dxa"/>
            <w:tcBorders>
              <w:top w:val="nil"/>
              <w:left w:val="nil"/>
              <w:bottom w:val="single" w:sz="4" w:space="0" w:color="auto"/>
              <w:right w:val="nil"/>
            </w:tcBorders>
            <w:noWrap/>
            <w:vAlign w:val="bottom"/>
          </w:tcPr>
          <w:p w14:paraId="32D83514" w14:textId="77777777" w:rsidR="008429B2" w:rsidRDefault="008429B2" w:rsidP="005416EF">
            <w:pPr>
              <w:rPr>
                <w:rFonts w:ascii="Arial" w:hAnsi="Arial" w:cs="Arial"/>
                <w:sz w:val="20"/>
                <w:szCs w:val="20"/>
              </w:rPr>
            </w:pPr>
          </w:p>
        </w:tc>
        <w:tc>
          <w:tcPr>
            <w:tcW w:w="1535" w:type="dxa"/>
            <w:tcBorders>
              <w:top w:val="nil"/>
              <w:left w:val="nil"/>
              <w:bottom w:val="single" w:sz="4" w:space="0" w:color="auto"/>
              <w:right w:val="single" w:sz="4" w:space="0" w:color="auto"/>
            </w:tcBorders>
            <w:noWrap/>
            <w:vAlign w:val="bottom"/>
          </w:tcPr>
          <w:p w14:paraId="2B791486" w14:textId="77777777" w:rsidR="008429B2" w:rsidRDefault="008429B2" w:rsidP="005416EF">
            <w:pPr>
              <w:rPr>
                <w:rFonts w:ascii="Arial" w:hAnsi="Arial" w:cs="Arial"/>
                <w:sz w:val="20"/>
                <w:szCs w:val="20"/>
              </w:rPr>
            </w:pPr>
          </w:p>
        </w:tc>
      </w:tr>
    </w:tbl>
    <w:p w14:paraId="49D72A38" w14:textId="77777777" w:rsidR="008429B2" w:rsidRDefault="008429B2" w:rsidP="002F48CE">
      <w:pPr>
        <w:pStyle w:val="Corpsdetexte"/>
      </w:pPr>
    </w:p>
    <w:sectPr w:rsidR="008429B2" w:rsidSect="00EC5C12">
      <w:pgSz w:w="11906" w:h="16838" w:code="9"/>
      <w:pgMar w:top="1588" w:right="1418" w:bottom="1418" w:left="1418" w:header="1304"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25D18" w14:textId="77777777" w:rsidR="00A22E6D" w:rsidRDefault="00A22E6D">
      <w:r>
        <w:separator/>
      </w:r>
    </w:p>
  </w:endnote>
  <w:endnote w:type="continuationSeparator" w:id="0">
    <w:p w14:paraId="184DD1CD" w14:textId="77777777" w:rsidR="00A22E6D" w:rsidRDefault="00A22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Gras">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83DDB" w14:textId="77777777" w:rsidR="0058486D" w:rsidRDefault="0058486D">
    <w:pPr>
      <w:rPr>
        <w:i/>
        <w:sz w:val="16"/>
      </w:rPr>
    </w:pPr>
    <w:r>
      <w:rPr>
        <w:i/>
        <w:sz w:val="16"/>
      </w:rPr>
      <w:t xml:space="preserve"> - </w:t>
    </w:r>
    <w:r>
      <w:rPr>
        <w:i/>
        <w:sz w:val="16"/>
      </w:rPr>
      <w:tab/>
    </w:r>
    <w:r>
      <w:rPr>
        <w:b/>
        <w:i/>
        <w:sz w:val="20"/>
      </w:rPr>
      <w:t>PROJET</w:t>
    </w:r>
    <w:r>
      <w:rPr>
        <w:i/>
        <w:sz w:val="16"/>
      </w:rPr>
      <w:tab/>
      <w:t xml:space="preserve">WINTER &amp; Associés - Page </w:t>
    </w:r>
    <w:r>
      <w:rPr>
        <w:i/>
        <w:sz w:val="16"/>
      </w:rPr>
      <w:fldChar w:fldCharType="begin"/>
    </w:r>
    <w:r>
      <w:rPr>
        <w:i/>
        <w:sz w:val="16"/>
      </w:rPr>
      <w:instrText xml:space="preserve"> PAGE </w:instrText>
    </w:r>
    <w:r>
      <w:rPr>
        <w:i/>
        <w:sz w:val="16"/>
      </w:rPr>
      <w:fldChar w:fldCharType="separate"/>
    </w:r>
    <w:r>
      <w:rPr>
        <w:i/>
        <w:noProof/>
        <w:sz w:val="16"/>
      </w:rPr>
      <w:t>2</w:t>
    </w:r>
    <w:r>
      <w:rPr>
        <w:i/>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CA577" w14:textId="77777777" w:rsidR="0058486D" w:rsidRDefault="0058486D" w:rsidP="00184325">
    <w:pPr>
      <w:pStyle w:val="Pieddepage"/>
    </w:pPr>
    <w:r>
      <w:t xml:space="preserve">15/05/2012 – AF8796-TD3 </w:t>
    </w:r>
    <w:r>
      <w:tab/>
    </w:r>
    <w:r>
      <w:rPr>
        <w:b/>
        <w:sz w:val="20"/>
      </w:rPr>
      <w:t>CONFIDENTIEL</w:t>
    </w:r>
    <w:r>
      <w:tab/>
      <w:t xml:space="preserve">WINTER &amp; Associés - Page </w:t>
    </w:r>
    <w:r>
      <w:fldChar w:fldCharType="begin"/>
    </w:r>
    <w:r>
      <w:instrText xml:space="preserve"> PAGE </w:instrText>
    </w:r>
    <w:r>
      <w:fldChar w:fldCharType="separate"/>
    </w:r>
    <w:r w:rsidR="00A37E41">
      <w:rPr>
        <w:noProof/>
      </w:rPr>
      <w:t>3</w:t>
    </w:r>
    <w:r>
      <w:fldChar w:fldCharType="end"/>
    </w:r>
    <w:r>
      <w:t>/</w:t>
    </w:r>
    <w:fldSimple w:instr=" NUMPAGES ">
      <w:r w:rsidR="00A37E41">
        <w:rPr>
          <w:noProof/>
        </w:rPr>
        <w:t>14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F6A37" w14:textId="77777777" w:rsidR="0058486D" w:rsidRDefault="0058486D">
    <w:pPr>
      <w:rPr>
        <w:i/>
        <w:sz w:val="16"/>
      </w:rPr>
    </w:pPr>
    <w:r>
      <w:rPr>
        <w:i/>
        <w:sz w:val="16"/>
      </w:rPr>
      <w:t xml:space="preserve"> - </w:t>
    </w:r>
    <w:r>
      <w:rPr>
        <w:i/>
        <w:sz w:val="16"/>
      </w:rPr>
      <w:tab/>
    </w:r>
    <w:r>
      <w:rPr>
        <w:b/>
        <w:i/>
        <w:sz w:val="20"/>
      </w:rPr>
      <w:t>PROJET</w:t>
    </w:r>
    <w:r>
      <w:rPr>
        <w:i/>
        <w:sz w:val="16"/>
      </w:rPr>
      <w:tab/>
      <w:t xml:space="preserve">WINTER &amp; Associés - Page </w:t>
    </w:r>
    <w:r>
      <w:rPr>
        <w:i/>
        <w:sz w:val="16"/>
      </w:rPr>
      <w:fldChar w:fldCharType="begin"/>
    </w:r>
    <w:r>
      <w:rPr>
        <w:i/>
        <w:sz w:val="16"/>
      </w:rPr>
      <w:instrText xml:space="preserve"> PAGE </w:instrText>
    </w:r>
    <w:r>
      <w:rPr>
        <w:i/>
        <w:sz w:val="16"/>
      </w:rPr>
      <w:fldChar w:fldCharType="separate"/>
    </w:r>
    <w:r>
      <w:rPr>
        <w:i/>
        <w:noProof/>
        <w:sz w:val="16"/>
      </w:rPr>
      <w:t>2</w:t>
    </w:r>
    <w:r>
      <w:rPr>
        <w:i/>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40110" w14:textId="77777777" w:rsidR="00A22E6D" w:rsidRDefault="00A22E6D">
      <w:r>
        <w:separator/>
      </w:r>
    </w:p>
  </w:footnote>
  <w:footnote w:type="continuationSeparator" w:id="0">
    <w:p w14:paraId="4937D5F8" w14:textId="77777777" w:rsidR="00A22E6D" w:rsidRDefault="00A22E6D">
      <w:r>
        <w:continuationSeparator/>
      </w:r>
    </w:p>
  </w:footnote>
  <w:footnote w:id="1">
    <w:p w14:paraId="756ACCD9" w14:textId="77777777" w:rsidR="0058486D" w:rsidRDefault="0058486D" w:rsidP="004A6E78">
      <w:pPr>
        <w:pStyle w:val="Notedebasdepage"/>
        <w:jc w:val="both"/>
      </w:pPr>
      <w:r w:rsidRPr="008E3569">
        <w:rPr>
          <w:vertAlign w:val="superscript"/>
        </w:rPr>
        <w:footnoteRef/>
      </w:r>
      <w:r>
        <w:t xml:space="preserve"> Il est précisé que le tarif ne fait pas l’objet de contraintes de certification de la table, qui ne concerne que le provisionnement des risques en cas de décès.</w:t>
      </w:r>
    </w:p>
  </w:footnote>
  <w:footnote w:id="2">
    <w:p w14:paraId="1D418CCE" w14:textId="77777777" w:rsidR="0058486D" w:rsidRDefault="0058486D">
      <w:pPr>
        <w:pStyle w:val="Notedebasdepage"/>
      </w:pPr>
      <w:r>
        <w:rPr>
          <w:rStyle w:val="Appelnotedebasdep"/>
        </w:rPr>
        <w:footnoteRef/>
      </w:r>
      <w:r>
        <w:t xml:space="preserve"> Une sortie est considérée comme un décès dès lors que la variable Statut prend la modalité « sinistré » et que ce décès intervient durant la période d’observation.</w:t>
      </w:r>
    </w:p>
  </w:footnote>
  <w:footnote w:id="3">
    <w:p w14:paraId="76C38AEE" w14:textId="77777777" w:rsidR="007A354E" w:rsidRDefault="007A354E" w:rsidP="007A354E">
      <w:pPr>
        <w:pStyle w:val="Notedebasdepage"/>
        <w:jc w:val="both"/>
      </w:pPr>
      <w:r>
        <w:rPr>
          <w:rStyle w:val="Appelnotedebasdep"/>
        </w:rPr>
        <w:footnoteRef/>
      </w:r>
      <w:r>
        <w:t xml:space="preserve"> La convention de calcul pour les arrondis d’âges dans le calcul de l’exposition a changé depuis, ce qui explique une part significative de l’écart.</w:t>
      </w:r>
    </w:p>
  </w:footnote>
  <w:footnote w:id="4">
    <w:p w14:paraId="46B5D355" w14:textId="77777777" w:rsidR="0058486D" w:rsidRDefault="0058486D">
      <w:pPr>
        <w:pStyle w:val="Notedebasdepage"/>
      </w:pPr>
      <w:r>
        <w:rPr>
          <w:rStyle w:val="Appelnotedebasdep"/>
        </w:rPr>
        <w:footnoteRef/>
      </w:r>
      <w:r>
        <w:t xml:space="preserve"> Le choix de la règle d’arrondi avec 365 ou 365,25 impacte d’environ 0,5 % les résultats obtenus.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5F6A8" w14:textId="77777777" w:rsidR="0058486D" w:rsidRDefault="00851511">
    <w:pPr>
      <w:pStyle w:val="En-tte"/>
    </w:pPr>
    <w:r>
      <w:rPr>
        <w:noProof/>
        <w:lang w:eastAsia="fr-FR"/>
      </w:rPr>
      <w:drawing>
        <wp:anchor distT="0" distB="0" distL="114300" distR="114300" simplePos="0" relativeHeight="251658240" behindDoc="0" locked="0" layoutInCell="1" allowOverlap="1" wp14:anchorId="513B548F" wp14:editId="6C27E5DC">
          <wp:simplePos x="0" y="0"/>
          <wp:positionH relativeFrom="column">
            <wp:posOffset>1943100</wp:posOffset>
          </wp:positionH>
          <wp:positionV relativeFrom="paragraph">
            <wp:posOffset>-593725</wp:posOffset>
          </wp:positionV>
          <wp:extent cx="1915795" cy="840105"/>
          <wp:effectExtent l="0" t="0" r="0" b="0"/>
          <wp:wrapTopAndBottom/>
          <wp:docPr id="85881118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5795" cy="8401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8BCB" w14:textId="77777777" w:rsidR="0058486D" w:rsidRDefault="00851511">
    <w:r>
      <w:rPr>
        <w:noProof/>
        <w:sz w:val="20"/>
      </w:rPr>
      <w:drawing>
        <wp:anchor distT="0" distB="0" distL="114300" distR="114300" simplePos="0" relativeHeight="251657216" behindDoc="0" locked="0" layoutInCell="1" allowOverlap="1" wp14:anchorId="51AA290C" wp14:editId="07F5A294">
          <wp:simplePos x="0" y="0"/>
          <wp:positionH relativeFrom="column">
            <wp:posOffset>27305</wp:posOffset>
          </wp:positionH>
          <wp:positionV relativeFrom="paragraph">
            <wp:posOffset>-405765</wp:posOffset>
          </wp:positionV>
          <wp:extent cx="1056005" cy="462915"/>
          <wp:effectExtent l="0" t="0" r="0" b="0"/>
          <wp:wrapTopAndBottom/>
          <wp:docPr id="34655064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6005" cy="46291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732"/>
    <w:multiLevelType w:val="hybridMultilevel"/>
    <w:tmpl w:val="4CDCF30C"/>
    <w:lvl w:ilvl="0" w:tplc="B53A10AC">
      <w:start w:val="1"/>
      <w:numFmt w:val="bullet"/>
      <w:pStyle w:val="Puce1"/>
      <w:lvlText w:val="–"/>
      <w:lvlJc w:val="left"/>
      <w:pPr>
        <w:ind w:left="1287" w:hanging="360"/>
      </w:pPr>
      <w:rPr>
        <w:rFonts w:ascii="Courier New" w:hAnsi="Courier New" w:hint="default"/>
      </w:rPr>
    </w:lvl>
    <w:lvl w:ilvl="1" w:tplc="040C0003">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 w15:restartNumberingAfterBreak="0">
    <w:nsid w:val="05485976"/>
    <w:multiLevelType w:val="multilevel"/>
    <w:tmpl w:val="A174759E"/>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pStyle w:val="Titre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8227BB"/>
    <w:multiLevelType w:val="hybridMultilevel"/>
    <w:tmpl w:val="F606D88E"/>
    <w:lvl w:ilvl="0" w:tplc="533811EA">
      <w:start w:val="1"/>
      <w:numFmt w:val="bullet"/>
      <w:pStyle w:val="Listepuces"/>
      <w:lvlText w:val="−"/>
      <w:lvlJc w:val="left"/>
      <w:pPr>
        <w:ind w:left="927" w:hanging="360"/>
      </w:pPr>
      <w:rPr>
        <w:rFonts w:ascii="Times New Roman" w:hAnsi="Times New Roman" w:cs="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34FA1EB2"/>
    <w:multiLevelType w:val="hybridMultilevel"/>
    <w:tmpl w:val="933609C2"/>
    <w:lvl w:ilvl="0" w:tplc="040C0001">
      <w:start w:val="1"/>
      <w:numFmt w:val="bullet"/>
      <w:pStyle w:val="Titre1Proposition"/>
      <w:lvlText w:val=""/>
      <w:lvlJc w:val="left"/>
      <w:pPr>
        <w:ind w:left="720" w:hanging="360"/>
      </w:pPr>
      <w:rPr>
        <w:rFonts w:ascii="Wingdings"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E805C2F"/>
    <w:multiLevelType w:val="multilevel"/>
    <w:tmpl w:val="45A664D4"/>
    <w:styleLink w:val="Stylelistetitr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307445F"/>
    <w:multiLevelType w:val="multilevel"/>
    <w:tmpl w:val="FA2AAA1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400596546">
    <w:abstractNumId w:val="2"/>
  </w:num>
  <w:num w:numId="2" w16cid:durableId="2110000525">
    <w:abstractNumId w:val="4"/>
  </w:num>
  <w:num w:numId="3" w16cid:durableId="2104254497">
    <w:abstractNumId w:val="3"/>
  </w:num>
  <w:num w:numId="4" w16cid:durableId="755975184">
    <w:abstractNumId w:val="1"/>
  </w:num>
  <w:num w:numId="5" w16cid:durableId="1871722284">
    <w:abstractNumId w:val="0"/>
  </w:num>
  <w:num w:numId="6" w16cid:durableId="1065303713">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intFractionalCharacterWidth/>
  <w:attachedTemplate r:id="rId1"/>
  <w:defaultTabStop w:val="567"/>
  <w:hyphenationZone w:val="425"/>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FBF"/>
    <w:rsid w:val="000011C0"/>
    <w:rsid w:val="00003F23"/>
    <w:rsid w:val="0000559A"/>
    <w:rsid w:val="00006DDF"/>
    <w:rsid w:val="000079B9"/>
    <w:rsid w:val="00010C99"/>
    <w:rsid w:val="000170FC"/>
    <w:rsid w:val="00021990"/>
    <w:rsid w:val="00024B07"/>
    <w:rsid w:val="00037954"/>
    <w:rsid w:val="00040F61"/>
    <w:rsid w:val="00061080"/>
    <w:rsid w:val="00063699"/>
    <w:rsid w:val="00087D5F"/>
    <w:rsid w:val="00092227"/>
    <w:rsid w:val="000B523F"/>
    <w:rsid w:val="000B668F"/>
    <w:rsid w:val="000C193B"/>
    <w:rsid w:val="000C4817"/>
    <w:rsid w:val="000D2ED1"/>
    <w:rsid w:val="000D70FD"/>
    <w:rsid w:val="000E0F79"/>
    <w:rsid w:val="000E76FF"/>
    <w:rsid w:val="000F46BF"/>
    <w:rsid w:val="00123236"/>
    <w:rsid w:val="00136457"/>
    <w:rsid w:val="0015087F"/>
    <w:rsid w:val="0015523D"/>
    <w:rsid w:val="00175D84"/>
    <w:rsid w:val="00177B9D"/>
    <w:rsid w:val="0018051A"/>
    <w:rsid w:val="00180E66"/>
    <w:rsid w:val="00184325"/>
    <w:rsid w:val="0018565E"/>
    <w:rsid w:val="00191DAE"/>
    <w:rsid w:val="00194DF0"/>
    <w:rsid w:val="001A634B"/>
    <w:rsid w:val="001C6311"/>
    <w:rsid w:val="001E6D23"/>
    <w:rsid w:val="001F0104"/>
    <w:rsid w:val="001F5539"/>
    <w:rsid w:val="00200C13"/>
    <w:rsid w:val="00205CFC"/>
    <w:rsid w:val="00211ADD"/>
    <w:rsid w:val="00224979"/>
    <w:rsid w:val="00232A3B"/>
    <w:rsid w:val="0023468F"/>
    <w:rsid w:val="00234F5D"/>
    <w:rsid w:val="00240ED8"/>
    <w:rsid w:val="002432EF"/>
    <w:rsid w:val="00263D9F"/>
    <w:rsid w:val="002662C3"/>
    <w:rsid w:val="0027010E"/>
    <w:rsid w:val="00291FA1"/>
    <w:rsid w:val="002920C7"/>
    <w:rsid w:val="00297FC6"/>
    <w:rsid w:val="002A5755"/>
    <w:rsid w:val="002B5545"/>
    <w:rsid w:val="002B579F"/>
    <w:rsid w:val="002C30B5"/>
    <w:rsid w:val="002E78ED"/>
    <w:rsid w:val="002F04E3"/>
    <w:rsid w:val="002F48CE"/>
    <w:rsid w:val="002F4FCC"/>
    <w:rsid w:val="00302D94"/>
    <w:rsid w:val="003143F0"/>
    <w:rsid w:val="00314703"/>
    <w:rsid w:val="00324292"/>
    <w:rsid w:val="00333DCE"/>
    <w:rsid w:val="00341885"/>
    <w:rsid w:val="00346754"/>
    <w:rsid w:val="00375CA6"/>
    <w:rsid w:val="003A24BB"/>
    <w:rsid w:val="003D35CC"/>
    <w:rsid w:val="003D78E3"/>
    <w:rsid w:val="003E4089"/>
    <w:rsid w:val="003E7816"/>
    <w:rsid w:val="003F6545"/>
    <w:rsid w:val="0041792A"/>
    <w:rsid w:val="004246AE"/>
    <w:rsid w:val="004250E9"/>
    <w:rsid w:val="00434359"/>
    <w:rsid w:val="0044451D"/>
    <w:rsid w:val="00444A50"/>
    <w:rsid w:val="0046066F"/>
    <w:rsid w:val="00463038"/>
    <w:rsid w:val="0047379F"/>
    <w:rsid w:val="00491C6C"/>
    <w:rsid w:val="0049620F"/>
    <w:rsid w:val="004A6E78"/>
    <w:rsid w:val="004D2258"/>
    <w:rsid w:val="004D6DB5"/>
    <w:rsid w:val="004E3523"/>
    <w:rsid w:val="004E3A65"/>
    <w:rsid w:val="005058FB"/>
    <w:rsid w:val="00514C66"/>
    <w:rsid w:val="00526985"/>
    <w:rsid w:val="0053407E"/>
    <w:rsid w:val="005416EF"/>
    <w:rsid w:val="00542E98"/>
    <w:rsid w:val="0058486D"/>
    <w:rsid w:val="005860D1"/>
    <w:rsid w:val="0059088E"/>
    <w:rsid w:val="005A4ED8"/>
    <w:rsid w:val="005E6326"/>
    <w:rsid w:val="005F6B07"/>
    <w:rsid w:val="006428B9"/>
    <w:rsid w:val="006629E3"/>
    <w:rsid w:val="00671074"/>
    <w:rsid w:val="00682BA8"/>
    <w:rsid w:val="00685013"/>
    <w:rsid w:val="006926B3"/>
    <w:rsid w:val="006B387A"/>
    <w:rsid w:val="006B4C96"/>
    <w:rsid w:val="006C010D"/>
    <w:rsid w:val="006C0263"/>
    <w:rsid w:val="006C4D83"/>
    <w:rsid w:val="006D1920"/>
    <w:rsid w:val="006E49BE"/>
    <w:rsid w:val="006E7DFF"/>
    <w:rsid w:val="006F4CB0"/>
    <w:rsid w:val="00704D3C"/>
    <w:rsid w:val="00712B86"/>
    <w:rsid w:val="00715660"/>
    <w:rsid w:val="00720791"/>
    <w:rsid w:val="007217C9"/>
    <w:rsid w:val="00724575"/>
    <w:rsid w:val="00731C2C"/>
    <w:rsid w:val="00731D7C"/>
    <w:rsid w:val="00735B7E"/>
    <w:rsid w:val="00743106"/>
    <w:rsid w:val="00750E31"/>
    <w:rsid w:val="00751BAC"/>
    <w:rsid w:val="00752194"/>
    <w:rsid w:val="00763547"/>
    <w:rsid w:val="0077657B"/>
    <w:rsid w:val="00792480"/>
    <w:rsid w:val="00794313"/>
    <w:rsid w:val="007945E9"/>
    <w:rsid w:val="007A354E"/>
    <w:rsid w:val="007B5599"/>
    <w:rsid w:val="007D208E"/>
    <w:rsid w:val="007D7D98"/>
    <w:rsid w:val="007F7BC7"/>
    <w:rsid w:val="007F7E59"/>
    <w:rsid w:val="008115DB"/>
    <w:rsid w:val="0081398A"/>
    <w:rsid w:val="00831E3D"/>
    <w:rsid w:val="008340C2"/>
    <w:rsid w:val="008429B2"/>
    <w:rsid w:val="008514C5"/>
    <w:rsid w:val="00851511"/>
    <w:rsid w:val="00851BF0"/>
    <w:rsid w:val="00854B58"/>
    <w:rsid w:val="00857598"/>
    <w:rsid w:val="00864A45"/>
    <w:rsid w:val="00872177"/>
    <w:rsid w:val="00877B91"/>
    <w:rsid w:val="008813D0"/>
    <w:rsid w:val="008901FB"/>
    <w:rsid w:val="00893588"/>
    <w:rsid w:val="00894C9F"/>
    <w:rsid w:val="00895DC8"/>
    <w:rsid w:val="008B1CC8"/>
    <w:rsid w:val="008B3E88"/>
    <w:rsid w:val="008C28E0"/>
    <w:rsid w:val="008C7BE2"/>
    <w:rsid w:val="008D537C"/>
    <w:rsid w:val="008E3569"/>
    <w:rsid w:val="0090099A"/>
    <w:rsid w:val="009010F3"/>
    <w:rsid w:val="009031E9"/>
    <w:rsid w:val="00904DBB"/>
    <w:rsid w:val="009268A1"/>
    <w:rsid w:val="00943953"/>
    <w:rsid w:val="00952910"/>
    <w:rsid w:val="00954443"/>
    <w:rsid w:val="00957B6C"/>
    <w:rsid w:val="009629A9"/>
    <w:rsid w:val="00972B1C"/>
    <w:rsid w:val="00985B64"/>
    <w:rsid w:val="00992AB0"/>
    <w:rsid w:val="00996D22"/>
    <w:rsid w:val="009A4DBD"/>
    <w:rsid w:val="009A631B"/>
    <w:rsid w:val="009B3629"/>
    <w:rsid w:val="009D0FE4"/>
    <w:rsid w:val="009D5EA4"/>
    <w:rsid w:val="009E6CE6"/>
    <w:rsid w:val="00A02FD3"/>
    <w:rsid w:val="00A22E6D"/>
    <w:rsid w:val="00A37E41"/>
    <w:rsid w:val="00A42065"/>
    <w:rsid w:val="00A4437C"/>
    <w:rsid w:val="00A44C09"/>
    <w:rsid w:val="00A51FDF"/>
    <w:rsid w:val="00A547D7"/>
    <w:rsid w:val="00A62418"/>
    <w:rsid w:val="00A65E17"/>
    <w:rsid w:val="00A7370B"/>
    <w:rsid w:val="00A80FF6"/>
    <w:rsid w:val="00A91E74"/>
    <w:rsid w:val="00A91F3E"/>
    <w:rsid w:val="00A96912"/>
    <w:rsid w:val="00AA07AE"/>
    <w:rsid w:val="00AA64B2"/>
    <w:rsid w:val="00AE203D"/>
    <w:rsid w:val="00AF1049"/>
    <w:rsid w:val="00AF2B14"/>
    <w:rsid w:val="00AF631F"/>
    <w:rsid w:val="00B1295A"/>
    <w:rsid w:val="00B16C6E"/>
    <w:rsid w:val="00B30551"/>
    <w:rsid w:val="00B30632"/>
    <w:rsid w:val="00B371FF"/>
    <w:rsid w:val="00B421CD"/>
    <w:rsid w:val="00B54FCF"/>
    <w:rsid w:val="00B57759"/>
    <w:rsid w:val="00B72BD0"/>
    <w:rsid w:val="00B76237"/>
    <w:rsid w:val="00B77E89"/>
    <w:rsid w:val="00B81693"/>
    <w:rsid w:val="00B87E6F"/>
    <w:rsid w:val="00BA0E1E"/>
    <w:rsid w:val="00BA1729"/>
    <w:rsid w:val="00BB1E8A"/>
    <w:rsid w:val="00BC0647"/>
    <w:rsid w:val="00BD13EB"/>
    <w:rsid w:val="00BD3AFD"/>
    <w:rsid w:val="00BD5BD0"/>
    <w:rsid w:val="00BE11EC"/>
    <w:rsid w:val="00BF2540"/>
    <w:rsid w:val="00BF2927"/>
    <w:rsid w:val="00BF471B"/>
    <w:rsid w:val="00C006CC"/>
    <w:rsid w:val="00C04995"/>
    <w:rsid w:val="00C11575"/>
    <w:rsid w:val="00C12394"/>
    <w:rsid w:val="00C44D18"/>
    <w:rsid w:val="00C46030"/>
    <w:rsid w:val="00C52776"/>
    <w:rsid w:val="00C54197"/>
    <w:rsid w:val="00C568F4"/>
    <w:rsid w:val="00C61BB7"/>
    <w:rsid w:val="00C630D2"/>
    <w:rsid w:val="00C65DE3"/>
    <w:rsid w:val="00C71578"/>
    <w:rsid w:val="00C81F3E"/>
    <w:rsid w:val="00C820B8"/>
    <w:rsid w:val="00C97E4A"/>
    <w:rsid w:val="00CA4603"/>
    <w:rsid w:val="00CA6AE2"/>
    <w:rsid w:val="00CC40CD"/>
    <w:rsid w:val="00CD3C27"/>
    <w:rsid w:val="00CD6D8E"/>
    <w:rsid w:val="00CE1F5F"/>
    <w:rsid w:val="00CF3E4A"/>
    <w:rsid w:val="00D1544D"/>
    <w:rsid w:val="00D16140"/>
    <w:rsid w:val="00D267FA"/>
    <w:rsid w:val="00D33206"/>
    <w:rsid w:val="00DB40B2"/>
    <w:rsid w:val="00DD011B"/>
    <w:rsid w:val="00DD0FBF"/>
    <w:rsid w:val="00DD5429"/>
    <w:rsid w:val="00DD594C"/>
    <w:rsid w:val="00DE03FA"/>
    <w:rsid w:val="00E00C54"/>
    <w:rsid w:val="00E01B5E"/>
    <w:rsid w:val="00E04A51"/>
    <w:rsid w:val="00E05E2D"/>
    <w:rsid w:val="00E06C0B"/>
    <w:rsid w:val="00E11481"/>
    <w:rsid w:val="00E14CB7"/>
    <w:rsid w:val="00E1568E"/>
    <w:rsid w:val="00E20BB1"/>
    <w:rsid w:val="00E31EBF"/>
    <w:rsid w:val="00E33587"/>
    <w:rsid w:val="00E460CC"/>
    <w:rsid w:val="00E73B04"/>
    <w:rsid w:val="00E9413F"/>
    <w:rsid w:val="00EA45C9"/>
    <w:rsid w:val="00EB4C13"/>
    <w:rsid w:val="00EC4684"/>
    <w:rsid w:val="00EC5C12"/>
    <w:rsid w:val="00EC6821"/>
    <w:rsid w:val="00EE755C"/>
    <w:rsid w:val="00EF2286"/>
    <w:rsid w:val="00EF422E"/>
    <w:rsid w:val="00EF60AA"/>
    <w:rsid w:val="00EF74F0"/>
    <w:rsid w:val="00F26BA8"/>
    <w:rsid w:val="00F429E9"/>
    <w:rsid w:val="00F44BF0"/>
    <w:rsid w:val="00F509B8"/>
    <w:rsid w:val="00F50EE7"/>
    <w:rsid w:val="00F57487"/>
    <w:rsid w:val="00F61958"/>
    <w:rsid w:val="00F67FDC"/>
    <w:rsid w:val="00F77636"/>
    <w:rsid w:val="00F819F8"/>
    <w:rsid w:val="00F87C7F"/>
    <w:rsid w:val="00F91CCF"/>
    <w:rsid w:val="00FA3374"/>
    <w:rsid w:val="00FC3876"/>
    <w:rsid w:val="00FD0BE0"/>
    <w:rsid w:val="00FD15E7"/>
    <w:rsid w:val="00FE4E63"/>
    <w:rsid w:val="00FF05B2"/>
    <w:rsid w:val="00FF3F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44ECF8"/>
  <w15:chartTrackingRefBased/>
  <w15:docId w15:val="{8AC4DFA0-FDD6-0843-A143-4B543D8BB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0" w:qFormat="1"/>
    <w:lsdException w:name="heading 3" w:uiPriority="6" w:qFormat="1"/>
    <w:lsdException w:name="heading 4" w:uiPriority="6" w:qFormat="1"/>
    <w:lsdException w:name="heading 5" w:uiPriority="0"/>
    <w:lsdException w:name="heading 6" w:uiPriority="0"/>
    <w:lsdException w:name="heading 7" w:uiPriority="0"/>
    <w:lsdException w:name="heading 8" w:uiPriority="0"/>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iPriority="1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2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12" w:unhideWhenUsed="1"/>
    <w:lsdException w:name="TOC Heading" w:semiHidden="1" w:uiPriority="16"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94313"/>
    <w:pPr>
      <w:spacing w:after="200" w:line="276" w:lineRule="auto"/>
    </w:pPr>
    <w:rPr>
      <w:rFonts w:eastAsia="Calibri"/>
      <w:sz w:val="24"/>
      <w:szCs w:val="24"/>
      <w:lang w:eastAsia="en-US"/>
    </w:rPr>
  </w:style>
  <w:style w:type="paragraph" w:styleId="Titre1">
    <w:name w:val="heading 1"/>
    <w:basedOn w:val="Normal"/>
    <w:next w:val="Corpsdetexte"/>
    <w:link w:val="Titre1Car"/>
    <w:uiPriority w:val="9"/>
    <w:qFormat/>
    <w:rsid w:val="007D7D98"/>
    <w:pPr>
      <w:keepNext/>
      <w:keepLines/>
      <w:numPr>
        <w:numId w:val="4"/>
      </w:numPr>
      <w:spacing w:before="120" w:after="240" w:line="240" w:lineRule="auto"/>
      <w:ind w:left="357" w:hanging="357"/>
      <w:outlineLvl w:val="0"/>
    </w:pPr>
    <w:rPr>
      <w:rFonts w:eastAsia="Times New Roman"/>
      <w:b/>
      <w:bCs/>
      <w:caps/>
      <w:sz w:val="28"/>
      <w:szCs w:val="28"/>
    </w:rPr>
  </w:style>
  <w:style w:type="paragraph" w:styleId="Titre2">
    <w:name w:val="heading 2"/>
    <w:basedOn w:val="Titre1"/>
    <w:next w:val="Corpsdetexte"/>
    <w:qFormat/>
    <w:rsid w:val="00B87E6F"/>
    <w:pPr>
      <w:numPr>
        <w:ilvl w:val="1"/>
      </w:numPr>
      <w:spacing w:after="120"/>
      <w:ind w:left="788" w:hanging="431"/>
      <w:outlineLvl w:val="1"/>
    </w:pPr>
    <w:rPr>
      <w:bCs w:val="0"/>
      <w:caps w:val="0"/>
      <w:smallCaps/>
      <w:sz w:val="26"/>
      <w:szCs w:val="26"/>
    </w:rPr>
  </w:style>
  <w:style w:type="paragraph" w:styleId="Titre3">
    <w:name w:val="heading 3"/>
    <w:basedOn w:val="Titre2"/>
    <w:next w:val="Corpsdetexte"/>
    <w:uiPriority w:val="6"/>
    <w:qFormat/>
    <w:rsid w:val="006E49BE"/>
    <w:pPr>
      <w:numPr>
        <w:ilvl w:val="2"/>
      </w:numPr>
      <w:outlineLvl w:val="2"/>
    </w:pPr>
    <w:rPr>
      <w:rFonts w:ascii="Times New Roman Gras" w:hAnsi="Times New Roman Gras"/>
      <w:smallCaps w:val="0"/>
    </w:rPr>
  </w:style>
  <w:style w:type="paragraph" w:styleId="Titre4">
    <w:name w:val="heading 4"/>
    <w:basedOn w:val="Titre3"/>
    <w:next w:val="Corpsdetexte"/>
    <w:uiPriority w:val="6"/>
    <w:qFormat/>
    <w:rsid w:val="006E49BE"/>
    <w:pPr>
      <w:numPr>
        <w:ilvl w:val="3"/>
      </w:numPr>
      <w:outlineLvl w:val="3"/>
    </w:pPr>
    <w:rPr>
      <w:rFonts w:ascii="Times New Roman" w:hAnsi="Times New Roman"/>
      <w:b w:val="0"/>
      <w:bCs/>
      <w:i/>
      <w:iCs/>
      <w:sz w:val="24"/>
    </w:rPr>
  </w:style>
  <w:style w:type="paragraph" w:styleId="Titre5">
    <w:name w:val="heading 5"/>
    <w:basedOn w:val="Normal"/>
    <w:next w:val="Normal"/>
    <w:semiHidden/>
    <w:unhideWhenUsed/>
    <w:pPr>
      <w:ind w:left="2410"/>
      <w:outlineLvl w:val="4"/>
    </w:pPr>
    <w:rPr>
      <w:b/>
      <w:sz w:val="20"/>
      <w:u w:val="single"/>
    </w:rPr>
  </w:style>
  <w:style w:type="paragraph" w:styleId="Titre6">
    <w:name w:val="heading 6"/>
    <w:basedOn w:val="Normal"/>
    <w:next w:val="Normal"/>
    <w:semiHidden/>
    <w:unhideWhenUsed/>
    <w:pPr>
      <w:ind w:left="708"/>
      <w:outlineLvl w:val="5"/>
    </w:pPr>
    <w:rPr>
      <w:sz w:val="20"/>
      <w:u w:val="single"/>
    </w:rPr>
  </w:style>
  <w:style w:type="paragraph" w:styleId="Titre7">
    <w:name w:val="heading 7"/>
    <w:basedOn w:val="Normal"/>
    <w:next w:val="Normal"/>
    <w:semiHidden/>
    <w:unhideWhenUsed/>
    <w:pPr>
      <w:ind w:left="708"/>
      <w:outlineLvl w:val="6"/>
    </w:pPr>
    <w:rPr>
      <w:i/>
      <w:sz w:val="20"/>
    </w:rPr>
  </w:style>
  <w:style w:type="paragraph" w:styleId="Titre8">
    <w:name w:val="heading 8"/>
    <w:basedOn w:val="Normal"/>
    <w:next w:val="Normal"/>
    <w:semiHidden/>
    <w:unhideWhenUsed/>
    <w:pPr>
      <w:ind w:left="708"/>
      <w:outlineLvl w:val="7"/>
    </w:pPr>
    <w:rPr>
      <w:i/>
      <w:sz w:val="20"/>
    </w:rPr>
  </w:style>
  <w:style w:type="paragraph" w:styleId="Titre9">
    <w:name w:val="heading 9"/>
    <w:basedOn w:val="Normal"/>
    <w:next w:val="Normal"/>
    <w:semiHidden/>
    <w:unhideWhenUsed/>
    <w:qFormat/>
    <w:pPr>
      <w:keepNext/>
      <w:pBdr>
        <w:top w:val="single" w:sz="6" w:space="1" w:color="auto"/>
        <w:left w:val="single" w:sz="6" w:space="1" w:color="auto"/>
        <w:bottom w:val="single" w:sz="6" w:space="1" w:color="auto"/>
        <w:right w:val="single" w:sz="6" w:space="1" w:color="auto"/>
      </w:pBdr>
      <w:shd w:val="pct5" w:color="auto" w:fill="auto"/>
      <w:jc w:val="center"/>
      <w:outlineLvl w:val="8"/>
    </w:pPr>
    <w:rPr>
      <w:b/>
      <w:color w:val="800000"/>
      <w:sz w:val="32"/>
    </w:rPr>
  </w:style>
  <w:style w:type="character" w:default="1" w:styleId="Policepardfaut">
    <w:name w:val="Default Paragraph Font"/>
    <w:uiPriority w:val="1"/>
    <w:semiHidden/>
    <w:unhideWhenUsed/>
    <w:rsid w:val="006E49BE"/>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6E49BE"/>
  </w:style>
  <w:style w:type="paragraph" w:styleId="Corpsdetexte">
    <w:name w:val="Body Text"/>
    <w:basedOn w:val="Normal"/>
    <w:link w:val="CorpsdetexteCar"/>
    <w:qFormat/>
    <w:rsid w:val="00FD15E7"/>
    <w:pPr>
      <w:spacing w:after="120"/>
      <w:jc w:val="both"/>
    </w:pPr>
  </w:style>
  <w:style w:type="character" w:customStyle="1" w:styleId="CorpsdetexteCar">
    <w:name w:val="Corps de texte Car"/>
    <w:basedOn w:val="Policepardfaut"/>
    <w:link w:val="Corpsdetexte"/>
    <w:rsid w:val="00FD15E7"/>
    <w:rPr>
      <w:rFonts w:eastAsia="Calibri"/>
      <w:sz w:val="24"/>
      <w:szCs w:val="24"/>
      <w:lang w:eastAsia="en-US"/>
    </w:rPr>
  </w:style>
  <w:style w:type="paragraph" w:customStyle="1" w:styleId="Apparent">
    <w:name w:val="Apparent"/>
    <w:basedOn w:val="Corpsdetexte"/>
    <w:next w:val="Corpsdetexte"/>
    <w:uiPriority w:val="16"/>
    <w:unhideWhenUsed/>
    <w:qFormat/>
    <w:rsid w:val="006E49BE"/>
    <w:pPr>
      <w:jc w:val="center"/>
    </w:pPr>
    <w:rPr>
      <w:b/>
    </w:rPr>
  </w:style>
  <w:style w:type="character" w:styleId="Appeldenotedefin">
    <w:name w:val="endnote reference"/>
    <w:basedOn w:val="Policepardfaut"/>
    <w:uiPriority w:val="99"/>
    <w:semiHidden/>
    <w:unhideWhenUsed/>
    <w:rsid w:val="006E49BE"/>
    <w:rPr>
      <w:vertAlign w:val="superscript"/>
    </w:rPr>
  </w:style>
  <w:style w:type="character" w:styleId="Appelnotedebasdep">
    <w:name w:val="footnote reference"/>
    <w:basedOn w:val="Policepardfaut"/>
    <w:semiHidden/>
    <w:unhideWhenUsed/>
    <w:rsid w:val="006E49BE"/>
    <w:rPr>
      <w:vertAlign w:val="superscript"/>
    </w:rPr>
  </w:style>
  <w:style w:type="paragraph" w:styleId="Bibliographie">
    <w:name w:val="Bibliography"/>
    <w:basedOn w:val="Normal"/>
    <w:next w:val="Normal"/>
    <w:uiPriority w:val="12"/>
    <w:rsid w:val="006E49BE"/>
    <w:pPr>
      <w:keepLines/>
      <w:tabs>
        <w:tab w:val="left" w:pos="540"/>
      </w:tabs>
      <w:autoSpaceDE w:val="0"/>
      <w:autoSpaceDN w:val="0"/>
      <w:adjustRightInd w:val="0"/>
      <w:spacing w:before="120" w:after="60" w:line="240" w:lineRule="auto"/>
      <w:ind w:left="357" w:hanging="357"/>
      <w:jc w:val="both"/>
    </w:pPr>
    <w:rPr>
      <w:rFonts w:eastAsia="Times New Roman"/>
      <w:sz w:val="20"/>
      <w:szCs w:val="21"/>
      <w:lang w:eastAsia="fr-FR"/>
    </w:rPr>
  </w:style>
  <w:style w:type="paragraph" w:customStyle="1" w:styleId="Celluletableau">
    <w:name w:val="Cellule tableau"/>
    <w:basedOn w:val="Normal"/>
    <w:uiPriority w:val="8"/>
    <w:qFormat/>
    <w:rsid w:val="006E49BE"/>
    <w:pPr>
      <w:spacing w:after="0" w:line="240" w:lineRule="auto"/>
    </w:pPr>
    <w:rPr>
      <w:b/>
      <w:bCs/>
      <w:color w:val="000000"/>
      <w:sz w:val="20"/>
    </w:rPr>
  </w:style>
  <w:style w:type="paragraph" w:customStyle="1" w:styleId="Corpsdetextecentravecespacement">
    <w:name w:val="Corps de texte centré avec espacement"/>
    <w:basedOn w:val="Corpsdetexte"/>
    <w:next w:val="Corpsdetexte"/>
    <w:qFormat/>
    <w:rsid w:val="006E49BE"/>
    <w:pPr>
      <w:spacing w:before="600" w:after="480"/>
      <w:jc w:val="center"/>
    </w:pPr>
  </w:style>
  <w:style w:type="paragraph" w:customStyle="1" w:styleId="Corpsdetextegauchecentr">
    <w:name w:val="Corps de texte gauche centré"/>
    <w:basedOn w:val="Corpsdetexte"/>
    <w:qFormat/>
    <w:rsid w:val="006E49BE"/>
    <w:pPr>
      <w:jc w:val="center"/>
    </w:pPr>
    <w:rPr>
      <w:noProof/>
      <w:lang w:eastAsia="fr-FR"/>
    </w:rPr>
  </w:style>
  <w:style w:type="paragraph" w:customStyle="1" w:styleId="Corpsdetextesansespacement">
    <w:name w:val="Corps de texte sans espacement"/>
    <w:basedOn w:val="Corpsdetexte"/>
    <w:qFormat/>
    <w:rsid w:val="006E49BE"/>
    <w:pPr>
      <w:keepNext/>
      <w:keepLines/>
      <w:spacing w:after="0"/>
      <w:jc w:val="center"/>
    </w:pPr>
  </w:style>
  <w:style w:type="paragraph" w:styleId="En-tte">
    <w:name w:val="header"/>
    <w:basedOn w:val="Normal"/>
    <w:link w:val="En-tteCar"/>
    <w:uiPriority w:val="99"/>
    <w:semiHidden/>
    <w:unhideWhenUsed/>
    <w:rsid w:val="006E49BE"/>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6E49BE"/>
    <w:rPr>
      <w:rFonts w:eastAsia="Calibri"/>
      <w:sz w:val="24"/>
      <w:szCs w:val="24"/>
      <w:lang w:eastAsia="en-US"/>
    </w:rPr>
  </w:style>
  <w:style w:type="paragraph" w:styleId="En-ttedetabledesmatires">
    <w:name w:val="TOC Heading"/>
    <w:basedOn w:val="Titre1"/>
    <w:next w:val="Normal"/>
    <w:uiPriority w:val="16"/>
    <w:unhideWhenUsed/>
    <w:rsid w:val="006E49BE"/>
    <w:pPr>
      <w:numPr>
        <w:numId w:val="0"/>
      </w:numPr>
      <w:spacing w:after="0" w:line="276" w:lineRule="auto"/>
      <w:outlineLvl w:val="9"/>
    </w:pPr>
    <w:rPr>
      <w:rFonts w:ascii="Cambria" w:hAnsi="Cambria"/>
      <w:caps w:val="0"/>
      <w:color w:val="365F91"/>
    </w:rPr>
  </w:style>
  <w:style w:type="paragraph" w:customStyle="1" w:styleId="equation">
    <w:name w:val="equation"/>
    <w:basedOn w:val="Corpsdetexte"/>
    <w:next w:val="Corpsdetexte"/>
    <w:uiPriority w:val="10"/>
    <w:rsid w:val="006E49BE"/>
    <w:pPr>
      <w:tabs>
        <w:tab w:val="left" w:pos="540"/>
      </w:tabs>
      <w:spacing w:before="60"/>
      <w:jc w:val="center"/>
    </w:pPr>
    <w:rPr>
      <w:rFonts w:eastAsia="Times New Roman"/>
      <w:sz w:val="20"/>
      <w:szCs w:val="21"/>
      <w:lang w:eastAsia="fr-FR"/>
    </w:rPr>
  </w:style>
  <w:style w:type="table" w:styleId="Grilledutableau">
    <w:name w:val="Table Grid"/>
    <w:basedOn w:val="TableauNormal"/>
    <w:uiPriority w:val="59"/>
    <w:rsid w:val="006E49BE"/>
    <w:rPr>
      <w:rFonts w:eastAsia="Calibri"/>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gende">
    <w:name w:val="caption"/>
    <w:aliases w:val="Fig."/>
    <w:basedOn w:val="Normal"/>
    <w:next w:val="Normal"/>
    <w:qFormat/>
    <w:rsid w:val="007D7D98"/>
    <w:pPr>
      <w:keepNext/>
      <w:spacing w:after="120" w:line="240" w:lineRule="auto"/>
    </w:pPr>
    <w:rPr>
      <w:rFonts w:eastAsia="Times New Roman"/>
      <w:b/>
      <w:bCs/>
      <w:sz w:val="18"/>
      <w:szCs w:val="20"/>
      <w:lang w:eastAsia="fr-FR"/>
    </w:rPr>
  </w:style>
  <w:style w:type="character" w:styleId="Lienhypertexte">
    <w:name w:val="Hyperlink"/>
    <w:basedOn w:val="Policepardfaut"/>
    <w:uiPriority w:val="99"/>
    <w:unhideWhenUsed/>
    <w:rsid w:val="006E49BE"/>
    <w:rPr>
      <w:color w:val="0000FF"/>
      <w:u w:val="single"/>
    </w:rPr>
  </w:style>
  <w:style w:type="paragraph" w:styleId="Listepuces">
    <w:name w:val="List Bullet"/>
    <w:basedOn w:val="Corpsdetexte"/>
    <w:next w:val="Corpsdetexte"/>
    <w:uiPriority w:val="14"/>
    <w:qFormat/>
    <w:rsid w:val="006E49BE"/>
    <w:pPr>
      <w:numPr>
        <w:numId w:val="1"/>
      </w:numPr>
      <w:tabs>
        <w:tab w:val="left" w:pos="851"/>
      </w:tabs>
      <w:spacing w:after="240"/>
      <w:contextualSpacing/>
    </w:pPr>
  </w:style>
  <w:style w:type="paragraph" w:styleId="NormalWeb">
    <w:name w:val="Normal (Web)"/>
    <w:basedOn w:val="Normal"/>
    <w:uiPriority w:val="99"/>
    <w:semiHidden/>
    <w:unhideWhenUsed/>
    <w:rsid w:val="006E49BE"/>
    <w:pPr>
      <w:spacing w:before="100" w:beforeAutospacing="1" w:after="100" w:afterAutospacing="1" w:line="240" w:lineRule="auto"/>
    </w:pPr>
    <w:rPr>
      <w:rFonts w:eastAsia="Times New Roman"/>
      <w:lang w:eastAsia="fr-FR"/>
    </w:rPr>
  </w:style>
  <w:style w:type="paragraph" w:styleId="Notedebasdepage">
    <w:name w:val="footnote text"/>
    <w:basedOn w:val="Normal"/>
    <w:link w:val="NotedebasdepageCar"/>
    <w:rsid w:val="006E49BE"/>
    <w:pPr>
      <w:spacing w:after="0" w:line="240" w:lineRule="auto"/>
    </w:pPr>
    <w:rPr>
      <w:sz w:val="20"/>
      <w:szCs w:val="20"/>
    </w:rPr>
  </w:style>
  <w:style w:type="character" w:customStyle="1" w:styleId="NotedebasdepageCar">
    <w:name w:val="Note de bas de page Car"/>
    <w:basedOn w:val="Policepardfaut"/>
    <w:link w:val="Notedebasdepage"/>
    <w:uiPriority w:val="9"/>
    <w:rsid w:val="006E49BE"/>
    <w:rPr>
      <w:rFonts w:eastAsia="Calibri"/>
      <w:lang w:eastAsia="en-US"/>
    </w:rPr>
  </w:style>
  <w:style w:type="paragraph" w:styleId="Notedefin">
    <w:name w:val="endnote text"/>
    <w:basedOn w:val="Normal"/>
    <w:link w:val="NotedefinCar"/>
    <w:uiPriority w:val="99"/>
    <w:semiHidden/>
    <w:unhideWhenUsed/>
    <w:rsid w:val="006E49BE"/>
    <w:pPr>
      <w:spacing w:after="0" w:line="240" w:lineRule="auto"/>
    </w:pPr>
    <w:rPr>
      <w:sz w:val="20"/>
      <w:szCs w:val="20"/>
    </w:rPr>
  </w:style>
  <w:style w:type="character" w:customStyle="1" w:styleId="NotedefinCar">
    <w:name w:val="Note de fin Car"/>
    <w:basedOn w:val="Policepardfaut"/>
    <w:link w:val="Notedefin"/>
    <w:uiPriority w:val="99"/>
    <w:semiHidden/>
    <w:rsid w:val="006E49BE"/>
    <w:rPr>
      <w:rFonts w:eastAsia="Calibri"/>
      <w:lang w:eastAsia="en-US"/>
    </w:rPr>
  </w:style>
  <w:style w:type="character" w:styleId="Numrodepage">
    <w:name w:val="page number"/>
    <w:basedOn w:val="Policepardfaut"/>
    <w:uiPriority w:val="29"/>
    <w:semiHidden/>
    <w:rsid w:val="006E49BE"/>
  </w:style>
  <w:style w:type="table" w:customStyle="1" w:styleId="Ombrageclair1">
    <w:name w:val="Ombrage clair1"/>
    <w:basedOn w:val="TableauNormal"/>
    <w:uiPriority w:val="60"/>
    <w:rsid w:val="006E49BE"/>
    <w:rPr>
      <w:rFonts w:eastAsia="Calibri"/>
      <w:color w:val="000000"/>
      <w:sz w:val="24"/>
      <w:szCs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2">
    <w:name w:val="Ombrage clair2"/>
    <w:basedOn w:val="TableauNormal"/>
    <w:uiPriority w:val="60"/>
    <w:rsid w:val="006E49BE"/>
    <w:rPr>
      <w:rFonts w:eastAsia="Calibri"/>
      <w:color w:val="000000"/>
      <w:sz w:val="24"/>
      <w:szCs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3">
    <w:name w:val="Ombrage clair3"/>
    <w:basedOn w:val="TableauNormal"/>
    <w:uiPriority w:val="60"/>
    <w:rsid w:val="006E49BE"/>
    <w:rPr>
      <w:rFonts w:eastAsia="Calibri"/>
      <w:color w:val="000000"/>
      <w:sz w:val="24"/>
      <w:szCs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Ombrageclair4">
    <w:name w:val="Ombrage clair4"/>
    <w:basedOn w:val="TableauNormal"/>
    <w:uiPriority w:val="60"/>
    <w:rsid w:val="006E49BE"/>
    <w:rPr>
      <w:rFonts w:eastAsia="Calibri"/>
      <w:color w:val="000000"/>
      <w:sz w:val="24"/>
      <w:szCs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Paragraphedeliste">
    <w:name w:val="List Paragraph"/>
    <w:basedOn w:val="Normal"/>
    <w:uiPriority w:val="34"/>
    <w:semiHidden/>
    <w:unhideWhenUsed/>
    <w:qFormat/>
    <w:rsid w:val="006E49BE"/>
    <w:pPr>
      <w:ind w:left="720"/>
      <w:contextualSpacing/>
    </w:pPr>
  </w:style>
  <w:style w:type="paragraph" w:styleId="Pieddepage">
    <w:name w:val="footer"/>
    <w:basedOn w:val="Normal"/>
    <w:link w:val="PieddepageCar"/>
    <w:uiPriority w:val="11"/>
    <w:rsid w:val="006E49BE"/>
    <w:pPr>
      <w:tabs>
        <w:tab w:val="center" w:pos="4820"/>
        <w:tab w:val="left" w:pos="6465"/>
        <w:tab w:val="right" w:pos="9639"/>
      </w:tabs>
      <w:spacing w:after="0" w:line="240" w:lineRule="auto"/>
      <w:jc w:val="both"/>
    </w:pPr>
    <w:rPr>
      <w:i/>
      <w:sz w:val="16"/>
      <w:szCs w:val="16"/>
    </w:rPr>
  </w:style>
  <w:style w:type="character" w:customStyle="1" w:styleId="PieddepageCar">
    <w:name w:val="Pied de page Car"/>
    <w:basedOn w:val="Policepardfaut"/>
    <w:link w:val="Pieddepage"/>
    <w:uiPriority w:val="11"/>
    <w:rsid w:val="006E49BE"/>
    <w:rPr>
      <w:rFonts w:eastAsia="Calibri"/>
      <w:i/>
      <w:sz w:val="16"/>
      <w:szCs w:val="16"/>
      <w:lang w:eastAsia="en-US"/>
    </w:rPr>
  </w:style>
  <w:style w:type="numbering" w:customStyle="1" w:styleId="Stylelistetitre">
    <w:name w:val="Style_liste_titre"/>
    <w:uiPriority w:val="99"/>
    <w:rsid w:val="006E49BE"/>
    <w:pPr>
      <w:numPr>
        <w:numId w:val="2"/>
      </w:numPr>
    </w:pPr>
  </w:style>
  <w:style w:type="paragraph" w:customStyle="1" w:styleId="Tableaucellulegauche">
    <w:name w:val="Tableau cellule gauche"/>
    <w:basedOn w:val="Corpsdetexte"/>
    <w:uiPriority w:val="8"/>
    <w:qFormat/>
    <w:rsid w:val="006E49BE"/>
    <w:pPr>
      <w:spacing w:after="0"/>
    </w:pPr>
    <w:rPr>
      <w:sz w:val="22"/>
      <w:lang w:eastAsia="fr-FR"/>
    </w:rPr>
  </w:style>
  <w:style w:type="paragraph" w:styleId="Textedebulles">
    <w:name w:val="Balloon Text"/>
    <w:basedOn w:val="Normal"/>
    <w:link w:val="TextedebullesCar"/>
    <w:uiPriority w:val="99"/>
    <w:semiHidden/>
    <w:unhideWhenUsed/>
    <w:rsid w:val="006E49B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E49BE"/>
    <w:rPr>
      <w:rFonts w:ascii="Tahoma" w:eastAsia="Calibri" w:hAnsi="Tahoma" w:cs="Tahoma"/>
      <w:sz w:val="16"/>
      <w:szCs w:val="16"/>
      <w:lang w:eastAsia="en-US"/>
    </w:rPr>
  </w:style>
  <w:style w:type="paragraph" w:styleId="Titre">
    <w:name w:val="Title"/>
    <w:basedOn w:val="Normal"/>
    <w:link w:val="TitreCar"/>
    <w:uiPriority w:val="3"/>
    <w:qFormat/>
    <w:rsid w:val="006E49BE"/>
    <w:pPr>
      <w:overflowPunct w:val="0"/>
      <w:autoSpaceDE w:val="0"/>
      <w:autoSpaceDN w:val="0"/>
      <w:adjustRightInd w:val="0"/>
      <w:spacing w:after="0" w:line="240" w:lineRule="auto"/>
      <w:jc w:val="center"/>
      <w:textAlignment w:val="baseline"/>
    </w:pPr>
    <w:rPr>
      <w:rFonts w:eastAsia="Times New Roman"/>
      <w:b/>
      <w:sz w:val="52"/>
      <w:szCs w:val="20"/>
      <w:lang w:eastAsia="fr-FR"/>
    </w:rPr>
  </w:style>
  <w:style w:type="character" w:customStyle="1" w:styleId="TitreCar">
    <w:name w:val="Titre Car"/>
    <w:basedOn w:val="Policepardfaut"/>
    <w:link w:val="Titre"/>
    <w:uiPriority w:val="3"/>
    <w:rsid w:val="006E49BE"/>
    <w:rPr>
      <w:b/>
      <w:sz w:val="52"/>
    </w:rPr>
  </w:style>
  <w:style w:type="paragraph" w:customStyle="1" w:styleId="Titre1Proposition">
    <w:name w:val="Titre 1 Proposition"/>
    <w:basedOn w:val="Normal"/>
    <w:next w:val="Corpsdetexte"/>
    <w:uiPriority w:val="5"/>
    <w:qFormat/>
    <w:rsid w:val="006E49BE"/>
    <w:pPr>
      <w:keepNext/>
      <w:keepLines/>
      <w:numPr>
        <w:numId w:val="3"/>
      </w:numPr>
      <w:pBdr>
        <w:bottom w:val="double" w:sz="4" w:space="1" w:color="auto"/>
      </w:pBdr>
      <w:tabs>
        <w:tab w:val="left" w:pos="284"/>
      </w:tabs>
      <w:autoSpaceDE w:val="0"/>
      <w:autoSpaceDN w:val="0"/>
      <w:adjustRightInd w:val="0"/>
      <w:spacing w:before="600" w:after="480"/>
    </w:pPr>
    <w:rPr>
      <w:rFonts w:ascii="Times New Roman Gras" w:hAnsi="Times New Roman Gras"/>
      <w:b/>
      <w:caps/>
      <w:color w:val="800000"/>
    </w:rPr>
  </w:style>
  <w:style w:type="paragraph" w:customStyle="1" w:styleId="Titre1sansnumro">
    <w:name w:val="Titre 1 sans numéro"/>
    <w:basedOn w:val="Titre1"/>
    <w:next w:val="Corpsdetexte"/>
    <w:uiPriority w:val="5"/>
    <w:qFormat/>
    <w:rsid w:val="006E49BE"/>
    <w:pPr>
      <w:numPr>
        <w:numId w:val="0"/>
      </w:numPr>
    </w:pPr>
  </w:style>
  <w:style w:type="paragraph" w:customStyle="1" w:styleId="Titre2Proposition">
    <w:name w:val="Titre 2 Proposition"/>
    <w:basedOn w:val="Corpsdetexte"/>
    <w:next w:val="Corpsdetexte"/>
    <w:uiPriority w:val="5"/>
    <w:qFormat/>
    <w:rsid w:val="006E49BE"/>
    <w:pPr>
      <w:keepNext/>
      <w:keepLines/>
      <w:autoSpaceDE w:val="0"/>
      <w:autoSpaceDN w:val="0"/>
      <w:adjustRightInd w:val="0"/>
      <w:spacing w:before="360" w:after="240"/>
    </w:pPr>
    <w:rPr>
      <w:b/>
      <w:color w:val="000000"/>
      <w:u w:val="single"/>
    </w:rPr>
  </w:style>
  <w:style w:type="paragraph" w:customStyle="1" w:styleId="Titre2sansnumro">
    <w:name w:val="Titre 2 sans numéro"/>
    <w:basedOn w:val="Titre2"/>
    <w:next w:val="Corpsdetexte"/>
    <w:uiPriority w:val="5"/>
    <w:qFormat/>
    <w:rsid w:val="006E49BE"/>
    <w:pPr>
      <w:numPr>
        <w:ilvl w:val="0"/>
        <w:numId w:val="0"/>
      </w:numPr>
    </w:pPr>
  </w:style>
  <w:style w:type="paragraph" w:customStyle="1" w:styleId="Titredocument">
    <w:name w:val="Titre document"/>
    <w:basedOn w:val="Titre"/>
    <w:next w:val="Corpsdetexte"/>
    <w:uiPriority w:val="2"/>
    <w:qFormat/>
    <w:rsid w:val="006E49BE"/>
    <w:pPr>
      <w:pBdr>
        <w:top w:val="double" w:sz="4" w:space="15" w:color="auto"/>
        <w:left w:val="double" w:sz="4" w:space="4" w:color="auto"/>
        <w:bottom w:val="thickThinSmallGap" w:sz="24" w:space="15" w:color="auto"/>
        <w:right w:val="thickThinSmallGap" w:sz="24" w:space="4" w:color="auto"/>
      </w:pBdr>
      <w:shd w:val="clear" w:color="auto" w:fill="F3F3F3"/>
      <w:spacing w:before="1320" w:after="100" w:afterAutospacing="1"/>
      <w:ind w:left="1134" w:right="1134"/>
    </w:pPr>
    <w:rPr>
      <w:color w:val="800000"/>
      <w:sz w:val="42"/>
    </w:rPr>
  </w:style>
  <w:style w:type="paragraph" w:customStyle="1" w:styleId="Titredocument2">
    <w:name w:val="Titre document 2"/>
    <w:basedOn w:val="Normal"/>
    <w:next w:val="Corpsdetexte"/>
    <w:uiPriority w:val="2"/>
    <w:qFormat/>
    <w:rsid w:val="006E49BE"/>
    <w:pPr>
      <w:spacing w:before="1200"/>
      <w:jc w:val="center"/>
    </w:pPr>
    <w:rPr>
      <w:b/>
      <w:sz w:val="32"/>
    </w:rPr>
  </w:style>
  <w:style w:type="paragraph" w:customStyle="1" w:styleId="Titredocument3">
    <w:name w:val="Titre document 3"/>
    <w:basedOn w:val="Normal"/>
    <w:next w:val="Corpsdetexte"/>
    <w:uiPriority w:val="2"/>
    <w:qFormat/>
    <w:rsid w:val="006E49BE"/>
    <w:pPr>
      <w:spacing w:before="480"/>
      <w:jc w:val="center"/>
    </w:pPr>
    <w:rPr>
      <w:b/>
    </w:rPr>
  </w:style>
  <w:style w:type="paragraph" w:customStyle="1" w:styleId="Titredocument4">
    <w:name w:val="Titre document 4"/>
    <w:basedOn w:val="Normal"/>
    <w:next w:val="Corpsdetexte"/>
    <w:uiPriority w:val="2"/>
    <w:qFormat/>
    <w:rsid w:val="006E49BE"/>
    <w:pPr>
      <w:jc w:val="center"/>
    </w:pPr>
    <w:rPr>
      <w:b/>
    </w:rPr>
  </w:style>
  <w:style w:type="paragraph" w:customStyle="1" w:styleId="TitreIntroduction">
    <w:name w:val="Titre Introduction"/>
    <w:basedOn w:val="Corpsdetexte"/>
    <w:next w:val="Corpsdetexte"/>
    <w:uiPriority w:val="4"/>
    <w:qFormat/>
    <w:rsid w:val="00952910"/>
    <w:pPr>
      <w:keepNext/>
      <w:pageBreakBefore/>
      <w:pBdr>
        <w:top w:val="single" w:sz="4" w:space="1" w:color="auto"/>
        <w:left w:val="single" w:sz="4" w:space="4" w:color="auto"/>
        <w:bottom w:val="single" w:sz="4" w:space="1" w:color="auto"/>
        <w:right w:val="single" w:sz="4" w:space="4" w:color="auto"/>
      </w:pBdr>
      <w:shd w:val="pct10" w:color="auto" w:fill="auto"/>
      <w:spacing w:after="480"/>
      <w:jc w:val="center"/>
    </w:pPr>
    <w:rPr>
      <w:rFonts w:ascii="Times New Roman Gras" w:hAnsi="Times New Roman Gras"/>
      <w:b/>
      <w:caps/>
      <w:color w:val="943634"/>
    </w:rPr>
  </w:style>
  <w:style w:type="paragraph" w:styleId="TM1">
    <w:name w:val="toc 1"/>
    <w:basedOn w:val="Normal"/>
    <w:next w:val="Normal"/>
    <w:autoRedefine/>
    <w:uiPriority w:val="39"/>
    <w:rsid w:val="00C44D18"/>
    <w:pPr>
      <w:tabs>
        <w:tab w:val="left" w:pos="567"/>
        <w:tab w:val="right" w:leader="dot" w:pos="9062"/>
      </w:tabs>
      <w:spacing w:after="0" w:line="240" w:lineRule="auto"/>
    </w:pPr>
    <w:rPr>
      <w:rFonts w:ascii="Times New Roman Gras" w:hAnsi="Times New Roman Gras"/>
      <w:b/>
      <w:smallCaps/>
    </w:rPr>
  </w:style>
  <w:style w:type="paragraph" w:styleId="TM2">
    <w:name w:val="toc 2"/>
    <w:basedOn w:val="Normal"/>
    <w:next w:val="Normal"/>
    <w:autoRedefine/>
    <w:uiPriority w:val="39"/>
    <w:rsid w:val="00C44D18"/>
    <w:pPr>
      <w:tabs>
        <w:tab w:val="left" w:pos="880"/>
        <w:tab w:val="right" w:leader="dot" w:pos="9062"/>
      </w:tabs>
      <w:spacing w:after="0" w:line="240" w:lineRule="auto"/>
      <w:ind w:left="284"/>
      <w:jc w:val="both"/>
    </w:pPr>
    <w:rPr>
      <w:smallCaps/>
      <w:noProof/>
    </w:rPr>
  </w:style>
  <w:style w:type="paragraph" w:styleId="TM3">
    <w:name w:val="toc 3"/>
    <w:basedOn w:val="Normal"/>
    <w:next w:val="Normal"/>
    <w:autoRedefine/>
    <w:uiPriority w:val="39"/>
    <w:rsid w:val="006E49BE"/>
    <w:pPr>
      <w:tabs>
        <w:tab w:val="left" w:pos="1440"/>
        <w:tab w:val="right" w:leader="dot" w:pos="9062"/>
      </w:tabs>
      <w:spacing w:after="100"/>
      <w:ind w:left="567"/>
    </w:pPr>
    <w:rPr>
      <w:noProof/>
    </w:rPr>
  </w:style>
  <w:style w:type="table" w:styleId="Trameclaire-Accent2">
    <w:name w:val="Light Shading Accent 2"/>
    <w:basedOn w:val="TableauNormal"/>
    <w:uiPriority w:val="60"/>
    <w:rsid w:val="006E49BE"/>
    <w:rPr>
      <w:rFonts w:eastAsia="Calibri"/>
      <w:color w:val="943634"/>
      <w:sz w:val="24"/>
      <w:szCs w:val="2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Trameclaire-Accent3">
    <w:name w:val="Light Shading Accent 3"/>
    <w:basedOn w:val="TableauNormal"/>
    <w:uiPriority w:val="60"/>
    <w:rsid w:val="006E49BE"/>
    <w:rPr>
      <w:rFonts w:eastAsia="Calibri"/>
      <w:color w:val="76923C"/>
      <w:sz w:val="24"/>
      <w:szCs w:val="24"/>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Retraitnormal">
    <w:name w:val="Normal Indent"/>
    <w:basedOn w:val="Normal"/>
    <w:semiHidden/>
    <w:rsid w:val="00EF422E"/>
    <w:pPr>
      <w:overflowPunct w:val="0"/>
      <w:autoSpaceDE w:val="0"/>
      <w:autoSpaceDN w:val="0"/>
      <w:adjustRightInd w:val="0"/>
      <w:spacing w:after="0" w:line="240" w:lineRule="auto"/>
      <w:ind w:left="170"/>
      <w:jc w:val="both"/>
      <w:textAlignment w:val="baseline"/>
    </w:pPr>
    <w:rPr>
      <w:rFonts w:eastAsia="Times New Roman"/>
      <w:szCs w:val="20"/>
      <w:lang w:eastAsia="fr-FR"/>
    </w:rPr>
  </w:style>
  <w:style w:type="character" w:customStyle="1" w:styleId="Titre1Car">
    <w:name w:val="Titre 1 Car"/>
    <w:basedOn w:val="Policepardfaut"/>
    <w:link w:val="Titre1"/>
    <w:uiPriority w:val="9"/>
    <w:rsid w:val="007D7D98"/>
    <w:rPr>
      <w:b/>
      <w:bCs/>
      <w:caps/>
      <w:sz w:val="28"/>
      <w:szCs w:val="28"/>
      <w:lang w:eastAsia="en-US"/>
    </w:rPr>
  </w:style>
  <w:style w:type="paragraph" w:customStyle="1" w:styleId="Puce1">
    <w:name w:val="Puce 1"/>
    <w:basedOn w:val="Normal"/>
    <w:link w:val="Puce1Car"/>
    <w:uiPriority w:val="1"/>
    <w:qFormat/>
    <w:rsid w:val="00C04995"/>
    <w:pPr>
      <w:numPr>
        <w:numId w:val="5"/>
      </w:numPr>
      <w:spacing w:after="120"/>
      <w:ind w:left="1134" w:hanging="357"/>
      <w:jc w:val="both"/>
    </w:pPr>
  </w:style>
  <w:style w:type="character" w:customStyle="1" w:styleId="Puce1Car">
    <w:name w:val="Puce 1 Car"/>
    <w:basedOn w:val="Policepardfaut"/>
    <w:link w:val="Puce1"/>
    <w:uiPriority w:val="1"/>
    <w:rsid w:val="00C04995"/>
    <w:rPr>
      <w:rFonts w:eastAsia="Calibri"/>
      <w:sz w:val="24"/>
      <w:szCs w:val="24"/>
      <w:lang w:eastAsia="en-US"/>
    </w:rPr>
  </w:style>
  <w:style w:type="character" w:styleId="Marquedecommentaire">
    <w:name w:val="annotation reference"/>
    <w:basedOn w:val="Policepardfaut"/>
    <w:uiPriority w:val="99"/>
    <w:semiHidden/>
    <w:unhideWhenUsed/>
    <w:rsid w:val="00C65DE3"/>
    <w:rPr>
      <w:sz w:val="16"/>
      <w:szCs w:val="16"/>
    </w:rPr>
  </w:style>
  <w:style w:type="paragraph" w:styleId="Commentaire">
    <w:name w:val="annotation text"/>
    <w:basedOn w:val="Normal"/>
    <w:link w:val="CommentaireCar"/>
    <w:uiPriority w:val="99"/>
    <w:semiHidden/>
    <w:unhideWhenUsed/>
    <w:rsid w:val="00C65DE3"/>
    <w:rPr>
      <w:sz w:val="20"/>
      <w:szCs w:val="20"/>
    </w:rPr>
  </w:style>
  <w:style w:type="character" w:customStyle="1" w:styleId="CommentaireCar">
    <w:name w:val="Commentaire Car"/>
    <w:basedOn w:val="Policepardfaut"/>
    <w:link w:val="Commentaire"/>
    <w:uiPriority w:val="99"/>
    <w:semiHidden/>
    <w:rsid w:val="00C65DE3"/>
    <w:rPr>
      <w:rFonts w:eastAsia="Calibri"/>
      <w:lang w:eastAsia="en-US"/>
    </w:rPr>
  </w:style>
  <w:style w:type="paragraph" w:styleId="Objetducommentaire">
    <w:name w:val="annotation subject"/>
    <w:basedOn w:val="Commentaire"/>
    <w:next w:val="Commentaire"/>
    <w:link w:val="ObjetducommentaireCar"/>
    <w:uiPriority w:val="99"/>
    <w:semiHidden/>
    <w:unhideWhenUsed/>
    <w:rsid w:val="00C65DE3"/>
    <w:rPr>
      <w:b/>
      <w:bCs/>
    </w:rPr>
  </w:style>
  <w:style w:type="character" w:customStyle="1" w:styleId="ObjetducommentaireCar">
    <w:name w:val="Objet du commentaire Car"/>
    <w:basedOn w:val="CommentaireCar"/>
    <w:link w:val="Objetducommentaire"/>
    <w:uiPriority w:val="99"/>
    <w:semiHidden/>
    <w:rsid w:val="00C65DE3"/>
    <w:rPr>
      <w:rFonts w:eastAsia="Calibri"/>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9537">
      <w:bodyDiv w:val="1"/>
      <w:marLeft w:val="0"/>
      <w:marRight w:val="0"/>
      <w:marTop w:val="0"/>
      <w:marBottom w:val="0"/>
      <w:divBdr>
        <w:top w:val="none" w:sz="0" w:space="0" w:color="auto"/>
        <w:left w:val="none" w:sz="0" w:space="0" w:color="auto"/>
        <w:bottom w:val="none" w:sz="0" w:space="0" w:color="auto"/>
        <w:right w:val="none" w:sz="0" w:space="0" w:color="auto"/>
      </w:divBdr>
    </w:div>
    <w:div w:id="452287882">
      <w:bodyDiv w:val="1"/>
      <w:marLeft w:val="0"/>
      <w:marRight w:val="0"/>
      <w:marTop w:val="0"/>
      <w:marBottom w:val="0"/>
      <w:divBdr>
        <w:top w:val="none" w:sz="0" w:space="0" w:color="auto"/>
        <w:left w:val="none" w:sz="0" w:space="0" w:color="auto"/>
        <w:bottom w:val="none" w:sz="0" w:space="0" w:color="auto"/>
        <w:right w:val="none" w:sz="0" w:space="0" w:color="auto"/>
      </w:divBdr>
    </w:div>
    <w:div w:id="1424884593">
      <w:bodyDiv w:val="1"/>
      <w:marLeft w:val="0"/>
      <w:marRight w:val="0"/>
      <w:marTop w:val="0"/>
      <w:marBottom w:val="0"/>
      <w:divBdr>
        <w:top w:val="none" w:sz="0" w:space="0" w:color="auto"/>
        <w:left w:val="none" w:sz="0" w:space="0" w:color="auto"/>
        <w:bottom w:val="none" w:sz="0" w:space="0" w:color="auto"/>
        <w:right w:val="none" w:sz="0" w:space="0" w:color="auto"/>
      </w:divBdr>
    </w:div>
    <w:div w:id="1779249744">
      <w:bodyDiv w:val="1"/>
      <w:marLeft w:val="0"/>
      <w:marRight w:val="0"/>
      <w:marTop w:val="0"/>
      <w:marBottom w:val="0"/>
      <w:divBdr>
        <w:top w:val="none" w:sz="0" w:space="0" w:color="auto"/>
        <w:left w:val="none" w:sz="0" w:space="0" w:color="auto"/>
        <w:bottom w:val="none" w:sz="0" w:space="0" w:color="auto"/>
        <w:right w:val="none" w:sz="0" w:space="0" w:color="auto"/>
      </w:divBdr>
    </w:div>
    <w:div w:id="1947813636">
      <w:bodyDiv w:val="1"/>
      <w:marLeft w:val="0"/>
      <w:marRight w:val="0"/>
      <w:marTop w:val="0"/>
      <w:marBottom w:val="0"/>
      <w:divBdr>
        <w:top w:val="none" w:sz="0" w:space="0" w:color="auto"/>
        <w:left w:val="none" w:sz="0" w:space="0" w:color="auto"/>
        <w:bottom w:val="none" w:sz="0" w:space="0" w:color="auto"/>
        <w:right w:val="none" w:sz="0" w:space="0" w:color="auto"/>
      </w:divBdr>
    </w:div>
    <w:div w:id="207226736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oleObject" Target="embeddings/oleObject5.bin"/><Relationship Id="rId39" Type="http://schemas.openxmlformats.org/officeDocument/2006/relationships/oleObject" Target="embeddings/oleObject10.bin"/><Relationship Id="rId21" Type="http://schemas.openxmlformats.org/officeDocument/2006/relationships/image" Target="media/image9.wmf"/><Relationship Id="rId34" Type="http://schemas.openxmlformats.org/officeDocument/2006/relationships/image" Target="media/image17.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oleObject" Target="embeddings/oleObject2.bin"/><Relationship Id="rId29" Type="http://schemas.openxmlformats.org/officeDocument/2006/relationships/image" Target="media/image14.e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oleObject" Target="embeddings/oleObject4.bin"/><Relationship Id="rId32" Type="http://schemas.openxmlformats.org/officeDocument/2006/relationships/image" Target="media/image16.wmf"/><Relationship Id="rId37" Type="http://schemas.openxmlformats.org/officeDocument/2006/relationships/oleObject" Target="embeddings/oleObject8.bin"/><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0.wmf"/><Relationship Id="rId28" Type="http://schemas.openxmlformats.org/officeDocument/2006/relationships/image" Target="media/image13.emf"/><Relationship Id="rId36" Type="http://schemas.openxmlformats.org/officeDocument/2006/relationships/image" Target="media/image19.wmf"/><Relationship Id="rId10" Type="http://schemas.openxmlformats.org/officeDocument/2006/relationships/header" Target="header2.xml"/><Relationship Id="rId19" Type="http://schemas.openxmlformats.org/officeDocument/2006/relationships/image" Target="media/image8.wmf"/><Relationship Id="rId31"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oleObject" Target="embeddings/oleObject3.bin"/><Relationship Id="rId27" Type="http://schemas.openxmlformats.org/officeDocument/2006/relationships/image" Target="media/image12.emf"/><Relationship Id="rId30" Type="http://schemas.openxmlformats.org/officeDocument/2006/relationships/image" Target="media/image15.wmf"/><Relationship Id="rId35" Type="http://schemas.openxmlformats.org/officeDocument/2006/relationships/image" Target="media/image18.emf"/><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oleObject" Target="embeddings/oleObject7.bin"/><Relationship Id="rId38" Type="http://schemas.openxmlformats.org/officeDocument/2006/relationships/oleObject" Target="embeddings/oleObject9.bin"/></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riou\Application%20Data\Microsoft\Templates\WINTER.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4B4A3A-B475-45C0-9C8A-386C136A9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Settings\driou\Application Data\Microsoft\Templates\WINTER.dot</Template>
  <TotalTime>0</TotalTime>
  <Pages>14</Pages>
  <Words>3076</Words>
  <Characters>16924</Characters>
  <Application>Microsoft Office Word</Application>
  <DocSecurity>0</DocSecurity>
  <Lines>141</Lines>
  <Paragraphs>39</Paragraphs>
  <ScaleCrop>false</ScaleCrop>
  <HeadingPairs>
    <vt:vector size="2" baseType="variant">
      <vt:variant>
        <vt:lpstr>Titre</vt:lpstr>
      </vt:variant>
      <vt:variant>
        <vt:i4>1</vt:i4>
      </vt:variant>
    </vt:vector>
  </HeadingPairs>
  <TitlesOfParts>
    <vt:vector size="1" baseType="lpstr">
      <vt:lpstr>Support de réunion du </vt:lpstr>
    </vt:vector>
  </TitlesOfParts>
  <Company>JWA</Company>
  <LinksUpToDate>false</LinksUpToDate>
  <CharactersWithSpaces>19961</CharactersWithSpaces>
  <SharedDoc>false</SharedDoc>
  <HLinks>
    <vt:vector size="72" baseType="variant">
      <vt:variant>
        <vt:i4>1310777</vt:i4>
      </vt:variant>
      <vt:variant>
        <vt:i4>72</vt:i4>
      </vt:variant>
      <vt:variant>
        <vt:i4>0</vt:i4>
      </vt:variant>
      <vt:variant>
        <vt:i4>5</vt:i4>
      </vt:variant>
      <vt:variant>
        <vt:lpwstr/>
      </vt:variant>
      <vt:variant>
        <vt:lpwstr>_Toc324881682</vt:lpwstr>
      </vt:variant>
      <vt:variant>
        <vt:i4>1310777</vt:i4>
      </vt:variant>
      <vt:variant>
        <vt:i4>66</vt:i4>
      </vt:variant>
      <vt:variant>
        <vt:i4>0</vt:i4>
      </vt:variant>
      <vt:variant>
        <vt:i4>5</vt:i4>
      </vt:variant>
      <vt:variant>
        <vt:lpwstr/>
      </vt:variant>
      <vt:variant>
        <vt:lpwstr>_Toc324881681</vt:lpwstr>
      </vt:variant>
      <vt:variant>
        <vt:i4>1310777</vt:i4>
      </vt:variant>
      <vt:variant>
        <vt:i4>60</vt:i4>
      </vt:variant>
      <vt:variant>
        <vt:i4>0</vt:i4>
      </vt:variant>
      <vt:variant>
        <vt:i4>5</vt:i4>
      </vt:variant>
      <vt:variant>
        <vt:lpwstr/>
      </vt:variant>
      <vt:variant>
        <vt:lpwstr>_Toc324881680</vt:lpwstr>
      </vt:variant>
      <vt:variant>
        <vt:i4>1769529</vt:i4>
      </vt:variant>
      <vt:variant>
        <vt:i4>54</vt:i4>
      </vt:variant>
      <vt:variant>
        <vt:i4>0</vt:i4>
      </vt:variant>
      <vt:variant>
        <vt:i4>5</vt:i4>
      </vt:variant>
      <vt:variant>
        <vt:lpwstr/>
      </vt:variant>
      <vt:variant>
        <vt:lpwstr>_Toc324881679</vt:lpwstr>
      </vt:variant>
      <vt:variant>
        <vt:i4>1769529</vt:i4>
      </vt:variant>
      <vt:variant>
        <vt:i4>48</vt:i4>
      </vt:variant>
      <vt:variant>
        <vt:i4>0</vt:i4>
      </vt:variant>
      <vt:variant>
        <vt:i4>5</vt:i4>
      </vt:variant>
      <vt:variant>
        <vt:lpwstr/>
      </vt:variant>
      <vt:variant>
        <vt:lpwstr>_Toc324881678</vt:lpwstr>
      </vt:variant>
      <vt:variant>
        <vt:i4>1769529</vt:i4>
      </vt:variant>
      <vt:variant>
        <vt:i4>42</vt:i4>
      </vt:variant>
      <vt:variant>
        <vt:i4>0</vt:i4>
      </vt:variant>
      <vt:variant>
        <vt:i4>5</vt:i4>
      </vt:variant>
      <vt:variant>
        <vt:lpwstr/>
      </vt:variant>
      <vt:variant>
        <vt:lpwstr>_Toc324881677</vt:lpwstr>
      </vt:variant>
      <vt:variant>
        <vt:i4>1769529</vt:i4>
      </vt:variant>
      <vt:variant>
        <vt:i4>36</vt:i4>
      </vt:variant>
      <vt:variant>
        <vt:i4>0</vt:i4>
      </vt:variant>
      <vt:variant>
        <vt:i4>5</vt:i4>
      </vt:variant>
      <vt:variant>
        <vt:lpwstr/>
      </vt:variant>
      <vt:variant>
        <vt:lpwstr>_Toc324881676</vt:lpwstr>
      </vt:variant>
      <vt:variant>
        <vt:i4>1769529</vt:i4>
      </vt:variant>
      <vt:variant>
        <vt:i4>30</vt:i4>
      </vt:variant>
      <vt:variant>
        <vt:i4>0</vt:i4>
      </vt:variant>
      <vt:variant>
        <vt:i4>5</vt:i4>
      </vt:variant>
      <vt:variant>
        <vt:lpwstr/>
      </vt:variant>
      <vt:variant>
        <vt:lpwstr>_Toc324881675</vt:lpwstr>
      </vt:variant>
      <vt:variant>
        <vt:i4>1769529</vt:i4>
      </vt:variant>
      <vt:variant>
        <vt:i4>24</vt:i4>
      </vt:variant>
      <vt:variant>
        <vt:i4>0</vt:i4>
      </vt:variant>
      <vt:variant>
        <vt:i4>5</vt:i4>
      </vt:variant>
      <vt:variant>
        <vt:lpwstr/>
      </vt:variant>
      <vt:variant>
        <vt:lpwstr>_Toc324881674</vt:lpwstr>
      </vt:variant>
      <vt:variant>
        <vt:i4>1769529</vt:i4>
      </vt:variant>
      <vt:variant>
        <vt:i4>18</vt:i4>
      </vt:variant>
      <vt:variant>
        <vt:i4>0</vt:i4>
      </vt:variant>
      <vt:variant>
        <vt:i4>5</vt:i4>
      </vt:variant>
      <vt:variant>
        <vt:lpwstr/>
      </vt:variant>
      <vt:variant>
        <vt:lpwstr>_Toc324881673</vt:lpwstr>
      </vt:variant>
      <vt:variant>
        <vt:i4>1769529</vt:i4>
      </vt:variant>
      <vt:variant>
        <vt:i4>12</vt:i4>
      </vt:variant>
      <vt:variant>
        <vt:i4>0</vt:i4>
      </vt:variant>
      <vt:variant>
        <vt:i4>5</vt:i4>
      </vt:variant>
      <vt:variant>
        <vt:lpwstr/>
      </vt:variant>
      <vt:variant>
        <vt:lpwstr>_Toc324881672</vt:lpwstr>
      </vt:variant>
      <vt:variant>
        <vt:i4>1769529</vt:i4>
      </vt:variant>
      <vt:variant>
        <vt:i4>6</vt:i4>
      </vt:variant>
      <vt:variant>
        <vt:i4>0</vt:i4>
      </vt:variant>
      <vt:variant>
        <vt:i4>5</vt:i4>
      </vt:variant>
      <vt:variant>
        <vt:lpwstr/>
      </vt:variant>
      <vt:variant>
        <vt:lpwstr>_Toc324881671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réunion du </dc:title>
  <dc:subject/>
  <dc:creator>Poste136</dc:creator>
  <cp:keywords/>
  <dc:description/>
  <cp:lastModifiedBy>marc juillard</cp:lastModifiedBy>
  <cp:revision>2</cp:revision>
  <cp:lastPrinted>2012-05-14T13:49:00Z</cp:lastPrinted>
  <dcterms:created xsi:type="dcterms:W3CDTF">2026-03-20T09:46:00Z</dcterms:created>
  <dcterms:modified xsi:type="dcterms:W3CDTF">2026-03-20T09:46:00Z</dcterms:modified>
</cp:coreProperties>
</file>