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91BE" w14:textId="17BB7A2B" w:rsidR="002D5EF5" w:rsidRPr="00D62F8F" w:rsidRDefault="002D5EF5" w:rsidP="00D62F8F">
      <w:pPr>
        <w:pStyle w:val="Title"/>
        <w:jc w:val="center"/>
        <w:rPr>
          <w:rFonts w:ascii="Times New Roman" w:hAnsi="Times New Roman" w:cs="Times New Roman"/>
          <w:color w:val="A02B93" w:themeColor="accent5"/>
          <w:sz w:val="48"/>
          <w:szCs w:val="48"/>
        </w:rPr>
      </w:pPr>
      <w:r w:rsidRPr="00D62F8F">
        <w:rPr>
          <w:rFonts w:ascii="Times New Roman" w:hAnsi="Times New Roman" w:cs="Times New Roman"/>
          <w:color w:val="A02B93" w:themeColor="accent5"/>
          <w:sz w:val="48"/>
          <w:szCs w:val="48"/>
        </w:rPr>
        <w:t>TECHNICAL DATA SHEET</w:t>
      </w:r>
    </w:p>
    <w:p w14:paraId="3192F23A" w14:textId="0E4A869C" w:rsidR="002D5EF5" w:rsidRPr="00C97985" w:rsidRDefault="0010507C" w:rsidP="002D5EF5">
      <w:pPr>
        <w:pStyle w:val="Heading1"/>
        <w:rPr>
          <w:rFonts w:ascii="Times New Roman" w:hAnsi="Times New Roman" w:cs="Times New Roman"/>
        </w:rPr>
      </w:pPr>
      <w:r w:rsidRPr="00D62F8F">
        <w:rPr>
          <w:rFonts w:ascii="Times New Roman" w:hAnsi="Times New Roman" w:cs="Times New Roman"/>
          <w:noProof/>
          <w:color w:val="A02B93" w:themeColor="accent5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6AED0991" wp14:editId="44B49E20">
            <wp:simplePos x="0" y="0"/>
            <wp:positionH relativeFrom="column">
              <wp:posOffset>571645</wp:posOffset>
            </wp:positionH>
            <wp:positionV relativeFrom="paragraph">
              <wp:posOffset>147320</wp:posOffset>
            </wp:positionV>
            <wp:extent cx="4114800" cy="2442931"/>
            <wp:effectExtent l="152400" t="152400" r="361950" b="357505"/>
            <wp:wrapNone/>
            <wp:docPr id="551081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1425" name="Picture 551081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2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36A7E" w14:textId="2443E297" w:rsidR="002D5EF5" w:rsidRPr="00C97985" w:rsidRDefault="002D5EF5" w:rsidP="002D5EF5">
      <w:pPr>
        <w:pStyle w:val="Heading1"/>
        <w:rPr>
          <w:rFonts w:ascii="Times New Roman" w:hAnsi="Times New Roman" w:cs="Times New Roman"/>
        </w:rPr>
      </w:pPr>
    </w:p>
    <w:p w14:paraId="19F9524C" w14:textId="77777777" w:rsidR="002D5EF5" w:rsidRPr="00C97985" w:rsidRDefault="002D5EF5" w:rsidP="002D5EF5">
      <w:pPr>
        <w:pStyle w:val="Heading1"/>
        <w:rPr>
          <w:rFonts w:ascii="Times New Roman" w:hAnsi="Times New Roman" w:cs="Times New Roman"/>
        </w:rPr>
      </w:pPr>
    </w:p>
    <w:p w14:paraId="0CD6DE17" w14:textId="77777777" w:rsidR="002D5EF5" w:rsidRPr="00C97985" w:rsidRDefault="002D5EF5" w:rsidP="002D5EF5">
      <w:pPr>
        <w:pStyle w:val="Heading1"/>
        <w:rPr>
          <w:rFonts w:ascii="Times New Roman" w:hAnsi="Times New Roman" w:cs="Times New Roman"/>
        </w:rPr>
      </w:pPr>
    </w:p>
    <w:p w14:paraId="04AE0F89" w14:textId="77777777" w:rsidR="0010507C" w:rsidRDefault="0010507C" w:rsidP="002D5EF5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2A12DFD7" w14:textId="2EC98989" w:rsidR="002D5EF5" w:rsidRPr="00C97985" w:rsidRDefault="002D5EF5" w:rsidP="002D5EF5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AZAGRO </w:t>
      </w:r>
      <w:r>
        <w:rPr>
          <w:rFonts w:ascii="Times New Roman" w:hAnsi="Times New Roman" w:cs="Times New Roman"/>
          <w:color w:val="00B050"/>
          <w:sz w:val="30"/>
          <w:szCs w:val="30"/>
        </w:rPr>
        <w:t>3</w:t>
      </w:r>
      <w:r w:rsidRPr="00C97985">
        <w:rPr>
          <w:rFonts w:ascii="Times New Roman" w:hAnsi="Times New Roman" w:cs="Times New Roman"/>
          <w:color w:val="00B050"/>
          <w:sz w:val="30"/>
          <w:szCs w:val="30"/>
        </w:rPr>
        <w:t>0000 PPM – Neem Based Botanical Pesticide</w:t>
      </w:r>
    </w:p>
    <w:p w14:paraId="3121F986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Product Overview</w:t>
      </w:r>
    </w:p>
    <w:p w14:paraId="7F6E48EA" w14:textId="1ABB5315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AZAGRO </w:t>
      </w:r>
      <w:r>
        <w:rPr>
          <w:rFonts w:ascii="Times New Roman" w:hAnsi="Times New Roman" w:cs="Times New Roman"/>
        </w:rPr>
        <w:t>3</w:t>
      </w:r>
      <w:r w:rsidRPr="00C97985">
        <w:rPr>
          <w:rFonts w:ascii="Times New Roman" w:hAnsi="Times New Roman" w:cs="Times New Roman"/>
        </w:rPr>
        <w:t xml:space="preserve">0000 PPM is a premium neem oil based emulsifiable concentrate (EC) containing Azadirachtin </w:t>
      </w:r>
      <w:r>
        <w:rPr>
          <w:rFonts w:ascii="Times New Roman" w:hAnsi="Times New Roman" w:cs="Times New Roman"/>
        </w:rPr>
        <w:t>3</w:t>
      </w:r>
      <w:r w:rsidRPr="00C97985">
        <w:rPr>
          <w:rFonts w:ascii="Times New Roman" w:hAnsi="Times New Roman" w:cs="Times New Roman"/>
        </w:rPr>
        <w:t>%. Azadirachtin the active ingredi</w:t>
      </w:r>
      <w:r>
        <w:rPr>
          <w:rFonts w:ascii="Times New Roman" w:hAnsi="Times New Roman" w:cs="Times New Roman"/>
        </w:rPr>
        <w:t>e</w:t>
      </w:r>
      <w:r w:rsidRPr="00C97985">
        <w:rPr>
          <w:rFonts w:ascii="Times New Roman" w:hAnsi="Times New Roman" w:cs="Times New Roman"/>
        </w:rPr>
        <w:t xml:space="preserve">nt along with other </w:t>
      </w:r>
      <w:r>
        <w:rPr>
          <w:rFonts w:ascii="Times New Roman" w:hAnsi="Times New Roman" w:cs="Times New Roman"/>
        </w:rPr>
        <w:t>n</w:t>
      </w:r>
      <w:r w:rsidRPr="00C97985">
        <w:rPr>
          <w:rFonts w:ascii="Times New Roman" w:hAnsi="Times New Roman" w:cs="Times New Roman"/>
        </w:rPr>
        <w:t>eem limonoids is effective against bo</w:t>
      </w:r>
      <w:r>
        <w:rPr>
          <w:rFonts w:ascii="Times New Roman" w:hAnsi="Times New Roman" w:cs="Times New Roman"/>
        </w:rPr>
        <w:t>th</w:t>
      </w:r>
      <w:r w:rsidRPr="00C97985">
        <w:rPr>
          <w:rFonts w:ascii="Times New Roman" w:hAnsi="Times New Roman" w:cs="Times New Roman"/>
        </w:rPr>
        <w:t xml:space="preserve"> sucking and chewing pest. Derived from cold-pressed neem seed kernels, it provides eco-friendly and effective pest management through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insect growth regulating properties.</w:t>
      </w:r>
    </w:p>
    <w:p w14:paraId="44F044E6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Key Features &amp; Benefits</w:t>
      </w:r>
    </w:p>
    <w:p w14:paraId="50900A30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- Botanical and eco-friendly formulation</w:t>
      </w:r>
      <w:r w:rsidRPr="00C97985">
        <w:rPr>
          <w:rFonts w:ascii="Times New Roman" w:hAnsi="Times New Roman" w:cs="Times New Roman"/>
        </w:rPr>
        <w:br/>
        <w:t>-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 xml:space="preserve"> and repellent action</w:t>
      </w:r>
      <w:r w:rsidRPr="00C97985">
        <w:rPr>
          <w:rFonts w:ascii="Times New Roman" w:hAnsi="Times New Roman" w:cs="Times New Roman"/>
        </w:rPr>
        <w:br/>
        <w:t>- Disrupts pest growth and reproduction</w:t>
      </w:r>
      <w:r w:rsidRPr="00C97985">
        <w:rPr>
          <w:rFonts w:ascii="Times New Roman" w:hAnsi="Times New Roman" w:cs="Times New Roman"/>
        </w:rPr>
        <w:br/>
        <w:t>- Safe for crops and beneficial insects</w:t>
      </w:r>
      <w:r w:rsidRPr="00C97985">
        <w:rPr>
          <w:rFonts w:ascii="Times New Roman" w:hAnsi="Times New Roman" w:cs="Times New Roman"/>
        </w:rPr>
        <w:br/>
        <w:t>- Suitable for integrated pest management (IPM)</w:t>
      </w:r>
      <w:r w:rsidRPr="00C97985">
        <w:rPr>
          <w:rFonts w:ascii="Times New Roman" w:hAnsi="Times New Roman" w:cs="Times New Roman"/>
        </w:rPr>
        <w:br/>
        <w:t>- Reduces chemical pesticide dependency</w:t>
      </w:r>
    </w:p>
    <w:p w14:paraId="40E3BD16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Composition</w:t>
      </w:r>
    </w:p>
    <w:p w14:paraId="7BD9D32C" w14:textId="6C9E8A33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Azadirachtin: </w:t>
      </w:r>
      <w:r>
        <w:rPr>
          <w:rFonts w:ascii="Times New Roman" w:hAnsi="Times New Roman" w:cs="Times New Roman"/>
        </w:rPr>
        <w:t>3</w:t>
      </w:r>
      <w:r w:rsidRPr="00C97985">
        <w:rPr>
          <w:rFonts w:ascii="Times New Roman" w:hAnsi="Times New Roman" w:cs="Times New Roman"/>
        </w:rPr>
        <w:t>%</w:t>
      </w:r>
      <w:r w:rsidRPr="00C97985">
        <w:rPr>
          <w:rFonts w:ascii="Times New Roman" w:hAnsi="Times New Roman" w:cs="Times New Roman"/>
        </w:rPr>
        <w:br/>
        <w:t xml:space="preserve">Other Ingredients: </w:t>
      </w:r>
      <w:r>
        <w:rPr>
          <w:rFonts w:ascii="Times New Roman" w:hAnsi="Times New Roman" w:cs="Times New Roman"/>
        </w:rPr>
        <w:t>97.0</w:t>
      </w:r>
      <w:r w:rsidRPr="00C97985">
        <w:rPr>
          <w:rFonts w:ascii="Times New Roman" w:hAnsi="Times New Roman" w:cs="Times New Roman"/>
        </w:rPr>
        <w:t>%</w:t>
      </w:r>
    </w:p>
    <w:p w14:paraId="6E874B8C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Mode of Action</w:t>
      </w:r>
    </w:p>
    <w:p w14:paraId="576A30C5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 affects the hormonal system of insects, preventing feeding, </w:t>
      </w:r>
      <w:proofErr w:type="spellStart"/>
      <w:r w:rsidRPr="00C97985">
        <w:rPr>
          <w:rFonts w:ascii="Times New Roman" w:hAnsi="Times New Roman" w:cs="Times New Roman"/>
        </w:rPr>
        <w:t>moulting</w:t>
      </w:r>
      <w:proofErr w:type="spellEnd"/>
      <w:r w:rsidRPr="00C97985">
        <w:rPr>
          <w:rFonts w:ascii="Times New Roman" w:hAnsi="Times New Roman" w:cs="Times New Roman"/>
        </w:rPr>
        <w:t xml:space="preserve"> and reproduction. It acts as a strong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growth inhibitor, thereby reducing pest population effectively.</w:t>
      </w:r>
    </w:p>
    <w:p w14:paraId="1FDDD999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lastRenderedPageBreak/>
        <w:t>Target Pests</w:t>
      </w:r>
    </w:p>
    <w:p w14:paraId="1CF188DE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Aphids, Whiteflies, Thrips, Mites, Mealybugs, Caterpillars and other sucking pests.</w:t>
      </w:r>
    </w:p>
    <w:p w14:paraId="791C6EA8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Dosage &amp; Application</w:t>
      </w:r>
    </w:p>
    <w:p w14:paraId="52CE2435" w14:textId="43E489E4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Foliar Spray:</w:t>
      </w:r>
      <w:r w:rsidRPr="00C97985">
        <w:rPr>
          <w:rFonts w:ascii="Times New Roman" w:hAnsi="Times New Roman" w:cs="Times New Roman"/>
        </w:rPr>
        <w:br/>
        <w:t>Apply 0.</w:t>
      </w:r>
      <w:r>
        <w:rPr>
          <w:rFonts w:ascii="Times New Roman" w:hAnsi="Times New Roman" w:cs="Times New Roman"/>
        </w:rPr>
        <w:t>20</w:t>
      </w:r>
      <w:r w:rsidRPr="00C97985">
        <w:rPr>
          <w:rFonts w:ascii="Times New Roman" w:hAnsi="Times New Roman" w:cs="Times New Roman"/>
        </w:rPr>
        <w:t xml:space="preserve"> – 0.</w:t>
      </w:r>
      <w:r>
        <w:rPr>
          <w:rFonts w:ascii="Times New Roman" w:hAnsi="Times New Roman" w:cs="Times New Roman"/>
        </w:rPr>
        <w:t>70</w:t>
      </w:r>
      <w:r w:rsidRPr="00C97985">
        <w:rPr>
          <w:rFonts w:ascii="Times New Roman" w:hAnsi="Times New Roman" w:cs="Times New Roman"/>
        </w:rPr>
        <w:t xml:space="preserve"> Liters per Acre diluted in 200 – 250 Liters of water.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Soil Drench / Root Application:</w:t>
      </w:r>
      <w:r w:rsidRPr="00C97985">
        <w:rPr>
          <w:rFonts w:ascii="Times New Roman" w:hAnsi="Times New Roman" w:cs="Times New Roman"/>
        </w:rPr>
        <w:br/>
        <w:t>Maintain Azadirachtin concentration at 20–30 ppm.</w:t>
      </w:r>
      <w:r w:rsidRPr="00C97985">
        <w:rPr>
          <w:rFonts w:ascii="Times New Roman" w:hAnsi="Times New Roman" w:cs="Times New Roman"/>
        </w:rPr>
        <w:br/>
        <w:t>Dilute 25 ml per 1 Liter of water.</w:t>
      </w:r>
    </w:p>
    <w:p w14:paraId="494FE4CA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Tree injection:</w:t>
      </w:r>
    </w:p>
    <w:p w14:paraId="1908E391" w14:textId="436FBFFC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Once in 3 month the </w:t>
      </w:r>
      <w:r>
        <w:rPr>
          <w:rFonts w:ascii="Times New Roman" w:hAnsi="Times New Roman" w:cs="Times New Roman"/>
        </w:rPr>
        <w:t>35</w:t>
      </w:r>
      <w:r w:rsidRPr="00C97985">
        <w:rPr>
          <w:rFonts w:ascii="Times New Roman" w:hAnsi="Times New Roman" w:cs="Times New Roman"/>
        </w:rPr>
        <w:t>ml injection can be done</w:t>
      </w:r>
      <w:r>
        <w:rPr>
          <w:rFonts w:ascii="Times New Roman" w:hAnsi="Times New Roman" w:cs="Times New Roman"/>
        </w:rPr>
        <w:t xml:space="preserve">. </w:t>
      </w:r>
      <w:r w:rsidRPr="00C97985">
        <w:rPr>
          <w:rFonts w:ascii="Times New Roman" w:hAnsi="Times New Roman" w:cs="Times New Roman"/>
        </w:rPr>
        <w:t xml:space="preserve">each </w:t>
      </w:r>
      <w:r>
        <w:rPr>
          <w:rFonts w:ascii="Times New Roman" w:hAnsi="Times New Roman" w:cs="Times New Roman"/>
        </w:rPr>
        <w:t xml:space="preserve">ratio of Azagro 3% EC </w:t>
      </w:r>
      <w:r w:rsidRPr="00C97985">
        <w:rPr>
          <w:rFonts w:ascii="Times New Roman" w:hAnsi="Times New Roman" w:cs="Times New Roman"/>
        </w:rPr>
        <w:t>to be injected at the xylem level from opposite side.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Note: Dosage may vary based on crop stage and pest infestation level.</w:t>
      </w:r>
    </w:p>
    <w:p w14:paraId="050EDE69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Physical &amp; Chemical Properties</w:t>
      </w:r>
    </w:p>
    <w:p w14:paraId="2677267B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Appearance: Brownish liquid</w:t>
      </w:r>
      <w:r w:rsidRPr="00C97985">
        <w:rPr>
          <w:rFonts w:ascii="Times New Roman" w:hAnsi="Times New Roman" w:cs="Times New Roman"/>
        </w:rPr>
        <w:br/>
        <w:t>Odor: Characteristic neem odor</w:t>
      </w:r>
      <w:r w:rsidRPr="00C97985">
        <w:rPr>
          <w:rFonts w:ascii="Times New Roman" w:hAnsi="Times New Roman" w:cs="Times New Roman"/>
        </w:rPr>
        <w:br/>
        <w:t>Formulation: Emulsifiable Concentrate (EC)</w:t>
      </w:r>
      <w:r w:rsidRPr="00C97985">
        <w:rPr>
          <w:rFonts w:ascii="Times New Roman" w:hAnsi="Times New Roman" w:cs="Times New Roman"/>
        </w:rPr>
        <w:br/>
        <w:t>Solubility: Emulsifies in water</w:t>
      </w:r>
      <w:r w:rsidRPr="00C97985">
        <w:rPr>
          <w:rFonts w:ascii="Times New Roman" w:hAnsi="Times New Roman" w:cs="Times New Roman"/>
        </w:rPr>
        <w:br/>
        <w:t>Stability: Stable under normal storage conditions</w:t>
      </w:r>
    </w:p>
    <w:p w14:paraId="440C0956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Packing &amp; Availability</w:t>
      </w:r>
    </w:p>
    <w:p w14:paraId="1CCEFB1E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Available in 100 ml, 250 ml, 500 ml, 1 Liter, 5 Liter and 200 Liter HDPE Drum.</w:t>
      </w:r>
    </w:p>
    <w:p w14:paraId="4B845D54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Storage &amp; Shelf Life</w:t>
      </w:r>
    </w:p>
    <w:p w14:paraId="2FFD3888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Store in a cool, dry and well-ventilated place away from direct sunlight.</w:t>
      </w:r>
      <w:r w:rsidRPr="00C97985">
        <w:rPr>
          <w:rFonts w:ascii="Times New Roman" w:hAnsi="Times New Roman" w:cs="Times New Roman"/>
        </w:rPr>
        <w:br/>
        <w:t>Shelf Life: 2 years under recommended storage conditions.</w:t>
      </w:r>
    </w:p>
    <w:p w14:paraId="206E8B28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Safety Precautions</w:t>
      </w:r>
    </w:p>
    <w:p w14:paraId="4BDD3786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Avoid contact with skin and eyes.</w:t>
      </w:r>
      <w:r w:rsidRPr="00C97985">
        <w:rPr>
          <w:rFonts w:ascii="Times New Roman" w:hAnsi="Times New Roman" w:cs="Times New Roman"/>
        </w:rPr>
        <w:br/>
        <w:t>Wear protective clothing during handling and application.</w:t>
      </w:r>
      <w:r w:rsidRPr="00C97985">
        <w:rPr>
          <w:rFonts w:ascii="Times New Roman" w:hAnsi="Times New Roman" w:cs="Times New Roman"/>
        </w:rPr>
        <w:br/>
        <w:t>Do not ingest. Keep out of reach of children and animals.</w:t>
      </w:r>
    </w:p>
    <w:p w14:paraId="00A80027" w14:textId="77777777" w:rsidR="002D5EF5" w:rsidRPr="00C97985" w:rsidRDefault="002D5EF5" w:rsidP="002D5EF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Regulatory Information</w:t>
      </w:r>
    </w:p>
    <w:p w14:paraId="481A7DEF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Registered with Central Insecticides Board (CIB).</w:t>
      </w:r>
      <w:r w:rsidRPr="00C97985">
        <w:rPr>
          <w:rFonts w:ascii="Times New Roman" w:hAnsi="Times New Roman" w:cs="Times New Roman"/>
        </w:rPr>
        <w:br/>
        <w:t>BIS Certified Product.</w:t>
      </w:r>
    </w:p>
    <w:p w14:paraId="3B5E0248" w14:textId="77777777" w:rsidR="002D5EF5" w:rsidRPr="00C97985" w:rsidRDefault="002D5EF5" w:rsidP="002D5EF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Regn.No.CIR-46,595/2003-AZADIRACHTIN (EC) (238)-646</w:t>
      </w:r>
    </w:p>
    <w:p w14:paraId="208A5BE6" w14:textId="77777777" w:rsidR="002D5EF5" w:rsidRPr="00C97985" w:rsidRDefault="002D5EF5" w:rsidP="002D5EF5">
      <w:pPr>
        <w:rPr>
          <w:rFonts w:ascii="Times New Roman" w:hAnsi="Times New Roman" w:cs="Times New Roman"/>
        </w:rPr>
      </w:pPr>
    </w:p>
    <w:p w14:paraId="76F454ED" w14:textId="77777777" w:rsidR="002D5EF5" w:rsidRPr="00C97985" w:rsidRDefault="002D5EF5" w:rsidP="002D5EF5">
      <w:pPr>
        <w:rPr>
          <w:rFonts w:ascii="Times New Roman" w:hAnsi="Times New Roman" w:cs="Times New Roman"/>
        </w:rPr>
      </w:pPr>
    </w:p>
    <w:p w14:paraId="38148365" w14:textId="77777777" w:rsidR="002D5EF5" w:rsidRDefault="002D5EF5"/>
    <w:sectPr w:rsidR="002D5EF5" w:rsidSect="002D5E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F5"/>
    <w:rsid w:val="0010507C"/>
    <w:rsid w:val="001768D3"/>
    <w:rsid w:val="002D5EF5"/>
    <w:rsid w:val="00974C2D"/>
    <w:rsid w:val="00D6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0415"/>
  <w15:chartTrackingRefBased/>
  <w15:docId w15:val="{2678D025-1C9A-4D5B-B629-3888E6BF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EF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E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E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F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F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F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rameshpeigeon0930@gmail.com</dc:creator>
  <cp:keywords/>
  <dc:description/>
  <cp:lastModifiedBy>rameshpeigeon0930@gmail.com</cp:lastModifiedBy>
  <cp:revision>4</cp:revision>
  <dcterms:created xsi:type="dcterms:W3CDTF">2026-06-08T07:36:00Z</dcterms:created>
  <dcterms:modified xsi:type="dcterms:W3CDTF">2026-06-08T08:33:00Z</dcterms:modified>
</cp:coreProperties>
</file>