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0084D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A0084D" w:rsidP="006B5A45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A0084D">
              <w:rPr>
                <w:rFonts w:ascii="Arial" w:hAnsi="Arial" w:cs="Arial"/>
                <w:b/>
                <w:sz w:val="32"/>
                <w:szCs w:val="32"/>
              </w:rPr>
              <w:t>Podstawy obsługi środowiska, tworz</w:t>
            </w:r>
            <w:r>
              <w:rPr>
                <w:rFonts w:ascii="Arial" w:hAnsi="Arial" w:cs="Arial"/>
                <w:b/>
                <w:sz w:val="32"/>
                <w:szCs w:val="32"/>
              </w:rPr>
              <w:t>enia i 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debuggowania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programów i </w:t>
            </w:r>
            <w:r w:rsidRPr="00A0084D">
              <w:rPr>
                <w:rFonts w:ascii="Arial" w:hAnsi="Arial" w:cs="Arial"/>
                <w:b/>
                <w:sz w:val="32"/>
                <w:szCs w:val="32"/>
              </w:rPr>
              <w:t>podprogramów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8A171B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C94F3F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8A171B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C94F3F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_Ref427319576 \h </w:instrText>
            </w:r>
            <w:r>
              <w:fldChar w:fldCharType="separate"/>
            </w:r>
            <w:r w:rsidR="008A171B" w:rsidRPr="005B5013">
              <w:rPr>
                <w:b/>
              </w:rPr>
              <w:t xml:space="preserve">Podstawowe wiadomości o środowisku </w:t>
            </w:r>
            <w:proofErr w:type="spellStart"/>
            <w:r w:rsidR="008A171B" w:rsidRPr="005B5013">
              <w:rPr>
                <w:b/>
              </w:rPr>
              <w:t>LabVIEW</w:t>
            </w:r>
            <w:proofErr w:type="spellEnd"/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_Ref427319576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2.2.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_Ref427319584 \h </w:instrText>
            </w:r>
            <w:r>
              <w:fldChar w:fldCharType="separate"/>
            </w:r>
            <w:r w:rsidR="008A171B" w:rsidRPr="005B5013">
              <w:rPr>
                <w:b/>
              </w:rPr>
              <w:t>Program narzędziowy MAX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_Ref427319584 \h </w:instrText>
            </w:r>
            <w:r>
              <w:fldChar w:fldCharType="separate"/>
            </w:r>
            <w:r w:rsidR="008A171B">
              <w:rPr>
                <w:noProof/>
              </w:rPr>
              <w:t>6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2.3.</w:t>
            </w:r>
          </w:p>
        </w:tc>
        <w:tc>
          <w:tcPr>
            <w:tcW w:w="7554" w:type="dxa"/>
            <w:shd w:val="clear" w:color="auto" w:fill="E6E6E6"/>
          </w:tcPr>
          <w:p w:rsidR="0081009D" w:rsidRDefault="00C94F3F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_Ref427319591 \h </w:instrText>
            </w:r>
            <w:r>
              <w:fldChar w:fldCharType="separate"/>
            </w:r>
            <w:r w:rsidR="008A171B" w:rsidRPr="005B5013">
              <w:rPr>
                <w:b/>
              </w:rPr>
              <w:t>Konfiguracja zadania pomiarowego za pomocą kreatora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_Ref427319591 \h </w:instrText>
            </w:r>
            <w:r>
              <w:fldChar w:fldCharType="separate"/>
            </w:r>
            <w:r w:rsidR="008A171B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</w:t>
            </w:r>
            <w:r w:rsidR="008A171B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_Ref427319602 \h </w:instrText>
            </w:r>
            <w:r>
              <w:fldChar w:fldCharType="separate"/>
            </w:r>
            <w:r w:rsidR="008A171B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_Ref427319602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_Ref427319607 \h </w:instrText>
            </w:r>
            <w:r>
              <w:fldChar w:fldCharType="separate"/>
            </w:r>
            <w:r w:rsidR="008A171B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_Ref427319607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_Ref427319615 \h </w:instrText>
            </w:r>
            <w:r>
              <w:fldChar w:fldCharType="separate"/>
            </w:r>
            <w:r w:rsidR="008A171B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_Ref427319615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_Ref427319621 \h </w:instrText>
            </w:r>
            <w:r>
              <w:fldChar w:fldCharType="separate"/>
            </w:r>
            <w:r w:rsidR="008A171B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_Ref427319621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4.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_Ref427319634 \h </w:instrText>
            </w:r>
            <w:r>
              <w:fldChar w:fldCharType="separate"/>
            </w:r>
            <w:r w:rsidR="008A171B" w:rsidRPr="00323EE9">
              <w:rPr>
                <w:b/>
              </w:rPr>
              <w:t>PROGRAM ĆWICZENIA</w:t>
            </w:r>
            <w:r w:rsidR="008A171B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_Ref427319634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Tr="008A171B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5.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C94F3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_Ref427319642 \h </w:instrText>
            </w:r>
            <w:r>
              <w:fldChar w:fldCharType="separate"/>
            </w:r>
            <w:r w:rsidR="008A171B" w:rsidRPr="00CB3BFD">
              <w:rPr>
                <w:b/>
              </w:rPr>
              <w:t xml:space="preserve">PRZYKŁAD REALIZACJI ZADANIA </w:t>
            </w:r>
            <w:r w:rsidR="008A171B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Default="00C94F3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_Ref427319642 \h </w:instrText>
            </w:r>
            <w:r>
              <w:fldChar w:fldCharType="separate"/>
            </w:r>
            <w:r w:rsidR="008A171B">
              <w:rPr>
                <w:noProof/>
              </w:rPr>
              <w:t>11</w:t>
            </w:r>
            <w:r>
              <w:fldChar w:fldCharType="end"/>
            </w:r>
          </w:p>
        </w:tc>
      </w:tr>
      <w:tr w:rsidR="008A171B" w:rsidRPr="00397256" w:rsidTr="008A171B">
        <w:tc>
          <w:tcPr>
            <w:tcW w:w="756" w:type="dxa"/>
            <w:shd w:val="clear" w:color="auto" w:fill="F2F2F2" w:themeFill="background1" w:themeFillShade="F2"/>
          </w:tcPr>
          <w:p w:rsidR="008A171B" w:rsidRPr="00397256" w:rsidRDefault="008A171B" w:rsidP="00555368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2F2F2" w:themeFill="background1" w:themeFillShade="F2"/>
          </w:tcPr>
          <w:p w:rsidR="008A171B" w:rsidRPr="00397256" w:rsidRDefault="00C94F3F" w:rsidP="00555368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_Ref427319682 \h </w:instrText>
            </w:r>
            <w:r>
              <w:fldChar w:fldCharType="separate"/>
            </w:r>
            <w:r w:rsidR="008A171B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:rsidR="008A171B" w:rsidRPr="00397256" w:rsidRDefault="00C94F3F" w:rsidP="00555368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_Ref427319682 \h </w:instrText>
            </w:r>
            <w:r>
              <w:fldChar w:fldCharType="separate"/>
            </w:r>
            <w:r w:rsidR="008A171B">
              <w:rPr>
                <w:noProof/>
              </w:rPr>
              <w:t>12</w:t>
            </w:r>
            <w:r>
              <w:fldChar w:fldCharType="end"/>
            </w:r>
          </w:p>
        </w:tc>
      </w:tr>
      <w:tr w:rsidR="008A171B" w:rsidTr="008A171B">
        <w:tc>
          <w:tcPr>
            <w:tcW w:w="756" w:type="dxa"/>
            <w:shd w:val="clear" w:color="auto" w:fill="E6E6E6"/>
          </w:tcPr>
          <w:p w:rsidR="008A171B" w:rsidRPr="00397256" w:rsidRDefault="008A171B" w:rsidP="00555368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7554" w:type="dxa"/>
            <w:shd w:val="clear" w:color="auto" w:fill="E6E6E6"/>
          </w:tcPr>
          <w:p w:rsidR="008A171B" w:rsidRPr="00397256" w:rsidRDefault="00C94F3F" w:rsidP="00555368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_Ref427319687 \h </w:instrText>
            </w:r>
            <w:r>
              <w:fldChar w:fldCharType="separate"/>
            </w:r>
            <w:r w:rsidR="008A171B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A171B" w:rsidRDefault="00C94F3F" w:rsidP="00555368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_Ref427319687 \h </w:instrText>
            </w:r>
            <w:r>
              <w:fldChar w:fldCharType="separate"/>
            </w:r>
            <w:r w:rsidR="008A171B">
              <w:rPr>
                <w:noProof/>
              </w:rPr>
              <w:t>12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_Ref427145333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 xml:space="preserve">Struktura </w:t>
            </w:r>
            <w:r w:rsidR="008A171B">
              <w:rPr>
                <w:sz w:val="20"/>
              </w:rPr>
              <w:t xml:space="preserve">wirtualnego </w:t>
            </w:r>
            <w:r w:rsidR="008A171B" w:rsidRPr="000641EA">
              <w:rPr>
                <w:sz w:val="20"/>
              </w:rPr>
              <w:t>przyrządu pomiarowego.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_Ref427145333 \h </w:instrText>
            </w:r>
            <w:r>
              <w:fldChar w:fldCharType="separate"/>
            </w:r>
            <w:r w:rsidR="008A171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_Ref427145535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>Struktura pliku VI.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_Ref427145535 \h </w:instrText>
            </w:r>
            <w:r>
              <w:fldChar w:fldCharType="separate"/>
            </w:r>
            <w:r w:rsidR="008A171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66236">
              <w:rPr>
                <w:sz w:val="20"/>
              </w:rPr>
              <w:t>Widok palety kontrolek (a) oraz palety funkcji (b).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_Ref427319982 \h </w:instrText>
            </w:r>
            <w:r>
              <w:fldChar w:fldCharType="separate"/>
            </w:r>
            <w:r w:rsidR="008A171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C94F3F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93D81">
              <w:rPr>
                <w:sz w:val="20"/>
              </w:rPr>
              <w:t>Widok okna programu MAX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_Ref427319986 \h </w:instrText>
            </w:r>
            <w:r>
              <w:fldChar w:fldCharType="separate"/>
            </w:r>
            <w:r w:rsidR="008A171B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D40B8F">
              <w:rPr>
                <w:sz w:val="20"/>
              </w:rPr>
              <w:t xml:space="preserve">Dostępne opcje dla </w:t>
            </w:r>
            <w:r w:rsidR="008A171B">
              <w:rPr>
                <w:sz w:val="20"/>
              </w:rPr>
              <w:t xml:space="preserve">kart DAQ po </w:t>
            </w:r>
            <w:proofErr w:type="spellStart"/>
            <w:r w:rsidR="008A171B">
              <w:rPr>
                <w:sz w:val="20"/>
              </w:rPr>
              <w:t>naciścięciu</w:t>
            </w:r>
            <w:proofErr w:type="spellEnd"/>
            <w:r w:rsidR="008A171B">
              <w:rPr>
                <w:sz w:val="20"/>
              </w:rPr>
              <w:t xml:space="preserve"> PPM (a)</w:t>
            </w:r>
            <w:r w:rsidR="008A171B">
              <w:rPr>
                <w:sz w:val="20"/>
              </w:rPr>
              <w:br/>
            </w:r>
            <w:r w:rsidR="008A171B" w:rsidRPr="00D40B8F">
              <w:rPr>
                <w:sz w:val="20"/>
              </w:rPr>
              <w:t>oraz na górnej listwie okna właściwości (b)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_Ref427319993 \h </w:instrText>
            </w:r>
            <w:r>
              <w:fldChar w:fldCharType="separate"/>
            </w:r>
            <w:r w:rsidR="008A171B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_Ref427235490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CF1A36">
              <w:rPr>
                <w:sz w:val="20"/>
              </w:rPr>
              <w:t>Widok okna testowego modułu wejścia analogowego karty NI USB-6210.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94F3F" w:rsidP="008A171B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_Ref427235490 \h </w:instrText>
            </w:r>
            <w:r>
              <w:fldChar w:fldCharType="separate"/>
            </w:r>
            <w:r w:rsidR="008A171B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94F3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_Ref427315817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170E8E">
              <w:rPr>
                <w:sz w:val="20"/>
              </w:rPr>
              <w:t>Okno konfiguracji kanału analogowego.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94F3F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_Ref427315817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wyszukiwanie węzłów i obiektów panelu (funkcje </w:t>
      </w:r>
      <w:proofErr w:type="spellStart"/>
      <w:r>
        <w:t>Quick</w:t>
      </w:r>
      <w:proofErr w:type="spellEnd"/>
      <w:r>
        <w:t xml:space="preserve"> Drop 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Space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funkcje Panelu Czołowego i Diagramu Kodu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pomoc w </w:t>
      </w:r>
      <w:proofErr w:type="spellStart"/>
      <w:r>
        <w:t>LabVIEW</w:t>
      </w:r>
      <w:proofErr w:type="spellEnd"/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B03D1F">
          <w:headerReference w:type="default" r:id="rId11"/>
          <w:footerReference w:type="even" r:id="rId12"/>
          <w:footerReference w:type="defaul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Pr="00321C5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skróty klawiaturowe (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E</w:t>
      </w:r>
      <w:proofErr w:type="spellEnd"/>
      <w:r>
        <w:t xml:space="preserve">, 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B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pomoc kontekstowa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okno help</w:t>
      </w:r>
    </w:p>
    <w:p w:rsidR="00F71B26" w:rsidRPr="004D612B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lastRenderedPageBreak/>
        <w:t>podstawy „</w:t>
      </w:r>
      <w:proofErr w:type="spellStart"/>
      <w:r>
        <w:t>dataflow</w:t>
      </w:r>
      <w:proofErr w:type="spellEnd"/>
      <w:r>
        <w:t>” – kod pojedynczy i równoległy (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testowanie działania aplikacji (podgląd, praca krokowa, </w:t>
      </w:r>
      <w:proofErr w:type="spellStart"/>
      <w:r>
        <w:t>breakpoint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DE3791">
        <w:t>tworzenie i opisywanie kodu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znaczące nazwy plików VI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ikony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nazwy terminali we/wy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domyśla wartość kontrolki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nazwy przewodów (</w:t>
      </w:r>
      <w:proofErr w:type="spellStart"/>
      <w:r>
        <w:t>labels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wolne etykiety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labels</w:t>
      </w:r>
      <w:proofErr w:type="spellEnd"/>
      <w:r>
        <w:t>)</w:t>
      </w:r>
    </w:p>
    <w:p w:rsidR="00F71B26" w:rsidRPr="007869B9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 w:rsidRPr="007869B9">
        <w:t xml:space="preserve">zakładki </w:t>
      </w:r>
      <w:r w:rsidRPr="007869B9">
        <w:rPr>
          <w:b/>
        </w:rPr>
        <w:t>#nazwa</w:t>
      </w:r>
      <w:r w:rsidRPr="007869B9">
        <w:t xml:space="preserve"> (tylko w Block Diagram), wyszukiwanie zakładek </w:t>
      </w:r>
      <w:r w:rsidRPr="007869B9">
        <w:br/>
      </w:r>
      <w:r w:rsidRPr="007869B9">
        <w:rPr>
          <w:b/>
        </w:rPr>
        <w:t xml:space="preserve">&gt; </w:t>
      </w:r>
      <w:proofErr w:type="spellStart"/>
      <w:r w:rsidRPr="007869B9">
        <w:rPr>
          <w:b/>
        </w:rPr>
        <w:t>View</w:t>
      </w:r>
      <w:proofErr w:type="spellEnd"/>
      <w:r w:rsidRPr="007869B9">
        <w:rPr>
          <w:b/>
        </w:rPr>
        <w:t xml:space="preserve"> -&gt; </w:t>
      </w:r>
      <w:proofErr w:type="spellStart"/>
      <w:r w:rsidRPr="007869B9">
        <w:rPr>
          <w:b/>
        </w:rPr>
        <w:t>Bookmark</w:t>
      </w:r>
      <w:proofErr w:type="spellEnd"/>
      <w:r w:rsidRPr="007869B9">
        <w:rPr>
          <w:b/>
        </w:rPr>
        <w:t xml:space="preserve"> Manager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lastRenderedPageBreak/>
        <w:t xml:space="preserve">tworzenie </w:t>
      </w:r>
      <w:proofErr w:type="spellStart"/>
      <w:r>
        <w:t>subVI</w:t>
      </w:r>
      <w:proofErr w:type="spellEnd"/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z pustego VI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rPr>
          <w:b/>
        </w:rPr>
      </w:pPr>
      <w:r w:rsidRPr="004D612B">
        <w:rPr>
          <w:b/>
        </w:rPr>
        <w:t xml:space="preserve">&gt; Edit -&gt; </w:t>
      </w:r>
      <w:proofErr w:type="spellStart"/>
      <w:r w:rsidRPr="004D612B">
        <w:rPr>
          <w:b/>
        </w:rPr>
        <w:t>Create</w:t>
      </w:r>
      <w:proofErr w:type="spellEnd"/>
      <w:r w:rsidRPr="004D612B">
        <w:rPr>
          <w:b/>
        </w:rPr>
        <w:t xml:space="preserve"> </w:t>
      </w:r>
      <w:proofErr w:type="spellStart"/>
      <w:r w:rsidRPr="004D612B">
        <w:rPr>
          <w:b/>
        </w:rPr>
        <w:t>SubVI</w:t>
      </w:r>
      <w:proofErr w:type="spellEnd"/>
    </w:p>
    <w:p w:rsidR="00C67038" w:rsidRP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rPr>
          <w:b/>
        </w:rPr>
      </w:pPr>
      <w:r w:rsidRPr="004D612B">
        <w:lastRenderedPageBreak/>
        <w:t>z szablonu</w:t>
      </w:r>
    </w:p>
    <w:p w:rsidR="00F71B26" w:rsidRDefault="00F71B26" w:rsidP="005938E5">
      <w:pPr>
        <w:spacing w:line="360" w:lineRule="auto"/>
        <w:jc w:val="both"/>
        <w:rPr>
          <w:b/>
        </w:rPr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F71B26" w:rsidRDefault="00C67038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</w:t>
      </w:r>
      <w:r w:rsidR="00F71B26">
        <w:t xml:space="preserve"> się z metodami wyszukiwania węzłów diagramu oraz komponentów panelu,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funkcjami Panelu Czołowego oraz Diagramu kodu,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mechanizmami wspierającymi pracę programisty,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ideą wykonywania kodu graficznego – „</w:t>
      </w:r>
      <w:proofErr w:type="spellStart"/>
      <w:r>
        <w:t>dataflow</w:t>
      </w:r>
      <w:proofErr w:type="spellEnd"/>
      <w:r>
        <w:t>”,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metodami </w:t>
      </w:r>
      <w:proofErr w:type="spellStart"/>
      <w:r>
        <w:t>debuggowania</w:t>
      </w:r>
      <w:proofErr w:type="spellEnd"/>
      <w:r>
        <w:t xml:space="preserve"> aplikacji i </w:t>
      </w:r>
      <w:proofErr w:type="spellStart"/>
      <w:r>
        <w:t>subVI</w:t>
      </w:r>
      <w:proofErr w:type="spellEnd"/>
      <w:r>
        <w:t>,</w:t>
      </w:r>
    </w:p>
    <w:p w:rsidR="00C67038" w:rsidRDefault="00F71B26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podstawowymi technikami tworzenia i opisywania kodu</w:t>
      </w:r>
      <w:r w:rsidR="00C67038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543993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 xml:space="preserve">Rozpoczynanie pracy w środowisku </w:t>
      </w:r>
      <w:proofErr w:type="spellStart"/>
      <w:r>
        <w:rPr>
          <w:b/>
        </w:rPr>
        <w:t>LabVIEW</w:t>
      </w:r>
      <w:proofErr w:type="spellEnd"/>
    </w:p>
    <w:p w:rsidR="00C67038" w:rsidRDefault="0011219B" w:rsidP="004912EB">
      <w:pPr>
        <w:spacing w:line="360" w:lineRule="auto"/>
        <w:ind w:firstLine="708"/>
        <w:jc w:val="both"/>
      </w:pPr>
      <w:r>
        <w:t xml:space="preserve">Pracę w środowisku </w:t>
      </w:r>
      <w:proofErr w:type="spellStart"/>
      <w:r>
        <w:t>LabVIEW</w:t>
      </w:r>
      <w:proofErr w:type="spellEnd"/>
      <w:r>
        <w:t xml:space="preserve"> można zacząć na kilka sposobów. Można utworzyć nowy pusty plik (File </w:t>
      </w:r>
      <w:r>
        <w:sym w:font="Wingdings" w:char="F0E0"/>
      </w:r>
      <w:r>
        <w:t xml:space="preserve"> New VI), jednak można w znaczy sposób przyspieszyć pracę korzystając z szablonów (File </w:t>
      </w:r>
      <w:r>
        <w:sym w:font="Wingdings" w:char="F0E0"/>
      </w:r>
      <w:r>
        <w:t xml:space="preserve"> New…). Szablony startowe </w:t>
      </w:r>
      <w:r w:rsidR="004912EB">
        <w:t xml:space="preserve">w </w:t>
      </w:r>
      <w:proofErr w:type="spellStart"/>
      <w:r w:rsidR="004912EB">
        <w:t>LabVIEW</w:t>
      </w:r>
      <w:proofErr w:type="spellEnd"/>
      <w:r w:rsidR="004912EB">
        <w:t xml:space="preserve"> zawierają gotowe, najczęściej używane struktury programistyczne. Do najważniejszych z nich można zaliczyć: szablon projektu, strukturę podprogramu z funkcją obsługi błędów (</w:t>
      </w:r>
      <w:proofErr w:type="spellStart"/>
      <w:r w:rsidR="004912EB">
        <w:t>SubVI</w:t>
      </w:r>
      <w:proofErr w:type="spellEnd"/>
      <w:r w:rsidR="004912EB">
        <w:t xml:space="preserve"> </w:t>
      </w:r>
      <w:proofErr w:type="spellStart"/>
      <w:r w:rsidR="004912EB">
        <w:t>with</w:t>
      </w:r>
      <w:proofErr w:type="spellEnd"/>
      <w:r w:rsidR="004912EB">
        <w:t xml:space="preserve"> terror </w:t>
      </w:r>
      <w:proofErr w:type="spellStart"/>
      <w:r w:rsidR="004912EB">
        <w:t>handling</w:t>
      </w:r>
      <w:proofErr w:type="spellEnd"/>
      <w:r w:rsidR="004912EB">
        <w:t xml:space="preserve">), struktury </w:t>
      </w:r>
      <w:proofErr w:type="spellStart"/>
      <w:r w:rsidR="004912EB">
        <w:t>wielopętlowe</w:t>
      </w:r>
      <w:proofErr w:type="spellEnd"/>
      <w:r w:rsidR="004912EB">
        <w:t xml:space="preserve"> oraz strukturę maszyny stanów. </w:t>
      </w:r>
    </w:p>
    <w:p w:rsidR="004912EB" w:rsidRDefault="004912EB" w:rsidP="004912E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45227" cy="3569817"/>
            <wp:effectExtent l="19050" t="0" r="2923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65" cy="357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EB" w:rsidRPr="00E145D9" w:rsidRDefault="004912EB" w:rsidP="004912E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" w:name="_Ref427426180"/>
      <w:r w:rsidRPr="00E145D9">
        <w:rPr>
          <w:sz w:val="20"/>
        </w:rPr>
        <w:t>Widok okna wyboru szablonu z zaznaczonymi najważniejszymi strukturami</w:t>
      </w:r>
      <w:bookmarkEnd w:id="2"/>
      <w:r w:rsidR="00E145D9">
        <w:rPr>
          <w:sz w:val="20"/>
        </w:rPr>
        <w:t>.</w:t>
      </w:r>
    </w:p>
    <w:p w:rsidR="004912EB" w:rsidRDefault="004912EB" w:rsidP="004912EB">
      <w:pPr>
        <w:spacing w:line="360" w:lineRule="auto"/>
        <w:ind w:left="360"/>
        <w:jc w:val="both"/>
      </w:pPr>
    </w:p>
    <w:p w:rsidR="004912EB" w:rsidRDefault="004912EB" w:rsidP="004912EB">
      <w:pPr>
        <w:spacing w:line="360" w:lineRule="auto"/>
        <w:ind w:firstLine="708"/>
        <w:jc w:val="both"/>
      </w:pPr>
      <w:r>
        <w:lastRenderedPageBreak/>
        <w:t xml:space="preserve">Zaznaczone na </w:t>
      </w:r>
      <w:r>
        <w:fldChar w:fldCharType="begin"/>
      </w:r>
      <w:r>
        <w:instrText xml:space="preserve"> REF _Ref427426180 \r \h </w:instrText>
      </w:r>
      <w:r>
        <w:fldChar w:fldCharType="separate"/>
      </w:r>
      <w:r>
        <w:t>Rys. 1</w:t>
      </w:r>
      <w:r>
        <w:fldChar w:fldCharType="end"/>
      </w:r>
      <w:r>
        <w:t xml:space="preserve"> szablony będą omawiane w trakcie </w:t>
      </w:r>
      <w:r w:rsidR="00E145D9">
        <w:t>zajęć.</w:t>
      </w:r>
      <w:r w:rsidR="00B527FF">
        <w:t xml:space="preserve"> Szablony są to gotowe fragmenty plików zawierające najważniejszą funkcjonalność, niektóre szablony mogą zostać uruchomione bez żadnych modyfikacji. Wszystkie szablony wyposażone są w dokładne opisy działania i instrukcje dla programisty.</w:t>
      </w:r>
    </w:p>
    <w:p w:rsidR="00B527FF" w:rsidRDefault="00B527FF" w:rsidP="004912EB">
      <w:pPr>
        <w:spacing w:line="360" w:lineRule="auto"/>
        <w:ind w:firstLine="708"/>
        <w:jc w:val="both"/>
      </w:pPr>
      <w:r>
        <w:t xml:space="preserve">Inną metodą przyspieszającą pracę w </w:t>
      </w:r>
      <w:proofErr w:type="spellStart"/>
      <w:r>
        <w:t>LabVIEW</w:t>
      </w:r>
      <w:proofErr w:type="spellEnd"/>
      <w:r>
        <w:t xml:space="preserve"> są przykłady. Wyszukać ich można za pomocą wyszukiwarki przykładów uruchamianej za pomocą:</w:t>
      </w:r>
    </w:p>
    <w:p w:rsidR="00E145D9" w:rsidRDefault="00B527FF" w:rsidP="00B527FF">
      <w:pPr>
        <w:spacing w:line="360" w:lineRule="auto"/>
        <w:jc w:val="both"/>
      </w:pPr>
      <w:r>
        <w:t xml:space="preserve">Help </w:t>
      </w:r>
      <w:r>
        <w:sym w:font="Wingdings" w:char="F0E0"/>
      </w:r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…</w:t>
      </w:r>
    </w:p>
    <w:p w:rsidR="00B527FF" w:rsidRDefault="00B527FF" w:rsidP="00B527F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71171" cy="27432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87" cy="274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FF" w:rsidRPr="00B527FF" w:rsidRDefault="00B527FF" w:rsidP="00B527F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B527FF">
        <w:rPr>
          <w:sz w:val="20"/>
        </w:rPr>
        <w:t>Okno wyszukiwarki przykładów.</w:t>
      </w:r>
    </w:p>
    <w:p w:rsidR="00B527FF" w:rsidRDefault="00B527FF" w:rsidP="00B527FF">
      <w:pPr>
        <w:spacing w:line="360" w:lineRule="auto"/>
        <w:jc w:val="both"/>
      </w:pPr>
    </w:p>
    <w:p w:rsidR="00B527FF" w:rsidRDefault="00B527FF" w:rsidP="00C7010F">
      <w:pPr>
        <w:spacing w:line="360" w:lineRule="auto"/>
        <w:ind w:firstLine="360"/>
        <w:jc w:val="both"/>
      </w:pPr>
      <w:r>
        <w:t xml:space="preserve">W przeciwieństwie do szablonów wszystkie przykłady są gotowymi, uruchamialnymi aplikacjami </w:t>
      </w:r>
      <w:proofErr w:type="spellStart"/>
      <w:r w:rsidR="00C7010F">
        <w:t>LabVIEW</w:t>
      </w:r>
      <w:proofErr w:type="spellEnd"/>
      <w:r w:rsidR="00C7010F">
        <w:t xml:space="preserve">. </w:t>
      </w:r>
      <w:r>
        <w:t>Zarówno wszystkie szablony jak i przykłady</w:t>
      </w:r>
      <w:r w:rsidR="00C7010F">
        <w:t xml:space="preserve"> mogą być użyte bez dodatkowych opłat w pracy programisty w ramach licencji (</w:t>
      </w:r>
      <w:r w:rsidR="00C7010F" w:rsidRPr="00C7010F">
        <w:rPr>
          <w:b/>
          <w:i/>
        </w:rPr>
        <w:t xml:space="preserve">licencja akademicka nie umożliwia komercyjnego wykorzystania środowiska </w:t>
      </w:r>
      <w:proofErr w:type="spellStart"/>
      <w:r w:rsidR="00C7010F" w:rsidRPr="00C7010F">
        <w:rPr>
          <w:b/>
          <w:i/>
        </w:rPr>
        <w:t>LabVIEW</w:t>
      </w:r>
      <w:proofErr w:type="spellEnd"/>
      <w:r w:rsidR="00C7010F">
        <w:t>).</w:t>
      </w:r>
    </w:p>
    <w:p w:rsidR="00543993" w:rsidRPr="00C7010F" w:rsidRDefault="00543993" w:rsidP="00C7010F">
      <w:pPr>
        <w:spacing w:line="360" w:lineRule="auto"/>
        <w:jc w:val="both"/>
      </w:pPr>
    </w:p>
    <w:p w:rsidR="00543993" w:rsidRPr="00C7010F" w:rsidRDefault="00543993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3" w:name="_Ref427319602"/>
      <w:r>
        <w:rPr>
          <w:b/>
        </w:rPr>
        <w:t>LABORATORYJNE STANOWISKO BADAWCZE</w:t>
      </w:r>
      <w:bookmarkEnd w:id="3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27319607"/>
      <w:r>
        <w:rPr>
          <w:b/>
        </w:rPr>
        <w:t>Obiekt badany</w:t>
      </w:r>
      <w:bookmarkEnd w:id="4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27319615"/>
      <w:r>
        <w:rPr>
          <w:b/>
        </w:rPr>
        <w:t>Urządzenia dodatkowe</w:t>
      </w:r>
      <w:bookmarkEnd w:id="5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21"/>
      <w:r w:rsidRPr="007E3E3B">
        <w:rPr>
          <w:b/>
        </w:rPr>
        <w:lastRenderedPageBreak/>
        <w:t>Oprogramowanie</w:t>
      </w:r>
      <w:bookmarkEnd w:id="6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7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E60095" w:rsidRDefault="00E60095" w:rsidP="00E6009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metodami wyszukiwania węzłów diagramu oraz komponentów panelu:</w:t>
      </w:r>
    </w:p>
    <w:p w:rsidR="00E60095" w:rsidRDefault="00E60095" w:rsidP="00E60095">
      <w:pPr>
        <w:spacing w:line="360" w:lineRule="auto"/>
        <w:ind w:left="360"/>
        <w:jc w:val="both"/>
      </w:pPr>
      <w:r>
        <w:t>- zidentyfikować okno panelu oraz okno diagramu,</w:t>
      </w:r>
    </w:p>
    <w:p w:rsidR="00E60095" w:rsidRDefault="00E60095" w:rsidP="00E60095">
      <w:pPr>
        <w:spacing w:line="360" w:lineRule="auto"/>
        <w:ind w:left="360"/>
        <w:jc w:val="both"/>
      </w:pPr>
      <w:r>
        <w:t>- przełączyć kilka razy między oknami za pomocą odpowiedniego skrótu klawiaturowego (patrz poprzednia instrukcja) (………………… można wpisać skrót)</w:t>
      </w:r>
    </w:p>
    <w:p w:rsidR="00E60095" w:rsidRDefault="00F77073" w:rsidP="00E60095">
      <w:pPr>
        <w:spacing w:line="360" w:lineRule="auto"/>
        <w:ind w:left="360"/>
        <w:jc w:val="both"/>
      </w:pPr>
      <w:r>
        <w:t xml:space="preserve">- za pomocą palety funkcji (PPM) na panelu umieścić dowolną kontrolkę typu </w:t>
      </w:r>
      <w:proofErr w:type="spellStart"/>
      <w:r>
        <w:t>string</w:t>
      </w:r>
      <w:proofErr w:type="spellEnd"/>
    </w:p>
    <w:p w:rsidR="00A37A73" w:rsidRDefault="00A37A73" w:rsidP="00E60095">
      <w:pPr>
        <w:spacing w:line="360" w:lineRule="auto"/>
        <w:ind w:left="360"/>
        <w:jc w:val="both"/>
      </w:pPr>
      <w:r>
        <w:t xml:space="preserve">- skopiować kontrolkę używając </w:t>
      </w:r>
      <w:proofErr w:type="spellStart"/>
      <w:r>
        <w:t>Ctrl+LPM</w:t>
      </w:r>
      <w:proofErr w:type="spellEnd"/>
    </w:p>
    <w:p w:rsidR="00A37A73" w:rsidRDefault="00A37A73" w:rsidP="00E60095">
      <w:pPr>
        <w:spacing w:line="360" w:lineRule="auto"/>
        <w:ind w:left="360"/>
        <w:jc w:val="both"/>
      </w:pPr>
      <w:r>
        <w:t>- zmienić typ skopiowanego terminalu z kontrolki na terminal</w:t>
      </w:r>
    </w:p>
    <w:p w:rsidR="00A37A73" w:rsidRDefault="00312E23" w:rsidP="00E60095">
      <w:pPr>
        <w:spacing w:line="360" w:lineRule="auto"/>
        <w:ind w:left="360"/>
        <w:jc w:val="both"/>
      </w:pPr>
      <w:r>
        <w:t xml:space="preserve">PPM </w:t>
      </w:r>
      <w:r>
        <w:sym w:font="Wingdings" w:char="F0E0"/>
      </w:r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Indicator</w:t>
      </w:r>
      <w:proofErr w:type="spellEnd"/>
    </w:p>
    <w:p w:rsidR="00312E23" w:rsidRDefault="00312E23" w:rsidP="00E60095">
      <w:pPr>
        <w:spacing w:line="360" w:lineRule="auto"/>
        <w:ind w:left="360"/>
        <w:jc w:val="both"/>
      </w:pPr>
      <w:r>
        <w:t>- sprawdzić reprezentacje terminali w oknie diagramu</w:t>
      </w:r>
    </w:p>
    <w:p w:rsidR="00312E23" w:rsidRDefault="00312E23" w:rsidP="00E60095">
      <w:pPr>
        <w:spacing w:line="360" w:lineRule="auto"/>
        <w:ind w:left="360"/>
        <w:jc w:val="both"/>
      </w:pPr>
      <w:r>
        <w:t>- połączyć za pomocą przewodu kontrolkę ze wskaźnikiem</w:t>
      </w:r>
    </w:p>
    <w:p w:rsidR="00312E23" w:rsidRDefault="00312E23" w:rsidP="00312E23">
      <w:pPr>
        <w:spacing w:line="360" w:lineRule="auto"/>
        <w:ind w:left="360"/>
        <w:jc w:val="both"/>
      </w:pPr>
      <w:r>
        <w:t>- wrócić do Panelu i w kontrolce wpisać wybrany tekst np. „</w:t>
      </w:r>
      <w:proofErr w:type="spellStart"/>
      <w:r w:rsidRPr="00312E23">
        <w:rPr>
          <w:b/>
        </w:rPr>
        <w:t>Hello</w:t>
      </w:r>
      <w:proofErr w:type="spellEnd"/>
      <w:r w:rsidRPr="00312E23">
        <w:rPr>
          <w:b/>
        </w:rPr>
        <w:t xml:space="preserve"> </w:t>
      </w:r>
      <w:proofErr w:type="spellStart"/>
      <w:r w:rsidRPr="00312E23">
        <w:rPr>
          <w:b/>
        </w:rPr>
        <w:t>World</w:t>
      </w:r>
      <w:proofErr w:type="spellEnd"/>
      <w:r w:rsidRPr="00312E23">
        <w:rPr>
          <w:b/>
        </w:rPr>
        <w:t>!</w:t>
      </w:r>
      <w:r>
        <w:t>”</w:t>
      </w:r>
    </w:p>
    <w:p w:rsidR="00312E23" w:rsidRDefault="00312E23" w:rsidP="00312E23">
      <w:pPr>
        <w:spacing w:line="360" w:lineRule="auto"/>
        <w:ind w:left="360"/>
        <w:jc w:val="both"/>
      </w:pPr>
      <w:r>
        <w:t>- uruchomić aplikację (</w:t>
      </w:r>
      <w:proofErr w:type="spellStart"/>
      <w:r>
        <w:t>Ctrl+R</w:t>
      </w:r>
      <w:proofErr w:type="spellEnd"/>
      <w:r>
        <w:t>)</w:t>
      </w:r>
    </w:p>
    <w:p w:rsidR="00312E23" w:rsidRDefault="00312E23" w:rsidP="00312E23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3521507" cy="836678"/>
            <wp:effectExtent l="19050" t="0" r="2743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39" cy="83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E23" w:rsidRDefault="00312E23" w:rsidP="00312E23">
      <w:pPr>
        <w:spacing w:line="360" w:lineRule="auto"/>
        <w:ind w:left="360"/>
        <w:jc w:val="both"/>
      </w:pPr>
      <w:r>
        <w:t xml:space="preserve">- przejść do okna panelu i uruchomić </w:t>
      </w:r>
      <w:proofErr w:type="spellStart"/>
      <w:r w:rsidRPr="00312E23">
        <w:rPr>
          <w:b/>
        </w:rPr>
        <w:t>Quick-Drop</w:t>
      </w:r>
      <w:proofErr w:type="spellEnd"/>
      <w:r>
        <w:t xml:space="preserve"> (</w:t>
      </w:r>
      <w:proofErr w:type="spellStart"/>
      <w:r>
        <w:t>Ctrl+Space</w:t>
      </w:r>
      <w:proofErr w:type="spellEnd"/>
      <w:r>
        <w:t>)</w:t>
      </w:r>
    </w:p>
    <w:p w:rsidR="00312E23" w:rsidRDefault="00312E23" w:rsidP="00312E23">
      <w:pPr>
        <w:spacing w:line="360" w:lineRule="auto"/>
        <w:ind w:left="360"/>
        <w:jc w:val="both"/>
      </w:pPr>
      <w:r>
        <w:t xml:space="preserve">- wyszukać kontrolkę typu </w:t>
      </w:r>
      <w:proofErr w:type="spellStart"/>
      <w:r>
        <w:t>Numeric</w:t>
      </w:r>
      <w:proofErr w:type="spellEnd"/>
      <w:r>
        <w:t xml:space="preserve"> i umieścić na panelu</w:t>
      </w:r>
    </w:p>
    <w:p w:rsidR="00312E23" w:rsidRDefault="00312E23" w:rsidP="00312E23">
      <w:pPr>
        <w:spacing w:line="360" w:lineRule="auto"/>
        <w:ind w:left="360"/>
        <w:jc w:val="both"/>
      </w:pPr>
      <w:r>
        <w:t>- zmienić nazwę kontrolki na „a”</w:t>
      </w:r>
    </w:p>
    <w:p w:rsidR="00312E23" w:rsidRDefault="00312E23" w:rsidP="00312E23">
      <w:pPr>
        <w:spacing w:line="360" w:lineRule="auto"/>
        <w:ind w:left="360"/>
        <w:jc w:val="both"/>
      </w:pPr>
      <w:r>
        <w:t xml:space="preserve">- wybraną metodą (kopiowanie, </w:t>
      </w:r>
      <w:proofErr w:type="spellStart"/>
      <w:r>
        <w:t>Quick-Drop</w:t>
      </w:r>
      <w:proofErr w:type="spellEnd"/>
      <w:r>
        <w:t>, paleta kontrolek</w:t>
      </w:r>
      <w:r w:rsidR="00633C52">
        <w:t xml:space="preserve">) umieścić dodatkowe 3 kontrolki typu </w:t>
      </w:r>
      <w:proofErr w:type="spellStart"/>
      <w:r w:rsidR="00633C52">
        <w:t>Numeric</w:t>
      </w:r>
      <w:proofErr w:type="spellEnd"/>
    </w:p>
    <w:p w:rsidR="00633C52" w:rsidRDefault="00633C52" w:rsidP="00312E23">
      <w:pPr>
        <w:spacing w:line="360" w:lineRule="auto"/>
        <w:ind w:left="360"/>
        <w:jc w:val="both"/>
      </w:pPr>
      <w:r>
        <w:t>- pozmieniać nazwy: „a”, „b”, „x”, „y”,</w:t>
      </w:r>
    </w:p>
    <w:p w:rsidR="00633C52" w:rsidRDefault="00633C52" w:rsidP="00312E23">
      <w:pPr>
        <w:spacing w:line="360" w:lineRule="auto"/>
        <w:ind w:left="360"/>
        <w:jc w:val="both"/>
      </w:pPr>
      <w:r>
        <w:t>- kontrolkę  „y” zamienić a wskaźnik,</w:t>
      </w:r>
    </w:p>
    <w:p w:rsidR="00633C52" w:rsidRDefault="00633C52" w:rsidP="00312E23">
      <w:pPr>
        <w:spacing w:line="360" w:lineRule="auto"/>
        <w:ind w:left="360"/>
        <w:jc w:val="both"/>
      </w:pPr>
      <w:r>
        <w:t>- przejść do okna diagramu</w:t>
      </w:r>
    </w:p>
    <w:p w:rsidR="00633C52" w:rsidRDefault="00633C52" w:rsidP="00312E23">
      <w:pPr>
        <w:spacing w:line="360" w:lineRule="auto"/>
        <w:ind w:left="360"/>
        <w:jc w:val="both"/>
      </w:pPr>
      <w:r>
        <w:t>- w palecie funkcji znaleźć funkcje matematyczne</w:t>
      </w:r>
    </w:p>
    <w:p w:rsidR="00633C52" w:rsidRDefault="00633C52" w:rsidP="00312E23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>
            <wp:extent cx="3506876" cy="2927812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42" cy="292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52" w:rsidRDefault="00633C52" w:rsidP="00312E23">
      <w:pPr>
        <w:spacing w:line="360" w:lineRule="auto"/>
        <w:ind w:left="360"/>
        <w:jc w:val="both"/>
      </w:pPr>
      <w:r>
        <w:t>- sprawdzić i zapamiętać nazwę węzła mnożenia</w:t>
      </w:r>
    </w:p>
    <w:p w:rsidR="00633C52" w:rsidRDefault="00633C52" w:rsidP="00312E23">
      <w:pPr>
        <w:spacing w:line="360" w:lineRule="auto"/>
        <w:ind w:left="360"/>
        <w:jc w:val="both"/>
      </w:pPr>
      <w:r>
        <w:t>- wybrać i umieścić na diagramie węzeł dodawania</w:t>
      </w:r>
    </w:p>
    <w:p w:rsidR="00633C52" w:rsidRDefault="00633C52" w:rsidP="00312E23">
      <w:pPr>
        <w:spacing w:line="360" w:lineRule="auto"/>
        <w:ind w:left="360"/>
        <w:jc w:val="both"/>
      </w:pPr>
      <w:r>
        <w:t xml:space="preserve">- za pomocą </w:t>
      </w:r>
      <w:proofErr w:type="spellStart"/>
      <w:r>
        <w:t>Quick</w:t>
      </w:r>
      <w:proofErr w:type="spellEnd"/>
      <w:r>
        <w:t xml:space="preserve"> drop dodać węzeł mnożenia</w:t>
      </w:r>
    </w:p>
    <w:p w:rsidR="00633C52" w:rsidRDefault="00633C52" w:rsidP="00312E23">
      <w:pPr>
        <w:spacing w:line="360" w:lineRule="auto"/>
        <w:ind w:left="360"/>
        <w:jc w:val="both"/>
      </w:pPr>
      <w:r>
        <w:t>- połączyć elementy diagramu aby uzyskać funkcję liniową „</w:t>
      </w:r>
      <w:proofErr w:type="spellStart"/>
      <w:r>
        <w:t>y=a*x+b</w:t>
      </w:r>
      <w:proofErr w:type="spellEnd"/>
      <w:r>
        <w:t>”</w:t>
      </w:r>
    </w:p>
    <w:p w:rsidR="00633C52" w:rsidRDefault="00633C52" w:rsidP="00312E23">
      <w:pPr>
        <w:spacing w:line="360" w:lineRule="auto"/>
        <w:ind w:left="360"/>
        <w:jc w:val="both"/>
      </w:pPr>
      <w:r>
        <w:t>- uporządkować obiekty w obydwu oknach (np. jak na rysunku)</w:t>
      </w:r>
    </w:p>
    <w:p w:rsidR="00633C52" w:rsidRDefault="00DB27D3" w:rsidP="00312E23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4062831" cy="113065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24" cy="113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D3" w:rsidRDefault="00DB27D3" w:rsidP="00312E23">
      <w:pPr>
        <w:spacing w:line="360" w:lineRule="auto"/>
        <w:ind w:left="360"/>
        <w:jc w:val="both"/>
      </w:pPr>
      <w:r>
        <w:t>- zadać wartości w kontrolkach i uruchomić aplikację</w:t>
      </w:r>
    </w:p>
    <w:p w:rsidR="00DB27D3" w:rsidRDefault="00DB27D3" w:rsidP="00312E23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f_liniowa.vi</w:t>
      </w:r>
      <w:proofErr w:type="spellEnd"/>
      <w:r>
        <w:t>”</w:t>
      </w:r>
    </w:p>
    <w:p w:rsidR="00DB27D3" w:rsidRDefault="00DB27D3" w:rsidP="00312E23">
      <w:pPr>
        <w:spacing w:line="360" w:lineRule="auto"/>
        <w:ind w:left="360"/>
        <w:jc w:val="both"/>
      </w:pPr>
      <w:r>
        <w:t>- zamknąć plik,</w:t>
      </w:r>
    </w:p>
    <w:p w:rsidR="00E60095" w:rsidRDefault="00E60095" w:rsidP="00E6009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mechanizmami wspierającymi pracę programisty,</w:t>
      </w:r>
    </w:p>
    <w:p w:rsidR="00E60095" w:rsidRDefault="00E60095" w:rsidP="00E6009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ideą wykonywania kodu graficznego – „</w:t>
      </w:r>
      <w:proofErr w:type="spellStart"/>
      <w:r>
        <w:t>dataflow</w:t>
      </w:r>
      <w:proofErr w:type="spellEnd"/>
      <w:r>
        <w:t>”,</w:t>
      </w:r>
    </w:p>
    <w:p w:rsidR="00E60095" w:rsidRDefault="00E60095" w:rsidP="00E6009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metodami </w:t>
      </w:r>
      <w:proofErr w:type="spellStart"/>
      <w:r>
        <w:t>debuggowania</w:t>
      </w:r>
      <w:proofErr w:type="spellEnd"/>
      <w:r>
        <w:t xml:space="preserve"> aplikacji i </w:t>
      </w:r>
      <w:proofErr w:type="spellStart"/>
      <w:r>
        <w:t>subVI</w:t>
      </w:r>
      <w:proofErr w:type="spellEnd"/>
      <w:r>
        <w:t>,</w:t>
      </w:r>
    </w:p>
    <w:p w:rsidR="00E60095" w:rsidRDefault="00E60095" w:rsidP="00E6009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podstawowymi technikami tworzenia i opisywania kodu.</w:t>
      </w:r>
    </w:p>
    <w:p w:rsidR="00AA6147" w:rsidRDefault="00AA6147" w:rsidP="00AA6147">
      <w:pPr>
        <w:spacing w:line="360" w:lineRule="auto"/>
        <w:ind w:left="360"/>
        <w:jc w:val="both"/>
      </w:pPr>
      <w:r>
        <w:t>- podpiąć kartę DAQ i zaczekać na jej zgłoszenie w systemie,</w:t>
      </w:r>
    </w:p>
    <w:p w:rsidR="00207E7D" w:rsidRPr="00F274D5" w:rsidRDefault="00AA6147" w:rsidP="00A73175">
      <w:pPr>
        <w:spacing w:line="360" w:lineRule="auto"/>
        <w:ind w:left="360"/>
        <w:jc w:val="both"/>
      </w:pPr>
      <w:r>
        <w:t xml:space="preserve">- uruchomić </w:t>
      </w:r>
    </w:p>
    <w:p w:rsidR="00F274D5" w:rsidRDefault="00F274D5" w:rsidP="00CB3BFD">
      <w:pPr>
        <w:spacing w:line="360" w:lineRule="auto"/>
        <w:jc w:val="both"/>
        <w:rPr>
          <w:b/>
        </w:rPr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>– Przygotowanie symulowanej karty DAQ</w:t>
      </w:r>
      <w:bookmarkEnd w:id="8"/>
    </w:p>
    <w:p w:rsidR="00155ACD" w:rsidRDefault="00F274D5" w:rsidP="00155ACD">
      <w:pPr>
        <w:spacing w:line="360" w:lineRule="auto"/>
      </w:pPr>
      <w:r>
        <w:t xml:space="preserve">W tej części zadania należy zasymulować kartę </w:t>
      </w:r>
      <w:r w:rsidR="00207E7D">
        <w:t>NI USB-6210.</w:t>
      </w:r>
    </w:p>
    <w:p w:rsidR="00CE2606" w:rsidRPr="00C67038" w:rsidRDefault="00CE260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82"/>
      <w:r w:rsidRPr="00E56E6B">
        <w:rPr>
          <w:b/>
        </w:rPr>
        <w:t>RAPORT</w:t>
      </w:r>
      <w:bookmarkEnd w:id="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konfiguracyjne kart DAQ (mogą być zawarte 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87"/>
      <w:r w:rsidRPr="00E56E6B">
        <w:rPr>
          <w:b/>
        </w:rPr>
        <w:t>PYTANIA</w:t>
      </w:r>
      <w:bookmarkEnd w:id="10"/>
    </w:p>
    <w:p w:rsidR="00CF1A36" w:rsidRPr="00A73175" w:rsidRDefault="00A73175" w:rsidP="00A73175">
      <w:pPr>
        <w:pStyle w:val="Akapitzlist"/>
        <w:numPr>
          <w:ilvl w:val="0"/>
          <w:numId w:val="26"/>
        </w:numPr>
        <w:spacing w:line="360" w:lineRule="auto"/>
        <w:rPr>
          <w:lang w:val="en-GB"/>
        </w:rPr>
      </w:pPr>
      <w:proofErr w:type="spellStart"/>
      <w:r w:rsidRPr="00A73175">
        <w:rPr>
          <w:lang w:val="en-GB"/>
        </w:rPr>
        <w:t>Opisać</w:t>
      </w:r>
      <w:proofErr w:type="spellEnd"/>
      <w:r w:rsidRPr="00A73175">
        <w:rPr>
          <w:lang w:val="en-GB"/>
        </w:rPr>
        <w:t xml:space="preserve"> </w:t>
      </w:r>
      <w:proofErr w:type="spellStart"/>
      <w:r w:rsidRPr="00A73175">
        <w:rPr>
          <w:lang w:val="en-GB"/>
        </w:rPr>
        <w:t>ideę</w:t>
      </w:r>
      <w:proofErr w:type="spellEnd"/>
      <w:r w:rsidRPr="00A73175">
        <w:rPr>
          <w:lang w:val="en-GB"/>
        </w:rPr>
        <w:t xml:space="preserve"> </w:t>
      </w:r>
      <w:proofErr w:type="spellStart"/>
      <w:r w:rsidRPr="00A73175">
        <w:rPr>
          <w:lang w:val="en-GB"/>
        </w:rPr>
        <w:t>programowania</w:t>
      </w:r>
      <w:proofErr w:type="spellEnd"/>
      <w:r w:rsidRPr="00A73175">
        <w:rPr>
          <w:lang w:val="en-GB"/>
        </w:rPr>
        <w:t xml:space="preserve"> “dataflow”.</w:t>
      </w:r>
    </w:p>
    <w:p w:rsidR="00A73175" w:rsidRPr="00A73175" w:rsidRDefault="00A73175" w:rsidP="00A73175">
      <w:pPr>
        <w:pStyle w:val="Akapitzlist"/>
        <w:numPr>
          <w:ilvl w:val="0"/>
          <w:numId w:val="26"/>
        </w:numPr>
        <w:spacing w:line="360" w:lineRule="auto"/>
        <w:rPr>
          <w:lang w:val="en-GB"/>
        </w:rPr>
      </w:pPr>
    </w:p>
    <w:p w:rsidR="00E51E14" w:rsidRPr="00A73175" w:rsidRDefault="00E51E14" w:rsidP="00C17A51">
      <w:pPr>
        <w:spacing w:line="360" w:lineRule="auto"/>
        <w:rPr>
          <w:lang w:val="en-GB"/>
        </w:rPr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A73175">
        <w:rPr>
          <w:color w:val="auto"/>
          <w:lang w:val="en-GB"/>
        </w:rPr>
        <w:t>LITERATURA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przygotować tabelę przeliczników między skalami </w:t>
      </w:r>
      <w:proofErr w:type="spellStart"/>
      <w:r>
        <w:t>Kewina</w:t>
      </w:r>
      <w:proofErr w:type="spellEnd"/>
      <w:r>
        <w:t xml:space="preserve"> </w:t>
      </w:r>
      <w:proofErr w:type="spellStart"/>
      <w:r>
        <w:t>Celcjusza</w:t>
      </w:r>
      <w:proofErr w:type="spellEnd"/>
      <w:r>
        <w:t xml:space="preserve"> i </w:t>
      </w:r>
      <w:proofErr w:type="spellStart"/>
      <w:r>
        <w:t>Farenchaita</w:t>
      </w:r>
      <w:proofErr w:type="spellEnd"/>
      <w:r>
        <w:t xml:space="preserve"> </w:t>
      </w:r>
    </w:p>
    <w:p w:rsidR="00BC5C06" w:rsidRDefault="00BC5C06" w:rsidP="00BC5C06">
      <w:pPr>
        <w:spacing w:line="360" w:lineRule="auto"/>
      </w:pP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Kewin</w:t>
            </w:r>
            <w:proofErr w:type="spellEnd"/>
            <w:r>
              <w:t>, K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Kewin</w:t>
            </w:r>
            <w:proofErr w:type="spellEnd"/>
            <w:r>
              <w:t>, K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</w:tr>
    </w:tbl>
    <w:p w:rsidR="00BC5C06" w:rsidRDefault="00BC5C06" w:rsidP="00BC5C06">
      <w:pPr>
        <w:spacing w:line="360" w:lineRule="auto"/>
      </w:pP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F77073" w:rsidRDefault="00D341F6" w:rsidP="004D09C7">
      <w:pPr>
        <w:spacing w:line="360" w:lineRule="auto"/>
      </w:pPr>
      <w:r>
        <w:t xml:space="preserve">- </w:t>
      </w:r>
      <w:r w:rsidR="00F77073">
        <w:t xml:space="preserve">zapoznać się z właściwościami (PPM </w:t>
      </w:r>
      <w:r w:rsidR="00F77073">
        <w:sym w:font="Wingdings" w:char="F0E0"/>
      </w:r>
      <w:r w:rsidR="00F77073">
        <w:t xml:space="preserve"> </w:t>
      </w:r>
      <w:proofErr w:type="spellStart"/>
      <w:r w:rsidR="00F77073">
        <w:t>Properties</w:t>
      </w:r>
      <w:proofErr w:type="spellEnd"/>
      <w:r w:rsidR="00F77073">
        <w:t>) kontrolek, zwłaszcza z zakładkami:</w:t>
      </w:r>
    </w:p>
    <w:p w:rsidR="00F77073" w:rsidRDefault="00F77073" w:rsidP="004D09C7">
      <w:pPr>
        <w:spacing w:line="360" w:lineRule="auto"/>
      </w:pPr>
      <w:proofErr w:type="spellStart"/>
      <w:r w:rsidRPr="00F77073">
        <w:rPr>
          <w:b/>
        </w:rPr>
        <w:t>Appearance</w:t>
      </w:r>
      <w:proofErr w:type="spellEnd"/>
      <w:r>
        <w:t xml:space="preserve">, </w:t>
      </w:r>
      <w:r w:rsidRPr="00F77073">
        <w:rPr>
          <w:b/>
        </w:rPr>
        <w:t xml:space="preserve">Data </w:t>
      </w:r>
      <w:proofErr w:type="spellStart"/>
      <w:r w:rsidRPr="00F77073">
        <w:rPr>
          <w:b/>
        </w:rPr>
        <w:t>type</w:t>
      </w:r>
      <w:proofErr w:type="spellEnd"/>
      <w:r>
        <w:t xml:space="preserve">, </w:t>
      </w:r>
      <w:r w:rsidRPr="00F77073">
        <w:rPr>
          <w:b/>
        </w:rPr>
        <w:t xml:space="preserve">Data </w:t>
      </w:r>
      <w:proofErr w:type="spellStart"/>
      <w:r w:rsidRPr="00F77073">
        <w:rPr>
          <w:b/>
        </w:rPr>
        <w:t>Entry</w:t>
      </w:r>
      <w:proofErr w:type="spellEnd"/>
      <w:r>
        <w:t xml:space="preserve">, </w:t>
      </w:r>
      <w:r w:rsidRPr="00F77073">
        <w:rPr>
          <w:b/>
        </w:rPr>
        <w:t>Display format</w:t>
      </w:r>
      <w:r>
        <w:t xml:space="preserve">, </w:t>
      </w:r>
      <w:proofErr w:type="spellStart"/>
      <w:r w:rsidRPr="00F77073">
        <w:rPr>
          <w:b/>
        </w:rPr>
        <w:t>Documentation</w:t>
      </w:r>
      <w:r>
        <w:t>,</w:t>
      </w:r>
      <w:proofErr w:type="spellEnd"/>
    </w:p>
    <w:p w:rsidR="00055BC2" w:rsidRDefault="00F77073" w:rsidP="004D09C7">
      <w:pPr>
        <w:spacing w:line="360" w:lineRule="auto"/>
      </w:pPr>
      <w:r>
        <w:t xml:space="preserve">w przypadku wskaźników typu </w:t>
      </w:r>
      <w:proofErr w:type="spellStart"/>
      <w:r>
        <w:t>graph</w:t>
      </w:r>
      <w:proofErr w:type="spellEnd"/>
      <w:r>
        <w:t xml:space="preserve"> dodatkowo: </w:t>
      </w:r>
    </w:p>
    <w:p w:rsidR="00F77073" w:rsidRDefault="00F77073" w:rsidP="004D09C7">
      <w:pPr>
        <w:spacing w:line="360" w:lineRule="auto"/>
      </w:pPr>
      <w:proofErr w:type="spellStart"/>
      <w:r w:rsidRPr="00F77073">
        <w:rPr>
          <w:b/>
        </w:rPr>
        <w:t>Plots</w:t>
      </w:r>
      <w:proofErr w:type="spellEnd"/>
      <w:r>
        <w:t xml:space="preserve">, </w:t>
      </w:r>
      <w:proofErr w:type="spellStart"/>
      <w:r w:rsidRPr="00F77073">
        <w:rPr>
          <w:b/>
        </w:rPr>
        <w:t>Scales</w:t>
      </w:r>
      <w:proofErr w:type="spellEnd"/>
      <w:r>
        <w:t xml:space="preserve">, </w:t>
      </w:r>
      <w:proofErr w:type="spellStart"/>
      <w:r w:rsidRPr="00F77073">
        <w:rPr>
          <w:b/>
        </w:rPr>
        <w:t>Cursos</w:t>
      </w:r>
      <w:proofErr w:type="spellEnd"/>
      <w:r>
        <w:t>.</w:t>
      </w:r>
    </w:p>
    <w:p w:rsidR="00F77073" w:rsidRDefault="00F77073" w:rsidP="004D09C7">
      <w:pPr>
        <w:spacing w:line="360" w:lineRule="auto"/>
      </w:pPr>
      <w:r>
        <w:t>- Jakie możliwości edycji mają właściwości?</w:t>
      </w:r>
    </w:p>
    <w:p w:rsidR="00F77073" w:rsidRDefault="00F77073" w:rsidP="004D09C7">
      <w:pPr>
        <w:spacing w:line="360" w:lineRule="auto"/>
      </w:pPr>
      <w:r>
        <w:t xml:space="preserve">Do niektórych właściwości jest szybszy dostęp bezpośrednio po naciśnięciu PPM (np. PPM </w:t>
      </w:r>
      <w:r>
        <w:sym w:font="Wingdings" w:char="F0E0"/>
      </w:r>
      <w:r>
        <w:t xml:space="preserve"> </w:t>
      </w:r>
      <w:proofErr w:type="spellStart"/>
      <w:r>
        <w:t>Representation</w:t>
      </w:r>
      <w:proofErr w:type="spellEnd"/>
      <w:r>
        <w:t>)</w:t>
      </w:r>
    </w:p>
    <w:p w:rsidR="00D341F6" w:rsidRPr="00D341F6" w:rsidRDefault="00D341F6" w:rsidP="004D09C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543993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>Wygląd wejściowych i wyjściowych komponentów pulpitu na diagramie</w:t>
      </w:r>
    </w:p>
    <w:p w:rsidR="00543993" w:rsidRDefault="00543993" w:rsidP="00543993">
      <w:pPr>
        <w:spacing w:line="360" w:lineRule="auto"/>
        <w:jc w:val="both"/>
      </w:pPr>
      <w:r>
        <w:t xml:space="preserve">Komponenty pulpitu mają swoją reprezentację w oknie diagramu, niezależnie od typu oraz wyglądu na panelu w oknie diagramu może przyjąć jeden z dwóch widoków: widok ikony lub </w:t>
      </w:r>
      <w:r w:rsidR="00E60095">
        <w:t>widok terminalu</w:t>
      </w:r>
      <w:r>
        <w:t>. Na rysunku przedstawiono obydwa widoki</w:t>
      </w:r>
      <w:r w:rsidR="00E60095">
        <w:t>:</w:t>
      </w:r>
    </w:p>
    <w:p w:rsidR="00E60095" w:rsidRDefault="00E60095" w:rsidP="00543993">
      <w:pPr>
        <w:spacing w:line="360" w:lineRule="auto"/>
        <w:jc w:val="both"/>
      </w:pPr>
      <w:r w:rsidRPr="00E60095">
        <w:drawing>
          <wp:inline distT="0" distB="0" distL="0" distR="0">
            <wp:extent cx="2702204" cy="760781"/>
            <wp:effectExtent l="19050" t="0" r="2896" b="0"/>
            <wp:docPr id="1" name="Obraz 1" descr="loc_bd_View Terminals as Ic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bedded Image" descr="loc_bd_View Terminals as Icons.png"/>
                    <pic:cNvPicPr>
                      <a:picLocks noGrp="1"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14" cy="7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95" w:rsidRDefault="00E60095" w:rsidP="00543993">
      <w:pPr>
        <w:spacing w:line="360" w:lineRule="auto"/>
        <w:jc w:val="both"/>
      </w:pPr>
      <w:r>
        <w:t>Zmianę widoku pojedynczej ikony można dokonać:</w:t>
      </w:r>
    </w:p>
    <w:p w:rsidR="00E60095" w:rsidRDefault="00E60095" w:rsidP="00543993">
      <w:pPr>
        <w:spacing w:line="360" w:lineRule="auto"/>
        <w:jc w:val="both"/>
      </w:pPr>
      <w:r>
        <w:t xml:space="preserve">PPM </w:t>
      </w:r>
      <w:r>
        <w:sym w:font="Wingdings" w:char="F0E0"/>
      </w:r>
      <w:r>
        <w:t xml:space="preserve"> </w:t>
      </w:r>
      <w:proofErr w:type="spellStart"/>
      <w:r>
        <w:t>View</w:t>
      </w:r>
      <w:proofErr w:type="spellEnd"/>
      <w:r>
        <w:t xml:space="preserve"> as </w:t>
      </w:r>
      <w:proofErr w:type="spellStart"/>
      <w:r>
        <w:t>Icon</w:t>
      </w:r>
      <w:proofErr w:type="spellEnd"/>
      <w:r>
        <w:t xml:space="preserve"> (zaznaczyć lub odznaczyć).</w:t>
      </w:r>
    </w:p>
    <w:p w:rsidR="00E60095" w:rsidRDefault="00E60095" w:rsidP="00543993">
      <w:pPr>
        <w:spacing w:line="360" w:lineRule="auto"/>
        <w:jc w:val="both"/>
      </w:pPr>
      <w:r>
        <w:t xml:space="preserve">Jeżeli chcemy zmienić domyślny wygląd terminalu w opcjach </w:t>
      </w:r>
      <w:proofErr w:type="spellStart"/>
      <w:r>
        <w:t>LabVIEW</w:t>
      </w:r>
      <w:proofErr w:type="spellEnd"/>
      <w:r>
        <w:t xml:space="preserve"> należy wybrać:</w:t>
      </w:r>
    </w:p>
    <w:p w:rsidR="00E60095" w:rsidRDefault="00E60095" w:rsidP="00543993">
      <w:pPr>
        <w:spacing w:line="360" w:lineRule="auto"/>
        <w:jc w:val="both"/>
        <w:rPr>
          <w:lang w:val="en-GB"/>
        </w:rPr>
      </w:pPr>
      <w:r w:rsidRPr="00E60095">
        <w:rPr>
          <w:lang w:val="en-GB"/>
        </w:rPr>
        <w:t xml:space="preserve">Tools </w:t>
      </w:r>
      <w:r>
        <w:sym w:font="Wingdings" w:char="F0E0"/>
      </w:r>
      <w:r w:rsidRPr="00E60095">
        <w:rPr>
          <w:lang w:val="en-GB"/>
        </w:rPr>
        <w:t xml:space="preserve"> Options… </w:t>
      </w:r>
      <w:r>
        <w:sym w:font="Wingdings" w:char="F0E0"/>
      </w:r>
      <w:r w:rsidRPr="00E60095">
        <w:rPr>
          <w:lang w:val="en-GB"/>
        </w:rPr>
        <w:t xml:space="preserve"> Block Diagram</w:t>
      </w:r>
    </w:p>
    <w:p w:rsidR="00E60095" w:rsidRPr="00E60095" w:rsidRDefault="00E60095" w:rsidP="00543993">
      <w:pPr>
        <w:spacing w:line="360" w:lineRule="auto"/>
        <w:jc w:val="both"/>
        <w:rPr>
          <w:lang w:val="en-GB"/>
        </w:rPr>
      </w:pPr>
      <w:r w:rsidRPr="00E60095">
        <w:rPr>
          <w:lang w:val="en-GB"/>
        </w:rPr>
        <w:t>(</w:t>
      </w:r>
      <w:proofErr w:type="spellStart"/>
      <w:r w:rsidRPr="00E60095">
        <w:rPr>
          <w:lang w:val="en-GB"/>
        </w:rPr>
        <w:t>zaznaczyć</w:t>
      </w:r>
      <w:proofErr w:type="spellEnd"/>
      <w:r w:rsidRPr="00E60095">
        <w:rPr>
          <w:lang w:val="en-GB"/>
        </w:rPr>
        <w:t xml:space="preserve"> </w:t>
      </w:r>
      <w:proofErr w:type="spellStart"/>
      <w:r w:rsidRPr="00E60095">
        <w:rPr>
          <w:lang w:val="en-GB"/>
        </w:rPr>
        <w:t>lub</w:t>
      </w:r>
      <w:proofErr w:type="spellEnd"/>
      <w:r w:rsidRPr="00E60095">
        <w:rPr>
          <w:lang w:val="en-GB"/>
        </w:rPr>
        <w:t xml:space="preserve"> </w:t>
      </w:r>
      <w:proofErr w:type="spellStart"/>
      <w:r w:rsidRPr="00E60095">
        <w:rPr>
          <w:lang w:val="en-GB"/>
        </w:rPr>
        <w:t>odznaczyć</w:t>
      </w:r>
      <w:proofErr w:type="spellEnd"/>
      <w:r w:rsidRPr="00E60095">
        <w:rPr>
          <w:lang w:val="en-GB"/>
        </w:rPr>
        <w:t xml:space="preserve"> </w:t>
      </w:r>
      <w:proofErr w:type="spellStart"/>
      <w:r w:rsidRPr="00E60095">
        <w:rPr>
          <w:lang w:val="en-GB"/>
        </w:rPr>
        <w:t>opcję</w:t>
      </w:r>
      <w:proofErr w:type="spellEnd"/>
      <w:r w:rsidRPr="00E60095">
        <w:rPr>
          <w:lang w:val="en-GB"/>
        </w:rPr>
        <w:t xml:space="preserve"> „</w:t>
      </w:r>
      <w:r w:rsidRPr="00E60095">
        <w:rPr>
          <w:b/>
          <w:lang w:val="en-GB"/>
        </w:rPr>
        <w:t xml:space="preserve">Place </w:t>
      </w:r>
      <w:r>
        <w:rPr>
          <w:b/>
          <w:lang w:val="en-GB"/>
        </w:rPr>
        <w:t>f</w:t>
      </w:r>
      <w:r w:rsidRPr="00E60095">
        <w:rPr>
          <w:b/>
          <w:lang w:val="en-GB"/>
        </w:rPr>
        <w:t xml:space="preserve">ront </w:t>
      </w:r>
      <w:r>
        <w:rPr>
          <w:b/>
          <w:lang w:val="en-GB"/>
        </w:rPr>
        <w:t>p</w:t>
      </w:r>
      <w:r w:rsidRPr="00E60095">
        <w:rPr>
          <w:b/>
          <w:lang w:val="en-GB"/>
        </w:rPr>
        <w:t xml:space="preserve">anel </w:t>
      </w:r>
      <w:r>
        <w:rPr>
          <w:b/>
          <w:lang w:val="en-GB"/>
        </w:rPr>
        <w:t>t</w:t>
      </w:r>
      <w:r w:rsidRPr="00E60095">
        <w:rPr>
          <w:b/>
          <w:lang w:val="en-GB"/>
        </w:rPr>
        <w:t xml:space="preserve">erminals as </w:t>
      </w:r>
      <w:r>
        <w:rPr>
          <w:b/>
          <w:lang w:val="en-GB"/>
        </w:rPr>
        <w:t>ic</w:t>
      </w:r>
      <w:r w:rsidRPr="00E60095">
        <w:rPr>
          <w:b/>
          <w:lang w:val="en-GB"/>
        </w:rPr>
        <w:t>ons</w:t>
      </w:r>
      <w:r w:rsidRPr="00E60095">
        <w:rPr>
          <w:lang w:val="en-GB"/>
        </w:rPr>
        <w:t>”)</w:t>
      </w:r>
    </w:p>
    <w:p w:rsidR="00E60095" w:rsidRPr="00E60095" w:rsidRDefault="00E60095" w:rsidP="00543993">
      <w:pPr>
        <w:spacing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138166" cy="2174057"/>
            <wp:effectExtent l="19050" t="0" r="5334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51" cy="217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C7" w:rsidRDefault="00BC5C06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>Zapisywanie plików wykonywalnych w postaci plików graficznych (</w:t>
      </w:r>
      <w:proofErr w:type="spellStart"/>
      <w:r>
        <w:rPr>
          <w:rFonts w:ascii="Arial" w:hAnsi="Arial" w:cs="Arial"/>
          <w:b w:val="0"/>
          <w:sz w:val="28"/>
        </w:rPr>
        <w:t>snippet</w:t>
      </w:r>
      <w:proofErr w:type="spellEnd"/>
      <w:r>
        <w:rPr>
          <w:rFonts w:ascii="Arial" w:hAnsi="Arial" w:cs="Arial"/>
          <w:b w:val="0"/>
          <w:sz w:val="28"/>
        </w:rPr>
        <w:t>)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BC5C06" w:rsidP="00BC5C06">
      <w:pPr>
        <w:spacing w:line="360" w:lineRule="auto"/>
        <w:jc w:val="both"/>
      </w:pPr>
      <w:r w:rsidRPr="00BC5C06">
        <w:t xml:space="preserve">W </w:t>
      </w:r>
      <w:proofErr w:type="spellStart"/>
      <w:r w:rsidRPr="00BC5C06">
        <w:t>LabWIEV</w:t>
      </w:r>
      <w:proofErr w:type="spellEnd"/>
      <w:r w:rsidRPr="00BC5C06">
        <w:t xml:space="preserve"> istnieje możliwość tworzenia plików wykonywalnych</w:t>
      </w:r>
      <w:r>
        <w:t xml:space="preserve"> ukrytych pod postacią pliku graficznego o rozszerzeniu PNG. Plik taki w swojej strukturze zawiera zrzut ekranu „</w:t>
      </w:r>
      <w:proofErr w:type="spellStart"/>
      <w:r>
        <w:t>printscreen</w:t>
      </w:r>
      <w:proofErr w:type="spellEnd"/>
      <w:r>
        <w:t xml:space="preserve">” fragmentu kodu z diagramu oraz kod wykonywalny w postaci </w:t>
      </w:r>
      <w:proofErr w:type="spellStart"/>
      <w:r>
        <w:t>subVI</w:t>
      </w:r>
      <w:proofErr w:type="spellEnd"/>
      <w:r>
        <w:t>. Próba podwójnego kliknięcia spowoduje uruchomienie domyślnego programu graficznego i wyświetlenie zawartości części graficznej pliku.</w:t>
      </w:r>
      <w:r w:rsidR="00B24CC0">
        <w:t xml:space="preserve"> Umieszczenie pliku na stronie internetowej także skutkować będzie wyświetleniem części graficznej (patrz link niżej).</w:t>
      </w:r>
      <w:r>
        <w:t xml:space="preserve"> Uruchomienie tego typu pliku polega na przeciągnięciu go do okna diagramu metodą Drag &amp; Drop.</w:t>
      </w:r>
    </w:p>
    <w:p w:rsidR="00BC5C06" w:rsidRDefault="00BC5C06" w:rsidP="004D09C7">
      <w:pPr>
        <w:spacing w:line="360" w:lineRule="auto"/>
      </w:pPr>
    </w:p>
    <w:p w:rsidR="00BC5C06" w:rsidRDefault="00BC5C06" w:rsidP="004D09C7">
      <w:pPr>
        <w:spacing w:line="360" w:lineRule="auto"/>
      </w:pPr>
      <w:r>
        <w:lastRenderedPageBreak/>
        <w:t>Przygotowanie graficznego pliku wykonywalnego:</w:t>
      </w:r>
    </w:p>
    <w:p w:rsidR="00BC5C06" w:rsidRDefault="00BC5C06" w:rsidP="004D09C7">
      <w:pPr>
        <w:spacing w:line="360" w:lineRule="auto"/>
      </w:pPr>
      <w:r>
        <w:t xml:space="preserve">- zaznaczyć </w:t>
      </w:r>
      <w:r w:rsidR="00B24CC0">
        <w:t xml:space="preserve">interesujący </w:t>
      </w:r>
      <w:r>
        <w:t>fragment kodu,</w:t>
      </w:r>
    </w:p>
    <w:p w:rsidR="00BC5C06" w:rsidRDefault="00BC5C06" w:rsidP="004D09C7">
      <w:pPr>
        <w:spacing w:line="360" w:lineRule="auto"/>
      </w:pPr>
      <w:r>
        <w:t xml:space="preserve">- Edit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r>
        <w:sym w:font="Wingdings" w:char="F0E0"/>
      </w:r>
      <w:r>
        <w:t xml:space="preserve"> zapisać plik z rozszerzeniem </w:t>
      </w:r>
      <w:proofErr w:type="spellStart"/>
      <w:r>
        <w:t>png</w:t>
      </w:r>
      <w:proofErr w:type="spellEnd"/>
      <w:r>
        <w:t>.</w:t>
      </w:r>
    </w:p>
    <w:p w:rsidR="00BC5C06" w:rsidRDefault="00BC5C06" w:rsidP="004D09C7">
      <w:pPr>
        <w:spacing w:line="360" w:lineRule="auto"/>
      </w:pPr>
    </w:p>
    <w:p w:rsidR="00BC5C06" w:rsidRDefault="00BC5C06" w:rsidP="00B24CC0">
      <w:pPr>
        <w:spacing w:line="360" w:lineRule="auto"/>
        <w:jc w:val="both"/>
      </w:pPr>
      <w:r>
        <w:t xml:space="preserve">Zaletą tego typu rozwiązania w porównaniu do klasycznych </w:t>
      </w:r>
      <w:proofErr w:type="spellStart"/>
      <w:r>
        <w:t>printscreenów</w:t>
      </w:r>
      <w:proofErr w:type="spellEnd"/>
      <w:r>
        <w:t xml:space="preserve"> jest fakt, że </w:t>
      </w:r>
      <w:r w:rsidR="00B24CC0">
        <w:t xml:space="preserve">w przypadku pętli warunkowych cały kod (z wszystkimi warunkami) zostanie zapisany w części uruchamialnej. Klasyczny </w:t>
      </w:r>
      <w:proofErr w:type="spellStart"/>
      <w:r w:rsidR="00B24CC0">
        <w:t>printscreen</w:t>
      </w:r>
      <w:proofErr w:type="spellEnd"/>
      <w:r w:rsidR="00B24CC0">
        <w:t xml:space="preserve"> wymaga wykonania zrzutu dla każdego warunku </w:t>
      </w:r>
      <w:proofErr w:type="spellStart"/>
      <w:r w:rsidR="00B24CC0">
        <w:t>Case</w:t>
      </w:r>
      <w:proofErr w:type="spellEnd"/>
      <w:r w:rsidR="00B24CC0">
        <w:t xml:space="preserve"> osobno.</w:t>
      </w:r>
    </w:p>
    <w:p w:rsidR="00BC5C06" w:rsidRDefault="00BC5C06" w:rsidP="004D09C7">
      <w:pPr>
        <w:spacing w:line="360" w:lineRule="auto"/>
      </w:pPr>
    </w:p>
    <w:p w:rsidR="00BC5C06" w:rsidRDefault="00BC5C06" w:rsidP="004D09C7">
      <w:pPr>
        <w:spacing w:line="360" w:lineRule="auto"/>
      </w:pPr>
      <w:r>
        <w:t xml:space="preserve">Dodatkowe informacje oraz przykładowe </w:t>
      </w:r>
      <w:proofErr w:type="spellStart"/>
      <w:r>
        <w:t>snippety</w:t>
      </w:r>
      <w:proofErr w:type="spellEnd"/>
      <w:r>
        <w:t>:</w:t>
      </w:r>
    </w:p>
    <w:p w:rsidR="00BC5C06" w:rsidRDefault="00543993" w:rsidP="004D09C7">
      <w:pPr>
        <w:spacing w:line="360" w:lineRule="auto"/>
      </w:pPr>
      <w:r>
        <w:t>http://www.ni.com/tutorial/9330/en/</w:t>
      </w:r>
    </w:p>
    <w:p w:rsidR="00543993" w:rsidRDefault="00543993" w:rsidP="004D09C7">
      <w:pPr>
        <w:spacing w:line="360" w:lineRule="auto"/>
      </w:pPr>
    </w:p>
    <w:p w:rsidR="00543993" w:rsidRPr="00BC5C06" w:rsidRDefault="00543993" w:rsidP="004D09C7">
      <w:pPr>
        <w:spacing w:line="360" w:lineRule="auto"/>
      </w:pPr>
    </w:p>
    <w:sectPr w:rsidR="00543993" w:rsidRPr="00BC5C06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476" w:rsidRDefault="008A1476">
      <w:r>
        <w:separator/>
      </w:r>
    </w:p>
  </w:endnote>
  <w:endnote w:type="continuationSeparator" w:id="0">
    <w:p w:rsidR="008A1476" w:rsidRDefault="008A1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C94F3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757C9" w:rsidRDefault="009757C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C94F3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40819">
      <w:rPr>
        <w:rStyle w:val="Numerstrony"/>
        <w:noProof/>
      </w:rPr>
      <w:t>2</w:t>
    </w:r>
    <w:r>
      <w:rPr>
        <w:rStyle w:val="Numerstrony"/>
      </w:rPr>
      <w:fldChar w:fldCharType="end"/>
    </w:r>
  </w:p>
  <w:p w:rsidR="009757C9" w:rsidRDefault="00543993" w:rsidP="0004709E">
    <w:pPr>
      <w:pStyle w:val="Stopka"/>
      <w:ind w:right="360"/>
      <w:jc w:val="center"/>
      <w:rPr>
        <w:i/>
      </w:rPr>
    </w:pPr>
    <w:r w:rsidRPr="00C94F3F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9757C9" w:rsidRPr="0004709E" w:rsidRDefault="00C40151" w:rsidP="0004709E">
    <w:pPr>
      <w:pStyle w:val="Stopka"/>
      <w:ind w:right="360"/>
      <w:jc w:val="center"/>
      <w:rPr>
        <w:i/>
      </w:rPr>
    </w:pPr>
    <w:r w:rsidRPr="00C40151">
      <w:rPr>
        <w:i/>
      </w:rPr>
      <w:t>Podstawy obsługi środowiska, tworzenia i </w:t>
    </w:r>
    <w:proofErr w:type="spellStart"/>
    <w:r w:rsidRPr="00C40151">
      <w:rPr>
        <w:i/>
      </w:rPr>
      <w:t>debuggowania</w:t>
    </w:r>
    <w:proofErr w:type="spellEnd"/>
    <w:r w:rsidRPr="00C40151">
      <w:rPr>
        <w:i/>
      </w:rPr>
      <w:t xml:space="preserve"> programów i podprogramów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476" w:rsidRDefault="008A1476">
      <w:r>
        <w:separator/>
      </w:r>
    </w:p>
  </w:footnote>
  <w:footnote w:type="continuationSeparator" w:id="0">
    <w:p w:rsidR="008A1476" w:rsidRDefault="008A1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9757C9">
      <w:trPr>
        <w:trHeight w:val="270"/>
      </w:trPr>
      <w:tc>
        <w:tcPr>
          <w:tcW w:w="8280" w:type="dxa"/>
          <w:vAlign w:val="center"/>
        </w:tcPr>
        <w:p w:rsidR="009757C9" w:rsidRDefault="00336F07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="009757C9" w:rsidRPr="00F44239">
            <w:rPr>
              <w:i/>
            </w:rPr>
            <w:t xml:space="preserve"> – instrukcja do ćwiczenia </w:t>
          </w:r>
          <w:r w:rsidR="009757C9"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25pt;height:27pt" o:ole="">
                <v:imagedata r:id="rId1" o:title=""/>
              </v:shape>
              <o:OLEObject Type="Embed" ProgID="CorelDRAW.Graphic.11" ShapeID="_x0000_i1025" DrawAspect="Content" ObjectID="_1501168932" r:id="rId2"/>
            </w:object>
          </w:r>
        </w:p>
      </w:tc>
    </w:tr>
    <w:tr w:rsidR="009757C9">
      <w:trPr>
        <w:trHeight w:val="270"/>
      </w:trPr>
      <w:tc>
        <w:tcPr>
          <w:tcW w:w="8280" w:type="dxa"/>
          <w:vAlign w:val="center"/>
        </w:tcPr>
        <w:p w:rsidR="009757C9" w:rsidRPr="00F44239" w:rsidRDefault="00543993" w:rsidP="004431C9">
          <w:pPr>
            <w:pStyle w:val="Nagwek"/>
            <w:jc w:val="center"/>
            <w:rPr>
              <w:i/>
            </w:rPr>
          </w:pPr>
          <w:r w:rsidRPr="00C94F3F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9757C9" w:rsidRDefault="009757C9" w:rsidP="004431C9">
          <w:pPr>
            <w:pStyle w:val="Nagwek"/>
            <w:jc w:val="center"/>
          </w:pPr>
        </w:p>
      </w:tc>
    </w:tr>
  </w:tbl>
  <w:p w:rsidR="009757C9" w:rsidRPr="004431C9" w:rsidRDefault="009757C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5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E5D7D8E"/>
    <w:multiLevelType w:val="hybridMultilevel"/>
    <w:tmpl w:val="0D76A84E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19"/>
  </w:num>
  <w:num w:numId="12">
    <w:abstractNumId w:val="21"/>
  </w:num>
  <w:num w:numId="13">
    <w:abstractNumId w:val="26"/>
  </w:num>
  <w:num w:numId="14">
    <w:abstractNumId w:val="8"/>
  </w:num>
  <w:num w:numId="15">
    <w:abstractNumId w:val="18"/>
  </w:num>
  <w:num w:numId="16">
    <w:abstractNumId w:val="9"/>
  </w:num>
  <w:num w:numId="17">
    <w:abstractNumId w:val="4"/>
  </w:num>
  <w:num w:numId="18">
    <w:abstractNumId w:val="23"/>
  </w:num>
  <w:num w:numId="19">
    <w:abstractNumId w:val="13"/>
  </w:num>
  <w:num w:numId="20">
    <w:abstractNumId w:val="14"/>
  </w:num>
  <w:num w:numId="21">
    <w:abstractNumId w:val="20"/>
  </w:num>
  <w:num w:numId="22">
    <w:abstractNumId w:val="1"/>
  </w:num>
  <w:num w:numId="23">
    <w:abstractNumId w:val="11"/>
  </w:num>
  <w:num w:numId="24">
    <w:abstractNumId w:val="22"/>
  </w:num>
  <w:num w:numId="25">
    <w:abstractNumId w:val="25"/>
  </w:num>
  <w:num w:numId="26">
    <w:abstractNumId w:val="3"/>
  </w:num>
  <w:num w:numId="27">
    <w:abstractNumId w:val="16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3277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55BC2"/>
    <w:rsid w:val="000641EA"/>
    <w:rsid w:val="000A1986"/>
    <w:rsid w:val="000A765D"/>
    <w:rsid w:val="000D7092"/>
    <w:rsid w:val="000E044D"/>
    <w:rsid w:val="00110DCF"/>
    <w:rsid w:val="0011219B"/>
    <w:rsid w:val="00130284"/>
    <w:rsid w:val="0013272D"/>
    <w:rsid w:val="00133E2F"/>
    <w:rsid w:val="00151043"/>
    <w:rsid w:val="001548D4"/>
    <w:rsid w:val="00155ACD"/>
    <w:rsid w:val="00167A82"/>
    <w:rsid w:val="00170E8E"/>
    <w:rsid w:val="001735DF"/>
    <w:rsid w:val="001A7A75"/>
    <w:rsid w:val="001B41B8"/>
    <w:rsid w:val="001C4123"/>
    <w:rsid w:val="001C53AC"/>
    <w:rsid w:val="001D2FD3"/>
    <w:rsid w:val="001E408E"/>
    <w:rsid w:val="001F3548"/>
    <w:rsid w:val="001F44C3"/>
    <w:rsid w:val="00207E7D"/>
    <w:rsid w:val="00217AF9"/>
    <w:rsid w:val="00236BF8"/>
    <w:rsid w:val="00250D6B"/>
    <w:rsid w:val="002511B4"/>
    <w:rsid w:val="00253658"/>
    <w:rsid w:val="002626AB"/>
    <w:rsid w:val="002654A7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2486"/>
    <w:rsid w:val="003537A0"/>
    <w:rsid w:val="003774AF"/>
    <w:rsid w:val="00386CCF"/>
    <w:rsid w:val="00397256"/>
    <w:rsid w:val="003A641A"/>
    <w:rsid w:val="003D75AB"/>
    <w:rsid w:val="003E5E85"/>
    <w:rsid w:val="004250A8"/>
    <w:rsid w:val="004431C9"/>
    <w:rsid w:val="00451384"/>
    <w:rsid w:val="00454BD2"/>
    <w:rsid w:val="004619DF"/>
    <w:rsid w:val="0048528D"/>
    <w:rsid w:val="004912EB"/>
    <w:rsid w:val="004A2BCA"/>
    <w:rsid w:val="004B0F07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3443B"/>
    <w:rsid w:val="00543993"/>
    <w:rsid w:val="005464E9"/>
    <w:rsid w:val="00546B1F"/>
    <w:rsid w:val="00547B79"/>
    <w:rsid w:val="005533EC"/>
    <w:rsid w:val="00566419"/>
    <w:rsid w:val="00582C66"/>
    <w:rsid w:val="00586158"/>
    <w:rsid w:val="005938E5"/>
    <w:rsid w:val="005952CA"/>
    <w:rsid w:val="005A058B"/>
    <w:rsid w:val="005A61A8"/>
    <w:rsid w:val="005B1BD4"/>
    <w:rsid w:val="005B5013"/>
    <w:rsid w:val="005D3102"/>
    <w:rsid w:val="005F5EAC"/>
    <w:rsid w:val="006118FF"/>
    <w:rsid w:val="006206BB"/>
    <w:rsid w:val="00620FC8"/>
    <w:rsid w:val="00626404"/>
    <w:rsid w:val="00633C52"/>
    <w:rsid w:val="00650604"/>
    <w:rsid w:val="00666C3D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55196"/>
    <w:rsid w:val="00763CE1"/>
    <w:rsid w:val="00765D03"/>
    <w:rsid w:val="0077661E"/>
    <w:rsid w:val="007878B5"/>
    <w:rsid w:val="0079182F"/>
    <w:rsid w:val="007A2A46"/>
    <w:rsid w:val="007A369F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3195C"/>
    <w:rsid w:val="00836407"/>
    <w:rsid w:val="00847BDF"/>
    <w:rsid w:val="00850CE3"/>
    <w:rsid w:val="00857E1A"/>
    <w:rsid w:val="00861ADE"/>
    <w:rsid w:val="0087264D"/>
    <w:rsid w:val="00876EDE"/>
    <w:rsid w:val="00877233"/>
    <w:rsid w:val="00897F58"/>
    <w:rsid w:val="008A039E"/>
    <w:rsid w:val="008A1476"/>
    <w:rsid w:val="008A171B"/>
    <w:rsid w:val="008C542F"/>
    <w:rsid w:val="008E5B8E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A4703"/>
    <w:rsid w:val="009B0597"/>
    <w:rsid w:val="009C1D45"/>
    <w:rsid w:val="009C71C4"/>
    <w:rsid w:val="009E377D"/>
    <w:rsid w:val="009E6605"/>
    <w:rsid w:val="009E6799"/>
    <w:rsid w:val="009E6AF0"/>
    <w:rsid w:val="009F7746"/>
    <w:rsid w:val="00A0084D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344C"/>
    <w:rsid w:val="00AC1408"/>
    <w:rsid w:val="00AC315E"/>
    <w:rsid w:val="00AE1173"/>
    <w:rsid w:val="00AE2992"/>
    <w:rsid w:val="00AE3065"/>
    <w:rsid w:val="00B03D1F"/>
    <w:rsid w:val="00B22022"/>
    <w:rsid w:val="00B24CC0"/>
    <w:rsid w:val="00B2669E"/>
    <w:rsid w:val="00B2733B"/>
    <w:rsid w:val="00B30442"/>
    <w:rsid w:val="00B34101"/>
    <w:rsid w:val="00B421F0"/>
    <w:rsid w:val="00B452C2"/>
    <w:rsid w:val="00B527FF"/>
    <w:rsid w:val="00B755E8"/>
    <w:rsid w:val="00B9525B"/>
    <w:rsid w:val="00B96133"/>
    <w:rsid w:val="00BA629E"/>
    <w:rsid w:val="00BC183F"/>
    <w:rsid w:val="00BC18D4"/>
    <w:rsid w:val="00BC4D52"/>
    <w:rsid w:val="00BC587B"/>
    <w:rsid w:val="00BC5C06"/>
    <w:rsid w:val="00BF11DC"/>
    <w:rsid w:val="00BF2D1C"/>
    <w:rsid w:val="00C1612D"/>
    <w:rsid w:val="00C16D9B"/>
    <w:rsid w:val="00C17A51"/>
    <w:rsid w:val="00C30DBF"/>
    <w:rsid w:val="00C40151"/>
    <w:rsid w:val="00C45B0E"/>
    <w:rsid w:val="00C535A9"/>
    <w:rsid w:val="00C55E80"/>
    <w:rsid w:val="00C67038"/>
    <w:rsid w:val="00C7010F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C3AC2"/>
    <w:rsid w:val="00CE2606"/>
    <w:rsid w:val="00CE5532"/>
    <w:rsid w:val="00CF178E"/>
    <w:rsid w:val="00CF1A36"/>
    <w:rsid w:val="00CF1FE8"/>
    <w:rsid w:val="00CF7852"/>
    <w:rsid w:val="00CF7C45"/>
    <w:rsid w:val="00D11C6A"/>
    <w:rsid w:val="00D341F6"/>
    <w:rsid w:val="00D34872"/>
    <w:rsid w:val="00D40819"/>
    <w:rsid w:val="00D40B8F"/>
    <w:rsid w:val="00D536FC"/>
    <w:rsid w:val="00D56032"/>
    <w:rsid w:val="00D6552A"/>
    <w:rsid w:val="00D73B10"/>
    <w:rsid w:val="00D76E01"/>
    <w:rsid w:val="00D92A32"/>
    <w:rsid w:val="00DB1004"/>
    <w:rsid w:val="00DB27D3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145D9"/>
    <w:rsid w:val="00E146D6"/>
    <w:rsid w:val="00E30029"/>
    <w:rsid w:val="00E375AA"/>
    <w:rsid w:val="00E415C4"/>
    <w:rsid w:val="00E51E14"/>
    <w:rsid w:val="00E51FC3"/>
    <w:rsid w:val="00E56E6B"/>
    <w:rsid w:val="00E60095"/>
    <w:rsid w:val="00E619CB"/>
    <w:rsid w:val="00E807D1"/>
    <w:rsid w:val="00E912DC"/>
    <w:rsid w:val="00EA0D4E"/>
    <w:rsid w:val="00EB2F70"/>
    <w:rsid w:val="00EB34F3"/>
    <w:rsid w:val="00ED1970"/>
    <w:rsid w:val="00EE2350"/>
    <w:rsid w:val="00EF38E0"/>
    <w:rsid w:val="00F107DE"/>
    <w:rsid w:val="00F26B7C"/>
    <w:rsid w:val="00F274D5"/>
    <w:rsid w:val="00F44239"/>
    <w:rsid w:val="00F62F25"/>
    <w:rsid w:val="00F63D46"/>
    <w:rsid w:val="00F71B26"/>
    <w:rsid w:val="00F77073"/>
    <w:rsid w:val="00F778E9"/>
    <w:rsid w:val="00F84070"/>
    <w:rsid w:val="00F90433"/>
    <w:rsid w:val="00FC13E8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D8F7B-6C40-4EE6-9556-EE2A706C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1440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67</cp:revision>
  <cp:lastPrinted>2013-04-05T19:34:00Z</cp:lastPrinted>
  <dcterms:created xsi:type="dcterms:W3CDTF">2010-08-27T12:02:00Z</dcterms:created>
  <dcterms:modified xsi:type="dcterms:W3CDTF">2015-08-15T16:36:00Z</dcterms:modified>
</cp:coreProperties>
</file>