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CE2CAD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CE2CAD"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151043" w:rsidRPr="008E5B95" w:rsidRDefault="00CE2CAD" w:rsidP="00CE2CAD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Pętle w środowisku </w:t>
            </w:r>
            <w:proofErr w:type="spellStart"/>
            <w:r>
              <w:rPr>
                <w:rFonts w:ascii="Arial" w:hAnsi="Arial" w:cs="Arial"/>
                <w:b/>
                <w:sz w:val="32"/>
                <w:szCs w:val="32"/>
              </w:rPr>
              <w:t>LabVIEW</w:t>
            </w:r>
            <w:proofErr w:type="spellEnd"/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E31ED5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E7018F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E31ED5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E10B9E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E31ED5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E7018F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E31ED5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_Ref427319567 \h </w:instrText>
            </w:r>
            <w:r>
              <w:fldChar w:fldCharType="separate"/>
            </w:r>
            <w:r w:rsidR="00E10B9E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A171B" w:rsidP="0081009D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E31ED5" w:rsidP="00DE2D73">
            <w:pPr>
              <w:spacing w:before="120" w:after="120"/>
            </w:pPr>
            <w:r>
              <w:fldChar w:fldCharType="begin"/>
            </w:r>
            <w:r w:rsidR="000517EC">
              <w:instrText xml:space="preserve"> REF _Ref427667032 \h </w:instrText>
            </w:r>
            <w:r>
              <w:fldChar w:fldCharType="separate"/>
            </w:r>
            <w:r w:rsidR="000517EC">
              <w:rPr>
                <w:b/>
              </w:rPr>
              <w:t xml:space="preserve">Struktura wyboru - </w:t>
            </w:r>
            <w:proofErr w:type="spellStart"/>
            <w:r w:rsidR="000517EC">
              <w:rPr>
                <w:b/>
              </w:rPr>
              <w:t>Case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E31ED5" w:rsidP="0081009D">
            <w:pPr>
              <w:spacing w:before="120" w:after="120"/>
              <w:jc w:val="right"/>
            </w:pPr>
            <w:r>
              <w:fldChar w:fldCharType="begin"/>
            </w:r>
            <w:r w:rsidR="000517EC">
              <w:instrText xml:space="preserve"> PAGEREF _Ref427667032 \h </w:instrText>
            </w:r>
            <w:r>
              <w:fldChar w:fldCharType="separate"/>
            </w:r>
            <w:r w:rsidR="00E10B9E">
              <w:rPr>
                <w:noProof/>
              </w:rPr>
              <w:t>3</w:t>
            </w:r>
            <w:r>
              <w:fldChar w:fldCharType="end"/>
            </w:r>
          </w:p>
        </w:tc>
      </w:tr>
      <w:tr w:rsidR="00F750CA" w:rsidRPr="00397256" w:rsidTr="00F750CA">
        <w:tc>
          <w:tcPr>
            <w:tcW w:w="732" w:type="dxa"/>
            <w:shd w:val="clear" w:color="auto" w:fill="F3F3F3"/>
          </w:tcPr>
          <w:p w:rsidR="00F750CA" w:rsidRPr="00397256" w:rsidRDefault="00F750CA" w:rsidP="001F1512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F750CA" w:rsidRPr="00397256" w:rsidRDefault="00E31ED5" w:rsidP="000517EC">
            <w:pPr>
              <w:spacing w:before="120" w:after="120"/>
            </w:pPr>
            <w:r>
              <w:fldChar w:fldCharType="begin"/>
            </w:r>
            <w:r w:rsidR="000517EC">
              <w:instrText xml:space="preserve"> REF _Ref427667047 \h </w:instrText>
            </w:r>
            <w:r>
              <w:fldChar w:fldCharType="separate"/>
            </w:r>
            <w:r w:rsidR="000517EC">
              <w:rPr>
                <w:b/>
              </w:rPr>
              <w:t>Praca w projekcie</w:t>
            </w:r>
            <w:r>
              <w:fldChar w:fldCharType="end"/>
            </w:r>
            <w:r>
              <w:fldChar w:fldCharType="begin"/>
            </w:r>
            <w:r w:rsidR="00F750CA">
              <w:instrText xml:space="preserve"> REF _Ref427592898 \h </w:instrTex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F750CA" w:rsidRPr="00397256" w:rsidRDefault="00E31ED5" w:rsidP="001F1512">
            <w:pPr>
              <w:spacing w:before="120" w:after="120"/>
              <w:jc w:val="right"/>
            </w:pPr>
            <w:r>
              <w:fldChar w:fldCharType="begin"/>
            </w:r>
            <w:r w:rsidR="000517EC">
              <w:instrText xml:space="preserve"> PAGEREF _Ref427667047 \h </w:instrText>
            </w:r>
            <w:r>
              <w:fldChar w:fldCharType="separate"/>
            </w:r>
            <w:r w:rsidR="00E10B9E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9036DF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E31ED5" w:rsidP="009036DF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E10B9E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E31ED5" w:rsidP="009036DF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E10B9E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9036DF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E31ED5" w:rsidP="009036DF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E10B9E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E31ED5" w:rsidP="009036DF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E10B9E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9036DF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E31ED5" w:rsidP="009036DF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E10B9E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E31ED5" w:rsidP="009036DF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E10B9E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9036DF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E31ED5" w:rsidP="009036DF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E10B9E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E31ED5" w:rsidP="009036DF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E10B9E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9036DF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E31ED5" w:rsidP="009036DF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E10B9E" w:rsidRPr="00323EE9">
              <w:rPr>
                <w:b/>
              </w:rPr>
              <w:t>PROGRAM ĆWICZENIA</w:t>
            </w:r>
            <w:r w:rsidR="00E10B9E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E31ED5" w:rsidP="009036DF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E10B9E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9036DF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E31ED5" w:rsidP="009036DF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_Ref427319642 \h </w:instrText>
            </w:r>
            <w:r>
              <w:fldChar w:fldCharType="separate"/>
            </w:r>
            <w:r w:rsidR="00E10B9E" w:rsidRPr="00CB3BFD">
              <w:rPr>
                <w:b/>
              </w:rPr>
              <w:t xml:space="preserve">PRZYKŁAD REALIZACJI ZADANIA </w:t>
            </w:r>
            <w:r w:rsidR="00E10B9E">
              <w:rPr>
                <w:b/>
              </w:rPr>
              <w:t>– Przygotowanie symulowanej karty DAQ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E31ED5" w:rsidP="009036DF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_Ref427319642 \h </w:instrText>
            </w:r>
            <w:r>
              <w:fldChar w:fldCharType="separate"/>
            </w:r>
            <w:r w:rsidR="00E10B9E">
              <w:rPr>
                <w:noProof/>
              </w:rPr>
              <w:t>8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9036DF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E31ED5" w:rsidP="009036DF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E10B9E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E31ED5" w:rsidP="009036DF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E10B9E">
              <w:rPr>
                <w:noProof/>
              </w:rPr>
              <w:t>9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9036DF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E31ED5" w:rsidP="009036DF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E10B9E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E31ED5" w:rsidP="009036DF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E10B9E">
              <w:rPr>
                <w:noProof/>
              </w:rPr>
              <w:t>9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3D7040">
            <w:pPr>
              <w:spacing w:before="120" w:after="120"/>
            </w:pPr>
          </w:p>
        </w:tc>
        <w:tc>
          <w:tcPr>
            <w:tcW w:w="6869" w:type="dxa"/>
            <w:shd w:val="clear" w:color="auto" w:fill="E6E6E6"/>
          </w:tcPr>
          <w:p w:rsidR="00E10B9E" w:rsidRPr="00397256" w:rsidRDefault="00E10B9E" w:rsidP="003D7040">
            <w:pPr>
              <w:spacing w:before="120" w:after="120"/>
            </w:pPr>
          </w:p>
        </w:tc>
        <w:tc>
          <w:tcPr>
            <w:tcW w:w="1577" w:type="dxa"/>
            <w:shd w:val="clear" w:color="auto" w:fill="E6E6E6"/>
          </w:tcPr>
          <w:p w:rsidR="00E10B9E" w:rsidRDefault="00E10B9E" w:rsidP="003D7040">
            <w:pPr>
              <w:spacing w:before="120" w:after="120"/>
              <w:jc w:val="right"/>
            </w:pP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13272D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8A171B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5D377E" w:rsidP="00D6552A">
            <w:pPr>
              <w:spacing w:before="120" w:after="120"/>
            </w:pPr>
            <w:r>
              <w:t>8.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E6E6E6"/>
          </w:tcPr>
          <w:p w:rsidR="00626404" w:rsidRPr="001D76CD" w:rsidRDefault="005D377E" w:rsidP="00D6552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5938E5">
      <w:pPr>
        <w:spacing w:line="360" w:lineRule="auto"/>
        <w:jc w:val="both"/>
      </w:pPr>
      <w:r>
        <w:t xml:space="preserve">Celem ćwiczenia jest zapoznanie się z </w:t>
      </w:r>
      <w:r w:rsidR="00F71B26">
        <w:t xml:space="preserve">podstawową obsługą środowiska </w:t>
      </w:r>
      <w:proofErr w:type="spellStart"/>
      <w:r w:rsidR="00F71B26">
        <w:t>LabVIEW</w:t>
      </w:r>
      <w:proofErr w:type="spellEnd"/>
      <w:r>
        <w:t>:</w:t>
      </w:r>
    </w:p>
    <w:p w:rsidR="00C67038" w:rsidRDefault="009E60D4" w:rsidP="00F71B26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Poznanie właściwości i zastosowania struktury wyboru </w:t>
      </w:r>
      <w:proofErr w:type="spellStart"/>
      <w:r>
        <w:t>Case</w:t>
      </w:r>
      <w:proofErr w:type="spellEnd"/>
    </w:p>
    <w:p w:rsidR="009E60D4" w:rsidRDefault="009E60D4" w:rsidP="00F71B26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Praca w projekcie</w:t>
      </w:r>
    </w:p>
    <w:p w:rsidR="002C4F56" w:rsidRDefault="002C4F56" w:rsidP="002C4F56">
      <w:pPr>
        <w:spacing w:line="360" w:lineRule="auto"/>
        <w:rPr>
          <w:b/>
        </w:rPr>
      </w:pPr>
    </w:p>
    <w:p w:rsidR="00CA3E83" w:rsidRDefault="002E137F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End w:id="1"/>
    </w:p>
    <w:p w:rsidR="002E137F" w:rsidRPr="005B5013" w:rsidRDefault="009E60D4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2" w:name="_Ref427667032"/>
      <w:r>
        <w:rPr>
          <w:b/>
        </w:rPr>
        <w:t xml:space="preserve">Struktura wyboru - </w:t>
      </w:r>
      <w:proofErr w:type="spellStart"/>
      <w:r>
        <w:rPr>
          <w:b/>
        </w:rPr>
        <w:t>Case</w:t>
      </w:r>
      <w:bookmarkEnd w:id="2"/>
      <w:proofErr w:type="spellEnd"/>
    </w:p>
    <w:p w:rsidR="001F1120" w:rsidRDefault="009E60D4" w:rsidP="009E60D4">
      <w:pPr>
        <w:spacing w:line="360" w:lineRule="auto"/>
        <w:ind w:firstLine="708"/>
        <w:jc w:val="both"/>
      </w:pPr>
      <w:r>
        <w:t xml:space="preserve">Struktura wyboru </w:t>
      </w:r>
      <w:proofErr w:type="spellStart"/>
      <w:r w:rsidRPr="001F1120">
        <w:rPr>
          <w:b/>
        </w:rPr>
        <w:t>Case</w:t>
      </w:r>
      <w:proofErr w:type="spellEnd"/>
      <w:r>
        <w:t xml:space="preserve"> służy do rozgałęzienia lub zróżnicowania wykonywanego kodu. Decyzja, który przypadek struktury ma z</w:t>
      </w:r>
      <w:r w:rsidR="009C1424">
        <w:t>ostać wykonany jest podejmowana</w:t>
      </w:r>
      <w:r w:rsidR="009C1424">
        <w:br/>
      </w:r>
      <w:r>
        <w:t>na podstawie informacji wpływającej do selektora wyboru (</w:t>
      </w:r>
      <w:proofErr w:type="spellStart"/>
      <w:r w:rsidRPr="009E60D4">
        <w:rPr>
          <w:b/>
        </w:rPr>
        <w:t>Case</w:t>
      </w:r>
      <w:proofErr w:type="spellEnd"/>
      <w:r w:rsidRPr="009E60D4">
        <w:rPr>
          <w:b/>
        </w:rPr>
        <w:t xml:space="preserve"> </w:t>
      </w:r>
      <w:proofErr w:type="spellStart"/>
      <w:r w:rsidRPr="009E60D4">
        <w:rPr>
          <w:b/>
        </w:rPr>
        <w:t>Selector</w:t>
      </w:r>
      <w:proofErr w:type="spellEnd"/>
      <w:r>
        <w:t xml:space="preserve">). Domyślnym typem danych dla selektora jest typ </w:t>
      </w:r>
      <w:proofErr w:type="spellStart"/>
      <w:r w:rsidRPr="009A6C05">
        <w:rPr>
          <w:b/>
        </w:rPr>
        <w:t>boolean</w:t>
      </w:r>
      <w:proofErr w:type="spellEnd"/>
      <w:r>
        <w:t xml:space="preserve">, jednak może przyjmować także inne typy danych jak: </w:t>
      </w:r>
      <w:proofErr w:type="spellStart"/>
      <w:r w:rsidRPr="009A6C05">
        <w:rPr>
          <w:b/>
        </w:rPr>
        <w:t>intege</w:t>
      </w:r>
      <w:r w:rsidR="001F1120" w:rsidRPr="009A6C05">
        <w:rPr>
          <w:b/>
        </w:rPr>
        <w:t>r</w:t>
      </w:r>
      <w:proofErr w:type="spellEnd"/>
      <w:r w:rsidR="001F1120" w:rsidRPr="009A6C05">
        <w:rPr>
          <w:b/>
        </w:rPr>
        <w:t xml:space="preserve"> </w:t>
      </w:r>
      <w:r w:rsidR="001F1120">
        <w:t xml:space="preserve">(typ całkowity), </w:t>
      </w:r>
      <w:proofErr w:type="spellStart"/>
      <w:r w:rsidR="001F1120" w:rsidRPr="009A6C05">
        <w:rPr>
          <w:b/>
        </w:rPr>
        <w:t>string</w:t>
      </w:r>
      <w:proofErr w:type="spellEnd"/>
      <w:r w:rsidR="001F1120">
        <w:t xml:space="preserve">, </w:t>
      </w:r>
      <w:proofErr w:type="spellStart"/>
      <w:r w:rsidR="001F1120" w:rsidRPr="009A6C05">
        <w:rPr>
          <w:b/>
        </w:rPr>
        <w:t>enum</w:t>
      </w:r>
      <w:proofErr w:type="spellEnd"/>
      <w:r w:rsidR="001F1120">
        <w:t xml:space="preserve"> tych typów umożliwia rozgałęzienie programu na więcej niż dwa sposoby. Na </w:t>
      </w:r>
      <w:r w:rsidR="00E31ED5">
        <w:fldChar w:fldCharType="begin"/>
      </w:r>
      <w:r w:rsidR="001F1120">
        <w:instrText xml:space="preserve"> REF _Ref427661984 \r \h </w:instrText>
      </w:r>
      <w:r w:rsidR="00E31ED5">
        <w:fldChar w:fldCharType="separate"/>
      </w:r>
      <w:r w:rsidR="001F1120">
        <w:t>Rys. 1</w:t>
      </w:r>
      <w:r w:rsidR="00E31ED5">
        <w:fldChar w:fldCharType="end"/>
      </w:r>
      <w:r w:rsidR="001F1120">
        <w:t xml:space="preserve"> przedstawiono strukturę </w:t>
      </w:r>
      <w:proofErr w:type="spellStart"/>
      <w:r w:rsidR="001F1120" w:rsidRPr="001F1120">
        <w:rPr>
          <w:b/>
        </w:rPr>
        <w:t>Case</w:t>
      </w:r>
      <w:proofErr w:type="spellEnd"/>
      <w:r w:rsidR="001F1120">
        <w:t xml:space="preserve"> z selektorem typu </w:t>
      </w:r>
      <w:proofErr w:type="spellStart"/>
      <w:r w:rsidR="001F1120">
        <w:t>boolean</w:t>
      </w:r>
      <w:proofErr w:type="spellEnd"/>
      <w:r w:rsidR="001F1120">
        <w:t xml:space="preserve"> oraz </w:t>
      </w:r>
      <w:r w:rsidR="009A6C05">
        <w:t xml:space="preserve">z tunelami wejściowymi i wyjściowymi. W przypadku tuneli wyjściowych WSZYSTKIE warunki muszą wpisywać dane. Na </w:t>
      </w:r>
      <w:r w:rsidR="00E31ED5">
        <w:fldChar w:fldCharType="begin"/>
      </w:r>
      <w:r w:rsidR="009A6C05">
        <w:instrText xml:space="preserve"> REF _Ref427661984 \r \h </w:instrText>
      </w:r>
      <w:r w:rsidR="00E31ED5">
        <w:fldChar w:fldCharType="separate"/>
      </w:r>
      <w:r w:rsidR="009A6C05">
        <w:t>Rys. 1</w:t>
      </w:r>
      <w:r w:rsidR="00E31ED5">
        <w:fldChar w:fldCharType="end"/>
      </w:r>
      <w:r w:rsidR="009A6C05">
        <w:t xml:space="preserve"> przedstawiono przykład tunelu wyjściowego z wypełnionymi (pomarańczowy</w:t>
      </w:r>
      <w:r w:rsidR="00EC65B7">
        <w:t>) oraz niewypełnionymi (biały z </w:t>
      </w:r>
      <w:r w:rsidR="009A6C05">
        <w:t>pomarańczową obwódką) warunkami.</w:t>
      </w:r>
    </w:p>
    <w:p w:rsidR="001F1120" w:rsidRDefault="001F1120" w:rsidP="001F1120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165244" cy="1198531"/>
            <wp:effectExtent l="19050" t="0" r="6706" b="0"/>
            <wp:docPr id="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174" cy="1198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120" w:rsidRPr="001F1120" w:rsidRDefault="001F1120" w:rsidP="001F1120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3" w:name="_Ref427661984"/>
      <w:r w:rsidRPr="001F1120">
        <w:rPr>
          <w:sz w:val="20"/>
        </w:rPr>
        <w:t xml:space="preserve">Podstawowa wersja struktury </w:t>
      </w:r>
      <w:proofErr w:type="spellStart"/>
      <w:r w:rsidRPr="001F1120">
        <w:rPr>
          <w:sz w:val="20"/>
        </w:rPr>
        <w:t>Case</w:t>
      </w:r>
      <w:proofErr w:type="spellEnd"/>
      <w:r w:rsidRPr="001F1120">
        <w:rPr>
          <w:sz w:val="20"/>
        </w:rPr>
        <w:t xml:space="preserve"> z selektorem typu </w:t>
      </w:r>
      <w:proofErr w:type="spellStart"/>
      <w:r w:rsidRPr="001F1120">
        <w:rPr>
          <w:sz w:val="20"/>
        </w:rPr>
        <w:t>boolean</w:t>
      </w:r>
      <w:proofErr w:type="spellEnd"/>
      <w:r w:rsidRPr="001F1120">
        <w:rPr>
          <w:sz w:val="20"/>
        </w:rPr>
        <w:t>.</w:t>
      </w:r>
      <w:bookmarkEnd w:id="3"/>
    </w:p>
    <w:p w:rsidR="004B27EF" w:rsidRDefault="004B27EF" w:rsidP="00B644DA">
      <w:pPr>
        <w:spacing w:line="360" w:lineRule="auto"/>
        <w:ind w:firstLine="708"/>
        <w:jc w:val="both"/>
      </w:pPr>
    </w:p>
    <w:p w:rsidR="001F1512" w:rsidRDefault="001F1512" w:rsidP="00B644DA">
      <w:pPr>
        <w:spacing w:line="360" w:lineRule="auto"/>
        <w:ind w:firstLine="708"/>
        <w:jc w:val="both"/>
      </w:pPr>
      <w:r w:rsidRPr="00E10B9E">
        <w:rPr>
          <w:u w:val="single"/>
        </w:rPr>
        <w:t xml:space="preserve">Przypadek użycia struktury </w:t>
      </w:r>
      <w:proofErr w:type="spellStart"/>
      <w:r w:rsidRPr="00E10B9E">
        <w:rPr>
          <w:u w:val="single"/>
        </w:rPr>
        <w:t>Case</w:t>
      </w:r>
      <w:proofErr w:type="spellEnd"/>
      <w:r w:rsidRPr="00E10B9E">
        <w:rPr>
          <w:u w:val="single"/>
        </w:rPr>
        <w:t xml:space="preserve"> z selektorem ty</w:t>
      </w:r>
      <w:r w:rsidR="009C1424" w:rsidRPr="00E10B9E">
        <w:rPr>
          <w:u w:val="single"/>
        </w:rPr>
        <w:t xml:space="preserve">pu </w:t>
      </w:r>
      <w:proofErr w:type="spellStart"/>
      <w:r w:rsidR="009C1424" w:rsidRPr="00E10B9E">
        <w:rPr>
          <w:u w:val="single"/>
        </w:rPr>
        <w:t>integer</w:t>
      </w:r>
      <w:proofErr w:type="spellEnd"/>
      <w:r w:rsidR="009C1424">
        <w:t xml:space="preserve"> został przedstawiony</w:t>
      </w:r>
      <w:r w:rsidR="009C1424">
        <w:br/>
      </w:r>
      <w:r>
        <w:t xml:space="preserve">na </w:t>
      </w:r>
      <w:r w:rsidR="00E31ED5">
        <w:fldChar w:fldCharType="begin"/>
      </w:r>
      <w:r>
        <w:instrText xml:space="preserve"> REF _Ref427662849 \r \h </w:instrText>
      </w:r>
      <w:r w:rsidR="00E31ED5">
        <w:fldChar w:fldCharType="separate"/>
      </w:r>
      <w:r>
        <w:t>Rys. 2</w:t>
      </w:r>
      <w:r w:rsidR="00E31ED5">
        <w:fldChar w:fldCharType="end"/>
      </w:r>
      <w:r>
        <w:t xml:space="preserve">. Dla liczb całkowitych można tworzyć przypadki dla konkretnych wartości (0, 1), zamkniętych przedziałów wartości [2..10], oraz otwartych przedziałów wartości (-∞..-1]. </w:t>
      </w:r>
    </w:p>
    <w:p w:rsidR="001F1512" w:rsidRDefault="001F1512" w:rsidP="001F1512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726332" cy="1098903"/>
            <wp:effectExtent l="19050" t="0" r="7468" b="0"/>
            <wp:docPr id="14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275" cy="110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512" w:rsidRPr="001F1512" w:rsidRDefault="001F1512" w:rsidP="001F1512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27662849"/>
      <w:r w:rsidRPr="001F1512">
        <w:rPr>
          <w:sz w:val="20"/>
        </w:rPr>
        <w:t xml:space="preserve">Struktura </w:t>
      </w:r>
      <w:proofErr w:type="spellStart"/>
      <w:r w:rsidRPr="001F1512">
        <w:rPr>
          <w:sz w:val="20"/>
        </w:rPr>
        <w:t>Case</w:t>
      </w:r>
      <w:proofErr w:type="spellEnd"/>
      <w:r w:rsidRPr="001F1512">
        <w:rPr>
          <w:sz w:val="20"/>
        </w:rPr>
        <w:t xml:space="preserve"> z selektorem typu </w:t>
      </w:r>
      <w:proofErr w:type="spellStart"/>
      <w:r w:rsidRPr="001F1512">
        <w:rPr>
          <w:sz w:val="20"/>
        </w:rPr>
        <w:t>integer</w:t>
      </w:r>
      <w:proofErr w:type="spellEnd"/>
      <w:r w:rsidRPr="001F1512">
        <w:rPr>
          <w:sz w:val="20"/>
        </w:rPr>
        <w:t>.</w:t>
      </w:r>
      <w:bookmarkEnd w:id="4"/>
    </w:p>
    <w:p w:rsidR="00C742A7" w:rsidRDefault="00C742A7" w:rsidP="00B644DA">
      <w:pPr>
        <w:spacing w:line="360" w:lineRule="auto"/>
        <w:ind w:firstLine="708"/>
        <w:jc w:val="both"/>
      </w:pPr>
      <w:r>
        <w:lastRenderedPageBreak/>
        <w:t>Dla przypadków nieokreślonych wykonywany jest warunek oznaczony jako domyślny (</w:t>
      </w:r>
      <w:proofErr w:type="spellStart"/>
      <w:r w:rsidRPr="00C742A7">
        <w:rPr>
          <w:b/>
        </w:rPr>
        <w:t>Default</w:t>
      </w:r>
      <w:proofErr w:type="spellEnd"/>
      <w:r>
        <w:t xml:space="preserve">). Przypadki takie na </w:t>
      </w:r>
      <w:r w:rsidR="00E31ED5">
        <w:fldChar w:fldCharType="begin"/>
      </w:r>
      <w:r>
        <w:instrText xml:space="preserve"> REF _Ref427662849 \r \h </w:instrText>
      </w:r>
      <w:r w:rsidR="00E31ED5">
        <w:fldChar w:fldCharType="separate"/>
      </w:r>
      <w:r>
        <w:t>Rys. 2</w:t>
      </w:r>
      <w:r w:rsidR="00E31ED5">
        <w:fldChar w:fldCharType="end"/>
      </w:r>
      <w:r>
        <w:t xml:space="preserve"> to zakres lic</w:t>
      </w:r>
      <w:r w:rsidR="009C1424">
        <w:t>zb powyżej 10. Zakresy liczbowe</w:t>
      </w:r>
      <w:r w:rsidR="009C1424">
        <w:br/>
      </w:r>
      <w:r>
        <w:t>dla poszczególnych przypadków zostały przedstawione na</w:t>
      </w:r>
    </w:p>
    <w:p w:rsidR="00C742A7" w:rsidRDefault="00C742A7" w:rsidP="00C742A7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484931" cy="616506"/>
            <wp:effectExtent l="19050" t="0" r="1219" b="0"/>
            <wp:docPr id="15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84" cy="61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2A7" w:rsidRPr="00C742A7" w:rsidRDefault="00C742A7" w:rsidP="00C742A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27667098"/>
      <w:r w:rsidRPr="00C742A7">
        <w:rPr>
          <w:sz w:val="20"/>
        </w:rPr>
        <w:t xml:space="preserve">Przedziały zakresów </w:t>
      </w:r>
      <w:r>
        <w:rPr>
          <w:sz w:val="20"/>
        </w:rPr>
        <w:t xml:space="preserve">liczbowych dla struktury </w:t>
      </w:r>
      <w:proofErr w:type="spellStart"/>
      <w:r>
        <w:rPr>
          <w:sz w:val="20"/>
        </w:rPr>
        <w:t>Case</w:t>
      </w:r>
      <w:proofErr w:type="spellEnd"/>
      <w:r>
        <w:rPr>
          <w:sz w:val="20"/>
        </w:rPr>
        <w:t xml:space="preserve"> z warunkami z </w:t>
      </w:r>
      <w:r w:rsidR="00E31ED5">
        <w:rPr>
          <w:sz w:val="20"/>
        </w:rPr>
        <w:fldChar w:fldCharType="begin"/>
      </w:r>
      <w:r>
        <w:rPr>
          <w:sz w:val="20"/>
        </w:rPr>
        <w:instrText xml:space="preserve"> REF _Ref427662849 \r \h </w:instrText>
      </w:r>
      <w:r w:rsidR="00E31ED5">
        <w:rPr>
          <w:sz w:val="20"/>
        </w:rPr>
      </w:r>
      <w:r w:rsidR="00E31ED5">
        <w:rPr>
          <w:sz w:val="20"/>
        </w:rPr>
        <w:fldChar w:fldCharType="separate"/>
      </w:r>
      <w:r>
        <w:rPr>
          <w:sz w:val="20"/>
        </w:rPr>
        <w:t>Rys. 2</w:t>
      </w:r>
      <w:r w:rsidR="00E31ED5">
        <w:rPr>
          <w:sz w:val="20"/>
        </w:rPr>
        <w:fldChar w:fldCharType="end"/>
      </w:r>
      <w:r>
        <w:rPr>
          <w:sz w:val="20"/>
        </w:rPr>
        <w:t>.</w:t>
      </w:r>
      <w:bookmarkEnd w:id="5"/>
    </w:p>
    <w:p w:rsidR="00EC65B7" w:rsidRDefault="00EC65B7" w:rsidP="00C742A7">
      <w:pPr>
        <w:spacing w:line="360" w:lineRule="auto"/>
        <w:ind w:left="720"/>
        <w:jc w:val="both"/>
      </w:pPr>
    </w:p>
    <w:p w:rsidR="00187439" w:rsidRDefault="00187439" w:rsidP="00187439">
      <w:pPr>
        <w:spacing w:line="360" w:lineRule="auto"/>
        <w:ind w:firstLine="708"/>
        <w:jc w:val="both"/>
      </w:pPr>
      <w:r w:rsidRPr="00E10B9E">
        <w:rPr>
          <w:u w:val="single"/>
        </w:rPr>
        <w:t>Przypadek użycia selektora tekstowego (</w:t>
      </w:r>
      <w:proofErr w:type="spellStart"/>
      <w:r w:rsidRPr="00E10B9E">
        <w:rPr>
          <w:b/>
          <w:u w:val="single"/>
        </w:rPr>
        <w:t>string</w:t>
      </w:r>
      <w:proofErr w:type="spellEnd"/>
      <w:r w:rsidRPr="00E10B9E">
        <w:rPr>
          <w:u w:val="single"/>
        </w:rPr>
        <w:t>)</w:t>
      </w:r>
      <w:r>
        <w:t xml:space="preserve"> został przedstawiony na </w:t>
      </w:r>
      <w:r w:rsidR="00E31ED5">
        <w:fldChar w:fldCharType="begin"/>
      </w:r>
      <w:r>
        <w:instrText xml:space="preserve"> REF _Ref427664989 \r \h </w:instrText>
      </w:r>
      <w:r w:rsidR="00E31ED5">
        <w:fldChar w:fldCharType="separate"/>
      </w:r>
      <w:r>
        <w:t>Rys. 4</w:t>
      </w:r>
      <w:r w:rsidR="00E31ED5">
        <w:fldChar w:fldCharType="end"/>
      </w:r>
      <w:r>
        <w:t xml:space="preserve">. </w:t>
      </w:r>
      <w:proofErr w:type="spellStart"/>
      <w:r>
        <w:t>LabVIEW</w:t>
      </w:r>
      <w:proofErr w:type="spellEnd"/>
      <w:r>
        <w:t xml:space="preserve"> rozróżnia wielkość liter więc przypadki „</w:t>
      </w:r>
      <w:r w:rsidRPr="00187439">
        <w:rPr>
          <w:i/>
        </w:rPr>
        <w:t>stan 0</w:t>
      </w:r>
      <w:r>
        <w:t>” oraz „</w:t>
      </w:r>
      <w:r w:rsidRPr="00187439">
        <w:rPr>
          <w:i/>
        </w:rPr>
        <w:t>Stan 0</w:t>
      </w:r>
      <w:r>
        <w:t xml:space="preserve">” to dwa różne stany. Należy zwrócić szczególną uwagę, jeżeli teksty podawane na selektor nie są zunifikowane (np. podawane przez użytkownika). </w:t>
      </w:r>
    </w:p>
    <w:p w:rsidR="00187439" w:rsidRDefault="00187439" w:rsidP="00187439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726333" cy="1040704"/>
            <wp:effectExtent l="19050" t="0" r="7467" b="0"/>
            <wp:docPr id="23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036" cy="104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439" w:rsidRPr="00187439" w:rsidRDefault="00187439" w:rsidP="00187439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6" w:name="_Ref427664989"/>
      <w:r w:rsidRPr="00187439">
        <w:rPr>
          <w:sz w:val="20"/>
        </w:rPr>
        <w:t xml:space="preserve">Struktura </w:t>
      </w:r>
      <w:proofErr w:type="spellStart"/>
      <w:r w:rsidRPr="00187439">
        <w:rPr>
          <w:sz w:val="20"/>
        </w:rPr>
        <w:t>Case</w:t>
      </w:r>
      <w:proofErr w:type="spellEnd"/>
      <w:r w:rsidRPr="00187439">
        <w:rPr>
          <w:sz w:val="20"/>
        </w:rPr>
        <w:t xml:space="preserve"> z selektorem </w:t>
      </w:r>
      <w:r>
        <w:rPr>
          <w:sz w:val="20"/>
        </w:rPr>
        <w:t xml:space="preserve">typu </w:t>
      </w:r>
      <w:proofErr w:type="spellStart"/>
      <w:r w:rsidRPr="00187439">
        <w:rPr>
          <w:sz w:val="20"/>
        </w:rPr>
        <w:t>string</w:t>
      </w:r>
      <w:bookmarkEnd w:id="6"/>
      <w:proofErr w:type="spellEnd"/>
      <w:r w:rsidR="00A220D7">
        <w:rPr>
          <w:sz w:val="20"/>
        </w:rPr>
        <w:t>.</w:t>
      </w:r>
    </w:p>
    <w:p w:rsidR="00C742A7" w:rsidRDefault="00C742A7" w:rsidP="00B644DA">
      <w:pPr>
        <w:spacing w:line="360" w:lineRule="auto"/>
        <w:ind w:firstLine="708"/>
        <w:jc w:val="both"/>
      </w:pPr>
    </w:p>
    <w:p w:rsidR="00CB65BB" w:rsidRDefault="00187439" w:rsidP="00B644DA">
      <w:pPr>
        <w:spacing w:line="360" w:lineRule="auto"/>
        <w:ind w:firstLine="708"/>
        <w:jc w:val="both"/>
      </w:pPr>
      <w:r w:rsidRPr="00E10B9E">
        <w:rPr>
          <w:u w:val="single"/>
        </w:rPr>
        <w:t xml:space="preserve">Przypadek użycia selektora </w:t>
      </w:r>
      <w:proofErr w:type="spellStart"/>
      <w:r w:rsidRPr="00E10B9E">
        <w:rPr>
          <w:b/>
          <w:u w:val="single"/>
        </w:rPr>
        <w:t>Enum</w:t>
      </w:r>
      <w:proofErr w:type="spellEnd"/>
      <w:r>
        <w:t xml:space="preserve">. Zmienna tego typu przypisuje kolejnym wartościom typu </w:t>
      </w:r>
      <w:proofErr w:type="spellStart"/>
      <w:r>
        <w:t>integer</w:t>
      </w:r>
      <w:proofErr w:type="spellEnd"/>
      <w:r>
        <w:t xml:space="preserve"> nazwy, jednak środowisko </w:t>
      </w:r>
      <w:proofErr w:type="spellStart"/>
      <w:r>
        <w:t>LabVIEW</w:t>
      </w:r>
      <w:proofErr w:type="spellEnd"/>
      <w:r>
        <w:t xml:space="preserve"> obsługuje go jako tryb numeryczny i umożliwia wykonywanie </w:t>
      </w:r>
      <w:r w:rsidR="00CB65BB">
        <w:t xml:space="preserve">operacji arytmetycznych. Na </w:t>
      </w:r>
      <w:r w:rsidR="00E31ED5">
        <w:fldChar w:fldCharType="begin"/>
      </w:r>
      <w:r w:rsidR="00CB65BB">
        <w:instrText xml:space="preserve"> REF _Ref427666182 \r \h </w:instrText>
      </w:r>
      <w:r w:rsidR="00E31ED5">
        <w:fldChar w:fldCharType="separate"/>
      </w:r>
      <w:r w:rsidR="00CB65BB">
        <w:t>Rys. 5</w:t>
      </w:r>
      <w:r w:rsidR="00E31ED5">
        <w:fldChar w:fldCharType="end"/>
      </w:r>
      <w:r w:rsidR="00CB65BB">
        <w:t xml:space="preserve"> przedstawiono strukturę </w:t>
      </w:r>
      <w:proofErr w:type="spellStart"/>
      <w:r w:rsidR="00CB65BB" w:rsidRPr="00CB65BB">
        <w:rPr>
          <w:b/>
        </w:rPr>
        <w:t>Case</w:t>
      </w:r>
      <w:proofErr w:type="spellEnd"/>
      <w:r w:rsidR="00CB65BB">
        <w:t xml:space="preserve"> z selektorem typu </w:t>
      </w:r>
      <w:proofErr w:type="spellStart"/>
      <w:r w:rsidR="00CB65BB">
        <w:t>enum</w:t>
      </w:r>
      <w:proofErr w:type="spellEnd"/>
      <w:r w:rsidR="00CB65BB">
        <w:t>, którego wartości także znajdują się na ry</w:t>
      </w:r>
      <w:r w:rsidR="0066650F">
        <w:t>s</w:t>
      </w:r>
      <w:r w:rsidR="00CB65BB">
        <w:t>unku.</w:t>
      </w:r>
    </w:p>
    <w:p w:rsidR="00CB65BB" w:rsidRDefault="00CB65BB" w:rsidP="00CB65B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384700" cy="1437385"/>
            <wp:effectExtent l="19050" t="0" r="0" b="0"/>
            <wp:docPr id="3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465" cy="143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5BB" w:rsidRPr="00CB65BB" w:rsidRDefault="00CB65BB" w:rsidP="00CB65BB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7" w:name="_Ref427666182"/>
      <w:r w:rsidRPr="00CB65BB">
        <w:rPr>
          <w:sz w:val="20"/>
        </w:rPr>
        <w:t xml:space="preserve">Struktura </w:t>
      </w:r>
      <w:proofErr w:type="spellStart"/>
      <w:r w:rsidRPr="00CB65BB">
        <w:rPr>
          <w:sz w:val="20"/>
        </w:rPr>
        <w:t>Case</w:t>
      </w:r>
      <w:proofErr w:type="spellEnd"/>
      <w:r w:rsidRPr="00CB65BB">
        <w:rPr>
          <w:sz w:val="20"/>
        </w:rPr>
        <w:t xml:space="preserve"> z selektorem typu </w:t>
      </w:r>
      <w:proofErr w:type="spellStart"/>
      <w:r w:rsidRPr="00CB65BB">
        <w:rPr>
          <w:sz w:val="20"/>
        </w:rPr>
        <w:t>enum</w:t>
      </w:r>
      <w:proofErr w:type="spellEnd"/>
      <w:r w:rsidRPr="00CB65BB">
        <w:rPr>
          <w:sz w:val="20"/>
        </w:rPr>
        <w:t>.</w:t>
      </w:r>
      <w:bookmarkEnd w:id="7"/>
    </w:p>
    <w:p w:rsidR="00187439" w:rsidRDefault="00187439" w:rsidP="00CB65BB">
      <w:pPr>
        <w:spacing w:line="360" w:lineRule="auto"/>
        <w:ind w:left="720"/>
        <w:jc w:val="both"/>
      </w:pPr>
    </w:p>
    <w:p w:rsidR="000517EC" w:rsidRDefault="00CB65BB" w:rsidP="000517EC">
      <w:pPr>
        <w:spacing w:line="360" w:lineRule="auto"/>
        <w:ind w:firstLine="708"/>
        <w:jc w:val="both"/>
      </w:pPr>
      <w:r>
        <w:t xml:space="preserve">Tunele wyjściowe muszą mieć wprowadzone dane we wszystkich przypadkach. </w:t>
      </w:r>
      <w:r w:rsidR="000517EC">
        <w:t xml:space="preserve">Jednak istnieje opcja na tunelu wyjściowym PPM </w:t>
      </w:r>
      <w:r w:rsidR="000517EC">
        <w:sym w:font="Wingdings" w:char="F0E0"/>
      </w:r>
      <w:r>
        <w:t xml:space="preserve"> </w:t>
      </w:r>
      <w:proofErr w:type="spellStart"/>
      <w:r w:rsidR="000517EC" w:rsidRPr="00CB65BB">
        <w:rPr>
          <w:b/>
        </w:rPr>
        <w:t>Use</w:t>
      </w:r>
      <w:proofErr w:type="spellEnd"/>
      <w:r w:rsidR="000517EC" w:rsidRPr="00CB65BB">
        <w:rPr>
          <w:b/>
        </w:rPr>
        <w:t xml:space="preserve"> </w:t>
      </w:r>
      <w:proofErr w:type="spellStart"/>
      <w:r w:rsidR="000517EC" w:rsidRPr="00CB65BB">
        <w:rPr>
          <w:b/>
        </w:rPr>
        <w:t>Default</w:t>
      </w:r>
      <w:proofErr w:type="spellEnd"/>
      <w:r w:rsidR="000517EC" w:rsidRPr="00CB65BB">
        <w:rPr>
          <w:b/>
        </w:rPr>
        <w:t xml:space="preserve"> </w:t>
      </w:r>
      <w:proofErr w:type="spellStart"/>
      <w:r w:rsidR="000517EC">
        <w:rPr>
          <w:b/>
        </w:rPr>
        <w:t>I</w:t>
      </w:r>
      <w:r w:rsidR="000517EC" w:rsidRPr="00CB65BB">
        <w:rPr>
          <w:b/>
        </w:rPr>
        <w:t>f</w:t>
      </w:r>
      <w:proofErr w:type="spellEnd"/>
      <w:r w:rsidR="000517EC" w:rsidRPr="00CB65BB">
        <w:rPr>
          <w:b/>
        </w:rPr>
        <w:t xml:space="preserve"> </w:t>
      </w:r>
      <w:proofErr w:type="spellStart"/>
      <w:r w:rsidR="000517EC" w:rsidRPr="00CB65BB">
        <w:rPr>
          <w:b/>
        </w:rPr>
        <w:t>Unwired</w:t>
      </w:r>
      <w:proofErr w:type="spellEnd"/>
      <w:r w:rsidR="000517EC">
        <w:t xml:space="preserve">, </w:t>
      </w:r>
      <w:r>
        <w:t>która wypełnia w</w:t>
      </w:r>
      <w:r w:rsidR="0066650F">
        <w:t>artościami domyślnymi przypadki</w:t>
      </w:r>
      <w:r>
        <w:t xml:space="preserve"> nieobsłużone. W przypadku zmiennych liczbowych </w:t>
      </w:r>
      <w:r>
        <w:lastRenderedPageBreak/>
        <w:t xml:space="preserve">wartością domyślną jest 0. Nie jest to opcja zalecana, powoduje </w:t>
      </w:r>
      <w:r w:rsidR="000517EC">
        <w:t xml:space="preserve">zmniejszenie czytelności kodu. Może także powodować niespodziewane błędy, domyślną wartością dla referencji </w:t>
      </w:r>
      <w:r w:rsidR="009C1424">
        <w:br/>
      </w:r>
      <w:r w:rsidR="000517EC">
        <w:t>do pliku jest pusta referencja.</w:t>
      </w:r>
    </w:p>
    <w:p w:rsidR="000517EC" w:rsidRDefault="000517EC" w:rsidP="000517EC">
      <w:pPr>
        <w:spacing w:line="360" w:lineRule="auto"/>
        <w:ind w:firstLine="708"/>
        <w:jc w:val="both"/>
      </w:pPr>
      <w:r>
        <w:t xml:space="preserve">W przypadku prostych wyborów dwustanowych warto zamiast struktury </w:t>
      </w:r>
      <w:proofErr w:type="spellStart"/>
      <w:r w:rsidRPr="000517EC">
        <w:rPr>
          <w:b/>
        </w:rPr>
        <w:t>Case</w:t>
      </w:r>
      <w:proofErr w:type="spellEnd"/>
      <w:r>
        <w:t xml:space="preserve"> stosować węzeł wyboru </w:t>
      </w:r>
      <w:proofErr w:type="spellStart"/>
      <w:r w:rsidRPr="000517EC">
        <w:rPr>
          <w:b/>
        </w:rPr>
        <w:t>Select</w:t>
      </w:r>
      <w:proofErr w:type="spellEnd"/>
      <w:r>
        <w:t xml:space="preserve"> (</w:t>
      </w:r>
      <w:r w:rsidR="00E31ED5">
        <w:fldChar w:fldCharType="begin"/>
      </w:r>
      <w:r>
        <w:instrText xml:space="preserve"> REF _Ref427666962 \r \h </w:instrText>
      </w:r>
      <w:r w:rsidR="00E31ED5">
        <w:fldChar w:fldCharType="separate"/>
      </w:r>
      <w:r>
        <w:t>Rys. 6</w:t>
      </w:r>
      <w:r w:rsidR="00E31ED5">
        <w:fldChar w:fldCharType="end"/>
      </w:r>
      <w:r>
        <w:t>). Znajduje się on w zakładce</w:t>
      </w:r>
      <w:r>
        <w:br/>
      </w:r>
      <w:proofErr w:type="spellStart"/>
      <w:r>
        <w:t>Programming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Comparison</w:t>
      </w:r>
      <w:proofErr w:type="spellEnd"/>
      <w:r>
        <w:t>.</w:t>
      </w:r>
    </w:p>
    <w:p w:rsidR="000517EC" w:rsidRDefault="000517EC" w:rsidP="000517EC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474720" cy="1565275"/>
            <wp:effectExtent l="19050" t="0" r="0" b="0"/>
            <wp:docPr id="32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7EC" w:rsidRPr="000517EC" w:rsidRDefault="000517EC" w:rsidP="000517EC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8" w:name="_Ref427666962"/>
      <w:r w:rsidRPr="000517EC">
        <w:rPr>
          <w:sz w:val="20"/>
        </w:rPr>
        <w:t xml:space="preserve">Węzeł </w:t>
      </w:r>
      <w:proofErr w:type="spellStart"/>
      <w:r w:rsidRPr="000517EC">
        <w:rPr>
          <w:sz w:val="20"/>
        </w:rPr>
        <w:t>Select</w:t>
      </w:r>
      <w:proofErr w:type="spellEnd"/>
      <w:r w:rsidRPr="000517EC">
        <w:rPr>
          <w:sz w:val="20"/>
        </w:rPr>
        <w:t xml:space="preserve"> – wygląd oraz opis w pomocy kontekstowej.</w:t>
      </w:r>
      <w:bookmarkEnd w:id="8"/>
    </w:p>
    <w:p w:rsidR="00CB65BB" w:rsidRDefault="00CB65BB" w:rsidP="00B644DA">
      <w:pPr>
        <w:spacing w:line="360" w:lineRule="auto"/>
        <w:ind w:firstLine="708"/>
        <w:jc w:val="both"/>
      </w:pPr>
    </w:p>
    <w:p w:rsidR="00543993" w:rsidRPr="00B644DA" w:rsidRDefault="009E60D4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9" w:name="_Ref427667047"/>
      <w:r>
        <w:rPr>
          <w:b/>
        </w:rPr>
        <w:t>Praca w projekcie</w:t>
      </w:r>
      <w:bookmarkEnd w:id="9"/>
    </w:p>
    <w:p w:rsidR="00931BCF" w:rsidRDefault="00931BCF" w:rsidP="00931BCF">
      <w:pPr>
        <w:spacing w:line="360" w:lineRule="auto"/>
        <w:ind w:firstLine="708"/>
        <w:jc w:val="both"/>
      </w:pPr>
      <w:r>
        <w:t xml:space="preserve">W trakcie tworzenia aplikacji w środowisku </w:t>
      </w:r>
      <w:proofErr w:type="spellStart"/>
      <w:r>
        <w:t>LabVIEW</w:t>
      </w:r>
      <w:proofErr w:type="spellEnd"/>
      <w:r>
        <w:t xml:space="preserve"> praca z zastosowaniem projektu w niektórych przypadkach jest wymagana. Przykłady, w których wymagana jest praca w projekcie:</w:t>
      </w:r>
    </w:p>
    <w:p w:rsidR="00931BCF" w:rsidRDefault="00931BCF" w:rsidP="00931BCF">
      <w:pPr>
        <w:spacing w:line="360" w:lineRule="auto"/>
        <w:ind w:firstLine="708"/>
        <w:jc w:val="both"/>
      </w:pPr>
      <w:r>
        <w:t>- kompilacja programu do pliku uruchamialnego (</w:t>
      </w:r>
      <w:proofErr w:type="spellStart"/>
      <w:r>
        <w:t>exe</w:t>
      </w:r>
      <w:proofErr w:type="spellEnd"/>
      <w:r>
        <w:t>),</w:t>
      </w:r>
    </w:p>
    <w:p w:rsidR="004B27EF" w:rsidRDefault="00931BCF" w:rsidP="00931BCF">
      <w:pPr>
        <w:spacing w:line="360" w:lineRule="auto"/>
        <w:ind w:firstLine="708"/>
        <w:jc w:val="both"/>
      </w:pPr>
      <w:r>
        <w:t>- praca z systemami czasu rzeczywistego (RT) oraz modułami FPGA.</w:t>
      </w:r>
    </w:p>
    <w:p w:rsidR="00931BCF" w:rsidRDefault="00931BCF" w:rsidP="00931BCF">
      <w:pPr>
        <w:spacing w:line="360" w:lineRule="auto"/>
        <w:ind w:firstLine="708"/>
        <w:jc w:val="both"/>
      </w:pPr>
      <w:r>
        <w:t xml:space="preserve">Plik projektu grupuje pliki wchodzące w skład projektu. W skład projektu mogą wchodzić pliki vi (programy oraz </w:t>
      </w:r>
      <w:proofErr w:type="spellStart"/>
      <w:r>
        <w:t>subVI</w:t>
      </w:r>
      <w:proofErr w:type="spellEnd"/>
      <w:r>
        <w:t>)</w:t>
      </w:r>
      <w:r w:rsidR="00345F8C">
        <w:t>, bibliot</w:t>
      </w:r>
      <w:r w:rsidR="009C1424">
        <w:t xml:space="preserve">eki plików </w:t>
      </w:r>
      <w:proofErr w:type="spellStart"/>
      <w:r w:rsidR="009C1424">
        <w:t>llb</w:t>
      </w:r>
      <w:proofErr w:type="spellEnd"/>
      <w:r w:rsidR="009C1424">
        <w:t>, pliki obiektowe</w:t>
      </w:r>
      <w:r w:rsidR="009C1424">
        <w:br/>
      </w:r>
      <w:r w:rsidR="00345F8C">
        <w:t xml:space="preserve">(dla programowania obiektowego w </w:t>
      </w:r>
      <w:proofErr w:type="spellStart"/>
      <w:r w:rsidR="00345F8C">
        <w:t>LabVIEW</w:t>
      </w:r>
      <w:proofErr w:type="spellEnd"/>
      <w:r w:rsidR="00345F8C">
        <w:t>)</w:t>
      </w:r>
      <w:r>
        <w:t xml:space="preserve"> oraz inne </w:t>
      </w:r>
      <w:r w:rsidR="0010319B">
        <w:t>typy plików (np. dokumentacja w </w:t>
      </w:r>
      <w:r>
        <w:t>postaci dowolnych formatów plików</w:t>
      </w:r>
      <w:r w:rsidR="003C69F1">
        <w:t>, dodatkowe pliki graficzne itd.</w:t>
      </w:r>
      <w:r>
        <w:t>).</w:t>
      </w:r>
      <w:r w:rsidR="00241927">
        <w:t xml:space="preserve"> Pliki są skatalogowane w wirtualnych katalogach, których struktura jest tworzona przez programist</w:t>
      </w:r>
      <w:r w:rsidR="0010319B">
        <w:t>ę i </w:t>
      </w:r>
      <w:r w:rsidR="00994047">
        <w:t>jest niezależna od struktury plików na komputerze.</w:t>
      </w:r>
      <w:r w:rsidR="003C69F1">
        <w:t xml:space="preserve"> Przykładowe okno projektu zostało przedstawione na </w:t>
      </w:r>
      <w:r w:rsidR="00E31ED5">
        <w:fldChar w:fldCharType="begin"/>
      </w:r>
      <w:r w:rsidR="003C69F1">
        <w:instrText xml:space="preserve"> REF _Ref427754587 \r \h </w:instrText>
      </w:r>
      <w:r w:rsidR="00E31ED5">
        <w:fldChar w:fldCharType="separate"/>
      </w:r>
      <w:r w:rsidR="003C69F1">
        <w:t>Rys. 7</w:t>
      </w:r>
      <w:r w:rsidR="00E31ED5">
        <w:fldChar w:fldCharType="end"/>
      </w:r>
      <w:r w:rsidR="003C69F1">
        <w:t xml:space="preserve">.  </w:t>
      </w:r>
      <w:r w:rsidR="0010319B">
        <w:t xml:space="preserve">Widok drzewa katalogów (kolumna: </w:t>
      </w:r>
      <w:proofErr w:type="spellStart"/>
      <w:r w:rsidR="0010319B" w:rsidRPr="0010319B">
        <w:rPr>
          <w:b/>
        </w:rPr>
        <w:t>Path</w:t>
      </w:r>
      <w:proofErr w:type="spellEnd"/>
      <w:r w:rsidR="0010319B">
        <w:t xml:space="preserve">) uaktywnia się  </w:t>
      </w:r>
      <w:r w:rsidR="0010319B">
        <w:br/>
      </w:r>
      <w:r w:rsidR="009C1424">
        <w:t xml:space="preserve">wybierając </w:t>
      </w:r>
      <w:r w:rsidR="0010319B">
        <w:t xml:space="preserve">Project </w:t>
      </w:r>
      <w:r w:rsidR="0010319B">
        <w:sym w:font="Wingdings" w:char="F0E0"/>
      </w:r>
      <w:r w:rsidR="0010319B">
        <w:t xml:space="preserve"> Show </w:t>
      </w:r>
      <w:proofErr w:type="spellStart"/>
      <w:r w:rsidR="0010319B">
        <w:t>Item</w:t>
      </w:r>
      <w:proofErr w:type="spellEnd"/>
      <w:r w:rsidR="0010319B">
        <w:t xml:space="preserve"> </w:t>
      </w:r>
      <w:proofErr w:type="spellStart"/>
      <w:r w:rsidR="0010319B">
        <w:t>Paths</w:t>
      </w:r>
      <w:proofErr w:type="spellEnd"/>
      <w:r w:rsidR="0010319B">
        <w:t>.</w:t>
      </w:r>
    </w:p>
    <w:p w:rsidR="00931BCF" w:rsidRDefault="003C69F1" w:rsidP="00241927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413961" cy="2571845"/>
            <wp:effectExtent l="19050" t="0" r="5639" b="0"/>
            <wp:docPr id="2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313" cy="25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927" w:rsidRPr="00241927" w:rsidRDefault="00241927" w:rsidP="0024192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0" w:name="_Ref427754587"/>
      <w:r w:rsidRPr="00241927">
        <w:rPr>
          <w:sz w:val="20"/>
        </w:rPr>
        <w:t xml:space="preserve">Widok okna projektu </w:t>
      </w:r>
      <w:proofErr w:type="spellStart"/>
      <w:r w:rsidRPr="00241927">
        <w:rPr>
          <w:sz w:val="20"/>
        </w:rPr>
        <w:t>LabVIEW</w:t>
      </w:r>
      <w:proofErr w:type="spellEnd"/>
      <w:r w:rsidRPr="00241927">
        <w:rPr>
          <w:sz w:val="20"/>
        </w:rPr>
        <w:t>.</w:t>
      </w:r>
      <w:bookmarkEnd w:id="10"/>
    </w:p>
    <w:p w:rsidR="0010319B" w:rsidRDefault="0010319B" w:rsidP="0010319B">
      <w:pPr>
        <w:spacing w:line="360" w:lineRule="auto"/>
        <w:ind w:firstLine="708"/>
        <w:jc w:val="both"/>
      </w:pPr>
    </w:p>
    <w:p w:rsidR="003F7CF4" w:rsidRDefault="0010319B" w:rsidP="0010319B">
      <w:pPr>
        <w:spacing w:line="360" w:lineRule="auto"/>
        <w:ind w:firstLine="708"/>
        <w:jc w:val="both"/>
      </w:pPr>
      <w:r>
        <w:t>W strukturze wirtualnego drzewa katalogów można umieścić katalogi z dysku na dwa sposoby:</w:t>
      </w:r>
    </w:p>
    <w:p w:rsidR="0010319B" w:rsidRPr="0010319B" w:rsidRDefault="0010319B" w:rsidP="0066650F">
      <w:pPr>
        <w:pStyle w:val="Akapitzlist"/>
        <w:numPr>
          <w:ilvl w:val="0"/>
          <w:numId w:val="32"/>
        </w:numPr>
        <w:spacing w:line="360" w:lineRule="auto"/>
        <w:ind w:left="426"/>
        <w:jc w:val="both"/>
      </w:pPr>
      <w:proofErr w:type="spellStart"/>
      <w:r w:rsidRPr="0010319B">
        <w:t>Add</w:t>
      </w:r>
      <w:proofErr w:type="spellEnd"/>
      <w:r w:rsidRPr="0010319B">
        <w:t xml:space="preserve"> </w:t>
      </w:r>
      <w:r>
        <w:sym w:font="Wingdings" w:char="F0E0"/>
      </w:r>
      <w:r w:rsidRPr="0010319B">
        <w:t xml:space="preserve"> Folder (</w:t>
      </w:r>
      <w:proofErr w:type="spellStart"/>
      <w:r w:rsidRPr="0010319B">
        <w:t>Snapshot</w:t>
      </w:r>
      <w:proofErr w:type="spellEnd"/>
      <w:r w:rsidRPr="0010319B">
        <w:t xml:space="preserve">) – tworzy </w:t>
      </w:r>
      <w:r>
        <w:t xml:space="preserve">gałąź w wirtualnym drzewie na podstawie istniejącej struktury katalogu na dysku, gałąź nie jest aktualizowana w </w:t>
      </w:r>
      <w:r w:rsidR="004427F6">
        <w:t xml:space="preserve">przypadku zmian w katalogu na dysku (ikona wirtualnego folderu) </w:t>
      </w:r>
      <w:r w:rsidR="00E31ED5">
        <w:fldChar w:fldCharType="begin"/>
      </w:r>
      <w:r w:rsidR="004427F6">
        <w:instrText xml:space="preserve"> REF _Ref428289947 \r \h </w:instrText>
      </w:r>
      <w:r w:rsidR="00E31ED5">
        <w:fldChar w:fldCharType="separate"/>
      </w:r>
      <w:r w:rsidR="004427F6">
        <w:t>Rys. 8</w:t>
      </w:r>
      <w:r w:rsidR="00E31ED5">
        <w:fldChar w:fldCharType="end"/>
      </w:r>
      <w:r w:rsidR="004427F6">
        <w:t>b,</w:t>
      </w:r>
    </w:p>
    <w:p w:rsidR="0010319B" w:rsidRPr="004427F6" w:rsidRDefault="0010319B" w:rsidP="0066650F">
      <w:pPr>
        <w:pStyle w:val="Akapitzlist"/>
        <w:numPr>
          <w:ilvl w:val="0"/>
          <w:numId w:val="32"/>
        </w:numPr>
        <w:spacing w:line="360" w:lineRule="auto"/>
        <w:ind w:left="426"/>
        <w:jc w:val="both"/>
      </w:pPr>
      <w:proofErr w:type="spellStart"/>
      <w:r w:rsidRPr="004427F6">
        <w:t>Add</w:t>
      </w:r>
      <w:proofErr w:type="spellEnd"/>
      <w:r w:rsidRPr="004427F6">
        <w:t xml:space="preserve"> </w:t>
      </w:r>
      <w:r>
        <w:sym w:font="Wingdings" w:char="F0E0"/>
      </w:r>
      <w:r w:rsidRPr="004427F6">
        <w:t xml:space="preserve"> Folder (</w:t>
      </w:r>
      <w:proofErr w:type="spellStart"/>
      <w:r w:rsidRPr="004427F6">
        <w:t>Auto-populating</w:t>
      </w:r>
      <w:proofErr w:type="spellEnd"/>
      <w:r w:rsidRPr="004427F6">
        <w:t>)</w:t>
      </w:r>
      <w:r w:rsidR="004427F6" w:rsidRPr="004427F6">
        <w:t xml:space="preserve"> – </w:t>
      </w:r>
      <w:r w:rsidR="004427F6" w:rsidRPr="0010319B">
        <w:t xml:space="preserve">tworzy </w:t>
      </w:r>
      <w:r w:rsidR="004427F6">
        <w:t xml:space="preserve">gałąź w wirtualnym drzewie na podstawie istniejącej struktury katalogu na dysku, gałąź jest </w:t>
      </w:r>
      <w:r w:rsidR="009C1424">
        <w:t>aktualizowana w przypadku zmian</w:t>
      </w:r>
      <w:r w:rsidR="009C1424">
        <w:br/>
      </w:r>
      <w:r w:rsidR="004427F6">
        <w:t xml:space="preserve">w katalogu na dysku (niebieska ikona folderu z żółtym walcem) </w:t>
      </w:r>
      <w:r w:rsidR="00E31ED5">
        <w:fldChar w:fldCharType="begin"/>
      </w:r>
      <w:r w:rsidR="004427F6">
        <w:instrText xml:space="preserve"> REF _Ref428289947 \r \h </w:instrText>
      </w:r>
      <w:r w:rsidR="00E31ED5">
        <w:fldChar w:fldCharType="separate"/>
      </w:r>
      <w:r w:rsidR="004427F6">
        <w:t>Rys. 8</w:t>
      </w:r>
      <w:r w:rsidR="00E31ED5">
        <w:fldChar w:fldCharType="end"/>
      </w:r>
      <w:r w:rsidR="004427F6">
        <w:t>c.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71"/>
        <w:gridCol w:w="3444"/>
        <w:gridCol w:w="3071"/>
      </w:tblGrid>
      <w:tr w:rsidR="004427F6" w:rsidTr="004427F6">
        <w:tc>
          <w:tcPr>
            <w:tcW w:w="2771" w:type="dxa"/>
          </w:tcPr>
          <w:p w:rsidR="004427F6" w:rsidRDefault="004427F6" w:rsidP="004427F6">
            <w:pPr>
              <w:jc w:val="both"/>
            </w:pPr>
            <w:r>
              <w:t>a)</w:t>
            </w:r>
          </w:p>
          <w:p w:rsidR="004427F6" w:rsidRDefault="004427F6" w:rsidP="004427F6">
            <w:pPr>
              <w:jc w:val="both"/>
            </w:pPr>
            <w:r>
              <w:object w:dxaOrig="2295" w:dyaOrig="1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4.6pt;height:59.9pt" o:ole="">
                  <v:imagedata r:id="rId21" o:title=""/>
                </v:shape>
                <o:OLEObject Type="Embed" ProgID="PBrush" ShapeID="_x0000_i1025" DrawAspect="Content" ObjectID="_1504514244" r:id="rId22"/>
              </w:object>
            </w:r>
          </w:p>
        </w:tc>
        <w:tc>
          <w:tcPr>
            <w:tcW w:w="3444" w:type="dxa"/>
          </w:tcPr>
          <w:p w:rsidR="004427F6" w:rsidRDefault="004427F6" w:rsidP="004427F6">
            <w:pPr>
              <w:jc w:val="both"/>
            </w:pPr>
            <w:r>
              <w:t>b)</w:t>
            </w:r>
          </w:p>
          <w:p w:rsidR="004427F6" w:rsidRDefault="004427F6" w:rsidP="004427F6">
            <w:pPr>
              <w:jc w:val="both"/>
            </w:pPr>
            <w:r>
              <w:object w:dxaOrig="4440" w:dyaOrig="1500">
                <v:shape id="_x0000_i1026" type="#_x0000_t75" style="width:161.3pt;height:26.5pt" o:ole="">
                  <v:imagedata r:id="rId23" o:title="" croptop="33249f"/>
                </v:shape>
                <o:OLEObject Type="Embed" ProgID="PBrush" ShapeID="_x0000_i1026" DrawAspect="Content" ObjectID="_1504514245" r:id="rId24"/>
              </w:object>
            </w:r>
          </w:p>
        </w:tc>
        <w:tc>
          <w:tcPr>
            <w:tcW w:w="3071" w:type="dxa"/>
          </w:tcPr>
          <w:p w:rsidR="004427F6" w:rsidRDefault="004427F6" w:rsidP="004427F6">
            <w:pPr>
              <w:jc w:val="both"/>
            </w:pPr>
            <w:r>
              <w:t>c)</w:t>
            </w:r>
          </w:p>
          <w:p w:rsidR="004427F6" w:rsidRDefault="004427F6" w:rsidP="004427F6">
            <w:pPr>
              <w:jc w:val="both"/>
            </w:pPr>
            <w:r>
              <w:object w:dxaOrig="4440" w:dyaOrig="1500">
                <v:shape id="_x0000_i1027" type="#_x0000_t75" style="width:142.85pt;height:25.9pt" o:ole="">
                  <v:imagedata r:id="rId23" o:title="" cropbottom="34255f" cropright="7832f"/>
                </v:shape>
                <o:OLEObject Type="Embed" ProgID="PBrush" ShapeID="_x0000_i1027" DrawAspect="Content" ObjectID="_1504514246" r:id="rId25"/>
              </w:object>
            </w:r>
          </w:p>
        </w:tc>
      </w:tr>
      <w:tr w:rsidR="004427F6" w:rsidTr="004427F6">
        <w:tc>
          <w:tcPr>
            <w:tcW w:w="9286" w:type="dxa"/>
            <w:gridSpan w:val="3"/>
          </w:tcPr>
          <w:p w:rsidR="004427F6" w:rsidRDefault="004427F6" w:rsidP="004427F6">
            <w:pPr>
              <w:pStyle w:val="Akapitzlist"/>
              <w:numPr>
                <w:ilvl w:val="0"/>
                <w:numId w:val="28"/>
              </w:numPr>
              <w:spacing w:line="360" w:lineRule="auto"/>
              <w:jc w:val="center"/>
            </w:pPr>
            <w:bookmarkStart w:id="11" w:name="_Ref428289947"/>
            <w:r w:rsidRPr="0066650F">
              <w:rPr>
                <w:sz w:val="20"/>
              </w:rPr>
              <w:t xml:space="preserve">Widok: opcji dodawania w drzewie (a), wirtualnego folderu (b), </w:t>
            </w:r>
            <w:r w:rsidRPr="0066650F">
              <w:rPr>
                <w:sz w:val="20"/>
              </w:rPr>
              <w:br/>
              <w:t xml:space="preserve">folderu typu </w:t>
            </w:r>
            <w:proofErr w:type="spellStart"/>
            <w:r w:rsidRPr="0066650F">
              <w:rPr>
                <w:sz w:val="20"/>
              </w:rPr>
              <w:t>auto-populating</w:t>
            </w:r>
            <w:proofErr w:type="spellEnd"/>
            <w:r w:rsidRPr="0066650F">
              <w:rPr>
                <w:sz w:val="20"/>
              </w:rPr>
              <w:t xml:space="preserve"> (c).</w:t>
            </w:r>
            <w:bookmarkEnd w:id="11"/>
          </w:p>
        </w:tc>
      </w:tr>
    </w:tbl>
    <w:p w:rsidR="00241927" w:rsidRPr="00C7010F" w:rsidRDefault="00241927" w:rsidP="00C67038">
      <w:pPr>
        <w:spacing w:line="360" w:lineRule="auto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2" w:name="_Ref427319602"/>
      <w:r>
        <w:rPr>
          <w:b/>
        </w:rPr>
        <w:t>LABORATORYJNE STANOWISKO BADAWCZE</w:t>
      </w:r>
      <w:bookmarkEnd w:id="12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3" w:name="_Ref427319607"/>
      <w:r>
        <w:rPr>
          <w:b/>
        </w:rPr>
        <w:t>Obiekt badany</w:t>
      </w:r>
      <w:bookmarkEnd w:id="13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 xml:space="preserve">Środowisko programistyczne </w:t>
      </w:r>
      <w:proofErr w:type="spellStart"/>
      <w:r w:rsidR="00A73175">
        <w:rPr>
          <w:sz w:val="22"/>
          <w:szCs w:val="22"/>
        </w:rPr>
        <w:t>LabVIEW</w:t>
      </w:r>
      <w:proofErr w:type="spellEnd"/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4" w:name="_Ref427319615"/>
      <w:r>
        <w:rPr>
          <w:b/>
        </w:rPr>
        <w:t>Urządzenia dodatkowe</w:t>
      </w:r>
      <w:bookmarkEnd w:id="14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lastRenderedPageBreak/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5" w:name="_Ref427319621"/>
      <w:r w:rsidRPr="007E3E3B">
        <w:rPr>
          <w:b/>
        </w:rPr>
        <w:t>Oprogramowanie</w:t>
      </w:r>
      <w:bookmarkEnd w:id="15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LabVIEW</w:t>
      </w:r>
      <w:proofErr w:type="spellEnd"/>
      <w:r>
        <w:rPr>
          <w:lang w:val="en-US"/>
        </w:rPr>
        <w:t xml:space="preserve">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6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6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E60095" w:rsidRDefault="00E60095" w:rsidP="00155ACD">
      <w:pPr>
        <w:spacing w:line="360" w:lineRule="auto"/>
        <w:ind w:left="360"/>
      </w:pPr>
      <w:r>
        <w:t xml:space="preserve">- uruchomić nowy plik vi (File </w:t>
      </w:r>
      <w:r>
        <w:sym w:font="Wingdings" w:char="F0E0"/>
      </w:r>
      <w:r>
        <w:t xml:space="preserve"> New VI lub </w:t>
      </w:r>
      <w:proofErr w:type="spellStart"/>
      <w:r>
        <w:t>Ctrl+N</w:t>
      </w:r>
      <w:proofErr w:type="spellEnd"/>
      <w:r>
        <w:t>)</w:t>
      </w:r>
    </w:p>
    <w:p w:rsidR="003C69F1" w:rsidRDefault="003C69F1" w:rsidP="003C69F1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Poznanie właściwości i zastosowania struktury wyboru </w:t>
      </w:r>
      <w:proofErr w:type="spellStart"/>
      <w:r>
        <w:t>Case</w:t>
      </w:r>
      <w:proofErr w:type="spellEnd"/>
      <w:r>
        <w:t>:</w:t>
      </w:r>
    </w:p>
    <w:p w:rsidR="00CC788A" w:rsidRDefault="003C69F1" w:rsidP="00CC788A">
      <w:pPr>
        <w:spacing w:line="360" w:lineRule="auto"/>
        <w:ind w:left="360"/>
        <w:jc w:val="both"/>
      </w:pPr>
      <w:r>
        <w:t>- na podstawie tabeli konwersji temperatury przygotowanej po 1 ćwiczeniu przygotować plik</w:t>
      </w:r>
      <w:r w:rsidR="00CC788A">
        <w:t xml:space="preserve"> </w:t>
      </w:r>
      <w:proofErr w:type="spellStart"/>
      <w:r w:rsidR="00CC788A">
        <w:t>subVI</w:t>
      </w:r>
      <w:proofErr w:type="spellEnd"/>
      <w:r w:rsidR="00CC788A">
        <w:t xml:space="preserve"> wykonujący konwersję wartości temperatur między wszystkimi skalami (jako wejście selektora wybrać typ </w:t>
      </w:r>
      <w:proofErr w:type="spellStart"/>
      <w:r w:rsidR="00CC788A" w:rsidRPr="00CC788A">
        <w:rPr>
          <w:b/>
        </w:rPr>
        <w:t>Enum</w:t>
      </w:r>
      <w:proofErr w:type="spellEnd"/>
      <w:r w:rsidR="00CC788A">
        <w:t>),</w:t>
      </w:r>
    </w:p>
    <w:p w:rsidR="00CC788A" w:rsidRDefault="00CC788A" w:rsidP="00CC788A">
      <w:pPr>
        <w:spacing w:line="360" w:lineRule="auto"/>
        <w:ind w:left="360"/>
        <w:jc w:val="both"/>
      </w:pPr>
      <w:r>
        <w:t>- ustawić domyślną konwersję ze skali Cel</w:t>
      </w:r>
      <w:r w:rsidR="0066650F">
        <w:t>s</w:t>
      </w:r>
      <w:r>
        <w:t>jusza na skalę Kelwina,</w:t>
      </w:r>
    </w:p>
    <w:p w:rsidR="00CC788A" w:rsidRDefault="00CC788A" w:rsidP="00CC788A">
      <w:pPr>
        <w:spacing w:line="360" w:lineRule="auto"/>
        <w:ind w:left="360"/>
        <w:jc w:val="both"/>
      </w:pPr>
      <w:r>
        <w:t>- sprawdzić działanie pliku,</w:t>
      </w:r>
    </w:p>
    <w:p w:rsidR="00CC788A" w:rsidRDefault="00CC788A" w:rsidP="00CC788A">
      <w:pPr>
        <w:spacing w:line="360" w:lineRule="auto"/>
        <w:ind w:left="360"/>
        <w:jc w:val="both"/>
      </w:pPr>
      <w:r>
        <w:t>- zapisać plik pod nazwą „</w:t>
      </w:r>
      <w:r w:rsidRPr="00CC788A">
        <w:rPr>
          <w:i/>
        </w:rPr>
        <w:t xml:space="preserve">temp </w:t>
      </w:r>
      <w:proofErr w:type="spellStart"/>
      <w:r w:rsidRPr="00CC788A">
        <w:rPr>
          <w:i/>
        </w:rPr>
        <w:t>konwersja.vi</w:t>
      </w:r>
      <w:proofErr w:type="spellEnd"/>
      <w:r>
        <w:t>”,</w:t>
      </w:r>
    </w:p>
    <w:p w:rsidR="00CC788A" w:rsidRDefault="00CC788A" w:rsidP="00CC788A">
      <w:pPr>
        <w:spacing w:line="360" w:lineRule="auto"/>
        <w:ind w:left="360"/>
        <w:jc w:val="both"/>
      </w:pPr>
      <w:r>
        <w:t>- zamknąć plik,</w:t>
      </w:r>
    </w:p>
    <w:p w:rsidR="003C69F1" w:rsidRDefault="003C69F1" w:rsidP="003C69F1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Praca w projekcie</w:t>
      </w:r>
    </w:p>
    <w:p w:rsidR="00CC788A" w:rsidRDefault="00CC788A" w:rsidP="00CC788A">
      <w:pPr>
        <w:spacing w:line="360" w:lineRule="auto"/>
        <w:ind w:left="360"/>
        <w:jc w:val="both"/>
      </w:pPr>
      <w:r w:rsidRPr="00CC788A">
        <w:t>- utworzyć nowy pusty projekt</w:t>
      </w:r>
      <w:r>
        <w:t>,</w:t>
      </w:r>
    </w:p>
    <w:p w:rsidR="00D044C2" w:rsidRDefault="00D044C2" w:rsidP="00CC788A">
      <w:pPr>
        <w:spacing w:line="360" w:lineRule="auto"/>
        <w:ind w:left="360"/>
        <w:jc w:val="both"/>
      </w:pPr>
      <w:r>
        <w:t>- zapisać projekt w nowym katalogu „</w:t>
      </w:r>
      <w:r w:rsidR="00340D0B">
        <w:rPr>
          <w:i/>
        </w:rPr>
        <w:t>Stacja pogodowa</w:t>
      </w:r>
      <w:r w:rsidRPr="00D044C2">
        <w:rPr>
          <w:i/>
        </w:rPr>
        <w:t>/System pomiarowy DAQ</w:t>
      </w:r>
      <w:r>
        <w:t>”,</w:t>
      </w:r>
    </w:p>
    <w:p w:rsidR="00CC788A" w:rsidRDefault="00CC788A" w:rsidP="00CC788A">
      <w:pPr>
        <w:spacing w:line="360" w:lineRule="auto"/>
        <w:ind w:left="360"/>
        <w:jc w:val="both"/>
      </w:pPr>
      <w:r>
        <w:t>- dodać nowy wirtualny katalog „</w:t>
      </w:r>
      <w:proofErr w:type="spellStart"/>
      <w:r w:rsidRPr="00CC788A">
        <w:rPr>
          <w:i/>
        </w:rPr>
        <w:t>subVI</w:t>
      </w:r>
      <w:proofErr w:type="spellEnd"/>
      <w:r>
        <w:t>”,</w:t>
      </w:r>
    </w:p>
    <w:p w:rsidR="00CC788A" w:rsidRDefault="00CC788A" w:rsidP="00CC788A">
      <w:pPr>
        <w:spacing w:line="360" w:lineRule="auto"/>
        <w:ind w:left="360"/>
        <w:jc w:val="both"/>
      </w:pPr>
      <w:r>
        <w:t>- w katalogu „</w:t>
      </w:r>
      <w:proofErr w:type="spellStart"/>
      <w:r w:rsidRPr="00CC788A">
        <w:rPr>
          <w:i/>
        </w:rPr>
        <w:t>subVI</w:t>
      </w:r>
      <w:proofErr w:type="spellEnd"/>
      <w:r>
        <w:t>” umieścić plik „</w:t>
      </w:r>
      <w:r w:rsidRPr="00CC788A">
        <w:rPr>
          <w:i/>
        </w:rPr>
        <w:t xml:space="preserve">temp </w:t>
      </w:r>
      <w:proofErr w:type="spellStart"/>
      <w:r w:rsidRPr="00CC788A">
        <w:rPr>
          <w:i/>
        </w:rPr>
        <w:t>konwersja.vi</w:t>
      </w:r>
      <w:proofErr w:type="spellEnd"/>
      <w:r>
        <w:t>”</w:t>
      </w:r>
    </w:p>
    <w:p w:rsidR="00CC788A" w:rsidRDefault="00CC788A" w:rsidP="00CC788A">
      <w:pPr>
        <w:spacing w:line="360" w:lineRule="auto"/>
        <w:ind w:left="360"/>
        <w:jc w:val="both"/>
      </w:pPr>
      <w:r>
        <w:t>- przygotować plik realizujący decyzyjność działania aplikacji zgodnie z podanym niżej schematem blokowym</w:t>
      </w:r>
    </w:p>
    <w:p w:rsidR="00CC788A" w:rsidRDefault="00CC788A" w:rsidP="00CC788A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145481" cy="5163314"/>
            <wp:effectExtent l="19050" t="0" r="0" b="0"/>
            <wp:docPr id="11" name="Obraz 10" descr="D:\Marek\Documents\LabVIEW PiWDP instrukcje\Cw3 projekt\Decyzja Sub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arek\Documents\LabVIEW PiWDP instrukcje\Cw3 projekt\Decyzja SubVI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821" cy="516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88A" w:rsidRPr="00CC788A" w:rsidRDefault="00CC788A" w:rsidP="00CC788A">
      <w:pPr>
        <w:pStyle w:val="Akapitzlist"/>
        <w:numPr>
          <w:ilvl w:val="0"/>
          <w:numId w:val="28"/>
        </w:numPr>
        <w:spacing w:line="360" w:lineRule="auto"/>
        <w:ind w:left="0" w:firstLine="0"/>
        <w:jc w:val="center"/>
        <w:rPr>
          <w:sz w:val="20"/>
        </w:rPr>
      </w:pPr>
      <w:r w:rsidRPr="00CC788A">
        <w:rPr>
          <w:sz w:val="20"/>
        </w:rPr>
        <w:t xml:space="preserve">Schemat blokowy pliku „temp </w:t>
      </w:r>
      <w:proofErr w:type="spellStart"/>
      <w:r w:rsidRPr="00CC788A">
        <w:rPr>
          <w:sz w:val="20"/>
        </w:rPr>
        <w:t>limits.vi</w:t>
      </w:r>
      <w:proofErr w:type="spellEnd"/>
      <w:r w:rsidRPr="00CC788A">
        <w:rPr>
          <w:sz w:val="20"/>
        </w:rPr>
        <w:t>”.</w:t>
      </w:r>
    </w:p>
    <w:p w:rsidR="002A5E0A" w:rsidRDefault="002A5E0A" w:rsidP="00D453C2">
      <w:pPr>
        <w:spacing w:line="360" w:lineRule="auto"/>
        <w:ind w:left="360"/>
        <w:jc w:val="both"/>
      </w:pPr>
      <w:r>
        <w:t>- dodać notatkę „</w:t>
      </w:r>
      <w:r w:rsidRPr="002A5E0A">
        <w:rPr>
          <w:b/>
          <w:i/>
        </w:rPr>
        <w:t>#</w:t>
      </w:r>
      <w:proofErr w:type="spellStart"/>
      <w:r w:rsidRPr="002A5E0A">
        <w:rPr>
          <w:b/>
          <w:i/>
        </w:rPr>
        <w:t>todo</w:t>
      </w:r>
      <w:proofErr w:type="spellEnd"/>
      <w:r w:rsidRPr="002A5E0A">
        <w:rPr>
          <w:i/>
        </w:rPr>
        <w:t xml:space="preserve"> przekształcić w </w:t>
      </w:r>
      <w:proofErr w:type="spellStart"/>
      <w:r w:rsidRPr="002A5E0A">
        <w:rPr>
          <w:i/>
        </w:rPr>
        <w:t>subVI</w:t>
      </w:r>
      <w:proofErr w:type="spellEnd"/>
      <w:r>
        <w:t>”,</w:t>
      </w:r>
    </w:p>
    <w:p w:rsidR="002A5E0A" w:rsidRDefault="002A5E0A" w:rsidP="00D453C2">
      <w:pPr>
        <w:spacing w:line="360" w:lineRule="auto"/>
        <w:ind w:left="360"/>
        <w:jc w:val="both"/>
      </w:pPr>
      <w:r>
        <w:t>- dodać notatkę „</w:t>
      </w:r>
      <w:r w:rsidRPr="002A5E0A">
        <w:rPr>
          <w:b/>
          <w:i/>
        </w:rPr>
        <w:t>#</w:t>
      </w:r>
      <w:proofErr w:type="spellStart"/>
      <w:r w:rsidRPr="002A5E0A">
        <w:rPr>
          <w:b/>
          <w:i/>
        </w:rPr>
        <w:t>todo</w:t>
      </w:r>
      <w:proofErr w:type="spellEnd"/>
      <w:r w:rsidRPr="002A5E0A">
        <w:rPr>
          <w:i/>
        </w:rPr>
        <w:t xml:space="preserve"> zabezpieczyć przed limit min &gt; limit max</w:t>
      </w:r>
      <w:r>
        <w:t>”</w:t>
      </w:r>
    </w:p>
    <w:p w:rsidR="002A5E0A" w:rsidRDefault="002A5E0A" w:rsidP="002A5E0A">
      <w:pPr>
        <w:spacing w:line="360" w:lineRule="auto"/>
        <w:ind w:left="360"/>
        <w:jc w:val="both"/>
      </w:pPr>
      <w:r>
        <w:t>- sprawdzić działanie pliku,</w:t>
      </w:r>
    </w:p>
    <w:p w:rsidR="002A5E0A" w:rsidRDefault="002A5E0A" w:rsidP="002A5E0A">
      <w:pPr>
        <w:spacing w:line="360" w:lineRule="auto"/>
        <w:ind w:left="360"/>
        <w:jc w:val="both"/>
      </w:pPr>
      <w:r>
        <w:t>- zapisać</w:t>
      </w:r>
      <w:r w:rsidRPr="00CC788A">
        <w:t xml:space="preserve"> plik</w:t>
      </w:r>
      <w:r>
        <w:t xml:space="preserve"> pod nazwą „</w:t>
      </w:r>
      <w:r w:rsidRPr="00CC788A">
        <w:rPr>
          <w:i/>
        </w:rPr>
        <w:t xml:space="preserve">temp </w:t>
      </w:r>
      <w:proofErr w:type="spellStart"/>
      <w:r w:rsidRPr="00CC788A">
        <w:rPr>
          <w:i/>
        </w:rPr>
        <w:t>limits.vi</w:t>
      </w:r>
      <w:proofErr w:type="spellEnd"/>
      <w:r>
        <w:t>”,</w:t>
      </w:r>
    </w:p>
    <w:p w:rsidR="002A5E0A" w:rsidRDefault="002A5E0A" w:rsidP="002A5E0A">
      <w:pPr>
        <w:spacing w:line="360" w:lineRule="auto"/>
        <w:ind w:left="360"/>
        <w:jc w:val="both"/>
      </w:pPr>
      <w:r>
        <w:t>- umieścić plik w katalogu „</w:t>
      </w:r>
      <w:proofErr w:type="spellStart"/>
      <w:r w:rsidRPr="00CC788A">
        <w:rPr>
          <w:i/>
        </w:rPr>
        <w:t>subVI</w:t>
      </w:r>
      <w:proofErr w:type="spellEnd"/>
      <w:r>
        <w:t>”,</w:t>
      </w:r>
    </w:p>
    <w:p w:rsidR="002A5E0A" w:rsidRPr="00CC788A" w:rsidRDefault="002A5E0A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7" w:name="_Ref427319642"/>
      <w:r w:rsidRPr="00CB3BFD">
        <w:rPr>
          <w:b/>
        </w:rPr>
        <w:t xml:space="preserve">PRZYKŁAD REALIZACJI ZADANIA </w:t>
      </w:r>
      <w:r w:rsidR="00F274D5">
        <w:rPr>
          <w:b/>
        </w:rPr>
        <w:t xml:space="preserve">– </w:t>
      </w:r>
      <w:bookmarkEnd w:id="17"/>
      <w:r w:rsidR="002A5E0A">
        <w:rPr>
          <w:b/>
        </w:rPr>
        <w:t>Plik „</w:t>
      </w:r>
      <w:r w:rsidR="002A5E0A" w:rsidRPr="002A5E0A">
        <w:rPr>
          <w:b/>
          <w:i/>
        </w:rPr>
        <w:t xml:space="preserve">temp </w:t>
      </w:r>
      <w:proofErr w:type="spellStart"/>
      <w:r w:rsidR="002A5E0A" w:rsidRPr="002A5E0A">
        <w:rPr>
          <w:b/>
          <w:i/>
        </w:rPr>
        <w:t>limits.vi</w:t>
      </w:r>
      <w:proofErr w:type="spellEnd"/>
      <w:r w:rsidR="002A5E0A">
        <w:rPr>
          <w:b/>
        </w:rPr>
        <w:t>”</w:t>
      </w:r>
    </w:p>
    <w:p w:rsidR="00155ACD" w:rsidRDefault="002A5E0A" w:rsidP="003A5A56">
      <w:pPr>
        <w:spacing w:line="360" w:lineRule="auto"/>
        <w:ind w:firstLine="708"/>
        <w:jc w:val="both"/>
      </w:pPr>
      <w:r>
        <w:t xml:space="preserve">Przykładowa realizacja </w:t>
      </w:r>
      <w:proofErr w:type="spellStart"/>
      <w:r>
        <w:t>subVI</w:t>
      </w:r>
      <w:proofErr w:type="spellEnd"/>
      <w:r>
        <w:t xml:space="preserve"> „</w:t>
      </w:r>
      <w:r w:rsidRPr="002A5E0A">
        <w:rPr>
          <w:i/>
        </w:rPr>
        <w:t xml:space="preserve">temp </w:t>
      </w:r>
      <w:proofErr w:type="spellStart"/>
      <w:r w:rsidRPr="002A5E0A">
        <w:rPr>
          <w:i/>
        </w:rPr>
        <w:t>limits.vi</w:t>
      </w:r>
      <w:proofErr w:type="spellEnd"/>
      <w:r>
        <w:t xml:space="preserve">” z zastosowaniem węzłów </w:t>
      </w:r>
      <w:r w:rsidRPr="002A5E0A">
        <w:rPr>
          <w:b/>
        </w:rPr>
        <w:t>selektor</w:t>
      </w:r>
      <w:r>
        <w:t xml:space="preserve"> została przedstawiona na</w:t>
      </w:r>
      <w:r w:rsidR="0066650F">
        <w:t xml:space="preserve"> Rys. 10.</w:t>
      </w:r>
    </w:p>
    <w:p w:rsidR="002A5E0A" w:rsidRDefault="002A5E0A" w:rsidP="00155ACD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756910" cy="3160395"/>
            <wp:effectExtent l="19050" t="0" r="0" b="0"/>
            <wp:docPr id="13" name="Obraz 11" descr="D:\Marek\Documents\LabVIEW PiWDP instrukcje\Cw3 projekt\Temperature_lim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arek\Documents\LabVIEW PiWDP instrukcje\Cw3 projekt\Temperature_limits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0A" w:rsidRDefault="002A5E0A" w:rsidP="002A5E0A">
      <w:pPr>
        <w:pStyle w:val="Akapitzlist"/>
        <w:numPr>
          <w:ilvl w:val="0"/>
          <w:numId w:val="28"/>
        </w:numPr>
        <w:spacing w:line="360" w:lineRule="auto"/>
        <w:ind w:left="0" w:firstLine="0"/>
        <w:jc w:val="center"/>
        <w:rPr>
          <w:sz w:val="20"/>
        </w:rPr>
      </w:pPr>
      <w:r w:rsidRPr="002A5E0A">
        <w:rPr>
          <w:sz w:val="20"/>
        </w:rPr>
        <w:t xml:space="preserve">Przykładowa realizacja pliku </w:t>
      </w:r>
      <w:proofErr w:type="spellStart"/>
      <w:r w:rsidRPr="002A5E0A">
        <w:rPr>
          <w:sz w:val="20"/>
        </w:rPr>
        <w:t>subVI</w:t>
      </w:r>
      <w:proofErr w:type="spellEnd"/>
      <w:r w:rsidRPr="002A5E0A">
        <w:rPr>
          <w:sz w:val="20"/>
        </w:rPr>
        <w:t xml:space="preserve">  </w:t>
      </w:r>
      <w:r>
        <w:rPr>
          <w:sz w:val="20"/>
        </w:rPr>
        <w:t>- diagram.</w:t>
      </w:r>
    </w:p>
    <w:p w:rsidR="00FA7004" w:rsidRDefault="00FA7004" w:rsidP="00FA7004">
      <w:pPr>
        <w:pStyle w:val="Akapitzlist"/>
        <w:spacing w:line="360" w:lineRule="auto"/>
        <w:ind w:left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248589" cy="490119"/>
            <wp:effectExtent l="19050" t="0" r="8711" b="0"/>
            <wp:docPr id="31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999" cy="49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0A" w:rsidRPr="00FA7004" w:rsidRDefault="00FA7004" w:rsidP="00FA7004">
      <w:pPr>
        <w:pStyle w:val="Akapitzlist"/>
        <w:numPr>
          <w:ilvl w:val="0"/>
          <w:numId w:val="28"/>
        </w:numPr>
        <w:spacing w:line="360" w:lineRule="auto"/>
        <w:ind w:left="0" w:firstLine="0"/>
        <w:jc w:val="center"/>
        <w:rPr>
          <w:sz w:val="20"/>
        </w:rPr>
      </w:pPr>
      <w:r w:rsidRPr="002A5E0A">
        <w:rPr>
          <w:sz w:val="20"/>
        </w:rPr>
        <w:t xml:space="preserve">Przykładowa realizacja pliku </w:t>
      </w:r>
      <w:proofErr w:type="spellStart"/>
      <w:r w:rsidRPr="002A5E0A">
        <w:rPr>
          <w:sz w:val="20"/>
        </w:rPr>
        <w:t>subVI</w:t>
      </w:r>
      <w:proofErr w:type="spellEnd"/>
      <w:r w:rsidRPr="002A5E0A">
        <w:rPr>
          <w:sz w:val="20"/>
        </w:rPr>
        <w:t xml:space="preserve">  </w:t>
      </w:r>
      <w:r>
        <w:rPr>
          <w:sz w:val="20"/>
        </w:rPr>
        <w:t>- ikona i panel połączeń.</w:t>
      </w:r>
    </w:p>
    <w:p w:rsidR="003A5A56" w:rsidRDefault="003A5A56" w:rsidP="003A5A56">
      <w:pPr>
        <w:spacing w:line="360" w:lineRule="auto"/>
        <w:ind w:firstLine="708"/>
        <w:jc w:val="both"/>
      </w:pPr>
    </w:p>
    <w:p w:rsidR="00CE2606" w:rsidRDefault="003A5A56" w:rsidP="003A5A56">
      <w:pPr>
        <w:spacing w:line="360" w:lineRule="auto"/>
        <w:ind w:firstLine="708"/>
        <w:jc w:val="both"/>
      </w:pPr>
      <w:r>
        <w:t xml:space="preserve">Kontrolki </w:t>
      </w:r>
      <w:r w:rsidRPr="003A5A56">
        <w:rPr>
          <w:b/>
        </w:rPr>
        <w:t>Min Temp</w:t>
      </w:r>
      <w:r>
        <w:t xml:space="preserve"> oraz </w:t>
      </w:r>
      <w:r w:rsidRPr="003A5A56">
        <w:rPr>
          <w:b/>
        </w:rPr>
        <w:t>Max Temp</w:t>
      </w:r>
      <w:r>
        <w:t xml:space="preserve"> ustawiono jako opcjonalne (</w:t>
      </w:r>
      <w:proofErr w:type="spellStart"/>
      <w:r w:rsidRPr="003A5A56">
        <w:rPr>
          <w:b/>
        </w:rPr>
        <w:t>Optional</w:t>
      </w:r>
      <w:proofErr w:type="spellEnd"/>
      <w:r>
        <w:t xml:space="preserve">), wartości domyślne podano w nawiasach, kontrolka </w:t>
      </w:r>
      <w:r w:rsidRPr="003A5A56">
        <w:rPr>
          <w:b/>
        </w:rPr>
        <w:t>TEMP</w:t>
      </w:r>
      <w:r>
        <w:t xml:space="preserve"> ustawiona jako wymagana (</w:t>
      </w:r>
      <w:proofErr w:type="spellStart"/>
      <w:r w:rsidRPr="003A5A56">
        <w:rPr>
          <w:b/>
        </w:rPr>
        <w:t>Required</w:t>
      </w:r>
      <w:proofErr w:type="spellEnd"/>
      <w:r>
        <w:t xml:space="preserve">). Dla przypadku </w:t>
      </w:r>
      <w:proofErr w:type="spellStart"/>
      <w:r>
        <w:t>Error</w:t>
      </w:r>
      <w:proofErr w:type="spellEnd"/>
      <w:r>
        <w:t xml:space="preserve"> wskaźniki przyjmują następujące wartości: </w:t>
      </w:r>
      <w:proofErr w:type="spellStart"/>
      <w:r w:rsidRPr="003A5A56">
        <w:rPr>
          <w:b/>
        </w:rPr>
        <w:t>Warning</w:t>
      </w:r>
      <w:proofErr w:type="spellEnd"/>
      <w:r>
        <w:t xml:space="preserve"> – „</w:t>
      </w:r>
      <w:proofErr w:type="spellStart"/>
      <w:r w:rsidRPr="003A5A56">
        <w:rPr>
          <w:b/>
          <w:i/>
        </w:rPr>
        <w:t>True</w:t>
      </w:r>
      <w:proofErr w:type="spellEnd"/>
      <w:r>
        <w:t xml:space="preserve">”, </w:t>
      </w:r>
      <w:proofErr w:type="spellStart"/>
      <w:r w:rsidRPr="003A5A56">
        <w:rPr>
          <w:b/>
        </w:rPr>
        <w:t>Warning</w:t>
      </w:r>
      <w:proofErr w:type="spellEnd"/>
      <w:r w:rsidRPr="003A5A56">
        <w:rPr>
          <w:b/>
        </w:rPr>
        <w:t xml:space="preserve"> </w:t>
      </w:r>
      <w:proofErr w:type="spellStart"/>
      <w:r w:rsidRPr="003A5A56">
        <w:rPr>
          <w:b/>
        </w:rPr>
        <w:t>Text</w:t>
      </w:r>
      <w:proofErr w:type="spellEnd"/>
      <w:r>
        <w:t xml:space="preserve"> – „</w:t>
      </w:r>
      <w:proofErr w:type="spellStart"/>
      <w:r w:rsidRPr="003A5A56">
        <w:rPr>
          <w:b/>
          <w:i/>
        </w:rPr>
        <w:t>Error</w:t>
      </w:r>
      <w:proofErr w:type="spellEnd"/>
      <w:r w:rsidRPr="003A5A56">
        <w:rPr>
          <w:b/>
          <w:i/>
        </w:rPr>
        <w:t xml:space="preserve"> </w:t>
      </w:r>
      <w:proofErr w:type="spellStart"/>
      <w:r w:rsidRPr="003A5A56">
        <w:rPr>
          <w:b/>
          <w:i/>
        </w:rPr>
        <w:t>in</w:t>
      </w:r>
      <w:proofErr w:type="spellEnd"/>
      <w:r>
        <w:t>”.</w:t>
      </w:r>
    </w:p>
    <w:p w:rsidR="003A5A56" w:rsidRPr="00C67038" w:rsidRDefault="003A5A56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8" w:name="_Ref427319682"/>
      <w:r w:rsidRPr="00E56E6B">
        <w:rPr>
          <w:b/>
        </w:rPr>
        <w:t>RAPORT</w:t>
      </w:r>
      <w:bookmarkEnd w:id="18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9" w:name="_Ref427319687"/>
      <w:r w:rsidRPr="00E56E6B">
        <w:rPr>
          <w:b/>
        </w:rPr>
        <w:t>PYTANIA</w:t>
      </w:r>
      <w:bookmarkEnd w:id="19"/>
    </w:p>
    <w:p w:rsidR="00CF1A36" w:rsidRPr="00CB65BB" w:rsidRDefault="00CB65BB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Jaki będzie stan operacji: „Stan 1” + „Akcja 1” dla zmiennej typu </w:t>
      </w:r>
      <w:proofErr w:type="spellStart"/>
      <w:r>
        <w:t>enum</w:t>
      </w:r>
      <w:proofErr w:type="spellEnd"/>
      <w:r>
        <w:t xml:space="preserve"> na </w:t>
      </w:r>
      <w:r w:rsidR="00E31ED5">
        <w:fldChar w:fldCharType="begin"/>
      </w:r>
      <w:r>
        <w:instrText xml:space="preserve"> REF _Ref427666182 \r \h </w:instrText>
      </w:r>
      <w:r w:rsidR="00E31ED5">
        <w:fldChar w:fldCharType="separate"/>
      </w:r>
      <w:r>
        <w:t>Rys. 5</w:t>
      </w:r>
      <w:r w:rsidR="00E31ED5">
        <w:fldChar w:fldCharType="end"/>
      </w:r>
      <w:r>
        <w:t>?</w:t>
      </w:r>
    </w:p>
    <w:p w:rsidR="00847FFC" w:rsidRPr="00847FFC" w:rsidRDefault="00E10B9E" w:rsidP="00A73175">
      <w:pPr>
        <w:pStyle w:val="Akapitzlist"/>
        <w:numPr>
          <w:ilvl w:val="0"/>
          <w:numId w:val="26"/>
        </w:numPr>
        <w:spacing w:line="360" w:lineRule="auto"/>
      </w:pPr>
      <w:r>
        <w:t>Wymienić zalety stosowania projektu w LabVIEW.</w:t>
      </w:r>
    </w:p>
    <w:p w:rsidR="00E51E14" w:rsidRPr="00847FFC" w:rsidRDefault="00E51E14" w:rsidP="00C17A51">
      <w:pPr>
        <w:spacing w:line="360" w:lineRule="auto"/>
      </w:pP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lastRenderedPageBreak/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Exercise b</w:t>
      </w:r>
      <w:proofErr w:type="spellStart"/>
      <w:r>
        <w:t>ook</w:t>
      </w:r>
      <w:proofErr w:type="spellEnd"/>
      <w:r>
        <w:t>.</w:t>
      </w:r>
    </w:p>
    <w:p w:rsidR="00BC5C06" w:rsidRDefault="004D5816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>
        <w:t>Nota katalogowa LM35</w:t>
      </w:r>
    </w:p>
    <w:p w:rsidR="00C868BA" w:rsidRPr="001F44C3" w:rsidRDefault="00C868BA" w:rsidP="007A369F">
      <w:pPr>
        <w:spacing w:line="360" w:lineRule="auto"/>
        <w:jc w:val="right"/>
        <w:rPr>
          <w:lang w:val="en-US"/>
        </w:rPr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>- przygotować tabelę przeliczników między skalami Ke</w:t>
      </w:r>
      <w:r w:rsidR="0066650F">
        <w:t>l</w:t>
      </w:r>
      <w:r>
        <w:t>wina</w:t>
      </w:r>
      <w:r w:rsidR="00FC2409">
        <w:t>,</w:t>
      </w:r>
      <w:r>
        <w:t xml:space="preserve"> Cel</w:t>
      </w:r>
      <w:r w:rsidR="0066650F">
        <w:t>s</w:t>
      </w:r>
      <w:r>
        <w:t xml:space="preserve">jusza i </w:t>
      </w:r>
      <w:r w:rsidR="00FC2409">
        <w:t>Fahrenheita</w:t>
      </w:r>
      <w:r>
        <w:t xml:space="preserve"> </w:t>
      </w:r>
    </w:p>
    <w:tbl>
      <w:tblPr>
        <w:tblStyle w:val="Tabela-Siatka"/>
        <w:tblW w:w="0" w:type="auto"/>
        <w:tblLook w:val="04A0"/>
      </w:tblPr>
      <w:tblGrid>
        <w:gridCol w:w="2302"/>
        <w:gridCol w:w="2302"/>
        <w:gridCol w:w="2303"/>
        <w:gridCol w:w="2303"/>
      </w:tblGrid>
      <w:tr w:rsidR="0066650F" w:rsidTr="0066650F">
        <w:tc>
          <w:tcPr>
            <w:tcW w:w="2302" w:type="dxa"/>
          </w:tcPr>
          <w:p w:rsidR="0066650F" w:rsidRDefault="0066650F" w:rsidP="00FA4B5B">
            <w:pPr>
              <w:spacing w:before="120" w:after="120"/>
            </w:pPr>
            <w:r>
              <w:t>Współczynniki (</w:t>
            </w:r>
            <w:proofErr w:type="spellStart"/>
            <w:r>
              <w:t>a,b</w:t>
            </w:r>
            <w:proofErr w:type="spellEnd"/>
            <w:r>
              <w:t>)</w:t>
            </w:r>
          </w:p>
        </w:tc>
        <w:tc>
          <w:tcPr>
            <w:tcW w:w="2302" w:type="dxa"/>
          </w:tcPr>
          <w:p w:rsidR="0066650F" w:rsidRDefault="0066650F" w:rsidP="00FA4B5B">
            <w:pPr>
              <w:spacing w:before="120" w:after="120"/>
            </w:pPr>
            <w:r>
              <w:t>Kelwin, K</w:t>
            </w:r>
          </w:p>
        </w:tc>
        <w:tc>
          <w:tcPr>
            <w:tcW w:w="2303" w:type="dxa"/>
          </w:tcPr>
          <w:p w:rsidR="0066650F" w:rsidRDefault="0066650F" w:rsidP="00FA4B5B">
            <w:pPr>
              <w:spacing w:before="120" w:after="120"/>
            </w:pPr>
            <w:r>
              <w:t xml:space="preserve">Celsjusz, </w:t>
            </w:r>
            <w:proofErr w:type="spellStart"/>
            <w:r w:rsidRPr="00D341F6">
              <w:rPr>
                <w:vertAlign w:val="superscript"/>
              </w:rPr>
              <w:t>o</w:t>
            </w:r>
            <w:r>
              <w:t>C</w:t>
            </w:r>
            <w:proofErr w:type="spellEnd"/>
          </w:p>
        </w:tc>
        <w:tc>
          <w:tcPr>
            <w:tcW w:w="2303" w:type="dxa"/>
          </w:tcPr>
          <w:p w:rsidR="0066650F" w:rsidRDefault="0066650F" w:rsidP="00FA4B5B">
            <w:pPr>
              <w:spacing w:before="120" w:after="120"/>
            </w:pPr>
            <w:r>
              <w:t xml:space="preserve">Fahrenheit, </w:t>
            </w:r>
            <w:proofErr w:type="spellStart"/>
            <w:r w:rsidRPr="00D341F6">
              <w:rPr>
                <w:vertAlign w:val="superscript"/>
              </w:rPr>
              <w:t>o</w:t>
            </w:r>
            <w:r>
              <w:t>F</w:t>
            </w:r>
            <w:proofErr w:type="spellEnd"/>
          </w:p>
        </w:tc>
      </w:tr>
      <w:tr w:rsidR="0066650F" w:rsidTr="0066650F">
        <w:tc>
          <w:tcPr>
            <w:tcW w:w="2302" w:type="dxa"/>
          </w:tcPr>
          <w:p w:rsidR="0066650F" w:rsidRDefault="0066650F" w:rsidP="00FA4B5B">
            <w:pPr>
              <w:spacing w:before="120" w:after="120"/>
            </w:pPr>
            <w:r>
              <w:t>Kelwin, K</w:t>
            </w:r>
          </w:p>
        </w:tc>
        <w:tc>
          <w:tcPr>
            <w:tcW w:w="2302" w:type="dxa"/>
          </w:tcPr>
          <w:p w:rsidR="0066650F" w:rsidRDefault="0066650F" w:rsidP="00FA4B5B">
            <w:pPr>
              <w:spacing w:before="120" w:after="120"/>
              <w:jc w:val="center"/>
            </w:pPr>
            <w:r>
              <w:t>1, 0</w:t>
            </w:r>
          </w:p>
        </w:tc>
        <w:tc>
          <w:tcPr>
            <w:tcW w:w="2303" w:type="dxa"/>
          </w:tcPr>
          <w:p w:rsidR="0066650F" w:rsidRDefault="0066650F" w:rsidP="00FA4B5B">
            <w:pPr>
              <w:spacing w:before="120" w:after="120"/>
              <w:jc w:val="center"/>
            </w:pPr>
          </w:p>
        </w:tc>
        <w:tc>
          <w:tcPr>
            <w:tcW w:w="2303" w:type="dxa"/>
          </w:tcPr>
          <w:p w:rsidR="0066650F" w:rsidRDefault="0066650F" w:rsidP="00FA4B5B">
            <w:pPr>
              <w:spacing w:before="120" w:after="120"/>
              <w:jc w:val="center"/>
            </w:pPr>
          </w:p>
        </w:tc>
      </w:tr>
      <w:tr w:rsidR="0066650F" w:rsidTr="0066650F">
        <w:tc>
          <w:tcPr>
            <w:tcW w:w="2302" w:type="dxa"/>
          </w:tcPr>
          <w:p w:rsidR="0066650F" w:rsidRDefault="0066650F" w:rsidP="00FA4B5B">
            <w:pPr>
              <w:spacing w:before="120" w:after="120"/>
            </w:pPr>
            <w:r>
              <w:t xml:space="preserve">Celsjusz, </w:t>
            </w:r>
            <w:proofErr w:type="spellStart"/>
            <w:r w:rsidRPr="00D341F6">
              <w:rPr>
                <w:vertAlign w:val="superscript"/>
              </w:rPr>
              <w:t>o</w:t>
            </w:r>
            <w:r>
              <w:t>C</w:t>
            </w:r>
            <w:proofErr w:type="spellEnd"/>
          </w:p>
        </w:tc>
        <w:tc>
          <w:tcPr>
            <w:tcW w:w="2302" w:type="dxa"/>
          </w:tcPr>
          <w:p w:rsidR="0066650F" w:rsidRDefault="0066650F" w:rsidP="00FA4B5B">
            <w:pPr>
              <w:spacing w:before="120" w:after="120"/>
              <w:jc w:val="center"/>
            </w:pPr>
          </w:p>
        </w:tc>
        <w:tc>
          <w:tcPr>
            <w:tcW w:w="2303" w:type="dxa"/>
          </w:tcPr>
          <w:p w:rsidR="0066650F" w:rsidRDefault="0066650F" w:rsidP="00FA4B5B">
            <w:pPr>
              <w:spacing w:before="120" w:after="120"/>
              <w:jc w:val="center"/>
            </w:pPr>
            <w:r>
              <w:t>1, 0</w:t>
            </w:r>
          </w:p>
        </w:tc>
        <w:tc>
          <w:tcPr>
            <w:tcW w:w="2303" w:type="dxa"/>
          </w:tcPr>
          <w:p w:rsidR="0066650F" w:rsidRDefault="0066650F" w:rsidP="00FA4B5B">
            <w:pPr>
              <w:spacing w:before="120" w:after="120"/>
              <w:jc w:val="center"/>
            </w:pPr>
          </w:p>
        </w:tc>
      </w:tr>
      <w:tr w:rsidR="0066650F" w:rsidTr="0066650F">
        <w:tc>
          <w:tcPr>
            <w:tcW w:w="2302" w:type="dxa"/>
          </w:tcPr>
          <w:p w:rsidR="0066650F" w:rsidRDefault="0066650F" w:rsidP="00FA4B5B">
            <w:pPr>
              <w:spacing w:before="120" w:after="120"/>
            </w:pPr>
            <w:r>
              <w:t xml:space="preserve">Fahrenheit, </w:t>
            </w:r>
            <w:proofErr w:type="spellStart"/>
            <w:r w:rsidRPr="00D341F6">
              <w:rPr>
                <w:vertAlign w:val="superscript"/>
              </w:rPr>
              <w:t>o</w:t>
            </w:r>
            <w:r>
              <w:t>F</w:t>
            </w:r>
            <w:proofErr w:type="spellEnd"/>
          </w:p>
        </w:tc>
        <w:tc>
          <w:tcPr>
            <w:tcW w:w="2302" w:type="dxa"/>
          </w:tcPr>
          <w:p w:rsidR="0066650F" w:rsidRDefault="0066650F" w:rsidP="00FA4B5B">
            <w:pPr>
              <w:spacing w:before="120" w:after="120"/>
              <w:jc w:val="center"/>
            </w:pPr>
          </w:p>
        </w:tc>
        <w:tc>
          <w:tcPr>
            <w:tcW w:w="2303" w:type="dxa"/>
          </w:tcPr>
          <w:p w:rsidR="0066650F" w:rsidRDefault="0066650F" w:rsidP="00FA4B5B">
            <w:pPr>
              <w:spacing w:before="120" w:after="120"/>
              <w:jc w:val="center"/>
            </w:pPr>
          </w:p>
        </w:tc>
        <w:tc>
          <w:tcPr>
            <w:tcW w:w="2303" w:type="dxa"/>
          </w:tcPr>
          <w:p w:rsidR="0066650F" w:rsidRDefault="0066650F" w:rsidP="00FA4B5B">
            <w:pPr>
              <w:spacing w:before="120" w:after="120"/>
              <w:jc w:val="center"/>
            </w:pPr>
            <w:r>
              <w:t>1, 0</w:t>
            </w:r>
          </w:p>
        </w:tc>
      </w:tr>
    </w:tbl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AB16AC" w:rsidRDefault="00D341F6" w:rsidP="002A5E0A">
      <w:pPr>
        <w:spacing w:line="360" w:lineRule="auto"/>
      </w:pPr>
      <w:r>
        <w:t xml:space="preserve">- </w:t>
      </w:r>
      <w:r w:rsidR="002A5E0A">
        <w:t>uzupełnić plik „</w:t>
      </w:r>
      <w:r w:rsidR="002A5E0A" w:rsidRPr="002A5E0A">
        <w:rPr>
          <w:i/>
        </w:rPr>
        <w:t xml:space="preserve">temp </w:t>
      </w:r>
      <w:proofErr w:type="spellStart"/>
      <w:r w:rsidR="002A5E0A" w:rsidRPr="002A5E0A">
        <w:rPr>
          <w:i/>
        </w:rPr>
        <w:t>limits.vi</w:t>
      </w:r>
      <w:proofErr w:type="spellEnd"/>
      <w:r w:rsidR="002A5E0A">
        <w:t xml:space="preserve">” zgodnie z konwencją plików </w:t>
      </w:r>
      <w:proofErr w:type="spellStart"/>
      <w:r w:rsidR="002A5E0A">
        <w:t>subVI</w:t>
      </w:r>
      <w:proofErr w:type="spellEnd"/>
    </w:p>
    <w:p w:rsidR="008A472B" w:rsidRPr="00D341F6" w:rsidRDefault="008A472B" w:rsidP="002A5E0A">
      <w:pPr>
        <w:spacing w:line="360" w:lineRule="auto"/>
      </w:pPr>
      <w:r>
        <w:t>- uzupełnić plik „</w:t>
      </w:r>
      <w:r w:rsidRPr="002A5E0A">
        <w:rPr>
          <w:i/>
        </w:rPr>
        <w:t xml:space="preserve">temp </w:t>
      </w:r>
      <w:proofErr w:type="spellStart"/>
      <w:r w:rsidRPr="002A5E0A">
        <w:rPr>
          <w:i/>
        </w:rPr>
        <w:t>limits.vi</w:t>
      </w:r>
      <w:proofErr w:type="spellEnd"/>
      <w:r>
        <w:t xml:space="preserve">” aby zabezpieczyć przed odwrotnym podpięciem wejść ograniczających zakres dopuszczalnej temperatury </w:t>
      </w:r>
      <w:r w:rsidRPr="008A472B">
        <w:rPr>
          <w:b/>
        </w:rPr>
        <w:t>Temp min</w:t>
      </w:r>
      <w:r>
        <w:t xml:space="preserve"> oraz </w:t>
      </w:r>
      <w:r w:rsidRPr="008A472B">
        <w:rPr>
          <w:b/>
        </w:rPr>
        <w:t xml:space="preserve">Temp </w:t>
      </w:r>
      <w:proofErr w:type="spellStart"/>
      <w:r w:rsidRPr="008A472B">
        <w:rPr>
          <w:b/>
        </w:rPr>
        <w:t>max</w:t>
      </w:r>
      <w:proofErr w:type="spellEnd"/>
      <w:r>
        <w:t>.</w:t>
      </w: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0517EC" w:rsidP="005B5013">
      <w:pPr>
        <w:pStyle w:val="Nagwek2"/>
        <w:rPr>
          <w:rFonts w:ascii="Arial" w:hAnsi="Arial" w:cs="Arial"/>
          <w:b w:val="0"/>
          <w:sz w:val="28"/>
        </w:rPr>
      </w:pPr>
      <w:proofErr w:type="spellStart"/>
      <w:r>
        <w:rPr>
          <w:rFonts w:ascii="Arial" w:hAnsi="Arial" w:cs="Arial"/>
          <w:b w:val="0"/>
          <w:sz w:val="28"/>
        </w:rPr>
        <w:t>Linkowanie</w:t>
      </w:r>
      <w:proofErr w:type="spellEnd"/>
      <w:r>
        <w:rPr>
          <w:rFonts w:ascii="Arial" w:hAnsi="Arial" w:cs="Arial"/>
          <w:b w:val="0"/>
          <w:sz w:val="28"/>
        </w:rPr>
        <w:t xml:space="preserve"> tuneli wejściowych z wyjściowymi</w:t>
      </w:r>
    </w:p>
    <w:p w:rsidR="00E7018F" w:rsidRDefault="00345F8C" w:rsidP="00E7018F">
      <w:pPr>
        <w:spacing w:line="360" w:lineRule="auto"/>
        <w:jc w:val="both"/>
      </w:pPr>
      <w:r>
        <w:t>Często zdarza się,…</w:t>
      </w:r>
    </w:p>
    <w:p w:rsidR="00345F8C" w:rsidRDefault="00345F8C" w:rsidP="00E7018F">
      <w:pPr>
        <w:spacing w:line="360" w:lineRule="auto"/>
        <w:jc w:val="both"/>
      </w:pPr>
    </w:p>
    <w:p w:rsidR="00345F8C" w:rsidRPr="00345F8C" w:rsidRDefault="00345F8C" w:rsidP="00345F8C">
      <w:pPr>
        <w:pStyle w:val="Nagwek2"/>
        <w:rPr>
          <w:rFonts w:ascii="Arial" w:hAnsi="Arial" w:cs="Arial"/>
          <w:b w:val="0"/>
          <w:sz w:val="28"/>
        </w:rPr>
      </w:pPr>
      <w:r w:rsidRPr="00345F8C">
        <w:rPr>
          <w:rFonts w:ascii="Arial" w:hAnsi="Arial" w:cs="Arial"/>
          <w:b w:val="0"/>
          <w:sz w:val="28"/>
        </w:rPr>
        <w:t>Pliki polimorficzne</w:t>
      </w:r>
    </w:p>
    <w:p w:rsidR="00345F8C" w:rsidRDefault="00345F8C" w:rsidP="00E7018F">
      <w:pPr>
        <w:spacing w:line="360" w:lineRule="auto"/>
        <w:jc w:val="both"/>
      </w:pPr>
      <w:r>
        <w:t>Pliki polimorficzne składają się z wielu</w:t>
      </w:r>
    </w:p>
    <w:p w:rsidR="00345F8C" w:rsidRDefault="00345F8C" w:rsidP="00E7018F">
      <w:pPr>
        <w:spacing w:line="360" w:lineRule="auto"/>
        <w:jc w:val="both"/>
      </w:pPr>
    </w:p>
    <w:p w:rsidR="00345F8C" w:rsidRPr="00E7018F" w:rsidRDefault="00345F8C" w:rsidP="00E7018F">
      <w:pPr>
        <w:spacing w:line="360" w:lineRule="auto"/>
        <w:jc w:val="both"/>
      </w:pPr>
    </w:p>
    <w:sectPr w:rsidR="00345F8C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A4F" w:rsidRDefault="00E14A4F">
      <w:r>
        <w:separator/>
      </w:r>
    </w:p>
  </w:endnote>
  <w:endnote w:type="continuationSeparator" w:id="0">
    <w:p w:rsidR="00E14A4F" w:rsidRDefault="00E14A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512" w:rsidRDefault="00E31ED5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1F1512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1F1512" w:rsidRDefault="001F1512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512" w:rsidRDefault="00E31ED5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1F1512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CE2CAD">
      <w:rPr>
        <w:rStyle w:val="Numerstrony"/>
        <w:noProof/>
      </w:rPr>
      <w:t>3</w:t>
    </w:r>
    <w:r>
      <w:rPr>
        <w:rStyle w:val="Numerstrony"/>
      </w:rPr>
      <w:fldChar w:fldCharType="end"/>
    </w:r>
  </w:p>
  <w:p w:rsidR="001F1512" w:rsidRDefault="00CE2CAD" w:rsidP="0004709E">
    <w:pPr>
      <w:pStyle w:val="Stopka"/>
      <w:ind w:right="360"/>
      <w:jc w:val="center"/>
      <w:rPr>
        <w:i/>
      </w:rPr>
    </w:pPr>
    <w:r w:rsidRPr="00E31ED5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50pt;height:7.5pt" o:hrpct="0" o:hralign="center" o:hr="t">
          <v:imagedata r:id="rId1" o:title="BD15155_"/>
        </v:shape>
      </w:pict>
    </w:r>
  </w:p>
  <w:p w:rsidR="001F1512" w:rsidRPr="0004709E" w:rsidRDefault="00CE2CAD" w:rsidP="0004709E">
    <w:pPr>
      <w:pStyle w:val="Stopka"/>
      <w:ind w:right="360"/>
      <w:jc w:val="center"/>
      <w:rPr>
        <w:i/>
      </w:rPr>
    </w:pPr>
    <w:r w:rsidRPr="00CE2CAD">
      <w:rPr>
        <w:i/>
      </w:rPr>
      <w:t>Pę</w:t>
    </w:r>
    <w:r>
      <w:rPr>
        <w:i/>
      </w:rPr>
      <w:t xml:space="preserve">tle w środowisku </w:t>
    </w:r>
    <w:proofErr w:type="spellStart"/>
    <w:r>
      <w:rPr>
        <w:i/>
      </w:rPr>
      <w:t>LabVIEW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A4F" w:rsidRDefault="00E14A4F">
      <w:r>
        <w:separator/>
      </w:r>
    </w:p>
  </w:footnote>
  <w:footnote w:type="continuationSeparator" w:id="0">
    <w:p w:rsidR="00E14A4F" w:rsidRDefault="00E14A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1F1512">
      <w:trPr>
        <w:trHeight w:val="270"/>
      </w:trPr>
      <w:tc>
        <w:tcPr>
          <w:tcW w:w="8280" w:type="dxa"/>
          <w:vAlign w:val="center"/>
        </w:tcPr>
        <w:p w:rsidR="001F1512" w:rsidRDefault="001F1512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1F1512" w:rsidRDefault="001F1512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7.3pt;height:27.05pt" o:ole="">
                <v:imagedata r:id="rId1" o:title=""/>
              </v:shape>
              <o:OLEObject Type="Embed" ProgID="CorelDRAW.Graphic.11" ShapeID="_x0000_i1028" DrawAspect="Content" ObjectID="_1504514247" r:id="rId2"/>
            </w:object>
          </w:r>
        </w:p>
      </w:tc>
    </w:tr>
    <w:tr w:rsidR="001F1512">
      <w:trPr>
        <w:trHeight w:val="270"/>
      </w:trPr>
      <w:tc>
        <w:tcPr>
          <w:tcW w:w="8280" w:type="dxa"/>
          <w:vAlign w:val="center"/>
        </w:tcPr>
        <w:p w:rsidR="001F1512" w:rsidRPr="00F44239" w:rsidRDefault="00CE2CAD" w:rsidP="004431C9">
          <w:pPr>
            <w:pStyle w:val="Nagwek"/>
            <w:jc w:val="center"/>
            <w:rPr>
              <w:i/>
            </w:rPr>
          </w:pPr>
          <w:r w:rsidRPr="00E31ED5">
            <w:rPr>
              <w:i/>
            </w:rPr>
            <w:pict>
              <v:shape id="_x0000_i1029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1F1512" w:rsidRDefault="001F1512" w:rsidP="004431C9">
          <w:pPr>
            <w:pStyle w:val="Nagwek"/>
            <w:jc w:val="center"/>
          </w:pPr>
        </w:p>
      </w:tc>
    </w:tr>
  </w:tbl>
  <w:p w:rsidR="001F1512" w:rsidRPr="004431C9" w:rsidRDefault="001F1512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8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9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0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1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6B236F82"/>
    <w:multiLevelType w:val="hybridMultilevel"/>
    <w:tmpl w:val="83FA8456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9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7"/>
  </w:num>
  <w:num w:numId="3">
    <w:abstractNumId w:val="5"/>
  </w:num>
  <w:num w:numId="4">
    <w:abstractNumId w:val="6"/>
  </w:num>
  <w:num w:numId="5">
    <w:abstractNumId w:val="14"/>
  </w:num>
  <w:num w:numId="6">
    <w:abstractNumId w:val="0"/>
  </w:num>
  <w:num w:numId="7">
    <w:abstractNumId w:val="7"/>
  </w:num>
  <w:num w:numId="8">
    <w:abstractNumId w:val="19"/>
  </w:num>
  <w:num w:numId="9">
    <w:abstractNumId w:val="10"/>
  </w:num>
  <w:num w:numId="10">
    <w:abstractNumId w:val="2"/>
  </w:num>
  <w:num w:numId="11">
    <w:abstractNumId w:val="21"/>
  </w:num>
  <w:num w:numId="12">
    <w:abstractNumId w:val="24"/>
  </w:num>
  <w:num w:numId="13">
    <w:abstractNumId w:val="30"/>
  </w:num>
  <w:num w:numId="14">
    <w:abstractNumId w:val="8"/>
  </w:num>
  <w:num w:numId="15">
    <w:abstractNumId w:val="20"/>
  </w:num>
  <w:num w:numId="16">
    <w:abstractNumId w:val="9"/>
  </w:num>
  <w:num w:numId="17">
    <w:abstractNumId w:val="4"/>
  </w:num>
  <w:num w:numId="18">
    <w:abstractNumId w:val="26"/>
  </w:num>
  <w:num w:numId="19">
    <w:abstractNumId w:val="15"/>
  </w:num>
  <w:num w:numId="20">
    <w:abstractNumId w:val="16"/>
  </w:num>
  <w:num w:numId="21">
    <w:abstractNumId w:val="22"/>
  </w:num>
  <w:num w:numId="22">
    <w:abstractNumId w:val="1"/>
  </w:num>
  <w:num w:numId="23">
    <w:abstractNumId w:val="12"/>
  </w:num>
  <w:num w:numId="24">
    <w:abstractNumId w:val="25"/>
  </w:num>
  <w:num w:numId="25">
    <w:abstractNumId w:val="29"/>
  </w:num>
  <w:num w:numId="26">
    <w:abstractNumId w:val="3"/>
  </w:num>
  <w:num w:numId="27">
    <w:abstractNumId w:val="18"/>
  </w:num>
  <w:num w:numId="28">
    <w:abstractNumId w:val="31"/>
  </w:num>
  <w:num w:numId="29">
    <w:abstractNumId w:val="23"/>
  </w:num>
  <w:num w:numId="30">
    <w:abstractNumId w:val="27"/>
  </w:num>
  <w:num w:numId="31">
    <w:abstractNumId w:val="11"/>
  </w:num>
  <w:num w:numId="3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6349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3497D"/>
    <w:rsid w:val="00035887"/>
    <w:rsid w:val="00040A6A"/>
    <w:rsid w:val="000410D3"/>
    <w:rsid w:val="00046B16"/>
    <w:rsid w:val="0004709E"/>
    <w:rsid w:val="000517EC"/>
    <w:rsid w:val="000529E7"/>
    <w:rsid w:val="00055BC2"/>
    <w:rsid w:val="000641EA"/>
    <w:rsid w:val="00073DBA"/>
    <w:rsid w:val="00081AC9"/>
    <w:rsid w:val="00093884"/>
    <w:rsid w:val="000A1986"/>
    <w:rsid w:val="000A73B1"/>
    <w:rsid w:val="000A765D"/>
    <w:rsid w:val="000D7092"/>
    <w:rsid w:val="000E044D"/>
    <w:rsid w:val="0010319B"/>
    <w:rsid w:val="00110DCF"/>
    <w:rsid w:val="0011219B"/>
    <w:rsid w:val="0011735D"/>
    <w:rsid w:val="00130284"/>
    <w:rsid w:val="0013272D"/>
    <w:rsid w:val="00133E2F"/>
    <w:rsid w:val="001346D5"/>
    <w:rsid w:val="001348F2"/>
    <w:rsid w:val="00143200"/>
    <w:rsid w:val="0014515D"/>
    <w:rsid w:val="00151043"/>
    <w:rsid w:val="001548D4"/>
    <w:rsid w:val="00155ACD"/>
    <w:rsid w:val="00167A82"/>
    <w:rsid w:val="00170E8E"/>
    <w:rsid w:val="001735DF"/>
    <w:rsid w:val="00187439"/>
    <w:rsid w:val="001A21F6"/>
    <w:rsid w:val="001A7A75"/>
    <w:rsid w:val="001B41B8"/>
    <w:rsid w:val="001C4123"/>
    <w:rsid w:val="001C53AC"/>
    <w:rsid w:val="001D2FD3"/>
    <w:rsid w:val="001E408E"/>
    <w:rsid w:val="001F1120"/>
    <w:rsid w:val="001F1512"/>
    <w:rsid w:val="001F3548"/>
    <w:rsid w:val="001F44C3"/>
    <w:rsid w:val="00207E7D"/>
    <w:rsid w:val="00217AF9"/>
    <w:rsid w:val="00236BF8"/>
    <w:rsid w:val="00241927"/>
    <w:rsid w:val="00250D6B"/>
    <w:rsid w:val="002511B4"/>
    <w:rsid w:val="00253658"/>
    <w:rsid w:val="00257394"/>
    <w:rsid w:val="00257E51"/>
    <w:rsid w:val="002626AB"/>
    <w:rsid w:val="002654A7"/>
    <w:rsid w:val="00281C08"/>
    <w:rsid w:val="002824BB"/>
    <w:rsid w:val="00290F99"/>
    <w:rsid w:val="0029663B"/>
    <w:rsid w:val="002A012C"/>
    <w:rsid w:val="002A0DB6"/>
    <w:rsid w:val="002A5E0A"/>
    <w:rsid w:val="002B2154"/>
    <w:rsid w:val="002B6062"/>
    <w:rsid w:val="002C4F56"/>
    <w:rsid w:val="002D0585"/>
    <w:rsid w:val="002E137F"/>
    <w:rsid w:val="002E4191"/>
    <w:rsid w:val="002E4936"/>
    <w:rsid w:val="002F717D"/>
    <w:rsid w:val="00301C6B"/>
    <w:rsid w:val="003025EE"/>
    <w:rsid w:val="003059F8"/>
    <w:rsid w:val="00311564"/>
    <w:rsid w:val="00312E23"/>
    <w:rsid w:val="00316DB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93"/>
    <w:rsid w:val="003774AF"/>
    <w:rsid w:val="00386CCF"/>
    <w:rsid w:val="00397256"/>
    <w:rsid w:val="003A5A56"/>
    <w:rsid w:val="003A641A"/>
    <w:rsid w:val="003C69F1"/>
    <w:rsid w:val="003D7040"/>
    <w:rsid w:val="003D75AB"/>
    <w:rsid w:val="003E5E85"/>
    <w:rsid w:val="003F7CF4"/>
    <w:rsid w:val="004250A8"/>
    <w:rsid w:val="004427F6"/>
    <w:rsid w:val="004431C9"/>
    <w:rsid w:val="00451384"/>
    <w:rsid w:val="00454BD2"/>
    <w:rsid w:val="004619DF"/>
    <w:rsid w:val="0048528D"/>
    <w:rsid w:val="004912EB"/>
    <w:rsid w:val="004A2BCA"/>
    <w:rsid w:val="004B0F07"/>
    <w:rsid w:val="004B27EF"/>
    <w:rsid w:val="004B57D6"/>
    <w:rsid w:val="004B7321"/>
    <w:rsid w:val="004C29FE"/>
    <w:rsid w:val="004D09C7"/>
    <w:rsid w:val="004D3E68"/>
    <w:rsid w:val="004D4C7E"/>
    <w:rsid w:val="004D5816"/>
    <w:rsid w:val="004E2DBE"/>
    <w:rsid w:val="00501384"/>
    <w:rsid w:val="005071F5"/>
    <w:rsid w:val="0050795B"/>
    <w:rsid w:val="00523FF8"/>
    <w:rsid w:val="00524CB6"/>
    <w:rsid w:val="00527F7B"/>
    <w:rsid w:val="0053443B"/>
    <w:rsid w:val="00543993"/>
    <w:rsid w:val="005464E9"/>
    <w:rsid w:val="00546B1F"/>
    <w:rsid w:val="00547B79"/>
    <w:rsid w:val="005533EC"/>
    <w:rsid w:val="00566419"/>
    <w:rsid w:val="0056643D"/>
    <w:rsid w:val="00566B18"/>
    <w:rsid w:val="0057576B"/>
    <w:rsid w:val="00582C66"/>
    <w:rsid w:val="00586158"/>
    <w:rsid w:val="005938E5"/>
    <w:rsid w:val="005952CA"/>
    <w:rsid w:val="005A058B"/>
    <w:rsid w:val="005A61A8"/>
    <w:rsid w:val="005B1BD4"/>
    <w:rsid w:val="005B5013"/>
    <w:rsid w:val="005B73E2"/>
    <w:rsid w:val="005C690C"/>
    <w:rsid w:val="005D3102"/>
    <w:rsid w:val="005D377E"/>
    <w:rsid w:val="005F5EAC"/>
    <w:rsid w:val="006118FF"/>
    <w:rsid w:val="006206BB"/>
    <w:rsid w:val="00620FC8"/>
    <w:rsid w:val="00623605"/>
    <w:rsid w:val="00626404"/>
    <w:rsid w:val="00633C52"/>
    <w:rsid w:val="00650604"/>
    <w:rsid w:val="0066650F"/>
    <w:rsid w:val="00666C3D"/>
    <w:rsid w:val="00683A48"/>
    <w:rsid w:val="00687BD1"/>
    <w:rsid w:val="00695F53"/>
    <w:rsid w:val="00695F5C"/>
    <w:rsid w:val="0069617B"/>
    <w:rsid w:val="0069627F"/>
    <w:rsid w:val="006B0B77"/>
    <w:rsid w:val="006B0D8D"/>
    <w:rsid w:val="006B5A45"/>
    <w:rsid w:val="006B65EA"/>
    <w:rsid w:val="006C7744"/>
    <w:rsid w:val="006D4E97"/>
    <w:rsid w:val="006D58F2"/>
    <w:rsid w:val="006E16CB"/>
    <w:rsid w:val="006E487D"/>
    <w:rsid w:val="006F3B4E"/>
    <w:rsid w:val="0070226B"/>
    <w:rsid w:val="00702C5B"/>
    <w:rsid w:val="00720BE8"/>
    <w:rsid w:val="007212F0"/>
    <w:rsid w:val="00740283"/>
    <w:rsid w:val="00755196"/>
    <w:rsid w:val="00763CE1"/>
    <w:rsid w:val="00765D03"/>
    <w:rsid w:val="0077661E"/>
    <w:rsid w:val="007878B5"/>
    <w:rsid w:val="0079182F"/>
    <w:rsid w:val="007A2A46"/>
    <w:rsid w:val="007A369F"/>
    <w:rsid w:val="007A6DC4"/>
    <w:rsid w:val="007B0ACE"/>
    <w:rsid w:val="007B204B"/>
    <w:rsid w:val="007B78D9"/>
    <w:rsid w:val="007D7D1A"/>
    <w:rsid w:val="007E3E3B"/>
    <w:rsid w:val="007E5E9C"/>
    <w:rsid w:val="007F4B4C"/>
    <w:rsid w:val="007F7D2E"/>
    <w:rsid w:val="00802C30"/>
    <w:rsid w:val="0081009D"/>
    <w:rsid w:val="008113B3"/>
    <w:rsid w:val="0083195C"/>
    <w:rsid w:val="00836407"/>
    <w:rsid w:val="00847BDF"/>
    <w:rsid w:val="00847FFC"/>
    <w:rsid w:val="00850CE3"/>
    <w:rsid w:val="00857E1A"/>
    <w:rsid w:val="00861ADE"/>
    <w:rsid w:val="0087264D"/>
    <w:rsid w:val="00876EDE"/>
    <w:rsid w:val="00877233"/>
    <w:rsid w:val="00894B1B"/>
    <w:rsid w:val="00897F58"/>
    <w:rsid w:val="008A039E"/>
    <w:rsid w:val="008A1476"/>
    <w:rsid w:val="008A171B"/>
    <w:rsid w:val="008A472B"/>
    <w:rsid w:val="008C542F"/>
    <w:rsid w:val="008E5B8E"/>
    <w:rsid w:val="008E5B95"/>
    <w:rsid w:val="008E7FB2"/>
    <w:rsid w:val="008F021E"/>
    <w:rsid w:val="008F40C3"/>
    <w:rsid w:val="008F4177"/>
    <w:rsid w:val="008F5A93"/>
    <w:rsid w:val="0091146E"/>
    <w:rsid w:val="009219A6"/>
    <w:rsid w:val="00924830"/>
    <w:rsid w:val="00931BCF"/>
    <w:rsid w:val="00933A08"/>
    <w:rsid w:val="00936DC0"/>
    <w:rsid w:val="00955FE4"/>
    <w:rsid w:val="00962B56"/>
    <w:rsid w:val="009757C9"/>
    <w:rsid w:val="0098127A"/>
    <w:rsid w:val="009911FE"/>
    <w:rsid w:val="00994047"/>
    <w:rsid w:val="009A4703"/>
    <w:rsid w:val="009A6C05"/>
    <w:rsid w:val="009B0597"/>
    <w:rsid w:val="009C1424"/>
    <w:rsid w:val="009C1D45"/>
    <w:rsid w:val="009C2BC6"/>
    <w:rsid w:val="009C71C4"/>
    <w:rsid w:val="009E0831"/>
    <w:rsid w:val="009E377D"/>
    <w:rsid w:val="009E60D4"/>
    <w:rsid w:val="009E6605"/>
    <w:rsid w:val="009E6799"/>
    <w:rsid w:val="009E6AF0"/>
    <w:rsid w:val="009F7746"/>
    <w:rsid w:val="00A0084D"/>
    <w:rsid w:val="00A10570"/>
    <w:rsid w:val="00A220D7"/>
    <w:rsid w:val="00A37A73"/>
    <w:rsid w:val="00A66236"/>
    <w:rsid w:val="00A66F44"/>
    <w:rsid w:val="00A73175"/>
    <w:rsid w:val="00A73EC6"/>
    <w:rsid w:val="00A75A02"/>
    <w:rsid w:val="00A76D29"/>
    <w:rsid w:val="00A93D81"/>
    <w:rsid w:val="00AA18C6"/>
    <w:rsid w:val="00AA6147"/>
    <w:rsid w:val="00AB16AC"/>
    <w:rsid w:val="00AB344C"/>
    <w:rsid w:val="00AC1408"/>
    <w:rsid w:val="00AC315E"/>
    <w:rsid w:val="00AE1173"/>
    <w:rsid w:val="00AE2992"/>
    <w:rsid w:val="00AE3065"/>
    <w:rsid w:val="00AE78F3"/>
    <w:rsid w:val="00B03D1F"/>
    <w:rsid w:val="00B0559E"/>
    <w:rsid w:val="00B14685"/>
    <w:rsid w:val="00B22022"/>
    <w:rsid w:val="00B24CC0"/>
    <w:rsid w:val="00B2669E"/>
    <w:rsid w:val="00B2733B"/>
    <w:rsid w:val="00B30442"/>
    <w:rsid w:val="00B3365F"/>
    <w:rsid w:val="00B34101"/>
    <w:rsid w:val="00B421F0"/>
    <w:rsid w:val="00B452C2"/>
    <w:rsid w:val="00B527FF"/>
    <w:rsid w:val="00B644DA"/>
    <w:rsid w:val="00B755E8"/>
    <w:rsid w:val="00B9525B"/>
    <w:rsid w:val="00B9581C"/>
    <w:rsid w:val="00B96133"/>
    <w:rsid w:val="00BA629E"/>
    <w:rsid w:val="00BB27B2"/>
    <w:rsid w:val="00BC183F"/>
    <w:rsid w:val="00BC18D4"/>
    <w:rsid w:val="00BC4D52"/>
    <w:rsid w:val="00BC587B"/>
    <w:rsid w:val="00BC5C06"/>
    <w:rsid w:val="00BD0EFF"/>
    <w:rsid w:val="00BF11DC"/>
    <w:rsid w:val="00BF2D1C"/>
    <w:rsid w:val="00C13133"/>
    <w:rsid w:val="00C1612D"/>
    <w:rsid w:val="00C16D9B"/>
    <w:rsid w:val="00C17A51"/>
    <w:rsid w:val="00C30DBF"/>
    <w:rsid w:val="00C324F8"/>
    <w:rsid w:val="00C40151"/>
    <w:rsid w:val="00C45B0E"/>
    <w:rsid w:val="00C535A9"/>
    <w:rsid w:val="00C55E80"/>
    <w:rsid w:val="00C67038"/>
    <w:rsid w:val="00C7010F"/>
    <w:rsid w:val="00C742A7"/>
    <w:rsid w:val="00C8341E"/>
    <w:rsid w:val="00C841CF"/>
    <w:rsid w:val="00C868BA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C3AC2"/>
    <w:rsid w:val="00CC788A"/>
    <w:rsid w:val="00CE2606"/>
    <w:rsid w:val="00CE2CAD"/>
    <w:rsid w:val="00CE5532"/>
    <w:rsid w:val="00CF178E"/>
    <w:rsid w:val="00CF1A36"/>
    <w:rsid w:val="00CF1FE8"/>
    <w:rsid w:val="00CF7852"/>
    <w:rsid w:val="00CF7C45"/>
    <w:rsid w:val="00D0313C"/>
    <w:rsid w:val="00D04496"/>
    <w:rsid w:val="00D044C2"/>
    <w:rsid w:val="00D11C6A"/>
    <w:rsid w:val="00D341F6"/>
    <w:rsid w:val="00D34872"/>
    <w:rsid w:val="00D40819"/>
    <w:rsid w:val="00D40B8F"/>
    <w:rsid w:val="00D453C2"/>
    <w:rsid w:val="00D536FC"/>
    <w:rsid w:val="00D56032"/>
    <w:rsid w:val="00D6552A"/>
    <w:rsid w:val="00D73B10"/>
    <w:rsid w:val="00D76E01"/>
    <w:rsid w:val="00D7764B"/>
    <w:rsid w:val="00D92A32"/>
    <w:rsid w:val="00D94924"/>
    <w:rsid w:val="00DB1004"/>
    <w:rsid w:val="00DB27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E01789"/>
    <w:rsid w:val="00E10B9E"/>
    <w:rsid w:val="00E13199"/>
    <w:rsid w:val="00E145D9"/>
    <w:rsid w:val="00E146D6"/>
    <w:rsid w:val="00E14A4F"/>
    <w:rsid w:val="00E14ECE"/>
    <w:rsid w:val="00E30029"/>
    <w:rsid w:val="00E31ED5"/>
    <w:rsid w:val="00E375AA"/>
    <w:rsid w:val="00E415C4"/>
    <w:rsid w:val="00E51E14"/>
    <w:rsid w:val="00E51FC3"/>
    <w:rsid w:val="00E55760"/>
    <w:rsid w:val="00E56E6B"/>
    <w:rsid w:val="00E60095"/>
    <w:rsid w:val="00E619CB"/>
    <w:rsid w:val="00E7018F"/>
    <w:rsid w:val="00E807D1"/>
    <w:rsid w:val="00E912DC"/>
    <w:rsid w:val="00EA0D4E"/>
    <w:rsid w:val="00EB2F70"/>
    <w:rsid w:val="00EB34F3"/>
    <w:rsid w:val="00EC65B7"/>
    <w:rsid w:val="00ED1970"/>
    <w:rsid w:val="00EE2350"/>
    <w:rsid w:val="00EF38E0"/>
    <w:rsid w:val="00F107DE"/>
    <w:rsid w:val="00F26B7C"/>
    <w:rsid w:val="00F274D5"/>
    <w:rsid w:val="00F30D6E"/>
    <w:rsid w:val="00F44239"/>
    <w:rsid w:val="00F57A38"/>
    <w:rsid w:val="00F62F25"/>
    <w:rsid w:val="00F63D46"/>
    <w:rsid w:val="00F71B26"/>
    <w:rsid w:val="00F750CA"/>
    <w:rsid w:val="00F77073"/>
    <w:rsid w:val="00F778E9"/>
    <w:rsid w:val="00F84070"/>
    <w:rsid w:val="00F90433"/>
    <w:rsid w:val="00FA7004"/>
    <w:rsid w:val="00FC13E8"/>
    <w:rsid w:val="00FC2409"/>
    <w:rsid w:val="00FD2214"/>
    <w:rsid w:val="00FD6D14"/>
    <w:rsid w:val="00FE03C3"/>
    <w:rsid w:val="00FF07CC"/>
    <w:rsid w:val="00FF0A3D"/>
    <w:rsid w:val="00FF4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oleObject" Target="embeddings/oleObject2.bin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5344FF-8D6F-4AE8-AF8E-7A50F8676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12</Pages>
  <Words>1360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9507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wersja 1.0 2010</dc:subject>
  <dc:creator>KM</dc:creator>
  <cp:lastModifiedBy>Marek</cp:lastModifiedBy>
  <cp:revision>144</cp:revision>
  <cp:lastPrinted>2013-04-05T19:34:00Z</cp:lastPrinted>
  <dcterms:created xsi:type="dcterms:W3CDTF">2010-08-27T12:02:00Z</dcterms:created>
  <dcterms:modified xsi:type="dcterms:W3CDTF">2015-09-23T09:51:00Z</dcterms:modified>
</cp:coreProperties>
</file>