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EC7E87">
              <w:rPr>
                <w:rFonts w:ascii="Arial" w:hAnsi="Arial" w:cs="Arial"/>
                <w:sz w:val="32"/>
                <w:szCs w:val="32"/>
              </w:rPr>
              <w:t>0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 w:rsidR="00EC7E87"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AD427C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541FE0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AD427C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AD427C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541FE0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AD427C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AD427C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41FE0">
              <w:rPr>
                <w:b/>
              </w:rPr>
              <w:t>Rozpoczynanie pracy i pomoc w środowisku LabVIEW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AD427C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AD427C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541FE0" w:rsidRPr="00B644DA">
              <w:rPr>
                <w:b/>
              </w:rPr>
              <w:t>Dataflow</w:t>
            </w:r>
            <w:proofErr w:type="spellEnd"/>
            <w:r w:rsidR="00541FE0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AD427C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541FE0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AD427C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541FE0" w:rsidRPr="00B644DA">
              <w:rPr>
                <w:b/>
              </w:rPr>
              <w:t xml:space="preserve">Tworzenie podprogramów – </w:t>
            </w:r>
            <w:proofErr w:type="spellStart"/>
            <w:r w:rsidR="00541FE0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AD427C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AD427C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541FE0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AD427C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AD427C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541FE0" w:rsidRPr="003F7CF4">
              <w:rPr>
                <w:b/>
              </w:rPr>
              <w:t>Debuggowanie</w:t>
            </w:r>
            <w:proofErr w:type="spellEnd"/>
            <w:r w:rsidR="00541FE0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AD427C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541FE0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</w:pPr>
            <w:r>
              <w:t>2.6.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AD427C" w:rsidP="0081009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_Ref430695587 \h </w:instrText>
            </w:r>
            <w:r>
              <w:fldChar w:fldCharType="separate"/>
            </w:r>
            <w:r w:rsidR="00541FE0" w:rsidRPr="00370E3A">
              <w:rPr>
                <w:b/>
              </w:rPr>
              <w:t>Paleta narzędzi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AD427C" w:rsidP="0081009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_Ref430695587 \h </w:instrText>
            </w:r>
            <w:r>
              <w:fldChar w:fldCharType="separate"/>
            </w:r>
            <w:r w:rsidR="00541FE0">
              <w:rPr>
                <w:noProof/>
              </w:rPr>
              <w:t>10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_Ref427319602 \h </w:instrText>
            </w:r>
            <w:r>
              <w:fldChar w:fldCharType="separate"/>
            </w:r>
            <w:r w:rsidR="00541FE0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_Ref427319602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_Ref427319607 \h </w:instrText>
            </w:r>
            <w:r>
              <w:fldChar w:fldCharType="separate"/>
            </w:r>
            <w:r w:rsidR="00541FE0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_Ref427319607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_Ref427319615 \h </w:instrText>
            </w:r>
            <w:r>
              <w:fldChar w:fldCharType="separate"/>
            </w:r>
            <w:r w:rsidR="00541FE0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_Ref427319615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_Ref427319621 \h </w:instrText>
            </w:r>
            <w:r>
              <w:fldChar w:fldCharType="separate"/>
            </w:r>
            <w:r w:rsidR="00541FE0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_Ref427319621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lastRenderedPageBreak/>
              <w:t>4.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_Ref427319634 \h </w:instrText>
            </w:r>
            <w:r>
              <w:fldChar w:fldCharType="separate"/>
            </w:r>
            <w:r w:rsidR="00541FE0" w:rsidRPr="00323EE9">
              <w:rPr>
                <w:b/>
              </w:rPr>
              <w:t>PROGRAM ĆWICZENIA</w:t>
            </w:r>
            <w:r w:rsidR="00541FE0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_Ref427319634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CF6240">
              <w:instrText xml:space="preserve"> REF _Ref463802214 \h </w:instrText>
            </w:r>
            <w:r>
              <w:fldChar w:fldCharType="separate"/>
            </w:r>
            <w:r w:rsidR="00541FE0" w:rsidRPr="00CB3BFD">
              <w:rPr>
                <w:b/>
              </w:rPr>
              <w:t xml:space="preserve">PRZYKŁAD REALIZACJI ZADANIA </w:t>
            </w:r>
            <w:r w:rsidR="00541FE0">
              <w:rPr>
                <w:b/>
              </w:rPr>
              <w:t>– brak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_Ref427319642 \h </w:instrText>
            </w:r>
            <w:r>
              <w:fldChar w:fldCharType="separate"/>
            </w:r>
            <w:r w:rsidR="00541FE0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_Ref427319682 \h </w:instrText>
            </w:r>
            <w:r>
              <w:fldChar w:fldCharType="separate"/>
            </w:r>
            <w:r w:rsidR="00541FE0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_Ref427319682 \h </w:instrText>
            </w:r>
            <w:r>
              <w:fldChar w:fldCharType="separate"/>
            </w:r>
            <w:r w:rsidR="00541FE0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AD427C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_Ref427319687 \h </w:instrText>
            </w:r>
            <w:r>
              <w:fldChar w:fldCharType="separate"/>
            </w:r>
            <w:r w:rsidR="00541FE0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_Ref427319687 \h </w:instrText>
            </w:r>
            <w:r>
              <w:fldChar w:fldCharType="separate"/>
            </w:r>
            <w:r w:rsidR="00541FE0">
              <w:rPr>
                <w:noProof/>
              </w:rPr>
              <w:t>16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D427C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E145D9">
              <w:rPr>
                <w:sz w:val="20"/>
              </w:rPr>
              <w:t>Widok okna wyboru szablonu z zaznaczonymi najważniejszymi strukturami</w:t>
            </w:r>
            <w:r w:rsidR="00541FE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D427C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AD427C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AD427C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541FE0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AD427C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541FE0" w:rsidRPr="004B27EF">
              <w:rPr>
                <w:sz w:val="20"/>
              </w:rPr>
              <w:t>Dataflow</w:t>
            </w:r>
            <w:proofErr w:type="spellEnd"/>
            <w:r w:rsidR="00541FE0" w:rsidRPr="004B27EF">
              <w:rPr>
                <w:sz w:val="20"/>
              </w:rPr>
              <w:t xml:space="preserve"> – kolejność wykonywania kodu w LabVIEW.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D427C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541FE0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AD427C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F30D6E">
              <w:rPr>
                <w:sz w:val="20"/>
              </w:rPr>
              <w:t xml:space="preserve">Ikony </w:t>
            </w:r>
            <w:proofErr w:type="spellStart"/>
            <w:r w:rsidR="00541FE0" w:rsidRPr="00F30D6E">
              <w:rPr>
                <w:sz w:val="20"/>
              </w:rPr>
              <w:t>highlight</w:t>
            </w:r>
            <w:proofErr w:type="spellEnd"/>
            <w:r w:rsidR="00541FE0" w:rsidRPr="00F30D6E">
              <w:rPr>
                <w:sz w:val="20"/>
              </w:rPr>
              <w:t xml:space="preserve"> </w:t>
            </w:r>
            <w:proofErr w:type="spellStart"/>
            <w:r w:rsidR="00541FE0" w:rsidRPr="00F30D6E">
              <w:rPr>
                <w:sz w:val="20"/>
              </w:rPr>
              <w:t>execution</w:t>
            </w:r>
            <w:proofErr w:type="spellEnd"/>
            <w:r w:rsidR="00541FE0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AD427C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D427C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>
              <w:rPr>
                <w:sz w:val="20"/>
              </w:rPr>
              <w:t>S</w:t>
            </w:r>
            <w:r w:rsidR="00541FE0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D427C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AD427C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257394">
              <w:rPr>
                <w:sz w:val="20"/>
              </w:rPr>
              <w:t xml:space="preserve">Domyślne terminale dla </w:t>
            </w:r>
            <w:proofErr w:type="spellStart"/>
            <w:r w:rsidR="00541FE0" w:rsidRPr="00257394">
              <w:rPr>
                <w:sz w:val="20"/>
              </w:rPr>
              <w:t>klastra</w:t>
            </w:r>
            <w:proofErr w:type="spellEnd"/>
            <w:r w:rsidR="00541FE0" w:rsidRPr="00257394">
              <w:rPr>
                <w:sz w:val="20"/>
              </w:rPr>
              <w:t xml:space="preserve"> błędu oraz referencji</w:t>
            </w:r>
            <w:r w:rsidR="00541FE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AD427C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541FE0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D427C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D427C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AD427C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AD427C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D427C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AD427C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541FE0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AD427C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_Ref430693757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252B1">
              <w:rPr>
                <w:sz w:val="20"/>
              </w:rPr>
              <w:t>Widok palety narzędzi</w:t>
            </w:r>
            <w:r w:rsidR="00541FE0">
              <w:rPr>
                <w:sz w:val="20"/>
              </w:rPr>
              <w:t xml:space="preserve"> z aktywną opcją automatycznego wyboru narzędzia</w:t>
            </w:r>
            <w:r w:rsidR="00541FE0" w:rsidRPr="00B252B1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AD427C" w:rsidP="008E5299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_Ref430693757 \h </w:instrText>
            </w:r>
            <w:r>
              <w:fldChar w:fldCharType="separate"/>
            </w:r>
            <w:r w:rsidR="00541FE0">
              <w:rPr>
                <w:noProof/>
              </w:rPr>
              <w:t>10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AD427C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="00541FE0" w:rsidRPr="007A6DC4">
              <w:rPr>
                <w:sz w:val="20"/>
              </w:rPr>
              <w:t>Celcjusza</w:t>
            </w:r>
            <w:proofErr w:type="spellEnd"/>
            <w:r w:rsidR="00541FE0" w:rsidRPr="007A6DC4">
              <w:rPr>
                <w:sz w:val="20"/>
              </w:rPr>
              <w:t xml:space="preserve"> </w:t>
            </w:r>
            <w:r w:rsidR="00541FE0">
              <w:rPr>
                <w:sz w:val="20"/>
              </w:rPr>
              <w:t>n</w:t>
            </w:r>
            <w:r w:rsidR="00541FE0" w:rsidRPr="007A6DC4">
              <w:rPr>
                <w:sz w:val="20"/>
              </w:rPr>
              <w:t xml:space="preserve">a </w:t>
            </w:r>
            <w:proofErr w:type="spellStart"/>
            <w:r w:rsidR="00541FE0"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_Ref427589656 \h </w:instrText>
            </w:r>
            <w:r>
              <w:fldChar w:fldCharType="separate"/>
            </w:r>
            <w:r w:rsidR="00541FE0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B8227E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AD427C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_Ref427660526 \h </w:instrText>
            </w:r>
            <w:r>
              <w:fldChar w:fldCharType="separate"/>
            </w:r>
            <w:r w:rsidR="00541FE0">
              <w:rPr>
                <w:noProof/>
              </w:rPr>
              <w:t>14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AD427C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D453C2">
              <w:rPr>
                <w:sz w:val="20"/>
              </w:rPr>
              <w:t xml:space="preserve">Aplikacja do </w:t>
            </w:r>
            <w:proofErr w:type="spellStart"/>
            <w:r w:rsidR="00541FE0"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AD427C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_Ref427660533 \h </w:instrText>
            </w:r>
            <w:r>
              <w:fldChar w:fldCharType="separate"/>
            </w:r>
            <w:r w:rsidR="00541FE0">
              <w:rPr>
                <w:noProof/>
              </w:rPr>
              <w:t>15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1D76CD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r w:rsidR="005D377E">
        <w:rPr>
          <w:b/>
        </w:rPr>
        <w:t>LabVIEW</w:t>
      </w:r>
      <w:bookmarkEnd w:id="2"/>
    </w:p>
    <w:p w:rsidR="00C67038" w:rsidRDefault="0011219B" w:rsidP="004912EB">
      <w:pPr>
        <w:spacing w:line="360" w:lineRule="auto"/>
        <w:ind w:firstLine="708"/>
        <w:jc w:val="both"/>
      </w:pPr>
      <w:r>
        <w:t>Pracę w środowisku LabVIEW można zacząć na kilka sposobów. Można utworzyć nowy pusty plik (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>New VI</w:t>
      </w:r>
      <w:r>
        <w:t>), jednak można w znaczy sposób przyspieszyć pracę korzystając z szablonów (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>New…</w:t>
      </w:r>
      <w:r>
        <w:t xml:space="preserve">). Szablony startowe </w:t>
      </w:r>
      <w:r w:rsidR="004912EB">
        <w:t>w LabVIEW zawierają gotowe, najczęściej używane struktury programistyczne. Do najważniejszych z nich można zaliczyć: szablon projektu, strukturę podprogramu z funkcją obsługi błędów (</w:t>
      </w:r>
      <w:proofErr w:type="spellStart"/>
      <w:r w:rsidR="004912EB" w:rsidRPr="004B3033">
        <w:rPr>
          <w:i/>
        </w:rPr>
        <w:t>SubVI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with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error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AD427C">
        <w:fldChar w:fldCharType="begin"/>
      </w:r>
      <w:r>
        <w:instrText xml:space="preserve"> REF _Ref427426180 \r \h </w:instrText>
      </w:r>
      <w:r w:rsidR="00AD427C">
        <w:fldChar w:fldCharType="separate"/>
      </w:r>
      <w:r w:rsidR="00541FE0">
        <w:t>Rys. 1</w:t>
      </w:r>
      <w:r w:rsidR="00AD427C">
        <w:fldChar w:fldCharType="end"/>
      </w:r>
      <w:r>
        <w:t xml:space="preserve"> szablony będą omawiane w trakcie </w:t>
      </w:r>
      <w:r w:rsidR="00E145D9">
        <w:t>zajęć.</w:t>
      </w:r>
      <w:r w:rsidR="00D7681E">
        <w:t xml:space="preserve"> Szablony są</w:t>
      </w:r>
      <w:r w:rsidR="00D7681E">
        <w:br/>
      </w:r>
      <w:r w:rsidR="00B527FF">
        <w:t xml:space="preserve">to gotowe fragmenty plików zawierające </w:t>
      </w:r>
      <w:r w:rsidR="00B644DA">
        <w:t>określon</w:t>
      </w:r>
      <w:r w:rsidR="00D7681E">
        <w:t>ą strukturę programistyczną</w:t>
      </w:r>
      <w:r w:rsidR="00D7681E">
        <w:br/>
      </w:r>
      <w:r w:rsidR="00B644DA">
        <w:t>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E145D9" w:rsidRDefault="00B527FF" w:rsidP="00213B8B">
      <w:pPr>
        <w:spacing w:line="360" w:lineRule="auto"/>
        <w:ind w:firstLine="708"/>
        <w:jc w:val="both"/>
      </w:pPr>
      <w:r>
        <w:t>Inną metodą przyspieszającą pracę w LabVIEW s</w:t>
      </w:r>
      <w:r w:rsidR="00D7681E">
        <w:t>ą przykłady. Wyszukać ich można</w:t>
      </w:r>
      <w:r w:rsidR="00D7681E">
        <w:br/>
      </w:r>
      <w:r>
        <w:t>za pomocą wyszukiwarki pr</w:t>
      </w:r>
      <w:r w:rsidR="00213B8B">
        <w:t xml:space="preserve">zykładów uruchamianej za pomocą </w:t>
      </w: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  <w:r w:rsidR="00213B8B">
        <w:t xml:space="preserve"> (Rys.2).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r w:rsidR="00C7010F">
        <w:t xml:space="preserve">LabVIEW.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>licencja akademicka nie umożliwia komercyjnego wykorzystania środowiska LabVIEW</w:t>
      </w:r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LabVIEW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okno pomocy (F1) – standardowe okno pomocy programu dla środowiska LabVIEW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</w:t>
      </w:r>
      <w:r w:rsidR="00213B8B">
        <w:t>jeżeli</w:t>
      </w:r>
      <w:r>
        <w:t xml:space="preserve"> kompilator nie może uruchomić aplikacji z powodu bł</w:t>
      </w:r>
      <w:r w:rsidR="00D7681E">
        <w:t>ędów</w:t>
      </w:r>
      <w:r w:rsidR="00D7681E">
        <w:br/>
      </w:r>
      <w:r>
        <w:lastRenderedPageBreak/>
        <w:t xml:space="preserve">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B8B">
        <w:rPr>
          <w:b/>
        </w:rPr>
        <w:t>.</w:t>
      </w:r>
      <w:r w:rsidR="00213B8B">
        <w:t xml:space="preserve"> K</w:t>
      </w:r>
      <w:r>
        <w:t>liknięcie powoduje otworzenie okna zawierającego listę plików</w:t>
      </w:r>
      <w:r w:rsidR="00213B8B">
        <w:t>, które nie mogą być otwarte</w:t>
      </w:r>
      <w:r>
        <w:t>, listę błędów</w:t>
      </w:r>
      <w:r w:rsidR="00213B8B">
        <w:t xml:space="preserve"> i szczegóły zgłoszenia. P</w:t>
      </w:r>
      <w:r>
        <w:t>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D377E" w:rsidRDefault="00213B8B" w:rsidP="00213B8B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</w:t>
      </w:r>
      <w:r w:rsidR="005D377E">
        <w:t>xplain</w:t>
      </w:r>
      <w:proofErr w:type="spellEnd"/>
      <w:r w:rsidR="005D377E">
        <w:t xml:space="preserve"> </w:t>
      </w:r>
      <w:proofErr w:type="spellStart"/>
      <w:r>
        <w:t>E</w:t>
      </w:r>
      <w:r w:rsidR="005D377E">
        <w:t>rror</w:t>
      </w:r>
      <w:proofErr w:type="spellEnd"/>
      <w:r w:rsidR="005D377E">
        <w:t xml:space="preserve"> – pomoc środowiska LabVIEW dotycząca kodów błędów oraz ostrzeżeń wskazanych przez kompilato</w:t>
      </w:r>
      <w:r w:rsidR="005B73E2">
        <w:t>r w trakcie działania aplikacji</w:t>
      </w:r>
      <w:r>
        <w:t>. Wybranie</w:t>
      </w:r>
      <w:r w:rsidR="005B73E2">
        <w:t xml:space="preserve">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>
        <w:t xml:space="preserve"> </w:t>
      </w:r>
      <w:r w:rsidR="005B73E2">
        <w:t xml:space="preserve">uruchamia okno, w którym można podać </w:t>
      </w:r>
      <w:r>
        <w:t>numer błędu zwracanego przez aplikację. Opis błędu, jego źródło lub prawdopodobne przyczyny zostanie wyświetlony w oknie.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>Bardzo istotną sprawą jest zrozumienie mechanizmu kole</w:t>
      </w:r>
      <w:r w:rsidR="00D7681E">
        <w:t>jności wykonywania kodu</w:t>
      </w:r>
      <w:r w:rsidR="00D7681E">
        <w:br/>
      </w:r>
      <w:r>
        <w:t xml:space="preserve">w LabVIEW. W tekstowych językach strukturalnych kolejność wykonywania kodu jest determinowana kolejnymi liniami od góry do dołu. W LabVIEW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</w:t>
      </w:r>
      <w:r w:rsidR="00D7681E">
        <w:t>anego kodu został przedstawiony</w:t>
      </w:r>
      <w:r w:rsidR="00D7681E">
        <w:br/>
      </w:r>
      <w:r w:rsidR="004B27EF">
        <w:t xml:space="preserve">na </w:t>
      </w:r>
      <w:r w:rsidR="00AD427C">
        <w:fldChar w:fldCharType="begin"/>
      </w:r>
      <w:r w:rsidR="004B27EF">
        <w:instrText xml:space="preserve"> REF _Ref427495921 \r \h </w:instrText>
      </w:r>
      <w:r w:rsidR="00AD427C">
        <w:fldChar w:fldCharType="separate"/>
      </w:r>
      <w:r w:rsidR="00541FE0">
        <w:t>Rys. 3</w:t>
      </w:r>
      <w:r w:rsidR="00AD427C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LabVIEW.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LabVIEW jest określona następującymi zasadami</w:t>
      </w:r>
      <w:r w:rsidRPr="004B27EF">
        <w:t>: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AD427C">
        <w:fldChar w:fldCharType="begin"/>
      </w:r>
      <w:r>
        <w:instrText xml:space="preserve"> REF _Ref427585979 \r \h </w:instrText>
      </w:r>
      <w:r w:rsidR="00AD427C">
        <w:fldChar w:fldCharType="separate"/>
      </w:r>
      <w:r w:rsidR="00541FE0">
        <w:t>Rys. 4</w:t>
      </w:r>
      <w:r w:rsidR="00AD427C">
        <w:fldChar w:fldCharType="end"/>
      </w:r>
      <w:r w:rsidR="00B97C95">
        <w:t>.</w:t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LabVIEW jest modułowość pisanego kodu. Jest ona </w:t>
      </w:r>
      <w:r w:rsidR="003F7CF4">
        <w:t xml:space="preserve">nierozłączna z dobrymi praktykami programowania w LabVIEW.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r w:rsidR="003F7CF4">
        <w:t xml:space="preserve">LabVIEW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</w:t>
      </w:r>
      <w:r w:rsidR="004B3033">
        <w:t>za pomocą panelu połączeń</w:t>
      </w:r>
      <w:r w:rsidR="00AE78F3">
        <w:t>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541FE0">
          <w:t>Rys. 1</w:t>
        </w:r>
      </w:fldSimple>
      <w:r>
        <w:t>),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</w:t>
      </w:r>
      <w:r w:rsidRPr="004B3033">
        <w:rPr>
          <w:b/>
        </w:rPr>
        <w:t>Edit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Create</w:t>
      </w:r>
      <w:proofErr w:type="spellEnd"/>
      <w:r w:rsidRPr="004B3033">
        <w:rPr>
          <w:b/>
        </w:rPr>
        <w:t xml:space="preserve"> </w:t>
      </w:r>
      <w:proofErr w:type="spellStart"/>
      <w:r w:rsidRPr="004B3033">
        <w:rPr>
          <w:b/>
        </w:rP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</w:t>
      </w:r>
      <w:r w:rsidR="00D7681E">
        <w:t xml:space="preserve"> połączeń zostały przedstawione</w:t>
      </w:r>
      <w:r w:rsidR="00D7681E">
        <w:br/>
      </w:r>
      <w:r>
        <w:t>na</w:t>
      </w:r>
      <w:r w:rsidR="008113B3">
        <w:t xml:space="preserve"> </w:t>
      </w:r>
      <w:r w:rsidR="00AD427C">
        <w:fldChar w:fldCharType="begin"/>
      </w:r>
      <w:r w:rsidR="008113B3">
        <w:instrText xml:space="preserve"> REF _Ref427497245 \r \h </w:instrText>
      </w:r>
      <w:r w:rsidR="00AD427C">
        <w:fldChar w:fldCharType="separate"/>
      </w:r>
      <w:r w:rsidR="00541FE0">
        <w:t>Rys. 5</w:t>
      </w:r>
      <w:r w:rsidR="00AD427C">
        <w:fldChar w:fldCharType="end"/>
      </w:r>
      <w:r w:rsidR="008113B3">
        <w:t>. Pamiętać należy, że wszystkie komponenty pul</w:t>
      </w:r>
      <w:r w:rsidR="00D7681E">
        <w:t>pitu, które mają przenosić dane</w:t>
      </w:r>
      <w:r w:rsidR="00D7681E">
        <w:br/>
      </w:r>
      <w:r w:rsidR="008113B3">
        <w:t>do nadrzędnego vi musz</w:t>
      </w:r>
      <w:r w:rsidR="00B97C95">
        <w:t>ą</w:t>
      </w:r>
      <w:r w:rsidR="008113B3">
        <w:t xml:space="preserve">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46803242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46803243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lastRenderedPageBreak/>
        <w:t>Wewnątrz struktury połączeń wybrane terminale zarezerwowane są dla sygnałów błędu oraz referencji</w:t>
      </w:r>
      <w:r w:rsidR="00F30D6E">
        <w:t xml:space="preserve"> – </w:t>
      </w:r>
      <w:r w:rsidR="00AD427C">
        <w:fldChar w:fldCharType="begin"/>
      </w:r>
      <w:r w:rsidR="00F30D6E">
        <w:instrText xml:space="preserve"> REF _Ref427586016 \r \h </w:instrText>
      </w:r>
      <w:r w:rsidR="00AD427C">
        <w:fldChar w:fldCharType="separate"/>
      </w:r>
      <w:r w:rsidR="00541FE0">
        <w:t>Rys. 6</w:t>
      </w:r>
      <w:r w:rsidR="00AD427C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B97C95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Required</w:t>
      </w:r>
      <w:proofErr w:type="spellEnd"/>
      <w:r>
        <w:t xml:space="preserve"> – wejście wymagane;</w:t>
      </w:r>
      <w:r w:rsidR="00E55760">
        <w:t xml:space="preserve"> jeżeli do tego terminalu nie jest podpięty przewód kompilator zgłasza błąd kompilacji,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Pr="00B97C95" w:rsidRDefault="00E55760" w:rsidP="00B97C95">
      <w:pPr>
        <w:pStyle w:val="Akapitzlist"/>
        <w:numPr>
          <w:ilvl w:val="0"/>
          <w:numId w:val="35"/>
        </w:numPr>
        <w:spacing w:line="360" w:lineRule="auto"/>
        <w:jc w:val="both"/>
        <w:rPr>
          <w:lang w:val="en-GB"/>
        </w:rPr>
      </w:pPr>
      <w:r w:rsidRPr="00B97C95">
        <w:rPr>
          <w:lang w:val="en-GB"/>
        </w:rPr>
        <w:t xml:space="preserve">PPM </w:t>
      </w:r>
      <w:r>
        <w:sym w:font="Wingdings" w:char="F0E0"/>
      </w:r>
      <w:r w:rsidRPr="00B97C95">
        <w:rPr>
          <w:lang w:val="en-GB"/>
        </w:rPr>
        <w:t xml:space="preserve"> This Connection Is </w:t>
      </w:r>
      <w:r>
        <w:sym w:font="Wingdings" w:char="F0E0"/>
      </w:r>
      <w:r w:rsidRPr="00B97C95">
        <w:rPr>
          <w:lang w:val="en-GB"/>
        </w:rPr>
        <w:t xml:space="preserve"> Required/Recommended/Optional</w:t>
      </w:r>
    </w:p>
    <w:p w:rsidR="00E55760" w:rsidRDefault="00B97C95" w:rsidP="00B97C95">
      <w:pPr>
        <w:spacing w:line="360" w:lineRule="auto"/>
        <w:jc w:val="both"/>
      </w:pPr>
      <w:r w:rsidRPr="00B97C95">
        <w:t>P</w:t>
      </w:r>
      <w:r w:rsidR="00E55760" w:rsidRPr="00E55760">
        <w:t>onadto dla wszystkich wejść można ustalić wartości domyślne</w:t>
      </w:r>
      <w:r w:rsidR="00B3365F">
        <w:t xml:space="preserve"> dla danej kontrolki:</w:t>
      </w:r>
    </w:p>
    <w:p w:rsidR="00B3365F" w:rsidRDefault="00B3365F" w:rsidP="00B97C95">
      <w:pPr>
        <w:pStyle w:val="Akapitzlist"/>
        <w:numPr>
          <w:ilvl w:val="0"/>
          <w:numId w:val="36"/>
        </w:numPr>
        <w:spacing w:line="360" w:lineRule="auto"/>
        <w:jc w:val="both"/>
      </w:pPr>
      <w:r>
        <w:t>na kontrolc</w:t>
      </w:r>
      <w:r w:rsidR="00B97C95">
        <w:t>e wpisać wartość, która ma być wartością domyślną,</w:t>
      </w:r>
    </w:p>
    <w:p w:rsidR="00B3365F" w:rsidRPr="00B97C95" w:rsidRDefault="00B97C95" w:rsidP="00B97C95">
      <w:pPr>
        <w:pStyle w:val="Akapitzlist"/>
        <w:numPr>
          <w:ilvl w:val="0"/>
          <w:numId w:val="36"/>
        </w:numPr>
        <w:spacing w:line="360" w:lineRule="auto"/>
        <w:jc w:val="both"/>
        <w:rPr>
          <w:lang w:val="en-GB"/>
        </w:rPr>
      </w:pPr>
      <w:proofErr w:type="spellStart"/>
      <w:r w:rsidRPr="00B97C95">
        <w:rPr>
          <w:lang w:val="en-US"/>
        </w:rPr>
        <w:t>kliknąć</w:t>
      </w:r>
      <w:proofErr w:type="spellEnd"/>
      <w:r w:rsidRPr="00B97C95">
        <w:rPr>
          <w:lang w:val="en-US"/>
        </w:rPr>
        <w:t xml:space="preserve">: </w:t>
      </w:r>
      <w:r w:rsidR="00B3365F" w:rsidRPr="00B97C95">
        <w:rPr>
          <w:lang w:val="en-GB"/>
        </w:rPr>
        <w:t xml:space="preserve">PPM </w:t>
      </w:r>
      <w:r w:rsidR="00B3365F">
        <w:sym w:font="Wingdings" w:char="F0E0"/>
      </w:r>
      <w:r w:rsidR="00B3365F" w:rsidRPr="00B97C95">
        <w:rPr>
          <w:lang w:val="en-GB"/>
        </w:rPr>
        <w:t xml:space="preserve"> Data Operations </w:t>
      </w:r>
      <w:r w:rsidR="00B3365F">
        <w:sym w:font="Wingdings" w:char="F0E0"/>
      </w:r>
      <w:r w:rsidR="00B3365F" w:rsidRPr="00B97C95">
        <w:rPr>
          <w:lang w:val="en-GB"/>
        </w:rPr>
        <w:t xml:space="preserve"> Make Current Value Default</w:t>
      </w:r>
    </w:p>
    <w:p w:rsidR="00B3365F" w:rsidRDefault="00B3365F" w:rsidP="00B97C95">
      <w:pPr>
        <w:spacing w:line="360" w:lineRule="auto"/>
        <w:ind w:left="708"/>
        <w:jc w:val="both"/>
      </w:pPr>
      <w:r>
        <w:t>lub domyślnie dla wszystkich kontrolek na panelu:</w:t>
      </w:r>
    </w:p>
    <w:p w:rsidR="00B3365F" w:rsidRPr="00A10570" w:rsidRDefault="00B3365F" w:rsidP="00B97C95">
      <w:pPr>
        <w:spacing w:line="360" w:lineRule="auto"/>
        <w:ind w:left="708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</w:t>
      </w:r>
      <w:r w:rsidR="00B97C95">
        <w:t xml:space="preserve">używany </w:t>
      </w:r>
      <w:r>
        <w:t xml:space="preserve">jako </w:t>
      </w:r>
      <w:proofErr w:type="spellStart"/>
      <w:r>
        <w:t>subvi</w:t>
      </w:r>
      <w:proofErr w:type="spellEnd"/>
      <w:r w:rsidR="00B97C95">
        <w:t>,</w:t>
      </w:r>
      <w:r>
        <w:t xml:space="preserve"> utworzyć </w:t>
      </w:r>
      <w:r w:rsidR="00B97C95">
        <w:t xml:space="preserve">jego unikalną </w:t>
      </w:r>
      <w:r>
        <w:t xml:space="preserve">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AD427C">
        <w:fldChar w:fldCharType="begin"/>
      </w:r>
      <w:r w:rsidR="00BB27B2">
        <w:instrText xml:space="preserve"> REF _Ref427584619 \r \h </w:instrText>
      </w:r>
      <w:r w:rsidR="00AD427C">
        <w:fldChar w:fldCharType="separate"/>
      </w:r>
      <w:r w:rsidR="00541FE0">
        <w:t>Rys. 7</w:t>
      </w:r>
      <w:r w:rsidR="00AD427C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LabVIEW. Jednak wykonanie takiej ikony </w:t>
      </w:r>
      <w:r w:rsidR="00D7681E">
        <w:t>zajmuje relatywnie sporo czasu.</w:t>
      </w:r>
      <w:r w:rsidR="00D7681E">
        <w:br/>
      </w:r>
      <w:r>
        <w:t>Na</w:t>
      </w:r>
      <w:r w:rsidR="006D58F2">
        <w:t xml:space="preserve"> </w:t>
      </w:r>
      <w:r w:rsidR="00AD427C">
        <w:fldChar w:fldCharType="begin"/>
      </w:r>
      <w:r w:rsidR="006D58F2">
        <w:instrText xml:space="preserve"> REF _Ref427585366 \r \h </w:instrText>
      </w:r>
      <w:r w:rsidR="00AD427C">
        <w:fldChar w:fldCharType="separate"/>
      </w:r>
      <w:r w:rsidR="00541FE0">
        <w:t>Rys. 8</w:t>
      </w:r>
      <w:r w:rsidR="00AD427C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46803244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8" type="#_x0000_t75" style="width:24.2pt;height:24.75pt" o:ole="">
                  <v:imagedata r:id="rId31" o:title=""/>
                </v:shape>
                <o:OLEObject Type="Embed" ProgID="PBrush" ShapeID="_x0000_i1028" DrawAspect="Content" ObjectID="_1546803245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9" type="#_x0000_t75" style="width:24.2pt;height:24.2pt" o:ole="">
                  <v:imagedata r:id="rId33" o:title=""/>
                </v:shape>
                <o:OLEObject Type="Embed" ProgID="PBrush" ShapeID="_x0000_i1029" DrawAspect="Content" ObjectID="_1546803246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46803247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LabVIEW</w:t>
            </w:r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znaczących nazwy plików VI - nazwy powinny być </w:t>
      </w:r>
      <w:r w:rsidR="00D7681E">
        <w:t>możliwie</w:t>
      </w:r>
      <w:r>
        <w:t xml:space="preserve"> krótkie</w:t>
      </w:r>
      <w:r w:rsidR="00D7681E">
        <w:t>,</w:t>
      </w:r>
      <w:r>
        <w:t xml:space="preserve"> ale dokładnie opisujące zadanie, które realizują,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Tworzenie dedykowanej ikony w istotny sposób ułatwia wzrokową analizą kodu,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</w:t>
      </w:r>
      <w:r w:rsidR="00B97C95">
        <w:t>:</w:t>
      </w:r>
      <w:r>
        <w:t xml:space="preserve"> 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 xml:space="preserve">VI </w:t>
      </w:r>
      <w:proofErr w:type="spellStart"/>
      <w:r w:rsidRPr="004B3033">
        <w:rPr>
          <w:b/>
        </w:rPr>
        <w:t>properties</w:t>
      </w:r>
      <w:proofErr w:type="spellEnd"/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</w:t>
      </w:r>
      <w:r w:rsidR="00B97C95">
        <w:t>:</w:t>
      </w:r>
      <w:r>
        <w:t xml:space="preserve"> </w:t>
      </w:r>
      <w:r w:rsidRPr="004B303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Properties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lastRenderedPageBreak/>
        <w:t>W celu umieszczenia komentarza wewnątrz diag</w:t>
      </w:r>
      <w:r w:rsidR="00D7681E">
        <w:t>ramu lub panelu, nie związanego</w:t>
      </w:r>
      <w:r w:rsidR="00D7681E">
        <w:br/>
      </w:r>
      <w:r>
        <w:t>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</w:t>
      </w:r>
      <w:r w:rsidRPr="004B303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Visible</w:t>
      </w:r>
      <w:proofErr w:type="spellEnd"/>
      <w:r w:rsidRPr="004B3033">
        <w:rPr>
          <w:b/>
        </w:rPr>
        <w:t xml:space="preserve"> </w:t>
      </w:r>
      <w:proofErr w:type="spellStart"/>
      <w:r w:rsidRPr="004B3033">
        <w:rPr>
          <w:b/>
        </w:rP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Label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LabVIEW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</w:t>
      </w:r>
      <w:r w:rsidR="00B97C95">
        <w:t>. Okno managera zakładek przedstawiono na Rys. 9.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>W LabVIEW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</w:t>
      </w:r>
      <w:r w:rsidR="00D7681E">
        <w:t>ledzić kolejne wykonywane kroki</w:t>
      </w:r>
      <w:r w:rsidR="00D7681E">
        <w:br/>
      </w:r>
      <w:r>
        <w:t xml:space="preserve">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</w:t>
      </w:r>
      <w:r w:rsidR="00A60D2B">
        <w:t>może</w:t>
      </w:r>
      <w:r>
        <w:t xml:space="preserve"> odczyta</w:t>
      </w:r>
      <w:r w:rsidR="00A60D2B">
        <w:t>ć</w:t>
      </w:r>
      <w:r>
        <w:t xml:space="preserve">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lastRenderedPageBreak/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70E3A" w:rsidRDefault="00370E3A" w:rsidP="00370E3A">
      <w:pPr>
        <w:spacing w:line="360" w:lineRule="auto"/>
        <w:jc w:val="both"/>
      </w:pPr>
    </w:p>
    <w:p w:rsidR="00370E3A" w:rsidRPr="00370E3A" w:rsidRDefault="00370E3A" w:rsidP="00370E3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30695587"/>
      <w:r w:rsidRPr="00370E3A">
        <w:rPr>
          <w:b/>
        </w:rPr>
        <w:t>Paleta narzędzi</w:t>
      </w:r>
      <w:bookmarkEnd w:id="17"/>
    </w:p>
    <w:p w:rsidR="00370E3A" w:rsidRDefault="00370E3A" w:rsidP="00C01C35">
      <w:pPr>
        <w:spacing w:line="360" w:lineRule="auto"/>
        <w:ind w:firstLine="708"/>
        <w:jc w:val="both"/>
      </w:pPr>
      <w:r>
        <w:t>Podczas pracy ze środowiskiem LabVIEW kursor myszy automatycznie przełącza swoją funkcję w zależności nad jakim obiektem znajduje się. Czasem trzeba wymusić</w:t>
      </w:r>
      <w:r w:rsidR="00C01C35">
        <w:t xml:space="preserve"> określone działanie kursora, inne niż domyślne. </w:t>
      </w:r>
      <w:r>
        <w:t xml:space="preserve"> </w:t>
      </w:r>
      <w:r w:rsidR="00C01C35">
        <w:t xml:space="preserve">Funkcje kursora można ręcznie zmieniać za pomocą palety narzędzi: </w:t>
      </w:r>
      <w:proofErr w:type="spellStart"/>
      <w:r w:rsidR="00C01C35" w:rsidRPr="00C01C35">
        <w:rPr>
          <w:b/>
        </w:rPr>
        <w:t>View</w:t>
      </w:r>
      <w:proofErr w:type="spellEnd"/>
      <w:r w:rsidR="00C01C35">
        <w:t xml:space="preserve"> </w:t>
      </w:r>
      <w:r w:rsidR="00C01C35">
        <w:sym w:font="Wingdings" w:char="F0E0"/>
      </w:r>
      <w:r w:rsidR="00C01C35">
        <w:t xml:space="preserve"> </w:t>
      </w:r>
      <w:proofErr w:type="spellStart"/>
      <w:r w:rsidR="00C01C35" w:rsidRPr="00C01C35">
        <w:rPr>
          <w:b/>
        </w:rPr>
        <w:t>Tools</w:t>
      </w:r>
      <w:proofErr w:type="spellEnd"/>
      <w:r w:rsidR="00C01C35" w:rsidRPr="00C01C35">
        <w:rPr>
          <w:b/>
        </w:rPr>
        <w:t xml:space="preserve"> </w:t>
      </w:r>
      <w:proofErr w:type="spellStart"/>
      <w:r w:rsidR="00C01C35" w:rsidRPr="00C01C35">
        <w:rPr>
          <w:b/>
        </w:rPr>
        <w:t>Palette</w:t>
      </w:r>
      <w:proofErr w:type="spellEnd"/>
      <w:r w:rsidR="00C01C35">
        <w:t xml:space="preserve">. Paleta narzędzi została przedstawiona na  </w:t>
      </w:r>
      <w:r w:rsidR="00AD427C">
        <w:fldChar w:fldCharType="begin"/>
      </w:r>
      <w:r w:rsidR="00B252B1">
        <w:instrText xml:space="preserve"> REF _Ref430693757 \r \h </w:instrText>
      </w:r>
      <w:r w:rsidR="00AD427C">
        <w:fldChar w:fldCharType="separate"/>
      </w:r>
      <w:r w:rsidR="00541FE0">
        <w:t>Rys. 10</w:t>
      </w:r>
      <w:r w:rsidR="00AD427C">
        <w:fldChar w:fldCharType="end"/>
      </w:r>
      <w:r w:rsidR="00B252B1">
        <w:t>.</w:t>
      </w:r>
      <w:r w:rsidR="0054257D">
        <w:t xml:space="preserve"> Poniżej znajduje się opis wszystkich narzędzi.</w:t>
      </w:r>
    </w:p>
    <w:p w:rsidR="00C01C35" w:rsidRDefault="00B252B1" w:rsidP="00B252B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1436675" cy="1231509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56" cy="123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B1" w:rsidRPr="00B252B1" w:rsidRDefault="00B252B1" w:rsidP="00B252B1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8" w:name="_Ref430693757"/>
      <w:r w:rsidRPr="00B252B1">
        <w:rPr>
          <w:sz w:val="20"/>
        </w:rPr>
        <w:t>Widok palety narzędzi</w:t>
      </w:r>
      <w:r>
        <w:rPr>
          <w:sz w:val="20"/>
        </w:rPr>
        <w:t xml:space="preserve"> z aktywną opcją automatycznego wyboru narzędzia</w:t>
      </w:r>
      <w:r w:rsidRPr="00B252B1">
        <w:rPr>
          <w:sz w:val="20"/>
        </w:rPr>
        <w:t>.</w:t>
      </w:r>
      <w:bookmarkEnd w:id="18"/>
    </w:p>
    <w:p w:rsidR="003F7CF4" w:rsidRDefault="003F7CF4" w:rsidP="00B252B1">
      <w:pPr>
        <w:spacing w:line="360" w:lineRule="auto"/>
        <w:ind w:firstLine="708"/>
        <w:jc w:val="both"/>
      </w:pPr>
    </w:p>
    <w:p w:rsidR="006F3817" w:rsidRDefault="000952B8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Automatic </w:t>
      </w:r>
      <w:proofErr w:type="spellStart"/>
      <w:r w:rsidRPr="006F3817">
        <w:rPr>
          <w:b/>
        </w:rPr>
        <w:t>Tool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Selection</w:t>
      </w:r>
      <w:proofErr w:type="spellEnd"/>
      <w:r>
        <w:t xml:space="preserve"> </w:t>
      </w:r>
      <w:r w:rsidR="006F3817">
        <w:t>–</w:t>
      </w:r>
      <w:r>
        <w:t xml:space="preserve"> </w:t>
      </w:r>
      <w:r w:rsidR="006F3817">
        <w:t>opcja aktywna powoduje automatyczny wybór narzędzia, aktualnie wybrane narzędzie (od 2 do 10) zaznacza się samoczynnie,</w:t>
      </w:r>
    </w:p>
    <w:p w:rsidR="00B252B1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Operate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Value</w:t>
      </w:r>
      <w:proofErr w:type="spellEnd"/>
      <w:r>
        <w:t xml:space="preserve"> – </w:t>
      </w:r>
      <w:r w:rsidR="00D64BAF">
        <w:t xml:space="preserve">wprowadzanie wartości dla obiektów panelu frontowego, edycja 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6F3817">
        <w:rPr>
          <w:b/>
        </w:rPr>
        <w:t>Object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Shortcut</w:t>
      </w:r>
      <w:proofErr w:type="spellEnd"/>
      <w:r w:rsidRPr="006F3817">
        <w:rPr>
          <w:b/>
        </w:rPr>
        <w:t xml:space="preserve"> Menu</w:t>
      </w:r>
      <w:r>
        <w:t xml:space="preserve"> – wymuszenie opcji obiektu dostępnych po wciśnięciu </w:t>
      </w:r>
      <w:r w:rsidRPr="006F3817">
        <w:rPr>
          <w:b/>
        </w:rPr>
        <w:t>PPM</w:t>
      </w:r>
      <w:r>
        <w:t>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Connect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Wire</w:t>
      </w:r>
      <w:proofErr w:type="spellEnd"/>
      <w:r>
        <w:t xml:space="preserve"> – połączenie przewodów,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Set/Clear </w:t>
      </w:r>
      <w:proofErr w:type="spellStart"/>
      <w:r w:rsidRPr="006F3817">
        <w:rPr>
          <w:b/>
        </w:rPr>
        <w:t>Breakpoint</w:t>
      </w:r>
      <w:proofErr w:type="spellEnd"/>
      <w:r>
        <w:t xml:space="preserve"> – uaktywnia lub dezaktywuje przerwanie wykonywania kodu,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b/>
        </w:rPr>
        <w:t>Position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/</w:t>
      </w:r>
      <w:proofErr w:type="spellStart"/>
      <w:r w:rsidRPr="006F3817">
        <w:rPr>
          <w:b/>
        </w:rPr>
        <w:t>Select</w:t>
      </w:r>
      <w:proofErr w:type="spellEnd"/>
      <w:r>
        <w:t xml:space="preserve"> – narzędzie wyboru komponentu, zmiany jego pozycji i rozmiaru na panelu (zmiana rozmiaru dotyczy tylko obiektów znajdujących się na panelu frontowym),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lastRenderedPageBreak/>
        <w:t xml:space="preserve">Edit </w:t>
      </w:r>
      <w:proofErr w:type="spellStart"/>
      <w:r w:rsidRPr="006F3817">
        <w:rPr>
          <w:b/>
        </w:rPr>
        <w:t>Text</w:t>
      </w:r>
      <w:proofErr w:type="spellEnd"/>
      <w:r>
        <w:t xml:space="preserve"> – edycja nazw komponentów, tworzenie wolnych etykiet,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Scroll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 xml:space="preserve"> – przesuwanie okna</w:t>
      </w:r>
      <w:r w:rsidR="00D64BAF">
        <w:t xml:space="preserve"> – odpowiednik </w:t>
      </w:r>
      <w:proofErr w:type="spellStart"/>
      <w:r w:rsidR="00D64BAF">
        <w:t>scrolli</w:t>
      </w:r>
      <w:proofErr w:type="spellEnd"/>
      <w:r w:rsidR="00D64BAF">
        <w:t xml:space="preserve"> umieszczonych po prawej i dolnej stronie okna,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Probe</w:t>
      </w:r>
      <w:proofErr w:type="spellEnd"/>
      <w:r w:rsidRPr="00D64BAF">
        <w:rPr>
          <w:b/>
        </w:rPr>
        <w:t xml:space="preserve"> Data</w:t>
      </w:r>
      <w:r>
        <w:t xml:space="preserve"> – wstawia sondę do podglądu danych na przewód,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D64BAF">
        <w:rPr>
          <w:b/>
        </w:rPr>
        <w:t xml:space="preserve">Get </w:t>
      </w:r>
      <w:proofErr w:type="spellStart"/>
      <w:r w:rsidRPr="00D64BAF">
        <w:rPr>
          <w:b/>
        </w:rPr>
        <w:t>Color</w:t>
      </w:r>
      <w:proofErr w:type="spellEnd"/>
      <w:r>
        <w:t xml:space="preserve"> – „kroplomierz” pobiera kolor pola, nad, którym właśnie znajduje się – funkcja nigdy nie uaktywnia się automatycznie,</w:t>
      </w:r>
    </w:p>
    <w:p w:rsidR="00D64BAF" w:rsidRDefault="008E1120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8E1120">
        <w:rPr>
          <w:b/>
        </w:rPr>
        <w:t xml:space="preserve">Set </w:t>
      </w:r>
      <w:proofErr w:type="spellStart"/>
      <w:r w:rsidRPr="008E1120">
        <w:rPr>
          <w:b/>
        </w:rPr>
        <w:t>Color</w:t>
      </w:r>
      <w:proofErr w:type="spellEnd"/>
      <w:r>
        <w:t xml:space="preserve"> – zmienia kolor warstwy górnej oraz dolnej wybranego komponentu lub tła, wybór koloru odbywa się przez kliknięcie na odpowiedni kwadracik, możliwe jest także ustawienie koloru przeźroczystego (</w:t>
      </w:r>
      <w:r>
        <w:rPr>
          <w:noProof/>
        </w:rPr>
        <w:drawing>
          <wp:inline distT="0" distB="0" distL="0" distR="0">
            <wp:extent cx="255905" cy="219710"/>
            <wp:effectExtent l="19050" t="0" r="0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– funkcja nigdy nie uaktywnia się automatycznie.</w:t>
      </w:r>
    </w:p>
    <w:p w:rsidR="00B252B1" w:rsidRPr="00C7010F" w:rsidRDefault="00B252B1" w:rsidP="00B252B1">
      <w:pPr>
        <w:spacing w:line="360" w:lineRule="auto"/>
        <w:ind w:firstLine="708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02"/>
      <w:r>
        <w:rPr>
          <w:b/>
        </w:rPr>
        <w:t>LABORATORYJNE STANOWISKO BADAWCZE</w:t>
      </w:r>
      <w:bookmarkEnd w:id="19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07"/>
      <w:r>
        <w:rPr>
          <w:b/>
        </w:rPr>
        <w:t>Obiekt badany</w:t>
      </w:r>
      <w:bookmarkEnd w:id="20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1" w:name="_Ref427319615"/>
      <w:r>
        <w:rPr>
          <w:b/>
        </w:rPr>
        <w:t>Urządzenia dodatkowe</w:t>
      </w:r>
      <w:bookmarkEnd w:id="21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2" w:name="_Ref427319621"/>
      <w:r w:rsidRPr="007E3E3B">
        <w:rPr>
          <w:b/>
        </w:rPr>
        <w:t>Oprogramowanie</w:t>
      </w:r>
      <w:bookmarkEnd w:id="22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3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  <w:r w:rsidR="00861D47">
        <w:t>,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  <w:r w:rsidR="00861D47">
        <w:t>: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lastRenderedPageBreak/>
        <w:t>- sprawdzić reprezentacje terminali w oknie diagramu</w:t>
      </w:r>
      <w:r w:rsidR="00861D47">
        <w:t>,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  <w:r w:rsidR="00861D47">
        <w:t>,</w:t>
      </w:r>
    </w:p>
    <w:p w:rsidR="00312E23" w:rsidRDefault="00A60D2B" w:rsidP="00312E23">
      <w:pPr>
        <w:spacing w:line="360" w:lineRule="auto"/>
        <w:ind w:left="360"/>
        <w:jc w:val="both"/>
      </w:pPr>
      <w:r>
        <w:t xml:space="preserve">- </w:t>
      </w:r>
      <w:r w:rsidR="00312E23">
        <w:t xml:space="preserve">wybraną metodą (kopiowanie, </w:t>
      </w:r>
      <w:proofErr w:type="spellStart"/>
      <w:r w:rsidR="00312E23">
        <w:t>Quick-Drop</w:t>
      </w:r>
      <w:proofErr w:type="spellEnd"/>
      <w:r w:rsidR="00312E23"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kontrolkę  „y” zamienić </w:t>
      </w:r>
      <w:r w:rsidR="00BF7AEC">
        <w:t>n</w:t>
      </w:r>
      <w:r>
        <w:t>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</w:t>
      </w:r>
      <w:r w:rsidR="00A60D2B">
        <w:t>D</w:t>
      </w:r>
      <w:r>
        <w:t>rop dodać węzeł mnożenia</w:t>
      </w:r>
      <w:r w:rsidR="00BF7AEC">
        <w:t xml:space="preserve"> (</w:t>
      </w:r>
      <w:proofErr w:type="spellStart"/>
      <w:r w:rsidR="00BF7AEC" w:rsidRPr="00BF7AEC">
        <w:rPr>
          <w:i/>
        </w:rPr>
        <w:t>Multiply</w:t>
      </w:r>
      <w:proofErr w:type="spellEnd"/>
      <w:r w:rsidR="00BF7AEC">
        <w:t>)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  <w:r w:rsidR="00861D47">
        <w:t>,</w:t>
      </w:r>
    </w:p>
    <w:p w:rsidR="00633C52" w:rsidRDefault="002E7826" w:rsidP="00FF3206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465167" cy="1347067"/>
            <wp:effectExtent l="19050" t="0" r="0" b="0"/>
            <wp:docPr id="2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57" cy="134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  <w:r w:rsidR="00861D47">
        <w:t>,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  <w:r w:rsidR="00861D47">
        <w:t>,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1D47">
        <w:t>,</w:t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  <w:r w:rsidR="00861D47">
        <w:t>,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Pr="00861D47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 w:rsidRPr="00861D47">
        <w:rPr>
          <w:i/>
        </w:rPr>
        <w:t>SubVI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with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error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handling</w:t>
      </w:r>
      <w:proofErr w:type="spellEnd"/>
      <w:r w:rsidR="00861D47">
        <w:t>,</w:t>
      </w:r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  <w:r w:rsidR="00861D47">
        <w:t>,</w:t>
      </w:r>
    </w:p>
    <w:p w:rsidR="007A6DC4" w:rsidRDefault="007A6DC4" w:rsidP="0014515D">
      <w:pPr>
        <w:spacing w:line="360" w:lineRule="auto"/>
        <w:ind w:left="360"/>
        <w:jc w:val="both"/>
      </w:pPr>
      <w:r>
        <w:t>- napisać program przeliczający temperaturę w stopniach Cel</w:t>
      </w:r>
      <w:r w:rsidR="00A60D2B">
        <w:t>s</w:t>
      </w:r>
      <w:r>
        <w:t>jusza na Ke</w:t>
      </w:r>
      <w:r w:rsidR="00D7764B">
        <w:t>l</w:t>
      </w:r>
      <w:r>
        <w:t>winy (zgodnie z</w:t>
      </w:r>
      <w:r w:rsidR="00861D47">
        <w:t> </w:t>
      </w:r>
      <w:r w:rsidR="00AD427C">
        <w:fldChar w:fldCharType="begin"/>
      </w:r>
      <w:r>
        <w:instrText xml:space="preserve"> REF _Ref427589656 \r \h </w:instrText>
      </w:r>
      <w:r w:rsidR="00AD427C">
        <w:fldChar w:fldCharType="separate"/>
      </w:r>
      <w:r w:rsidR="00541FE0">
        <w:t>Rys. 11</w:t>
      </w:r>
      <w:r w:rsidR="00AD427C">
        <w:fldChar w:fldCharType="end"/>
      </w:r>
      <w:r>
        <w:t>)</w:t>
      </w:r>
      <w:r w:rsidR="00861D47">
        <w:t>,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4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</w:t>
      </w:r>
      <w:r w:rsidR="00FF3206">
        <w:rPr>
          <w:sz w:val="20"/>
        </w:rPr>
        <w:t>n</w:t>
      </w:r>
      <w:r w:rsidRPr="007A6DC4">
        <w:rPr>
          <w:sz w:val="20"/>
        </w:rPr>
        <w:t xml:space="preserve">a </w:t>
      </w:r>
      <w:proofErr w:type="spellStart"/>
      <w:r w:rsidRPr="007A6DC4">
        <w:rPr>
          <w:sz w:val="20"/>
        </w:rPr>
        <w:t>Kewina</w:t>
      </w:r>
      <w:bookmarkEnd w:id="24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 xml:space="preserve">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A60D2B">
        <w:rPr>
          <w:b/>
        </w:rPr>
        <w:t>Required</w:t>
      </w:r>
      <w:proofErr w:type="spellEnd"/>
      <w:r>
        <w:t>)</w:t>
      </w:r>
      <w:r w:rsidR="00861D47">
        <w:t>,</w:t>
      </w:r>
    </w:p>
    <w:p w:rsidR="00D7764B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lastRenderedPageBreak/>
        <w:t>uzupełnić dokumentację w</w:t>
      </w:r>
      <w:r w:rsidR="00D7764B">
        <w:t xml:space="preserve">e właściwościach pliku </w:t>
      </w:r>
      <w:r w:rsidR="00D7764B" w:rsidRPr="00861D47">
        <w:rPr>
          <w:b/>
        </w:rPr>
        <w:t>File</w:t>
      </w:r>
      <w:r w:rsidR="00D7764B">
        <w:t xml:space="preserve"> </w:t>
      </w:r>
      <w:r w:rsidR="00D7764B">
        <w:sym w:font="Wingdings" w:char="F0E0"/>
      </w:r>
      <w:r w:rsidR="00D7764B">
        <w:t xml:space="preserve"> </w:t>
      </w:r>
      <w:r w:rsidR="00D7764B" w:rsidRPr="00861D47">
        <w:rPr>
          <w:b/>
        </w:rPr>
        <w:t xml:space="preserve">VI </w:t>
      </w:r>
      <w:proofErr w:type="spellStart"/>
      <w:r w:rsidR="00D7764B" w:rsidRPr="00861D47">
        <w:rPr>
          <w:b/>
        </w:rPr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 w:rsidRPr="00861D47">
        <w:rPr>
          <w:b/>
        </w:rPr>
        <w:t>Documentation</w:t>
      </w:r>
      <w:proofErr w:type="spellEnd"/>
      <w:r w:rsidR="00861D47">
        <w:t>,</w:t>
      </w:r>
    </w:p>
    <w:p w:rsidR="00D7764B" w:rsidRDefault="00D7764B" w:rsidP="0014515D">
      <w:pPr>
        <w:spacing w:line="360" w:lineRule="auto"/>
        <w:ind w:left="360"/>
        <w:jc w:val="both"/>
      </w:pPr>
      <w:r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861D47">
        <w:rPr>
          <w:b/>
        </w:rP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>Temperatura w stopniach Cel</w:t>
      </w:r>
      <w:r w:rsidR="00A60D2B">
        <w:t>s</w:t>
      </w:r>
      <w:r w:rsidRPr="00D7764B">
        <w:t>jusza</w:t>
      </w:r>
      <w:r>
        <w:t>”) – efekt przedstawiony poniżej, po najechaniu kursorem na kontrolkę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>opis pliku w pomocy kontekstowej najeżdżając na ikonę – powinna wyglądać jak na</w:t>
      </w:r>
      <w:r w:rsidR="00B252B1">
        <w:t xml:space="preserve"> </w:t>
      </w:r>
      <w:r w:rsidR="00AD427C">
        <w:fldChar w:fldCharType="begin"/>
      </w:r>
      <w:r w:rsidR="00B252B1">
        <w:instrText xml:space="preserve"> REF _Ref427660526 \r \h </w:instrText>
      </w:r>
      <w:r w:rsidR="00AD427C">
        <w:fldChar w:fldCharType="separate"/>
      </w:r>
      <w:r w:rsidR="00541FE0">
        <w:t>Rys. 12</w:t>
      </w:r>
      <w:r w:rsidR="00AD427C">
        <w:fldChar w:fldCharType="end"/>
      </w:r>
      <w:r w:rsidR="00A60D2B">
        <w:t>.</w:t>
      </w:r>
      <w:r w:rsidR="00861D47">
        <w:t>,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5" w:name="_Ref427660526"/>
      <w:r w:rsidRPr="00257E51">
        <w:rPr>
          <w:sz w:val="20"/>
        </w:rPr>
        <w:t>Pomoc kontekstowa utworzonego pliku</w:t>
      </w:r>
      <w:bookmarkEnd w:id="25"/>
      <w:r w:rsidR="00861D47">
        <w:rPr>
          <w:sz w:val="20"/>
        </w:rPr>
        <w:t>.</w:t>
      </w:r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  <w:r w:rsidR="00861D47">
        <w:t>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</w:t>
      </w:r>
      <w:r w:rsidR="00FF3206">
        <w:t xml:space="preserve"> </w:t>
      </w:r>
      <w:proofErr w:type="spellStart"/>
      <w:r w:rsidR="00FF3206">
        <w:t>debuggowania</w:t>
      </w:r>
      <w:proofErr w:type="spellEnd"/>
      <w:r w:rsidR="00FF3206">
        <w:t xml:space="preserve"> aplikacji i </w:t>
      </w:r>
      <w:proofErr w:type="spellStart"/>
      <w:r w:rsidR="00FF3206">
        <w:t>subVI</w:t>
      </w:r>
      <w:proofErr w:type="spellEnd"/>
      <w:r w:rsidR="00FF3206">
        <w:t>: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  <w:r w:rsidR="00FF3206">
        <w:t>,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  <w:r w:rsidR="00FF3206">
        <w:t>,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  <w:r w:rsidR="00B252B1">
        <w:t xml:space="preserve"> </w:t>
      </w:r>
      <w:r w:rsidR="00AD427C">
        <w:fldChar w:fldCharType="begin"/>
      </w:r>
      <w:r w:rsidR="00B252B1">
        <w:instrText xml:space="preserve"> REF _Ref427660533 \r \h </w:instrText>
      </w:r>
      <w:r w:rsidR="00AD427C">
        <w:fldChar w:fldCharType="separate"/>
      </w:r>
      <w:r w:rsidR="00541FE0">
        <w:t>Rys. 13</w:t>
      </w:r>
      <w:r w:rsidR="00AD427C">
        <w:fldChar w:fldCharType="end"/>
      </w:r>
      <w:r w:rsidR="002A1FB1">
        <w:t>.</w:t>
      </w:r>
      <w:r w:rsidR="00FF3206">
        <w:t>,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6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6"/>
      <w:proofErr w:type="spellEnd"/>
      <w:r w:rsidR="00FF3206">
        <w:rPr>
          <w:sz w:val="20"/>
        </w:rPr>
        <w:t>.</w:t>
      </w:r>
    </w:p>
    <w:p w:rsidR="00D453C2" w:rsidRDefault="00D453C2" w:rsidP="00D453C2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Probe</w:t>
      </w:r>
      <w:proofErr w:type="spellEnd"/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</w:t>
      </w:r>
      <w:r w:rsidR="00FF3206">
        <w:t>e</w:t>
      </w:r>
      <w:proofErr w:type="spellEnd"/>
      <w:r w:rsidR="00FF3206">
        <w:t xml:space="preserve">, przycisk stop oraz </w:t>
      </w:r>
      <w:proofErr w:type="spellStart"/>
      <w:r w:rsidR="00FF3206">
        <w:t>wait</w:t>
      </w:r>
      <w:proofErr w:type="spellEnd"/>
      <w:r w:rsidR="00FF3206">
        <w:t xml:space="preserve"> (</w:t>
      </w:r>
      <w:proofErr w:type="spellStart"/>
      <w:r w:rsidR="00FF3206">
        <w:t>ms</w:t>
      </w:r>
      <w:proofErr w:type="spellEnd"/>
      <w:r w:rsidR="00FF3206">
        <w:t>),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  <w:r w:rsidR="00FF3206">
        <w:t>,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r w:rsidR="00FF3206">
        <w:t>LabVIEW.</w:t>
      </w: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42"/>
      <w:bookmarkStart w:id="28" w:name="_Ref463802214"/>
      <w:r w:rsidRPr="00CB3BFD">
        <w:rPr>
          <w:b/>
        </w:rPr>
        <w:t xml:space="preserve">PRZYKŁAD REALIZACJI ZADANIA </w:t>
      </w:r>
      <w:r w:rsidR="00F274D5">
        <w:rPr>
          <w:b/>
        </w:rPr>
        <w:t>–</w:t>
      </w:r>
      <w:bookmarkEnd w:id="27"/>
      <w:r w:rsidR="005551E4">
        <w:rPr>
          <w:b/>
        </w:rPr>
        <w:t xml:space="preserve"> brak</w:t>
      </w:r>
      <w:bookmarkEnd w:id="28"/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9" w:name="_Ref427319682"/>
      <w:r w:rsidRPr="00E56E6B">
        <w:rPr>
          <w:b/>
        </w:rPr>
        <w:t>RAPORT</w:t>
      </w:r>
      <w:bookmarkEnd w:id="29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D7681E">
        <w:t>yjne kart DAQ (mogą być zawarte</w:t>
      </w:r>
      <w:r w:rsidR="00D7681E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6F5FA7" w:rsidRDefault="006F5FA7" w:rsidP="00CE2606">
      <w:pPr>
        <w:spacing w:line="360" w:lineRule="auto"/>
        <w:jc w:val="both"/>
      </w:pPr>
    </w:p>
    <w:p w:rsidR="006F5FA7" w:rsidRDefault="006F5FA7" w:rsidP="00CE2606">
      <w:pPr>
        <w:spacing w:line="360" w:lineRule="auto"/>
        <w:jc w:val="both"/>
      </w:pP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30" w:name="_Ref427319687"/>
      <w:r w:rsidRPr="00E56E6B">
        <w:rPr>
          <w:b/>
        </w:rPr>
        <w:lastRenderedPageBreak/>
        <w:t>PYTANIA</w:t>
      </w:r>
      <w:bookmarkEnd w:id="30"/>
    </w:p>
    <w:p w:rsidR="00CF1A36" w:rsidRPr="00D7681E" w:rsidRDefault="00A73175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>Opisać ideę programowania</w:t>
      </w:r>
      <w:r w:rsidRPr="00D7681E">
        <w:t xml:space="preserve"> “</w:t>
      </w:r>
      <w:proofErr w:type="spellStart"/>
      <w:r w:rsidRPr="00D7681E">
        <w:t>dataflow</w:t>
      </w:r>
      <w:proofErr w:type="spellEnd"/>
      <w:r w:rsidRPr="00D7681E">
        <w:t>”.</w:t>
      </w:r>
    </w:p>
    <w:p w:rsidR="00847FFC" w:rsidRDefault="00847FFC" w:rsidP="00A60D2B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3470A1" w:rsidRDefault="003470A1" w:rsidP="00A60D2B">
      <w:pPr>
        <w:pStyle w:val="Akapitzlist"/>
        <w:numPr>
          <w:ilvl w:val="0"/>
          <w:numId w:val="26"/>
        </w:numPr>
        <w:spacing w:line="360" w:lineRule="auto"/>
      </w:pPr>
      <w:r>
        <w:t>Napisz wzór zapisany w postaci kodu LabVIEW</w:t>
      </w:r>
    </w:p>
    <w:p w:rsidR="003470A1" w:rsidRDefault="003470A1" w:rsidP="003470A1">
      <w:pPr>
        <w:pStyle w:val="Akapitzlist"/>
        <w:spacing w:line="360" w:lineRule="auto"/>
      </w:pPr>
      <w:r>
        <w:rPr>
          <w:noProof/>
        </w:rPr>
        <w:drawing>
          <wp:inline distT="0" distB="0" distL="0" distR="0">
            <wp:extent cx="3269615" cy="760730"/>
            <wp:effectExtent l="19050" t="0" r="6985" b="0"/>
            <wp:docPr id="1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A1" w:rsidRPr="00847FFC" w:rsidRDefault="003470A1" w:rsidP="006F5FA7">
      <w:p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 xml:space="preserve">LabVIEW Core 1 </w:t>
      </w:r>
      <w:r w:rsidR="006F5FA7">
        <w:rPr>
          <w:lang w:val="en-GB"/>
        </w:rPr>
        <w:t>Participant Guide</w:t>
      </w:r>
      <w:r w:rsidR="00C9332C" w:rsidRPr="00A73175">
        <w:rPr>
          <w:lang w:val="en-GB"/>
        </w:rP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 xml:space="preserve">LabVIEW Core 2 </w:t>
      </w:r>
      <w:r w:rsidR="006F5FA7">
        <w:rPr>
          <w:lang w:val="en-GB"/>
        </w:rPr>
        <w:t>Participant Guide</w:t>
      </w:r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A60D2B">
        <w:t>l</w:t>
      </w:r>
      <w:r>
        <w:t>wina</w:t>
      </w:r>
      <w:r w:rsidR="00A60D2B">
        <w:t>,</w:t>
      </w:r>
      <w:r>
        <w:t xml:space="preserve"> Cel</w:t>
      </w:r>
      <w:r w:rsidR="00A60D2B">
        <w:t>s</w:t>
      </w:r>
      <w:r>
        <w:t xml:space="preserve">jusza i </w:t>
      </w:r>
      <w:r w:rsidR="00A60D2B">
        <w:t>Fahrenheit</w:t>
      </w:r>
      <w:r>
        <w:t xml:space="preserve">a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Representation</w:t>
      </w:r>
      <w:proofErr w:type="spellEnd"/>
      <w:r>
        <w:t>)</w:t>
      </w:r>
      <w:r w:rsidR="00FF3206">
        <w:t>,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6F5FA7" w:rsidRPr="006F5FA7" w:rsidRDefault="006F5FA7" w:rsidP="006F5FA7">
      <w:pPr>
        <w:pStyle w:val="Nagwek2"/>
        <w:rPr>
          <w:rFonts w:ascii="Arial" w:hAnsi="Arial" w:cs="Arial"/>
          <w:b w:val="0"/>
          <w:sz w:val="28"/>
        </w:rPr>
      </w:pPr>
      <w:r w:rsidRPr="006F5FA7">
        <w:rPr>
          <w:rFonts w:ascii="Arial" w:hAnsi="Arial" w:cs="Arial"/>
          <w:b w:val="0"/>
          <w:sz w:val="28"/>
        </w:rPr>
        <w:t xml:space="preserve">Dobre praktyki tworzenia podprogramów </w:t>
      </w:r>
      <w:proofErr w:type="spellStart"/>
      <w:r w:rsidRPr="006F5FA7">
        <w:rPr>
          <w:rFonts w:ascii="Arial" w:hAnsi="Arial" w:cs="Arial"/>
          <w:b w:val="0"/>
          <w:sz w:val="28"/>
        </w:rPr>
        <w:t>SubVI</w:t>
      </w:r>
      <w:proofErr w:type="spellEnd"/>
    </w:p>
    <w:p w:rsidR="006F5FA7" w:rsidRDefault="006F5FA7" w:rsidP="006F5FA7"/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Budowa struktury </w:t>
      </w:r>
      <w:proofErr w:type="spellStart"/>
      <w:r>
        <w:t>SubVI</w:t>
      </w:r>
      <w:proofErr w:type="spellEnd"/>
      <w:r>
        <w:t xml:space="preserve"> z obsługą </w:t>
      </w:r>
      <w:proofErr w:type="spellStart"/>
      <w:r>
        <w:t>klastra</w:t>
      </w:r>
      <w:proofErr w:type="spellEnd"/>
      <w:r>
        <w:t xml:space="preserve"> błędów, (proponowany szablon </w:t>
      </w:r>
      <w:r w:rsidRPr="0079790A">
        <w:rPr>
          <w:b/>
        </w:rPr>
        <w:t>File</w:t>
      </w:r>
      <w:r w:rsidRPr="0079790A">
        <w:t xml:space="preserve"> </w:t>
      </w:r>
      <w:r>
        <w:sym w:font="Wingdings" w:char="F0E0"/>
      </w:r>
      <w:r w:rsidRPr="0079790A">
        <w:t xml:space="preserve"> </w:t>
      </w:r>
      <w:r w:rsidRPr="0079790A">
        <w:rPr>
          <w:b/>
        </w:rPr>
        <w:t>New…</w:t>
      </w:r>
      <w:r w:rsidRPr="0079790A">
        <w:t xml:space="preserve"> </w:t>
      </w:r>
      <w:r>
        <w:sym w:font="Wingdings" w:char="F0E0"/>
      </w:r>
      <w:r w:rsidRPr="0079790A">
        <w:t xml:space="preserve"> </w:t>
      </w:r>
      <w:proofErr w:type="spellStart"/>
      <w:r w:rsidRPr="0079790A">
        <w:rPr>
          <w:b/>
        </w:rPr>
        <w:t>SubVI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with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error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handling</w:t>
      </w:r>
      <w:proofErr w:type="spellEnd"/>
      <w:r w:rsidRPr="0079790A">
        <w:t>),</w:t>
      </w:r>
    </w:p>
    <w:p w:rsidR="006F5FA7" w:rsidRPr="0079790A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2380336" cy="953028"/>
            <wp:effectExtent l="19050" t="0" r="914" b="0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84" cy="95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Nie zostawiać wartości domyślnych wskaźników w przypadku </w:t>
      </w:r>
      <w:proofErr w:type="spellStart"/>
      <w:r w:rsidRPr="00A96413">
        <w:rPr>
          <w:i/>
        </w:rPr>
        <w:t>Case</w:t>
      </w:r>
      <w:proofErr w:type="spellEnd"/>
      <w:r w:rsidRPr="00A96413">
        <w:rPr>
          <w:i/>
        </w:rPr>
        <w:t xml:space="preserve"> ERROR</w:t>
      </w:r>
      <w:r>
        <w:t>!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Nadać znaczące nazwy kontrolkom i wskaźnikom, z zaznaczeniem wartości domyślnych w nawiasach okrągłych (np. „</w:t>
      </w:r>
      <w:proofErr w:type="spellStart"/>
      <w:r w:rsidRPr="00A96413">
        <w:rPr>
          <w:i/>
        </w:rPr>
        <w:t>Napi</w:t>
      </w:r>
      <w:r>
        <w:rPr>
          <w:i/>
        </w:rPr>
        <w:t>e</w:t>
      </w:r>
      <w:r w:rsidRPr="00A96413">
        <w:rPr>
          <w:i/>
        </w:rPr>
        <w:t>cie</w:t>
      </w:r>
      <w:proofErr w:type="spellEnd"/>
      <w:r w:rsidRPr="00A96413">
        <w:rPr>
          <w:i/>
        </w:rPr>
        <w:t xml:space="preserve"> (5)</w:t>
      </w:r>
      <w:r>
        <w:t>”) – można nazwy na panelu czołowym podzielić na nazwę „</w:t>
      </w:r>
      <w:proofErr w:type="spellStart"/>
      <w:r>
        <w:t>Label</w:t>
      </w:r>
      <w:proofErr w:type="spellEnd"/>
      <w:r>
        <w:t>” i opis „</w:t>
      </w:r>
      <w:proofErr w:type="spellStart"/>
      <w:r>
        <w:t>Caption</w:t>
      </w:r>
      <w:proofErr w:type="spellEnd"/>
      <w:r>
        <w:t xml:space="preserve">” </w:t>
      </w:r>
      <w:r w:rsidRPr="002129A4">
        <w:rPr>
          <w:i/>
        </w:rPr>
        <w:t>Kontrolka</w:t>
      </w:r>
      <w:r>
        <w:t xml:space="preserve"> </w:t>
      </w:r>
      <w:r>
        <w:sym w:font="Wingdings" w:char="F0E0"/>
      </w:r>
      <w:r>
        <w:t xml:space="preserve"> </w:t>
      </w:r>
      <w:r w:rsidRPr="00A9641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A96413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A96413">
        <w:rPr>
          <w:b/>
        </w:rPr>
        <w:t>Apperance</w:t>
      </w:r>
      <w:proofErr w:type="spellEnd"/>
    </w:p>
    <w:p w:rsidR="006F5FA7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3514192" cy="781448"/>
            <wp:effectExtent l="19050" t="0" r="0" b="0"/>
            <wp:docPr id="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054" cy="78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Nadanie wartości domyślnych kontrolkom: ustawić wartość domyślną, następnie: </w:t>
      </w:r>
      <w:r w:rsidRPr="002129A4">
        <w:rPr>
          <w:i/>
        </w:rPr>
        <w:t>kontrolka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>Data Operations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 xml:space="preserve">Make </w:t>
      </w:r>
      <w:proofErr w:type="spellStart"/>
      <w:r w:rsidRPr="002129A4">
        <w:rPr>
          <w:b/>
        </w:rPr>
        <w:t>Current</w:t>
      </w:r>
      <w:proofErr w:type="spellEnd"/>
      <w:r w:rsidRPr="002129A4">
        <w:rPr>
          <w:b/>
        </w:rPr>
        <w:t xml:space="preserve"> </w:t>
      </w:r>
      <w:proofErr w:type="spellStart"/>
      <w:r w:rsidRPr="002129A4">
        <w:rPr>
          <w:b/>
        </w:rPr>
        <w:t>Value</w:t>
      </w:r>
      <w:proofErr w:type="spellEnd"/>
      <w:r w:rsidRPr="002129A4">
        <w:rPr>
          <w:b/>
        </w:rPr>
        <w:t xml:space="preserve"> </w:t>
      </w:r>
      <w:proofErr w:type="spellStart"/>
      <w:r w:rsidRPr="002129A4">
        <w:rPr>
          <w:b/>
        </w:rPr>
        <w:t>default</w:t>
      </w:r>
      <w:proofErr w:type="spellEnd"/>
      <w:r>
        <w:t>,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Przypiąć wskaźniki i kontrolki do konektora połączeń (</w:t>
      </w:r>
      <w:proofErr w:type="spellStart"/>
      <w:r>
        <w:t>Conector</w:t>
      </w:r>
      <w:proofErr w:type="spellEnd"/>
      <w:r>
        <w:t xml:space="preserve"> </w:t>
      </w:r>
      <w:proofErr w:type="spellStart"/>
      <w:r>
        <w:t>Pane</w:t>
      </w:r>
      <w:proofErr w:type="spellEnd"/>
      <w:r>
        <w:t>) tworząc tunele we/wy, pamiętając o zasadach przydzielania:</w:t>
      </w:r>
    </w:p>
    <w:p w:rsidR="006F5FA7" w:rsidRDefault="006F5FA7" w:rsidP="006F5FA7">
      <w:pPr>
        <w:pStyle w:val="Akapitzlist"/>
        <w:jc w:val="center"/>
      </w:pPr>
      <w:r w:rsidRPr="00C036AE">
        <w:rPr>
          <w:noProof/>
        </w:rPr>
        <w:drawing>
          <wp:inline distT="0" distB="0" distL="0" distR="0">
            <wp:extent cx="2124303" cy="480561"/>
            <wp:effectExtent l="19050" t="0" r="9297" b="0"/>
            <wp:docPr id="32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48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Przydzielić wejściom stopnień ważności (Wymagane, Rekomendowane, Opcjonalne), </w:t>
      </w:r>
      <w:r w:rsidRPr="007D36BE">
        <w:rPr>
          <w:i/>
        </w:rPr>
        <w:t xml:space="preserve">tunel wejściowy w </w:t>
      </w:r>
      <w:proofErr w:type="spellStart"/>
      <w:r w:rsidRPr="007D36BE">
        <w:rPr>
          <w:i/>
        </w:rPr>
        <w:t>Conector</w:t>
      </w:r>
      <w:proofErr w:type="spellEnd"/>
      <w:r w:rsidRPr="007D36BE">
        <w:rPr>
          <w:i/>
        </w:rPr>
        <w:t xml:space="preserve"> </w:t>
      </w:r>
      <w:proofErr w:type="spellStart"/>
      <w:r w:rsidRPr="007D36BE">
        <w:rPr>
          <w:i/>
        </w:rPr>
        <w:t>Pane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7D36B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7D36BE">
        <w:rPr>
          <w:b/>
        </w:rPr>
        <w:t>This</w:t>
      </w:r>
      <w:proofErr w:type="spellEnd"/>
      <w:r w:rsidRPr="007D36BE">
        <w:rPr>
          <w:b/>
        </w:rPr>
        <w:t xml:space="preserve"> </w:t>
      </w:r>
      <w:proofErr w:type="spellStart"/>
      <w:r w:rsidRPr="007D36BE">
        <w:rPr>
          <w:b/>
        </w:rPr>
        <w:t>Connection</w:t>
      </w:r>
      <w:proofErr w:type="spellEnd"/>
      <w:r w:rsidRPr="007D36BE">
        <w:rPr>
          <w:b/>
        </w:rPr>
        <w:t xml:space="preserve"> </w:t>
      </w:r>
      <w:proofErr w:type="spellStart"/>
      <w:r w:rsidRPr="007D36BE">
        <w:rPr>
          <w:b/>
        </w:rPr>
        <w:t>Is</w:t>
      </w:r>
      <w:proofErr w:type="spellEnd"/>
      <w:r w:rsidRPr="007D36BE">
        <w:rPr>
          <w:b/>
        </w:rPr>
        <w:t>…</w:t>
      </w:r>
      <w:r>
        <w:t xml:space="preserve"> </w:t>
      </w:r>
      <w:r>
        <w:sym w:font="Wingdings" w:char="F0E0"/>
      </w:r>
      <w:r>
        <w:t xml:space="preserve"> (</w:t>
      </w:r>
      <w:r w:rsidRPr="002129A4">
        <w:rPr>
          <w:i/>
        </w:rPr>
        <w:t>odpowiednia opcja</w:t>
      </w:r>
      <w:r>
        <w:t>):</w:t>
      </w:r>
    </w:p>
    <w:p w:rsidR="006F5FA7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1641501" cy="1410460"/>
            <wp:effectExtent l="19050" t="0" r="0" b="0"/>
            <wp:docPr id="3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69" cy="141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Uzupełnić dokumentację VI (</w:t>
      </w:r>
      <w:proofErr w:type="spellStart"/>
      <w:r w:rsidRPr="007D36BE">
        <w:rPr>
          <w:i/>
        </w:rPr>
        <w:t>Conector</w:t>
      </w:r>
      <w:proofErr w:type="spellEnd"/>
      <w:r w:rsidRPr="007D36BE">
        <w:rPr>
          <w:i/>
        </w:rPr>
        <w:t xml:space="preserve"> </w:t>
      </w:r>
      <w:proofErr w:type="spellStart"/>
      <w:r w:rsidRPr="007D36BE">
        <w:rPr>
          <w:i/>
        </w:rPr>
        <w:t>Pane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036A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r w:rsidRPr="00C036AE">
        <w:rPr>
          <w:b/>
        </w:rPr>
        <w:t xml:space="preserve">VI </w:t>
      </w:r>
      <w:proofErr w:type="spellStart"/>
      <w:r w:rsidRPr="00C036AE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Documentation</w:t>
      </w:r>
      <w:proofErr w:type="spellEnd"/>
      <w:r>
        <w:t>), dokumentacja powinna zawierać krótki opis, który będzie wyświetlany w pomocy kontekstowej – maksymalnie 3-5 zdań,</w:t>
      </w:r>
      <w:r w:rsidRPr="007D36BE">
        <w:t xml:space="preserve"> 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Umieścić w kodzie komentarze typu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, ewentualnie z opcją # - zakładki możliwe do zobaczenia w </w:t>
      </w:r>
      <w:proofErr w:type="spellStart"/>
      <w:r w:rsidRPr="007D36BE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7D36BE">
        <w:rPr>
          <w:b/>
        </w:rPr>
        <w:t>Bookmark</w:t>
      </w:r>
      <w:proofErr w:type="spellEnd"/>
      <w:r w:rsidRPr="007D36BE">
        <w:rPr>
          <w:b/>
        </w:rPr>
        <w:t xml:space="preserve"> Manager</w:t>
      </w:r>
      <w:r w:rsidRPr="007D36BE">
        <w:t>,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* Zadać kontrolkom zakresy możliwych wartości oraz krok:</w:t>
      </w:r>
    </w:p>
    <w:p w:rsidR="006F5FA7" w:rsidRDefault="006F5FA7" w:rsidP="006F5FA7">
      <w:pPr>
        <w:pStyle w:val="Akapitzlist"/>
        <w:jc w:val="center"/>
      </w:pPr>
      <w:r>
        <w:rPr>
          <w:noProof/>
        </w:rPr>
        <w:lastRenderedPageBreak/>
        <w:drawing>
          <wp:inline distT="0" distB="0" distL="0" distR="0">
            <wp:extent cx="2431542" cy="1502465"/>
            <wp:effectExtent l="19050" t="0" r="6858" b="0"/>
            <wp:docPr id="3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74" cy="150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Pr="0079790A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* Dla kontrolek i wskaźników uzupełnić krótkie podpowiedzi (tzw. </w:t>
      </w:r>
      <w:proofErr w:type="spellStart"/>
      <w:r>
        <w:t>Tip</w:t>
      </w:r>
      <w:proofErr w:type="spellEnd"/>
      <w:r>
        <w:t xml:space="preserve"> Strip – Kontrolka </w:t>
      </w:r>
      <w:r>
        <w:sym w:font="Wingdings" w:char="F0E0"/>
      </w:r>
      <w:r>
        <w:t xml:space="preserve"> </w:t>
      </w:r>
      <w:r w:rsidRPr="00C036A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Documentation</w:t>
      </w:r>
      <w:proofErr w:type="spellEnd"/>
      <w:r>
        <w:t>),</w:t>
      </w:r>
    </w:p>
    <w:p w:rsidR="006F5FA7" w:rsidRDefault="006F5FA7" w:rsidP="005B5013">
      <w:pPr>
        <w:pStyle w:val="Nagwek2"/>
        <w:rPr>
          <w:rFonts w:ascii="Arial" w:hAnsi="Arial" w:cs="Arial"/>
          <w:b w:val="0"/>
          <w:sz w:val="28"/>
        </w:rPr>
      </w:pP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699664" cy="855878"/>
            <wp:effectExtent l="19050" t="0" r="543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8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 w:rsidRPr="00C74587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View</w:t>
      </w:r>
      <w:proofErr w:type="spellEnd"/>
      <w:r w:rsidRPr="00C74587">
        <w:rPr>
          <w:b/>
        </w:rPr>
        <w:t xml:space="preserve"> as </w:t>
      </w:r>
      <w:proofErr w:type="spellStart"/>
      <w:r w:rsidRPr="00C74587">
        <w:rPr>
          <w:b/>
        </w:rP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>Jeżeli chcemy zmienić domyślny wygląd terminalu w opcjach LabVIEW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C74587">
        <w:rPr>
          <w:b/>
          <w:lang w:val="en-GB"/>
        </w:rPr>
        <w:t>Tools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Options…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AF" w:rsidRDefault="00D64BAF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lastRenderedPageBreak/>
        <w:t>Okno Nawigacji</w:t>
      </w:r>
    </w:p>
    <w:p w:rsidR="00D64BAF" w:rsidRDefault="00D64BAF" w:rsidP="00D64BAF">
      <w:pPr>
        <w:spacing w:line="360" w:lineRule="auto"/>
        <w:jc w:val="both"/>
      </w:pPr>
      <w:r>
        <w:t xml:space="preserve">W przypadku, jeżeli w oknie diagramu/panelu nie mieści się cały kod programu/panel czołowy, czasem wygodnym narzędziem jest Okno Nawigacji: </w:t>
      </w:r>
      <w:proofErr w:type="spellStart"/>
      <w:r w:rsidRPr="00D64BAF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D64BAF">
        <w:rPr>
          <w:b/>
        </w:rPr>
        <w:t>Navigation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>.  W przypadku okna diagramu okno to zawiera cały kod programu. Białym obszarem zaznaczony jest aktualny widok okna diagramu, na szarym tle niewidoczna część kodu.</w:t>
      </w:r>
      <w:r w:rsidR="00FE77FA">
        <w:t xml:space="preserve"> W oknie nawigacji możliwe jest przełączanie widoku okna diagramu/panelu. Rozmiar okna nawigacji jest stały, im większy jest kod programu tym większa jest skala. Przyjętą zasadą w LabVIEW jest takie pisanie kodu, aby mieścił się w jednym oknie diagramu, jeżeli jest to niemożliwe z</w:t>
      </w:r>
      <w:r w:rsidR="00C74587">
        <w:t>e względu na wielkość aplikacji</w:t>
      </w:r>
      <w:r w:rsidR="00FE77FA">
        <w:t xml:space="preserve">, należy starać się tak pisać kod, aby do przesuwania okna korzystać tylko z jednego </w:t>
      </w:r>
      <w:proofErr w:type="spellStart"/>
      <w:r w:rsidR="00FE77FA">
        <w:t>scrolla</w:t>
      </w:r>
      <w:proofErr w:type="spellEnd"/>
      <w:r w:rsidR="00FE77FA">
        <w:t xml:space="preserve"> (poziomego lub pionowego). </w:t>
      </w:r>
    </w:p>
    <w:p w:rsidR="00D64BAF" w:rsidRPr="00D64BAF" w:rsidRDefault="00FE77FA" w:rsidP="00D64BAF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2321814" cy="1363089"/>
            <wp:effectExtent l="19050" t="0" r="2286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02" cy="13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</w:t>
      </w:r>
      <w:r w:rsidRPr="00C74587">
        <w:rPr>
          <w:b/>
        </w:rPr>
        <w:t>Edit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Create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snippet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from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selection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74587">
        <w:rPr>
          <w:b/>
        </w:rPr>
        <w:t xml:space="preserve">zapisać plik z rozszerzeniem </w:t>
      </w:r>
      <w:proofErr w:type="spellStart"/>
      <w:r w:rsidRPr="00C74587">
        <w:rPr>
          <w:b/>
        </w:rP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C74587">
        <w:t>w </w:t>
      </w:r>
      <w:r w:rsidR="00B24CC0">
        <w:t>przypadku pętli warunkowych cały kod (z wszystkimi</w:t>
      </w:r>
      <w:r w:rsidR="00C74587">
        <w:t xml:space="preserve"> warunkami) zostanie zapisany </w:t>
      </w:r>
      <w:r w:rsidR="00C74587">
        <w:lastRenderedPageBreak/>
        <w:t>w </w:t>
      </w:r>
      <w:r w:rsidR="00B24CC0">
        <w:t xml:space="preserve">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 w:rsidRPr="00C74587">
        <w:rPr>
          <w:b/>
        </w:rPr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LabVIEW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  <w:r w:rsidR="00C74587">
        <w:t>,</w:t>
      </w:r>
    </w:p>
    <w:p w:rsidR="00E7018F" w:rsidRPr="00C74587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 xml:space="preserve">: </w:t>
      </w:r>
      <w:r w:rsidRPr="00C74587">
        <w:rPr>
          <w:i/>
          <w:lang w:val="en-GB"/>
        </w:rPr>
        <w:t>NI Bookmark Manager with Block Diagram Preview</w:t>
      </w:r>
      <w:r w:rsidR="00C74587">
        <w:rPr>
          <w:lang w:val="en-GB"/>
        </w:rPr>
        <w:t>,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  <w:r w:rsidR="00C74587"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r w:rsidR="00C74587">
        <w:t>LabVIEW,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  <w:r w:rsidR="00C74587">
        <w:t>,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  <w:r w:rsidR="00C74587">
        <w:t>.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4326" w:rsidRDefault="00074326">
      <w:r>
        <w:separator/>
      </w:r>
    </w:p>
  </w:endnote>
  <w:endnote w:type="continuationSeparator" w:id="0">
    <w:p w:rsidR="00074326" w:rsidRDefault="000743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AEC" w:rsidRDefault="00AD427C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BF7AEC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BF7AEC" w:rsidRDefault="00BF7AEC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AEC" w:rsidRDefault="00AD427C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BF7AEC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EC7E87">
      <w:rPr>
        <w:rStyle w:val="Numerstrony"/>
        <w:noProof/>
      </w:rPr>
      <w:t>21</w:t>
    </w:r>
    <w:r>
      <w:rPr>
        <w:rStyle w:val="Numerstrony"/>
      </w:rPr>
      <w:fldChar w:fldCharType="end"/>
    </w:r>
  </w:p>
  <w:p w:rsidR="00BF7AEC" w:rsidRDefault="00EC7E87" w:rsidP="0004709E">
    <w:pPr>
      <w:pStyle w:val="Stopka"/>
      <w:ind w:right="360"/>
      <w:jc w:val="center"/>
      <w:rPr>
        <w:i/>
      </w:rPr>
    </w:pPr>
    <w:r w:rsidRPr="00AD427C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BF7AEC" w:rsidRPr="0004709E" w:rsidRDefault="00BF7AEC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4326" w:rsidRDefault="00074326">
      <w:r>
        <w:separator/>
      </w:r>
    </w:p>
  </w:footnote>
  <w:footnote w:type="continuationSeparator" w:id="0">
    <w:p w:rsidR="00074326" w:rsidRDefault="000743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BF7AEC">
      <w:trPr>
        <w:trHeight w:val="270"/>
      </w:trPr>
      <w:tc>
        <w:tcPr>
          <w:tcW w:w="8280" w:type="dxa"/>
          <w:vAlign w:val="center"/>
        </w:tcPr>
        <w:p w:rsidR="00BF7AEC" w:rsidRDefault="00BF7AEC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BF7AEC" w:rsidRDefault="00BF7AEC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46803248" r:id="rId2"/>
            </w:object>
          </w:r>
        </w:p>
      </w:tc>
    </w:tr>
    <w:tr w:rsidR="00BF7AEC">
      <w:trPr>
        <w:trHeight w:val="270"/>
      </w:trPr>
      <w:tc>
        <w:tcPr>
          <w:tcW w:w="8280" w:type="dxa"/>
          <w:vAlign w:val="center"/>
        </w:tcPr>
        <w:p w:rsidR="00BF7AEC" w:rsidRPr="00F44239" w:rsidRDefault="00EC7E87" w:rsidP="004431C9">
          <w:pPr>
            <w:pStyle w:val="Nagwek"/>
            <w:jc w:val="center"/>
            <w:rPr>
              <w:i/>
            </w:rPr>
          </w:pPr>
          <w:r w:rsidRPr="00AD427C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BF7AEC" w:rsidRDefault="00BF7AEC" w:rsidP="004431C9">
          <w:pPr>
            <w:pStyle w:val="Nagwek"/>
            <w:jc w:val="center"/>
          </w:pPr>
        </w:p>
      </w:tc>
    </w:tr>
  </w:tbl>
  <w:p w:rsidR="00BF7AEC" w:rsidRPr="004431C9" w:rsidRDefault="00BF7AEC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587654"/>
    <w:multiLevelType w:val="hybridMultilevel"/>
    <w:tmpl w:val="7F3A6A2E"/>
    <w:lvl w:ilvl="0" w:tplc="88D25F4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AD214A8"/>
    <w:multiLevelType w:val="hybridMultilevel"/>
    <w:tmpl w:val="6178D532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10F372C"/>
    <w:multiLevelType w:val="hybridMultilevel"/>
    <w:tmpl w:val="E3CCCB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A04AA0"/>
    <w:multiLevelType w:val="hybridMultilevel"/>
    <w:tmpl w:val="7C984812"/>
    <w:lvl w:ilvl="0" w:tplc="72F8FF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4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89B067C"/>
    <w:multiLevelType w:val="hybridMultilevel"/>
    <w:tmpl w:val="F546277A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7847C1"/>
    <w:multiLevelType w:val="hybridMultilevel"/>
    <w:tmpl w:val="F46458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B014F42"/>
    <w:multiLevelType w:val="hybridMultilevel"/>
    <w:tmpl w:val="A254E6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5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0814350"/>
    <w:multiLevelType w:val="hybridMultilevel"/>
    <w:tmpl w:val="30A0C014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0"/>
  </w:num>
  <w:num w:numId="3">
    <w:abstractNumId w:val="6"/>
  </w:num>
  <w:num w:numId="4">
    <w:abstractNumId w:val="7"/>
  </w:num>
  <w:num w:numId="5">
    <w:abstractNumId w:val="17"/>
  </w:num>
  <w:num w:numId="6">
    <w:abstractNumId w:val="0"/>
  </w:num>
  <w:num w:numId="7">
    <w:abstractNumId w:val="8"/>
  </w:num>
  <w:num w:numId="8">
    <w:abstractNumId w:val="22"/>
  </w:num>
  <w:num w:numId="9">
    <w:abstractNumId w:val="12"/>
  </w:num>
  <w:num w:numId="10">
    <w:abstractNumId w:val="3"/>
  </w:num>
  <w:num w:numId="11">
    <w:abstractNumId w:val="24"/>
  </w:num>
  <w:num w:numId="12">
    <w:abstractNumId w:val="28"/>
  </w:num>
  <w:num w:numId="13">
    <w:abstractNumId w:val="37"/>
  </w:num>
  <w:num w:numId="14">
    <w:abstractNumId w:val="10"/>
  </w:num>
  <w:num w:numId="15">
    <w:abstractNumId w:val="23"/>
  </w:num>
  <w:num w:numId="16">
    <w:abstractNumId w:val="11"/>
  </w:num>
  <w:num w:numId="17">
    <w:abstractNumId w:val="5"/>
  </w:num>
  <w:num w:numId="18">
    <w:abstractNumId w:val="30"/>
  </w:num>
  <w:num w:numId="19">
    <w:abstractNumId w:val="18"/>
  </w:num>
  <w:num w:numId="20">
    <w:abstractNumId w:val="19"/>
  </w:num>
  <w:num w:numId="21">
    <w:abstractNumId w:val="25"/>
  </w:num>
  <w:num w:numId="22">
    <w:abstractNumId w:val="2"/>
  </w:num>
  <w:num w:numId="23">
    <w:abstractNumId w:val="14"/>
  </w:num>
  <w:num w:numId="24">
    <w:abstractNumId w:val="29"/>
  </w:num>
  <w:num w:numId="25">
    <w:abstractNumId w:val="35"/>
  </w:num>
  <w:num w:numId="26">
    <w:abstractNumId w:val="4"/>
  </w:num>
  <w:num w:numId="27">
    <w:abstractNumId w:val="21"/>
  </w:num>
  <w:num w:numId="28">
    <w:abstractNumId w:val="38"/>
  </w:num>
  <w:num w:numId="29">
    <w:abstractNumId w:val="26"/>
  </w:num>
  <w:num w:numId="30">
    <w:abstractNumId w:val="32"/>
  </w:num>
  <w:num w:numId="31">
    <w:abstractNumId w:val="13"/>
  </w:num>
  <w:num w:numId="32">
    <w:abstractNumId w:val="9"/>
  </w:num>
  <w:num w:numId="33">
    <w:abstractNumId w:val="36"/>
  </w:num>
  <w:num w:numId="34">
    <w:abstractNumId w:val="27"/>
  </w:num>
  <w:num w:numId="35">
    <w:abstractNumId w:val="33"/>
  </w:num>
  <w:num w:numId="36">
    <w:abstractNumId w:val="31"/>
  </w:num>
  <w:num w:numId="37">
    <w:abstractNumId w:val="1"/>
  </w:num>
  <w:num w:numId="38">
    <w:abstractNumId w:val="16"/>
  </w:num>
  <w:num w:numId="3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72706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74326"/>
    <w:rsid w:val="00081AC9"/>
    <w:rsid w:val="00093884"/>
    <w:rsid w:val="000952B8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4764"/>
    <w:rsid w:val="00207E7D"/>
    <w:rsid w:val="00213B8B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A1FB1"/>
    <w:rsid w:val="002B2154"/>
    <w:rsid w:val="002B6062"/>
    <w:rsid w:val="002C4F56"/>
    <w:rsid w:val="002D0585"/>
    <w:rsid w:val="002D16FC"/>
    <w:rsid w:val="002E137F"/>
    <w:rsid w:val="002E4191"/>
    <w:rsid w:val="002E4936"/>
    <w:rsid w:val="002E782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70A1"/>
    <w:rsid w:val="003537A0"/>
    <w:rsid w:val="00370E3A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3033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1FE0"/>
    <w:rsid w:val="0054257D"/>
    <w:rsid w:val="00543993"/>
    <w:rsid w:val="005464E9"/>
    <w:rsid w:val="00546859"/>
    <w:rsid w:val="00546B1F"/>
    <w:rsid w:val="00547B79"/>
    <w:rsid w:val="005533EC"/>
    <w:rsid w:val="005551E4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0AC7"/>
    <w:rsid w:val="005C690C"/>
    <w:rsid w:val="005D3102"/>
    <w:rsid w:val="005D377E"/>
    <w:rsid w:val="005D62F3"/>
    <w:rsid w:val="005E60D7"/>
    <w:rsid w:val="005F5EAC"/>
    <w:rsid w:val="006118FF"/>
    <w:rsid w:val="00617618"/>
    <w:rsid w:val="006206BB"/>
    <w:rsid w:val="00620FC8"/>
    <w:rsid w:val="00623605"/>
    <w:rsid w:val="00626188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817"/>
    <w:rsid w:val="006F3B4E"/>
    <w:rsid w:val="006F5FA7"/>
    <w:rsid w:val="007002E4"/>
    <w:rsid w:val="0070226B"/>
    <w:rsid w:val="00702C5B"/>
    <w:rsid w:val="00720BE8"/>
    <w:rsid w:val="007212F0"/>
    <w:rsid w:val="00755196"/>
    <w:rsid w:val="00763CE1"/>
    <w:rsid w:val="00765D03"/>
    <w:rsid w:val="00773686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C09DB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61D47"/>
    <w:rsid w:val="0087264D"/>
    <w:rsid w:val="00876EDE"/>
    <w:rsid w:val="00877233"/>
    <w:rsid w:val="00894B1B"/>
    <w:rsid w:val="00897F58"/>
    <w:rsid w:val="008A039E"/>
    <w:rsid w:val="008A1476"/>
    <w:rsid w:val="008A171B"/>
    <w:rsid w:val="008B42BC"/>
    <w:rsid w:val="008C542F"/>
    <w:rsid w:val="008D3FE9"/>
    <w:rsid w:val="008E1120"/>
    <w:rsid w:val="008E5299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46653"/>
    <w:rsid w:val="00A60D2B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D427C"/>
    <w:rsid w:val="00AE1173"/>
    <w:rsid w:val="00AE2992"/>
    <w:rsid w:val="00AE3065"/>
    <w:rsid w:val="00AE47F2"/>
    <w:rsid w:val="00AE78F3"/>
    <w:rsid w:val="00B03D1F"/>
    <w:rsid w:val="00B0559E"/>
    <w:rsid w:val="00B14685"/>
    <w:rsid w:val="00B213BF"/>
    <w:rsid w:val="00B22022"/>
    <w:rsid w:val="00B24CC0"/>
    <w:rsid w:val="00B252B1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1233"/>
    <w:rsid w:val="00B755E8"/>
    <w:rsid w:val="00B8227E"/>
    <w:rsid w:val="00B93A41"/>
    <w:rsid w:val="00B9525B"/>
    <w:rsid w:val="00B9581C"/>
    <w:rsid w:val="00B96133"/>
    <w:rsid w:val="00B97C95"/>
    <w:rsid w:val="00BA629E"/>
    <w:rsid w:val="00BB27B2"/>
    <w:rsid w:val="00BC183F"/>
    <w:rsid w:val="00BC18D4"/>
    <w:rsid w:val="00BC4D52"/>
    <w:rsid w:val="00BC587B"/>
    <w:rsid w:val="00BC5C06"/>
    <w:rsid w:val="00BD0EFF"/>
    <w:rsid w:val="00BE5E12"/>
    <w:rsid w:val="00BF11DC"/>
    <w:rsid w:val="00BF2D1C"/>
    <w:rsid w:val="00BF7AEC"/>
    <w:rsid w:val="00C01C35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56AB0"/>
    <w:rsid w:val="00C67038"/>
    <w:rsid w:val="00C7010F"/>
    <w:rsid w:val="00C74587"/>
    <w:rsid w:val="00C8341E"/>
    <w:rsid w:val="00C841CF"/>
    <w:rsid w:val="00C868BA"/>
    <w:rsid w:val="00C9332C"/>
    <w:rsid w:val="00C9492E"/>
    <w:rsid w:val="00C94F3F"/>
    <w:rsid w:val="00C9672C"/>
    <w:rsid w:val="00CA08B5"/>
    <w:rsid w:val="00CA2884"/>
    <w:rsid w:val="00CA3E83"/>
    <w:rsid w:val="00CB0B55"/>
    <w:rsid w:val="00CB29BE"/>
    <w:rsid w:val="00CB3BFD"/>
    <w:rsid w:val="00CC3625"/>
    <w:rsid w:val="00CC3AC2"/>
    <w:rsid w:val="00CD45B2"/>
    <w:rsid w:val="00CE2606"/>
    <w:rsid w:val="00CE5532"/>
    <w:rsid w:val="00CF178E"/>
    <w:rsid w:val="00CF1A36"/>
    <w:rsid w:val="00CF1FE8"/>
    <w:rsid w:val="00CF6240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4BAF"/>
    <w:rsid w:val="00D6552A"/>
    <w:rsid w:val="00D73B10"/>
    <w:rsid w:val="00D7681E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849C8"/>
    <w:rsid w:val="00E912DC"/>
    <w:rsid w:val="00EA0D4E"/>
    <w:rsid w:val="00EB2F70"/>
    <w:rsid w:val="00EB34F3"/>
    <w:rsid w:val="00EC7E87"/>
    <w:rsid w:val="00ED1970"/>
    <w:rsid w:val="00EE2350"/>
    <w:rsid w:val="00EF38E0"/>
    <w:rsid w:val="00F107DE"/>
    <w:rsid w:val="00F26B7C"/>
    <w:rsid w:val="00F274D5"/>
    <w:rsid w:val="00F30D6E"/>
    <w:rsid w:val="00F31BC9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9078B"/>
    <w:rsid w:val="00FC13E8"/>
    <w:rsid w:val="00FD2214"/>
    <w:rsid w:val="00FD6D14"/>
    <w:rsid w:val="00FE03C3"/>
    <w:rsid w:val="00FE77FA"/>
    <w:rsid w:val="00FF07CC"/>
    <w:rsid w:val="00FF0A3D"/>
    <w:rsid w:val="00FF3206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270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emf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D6604C-FAE2-4AE2-89E9-E9AB36348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</Pages>
  <Words>3650</Words>
  <Characters>21904</Characters>
  <Application>Microsoft Office Word</Application>
  <DocSecurity>0</DocSecurity>
  <Lines>182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25503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145</cp:revision>
  <cp:lastPrinted>2016-10-09T16:49:00Z</cp:lastPrinted>
  <dcterms:created xsi:type="dcterms:W3CDTF">2010-08-27T12:02:00Z</dcterms:created>
  <dcterms:modified xsi:type="dcterms:W3CDTF">2017-01-24T21:47:00Z</dcterms:modified>
</cp:coreProperties>
</file>