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3A8C" w14:textId="77777777" w:rsidR="00B875C6" w:rsidRPr="00B875C6" w:rsidRDefault="00B875C6" w:rsidP="00B875C6">
      <w:pPr>
        <w:bidi w:val="0"/>
        <w:jc w:val="center"/>
        <w:rPr>
          <w:b/>
          <w:bCs/>
          <w:sz w:val="36"/>
          <w:szCs w:val="36"/>
        </w:rPr>
      </w:pPr>
      <w:r w:rsidRPr="00B875C6">
        <w:rPr>
          <w:b/>
          <w:bCs/>
          <w:sz w:val="36"/>
          <w:szCs w:val="36"/>
        </w:rPr>
        <w:t>Interaction</w:t>
      </w:r>
    </w:p>
    <w:p w14:paraId="58EBEBA4" w14:textId="4CC06471" w:rsidR="00B875C6" w:rsidRPr="00B875C6" w:rsidRDefault="00B875C6" w:rsidP="00B875C6">
      <w:pPr>
        <w:bidi w:val="0"/>
        <w:rPr>
          <w:b/>
          <w:bCs/>
          <w:sz w:val="24"/>
          <w:szCs w:val="24"/>
        </w:rPr>
      </w:pPr>
      <w:r w:rsidRPr="00B875C6">
        <w:rPr>
          <w:b/>
          <w:bCs/>
          <w:sz w:val="24"/>
          <w:szCs w:val="24"/>
        </w:rPr>
        <w:t xml:space="preserve">Introduction: The Art of Interaction in Points of </w:t>
      </w:r>
      <w:r w:rsidRPr="00B875C6">
        <w:rPr>
          <w:b/>
          <w:bCs/>
          <w:sz w:val="24"/>
          <w:szCs w:val="24"/>
        </w:rPr>
        <w:t>You</w:t>
      </w:r>
    </w:p>
    <w:p w14:paraId="6DBBEA29" w14:textId="4F1FBD41" w:rsidR="00B875C6" w:rsidRPr="00B875C6" w:rsidRDefault="00B875C6" w:rsidP="00B875C6">
      <w:pPr>
        <w:bidi w:val="0"/>
      </w:pPr>
      <w:r w:rsidRPr="00B875C6">
        <w:t xml:space="preserve">In Points of </w:t>
      </w:r>
      <w:r>
        <w:t>You</w:t>
      </w:r>
      <w:r w:rsidRPr="00B875C6">
        <w:t xml:space="preserve">, the magic happens through two key elements: the participants' experience with the tools and the interactions facilitated by the coach or trainer. </w:t>
      </w:r>
      <w:r>
        <w:br/>
      </w:r>
      <w:r w:rsidRPr="00B875C6">
        <w:t>While the tools—images, metaphors, and cards—guide participants to deep personal reflections, the interaction with the facilitator is where transformative insights occur. It is here that participants are gently challenged, supported, and guided toward breakthrough moments.</w:t>
      </w:r>
    </w:p>
    <w:p w14:paraId="5D132333" w14:textId="77777777" w:rsidR="00B875C6" w:rsidRPr="00B875C6" w:rsidRDefault="00B875C6" w:rsidP="00B875C6">
      <w:pPr>
        <w:bidi w:val="0"/>
      </w:pPr>
      <w:r w:rsidRPr="00B875C6">
        <w:t>The shift from merely experiencing the tools to engaging in dynamic interactions is a crucial aspect of the Points of View process. In this chapter, we focus on how to use interactions to deepen the participants' self-exploration, challenge limiting beliefs, and turn insights into actions.</w:t>
      </w:r>
    </w:p>
    <w:p w14:paraId="423A428E" w14:textId="77777777" w:rsidR="00B875C6" w:rsidRPr="00B875C6" w:rsidRDefault="00B875C6" w:rsidP="00B875C6">
      <w:pPr>
        <w:bidi w:val="0"/>
        <w:rPr>
          <w:b/>
          <w:bCs/>
          <w:sz w:val="24"/>
          <w:szCs w:val="24"/>
        </w:rPr>
      </w:pPr>
      <w:r w:rsidRPr="00B875C6">
        <w:rPr>
          <w:b/>
          <w:bCs/>
          <w:sz w:val="24"/>
          <w:szCs w:val="24"/>
        </w:rPr>
        <w:t>The Role of Interaction</w:t>
      </w:r>
    </w:p>
    <w:p w14:paraId="5018120F" w14:textId="2A8F38AD" w:rsidR="00B875C6" w:rsidRPr="00B875C6" w:rsidRDefault="00B875C6" w:rsidP="00B875C6">
      <w:pPr>
        <w:bidi w:val="0"/>
      </w:pPr>
      <w:r w:rsidRPr="00B875C6">
        <w:t xml:space="preserve">Interaction in Points of </w:t>
      </w:r>
      <w:r>
        <w:t xml:space="preserve">You </w:t>
      </w:r>
      <w:r w:rsidRPr="00B875C6">
        <w:t>serves several essential purposes:</w:t>
      </w:r>
    </w:p>
    <w:p w14:paraId="4679A66F" w14:textId="537E214F" w:rsidR="00B875C6" w:rsidRPr="00B875C6" w:rsidRDefault="00B875C6" w:rsidP="00B875C6">
      <w:pPr>
        <w:numPr>
          <w:ilvl w:val="0"/>
          <w:numId w:val="1"/>
        </w:numPr>
        <w:bidi w:val="0"/>
      </w:pPr>
      <w:r w:rsidRPr="00B875C6">
        <w:rPr>
          <w:b/>
          <w:bCs/>
        </w:rPr>
        <w:t>Processing the Experience</w:t>
      </w:r>
      <w:r w:rsidRPr="00B875C6">
        <w:t xml:space="preserve">: </w:t>
      </w:r>
      <w:r>
        <w:br/>
      </w:r>
      <w:r w:rsidRPr="00B875C6">
        <w:t>After working with the tools, participants may feel overwhelmed or unsure about their emotions and insights. The role of the facilitator is to help them make sense of these experiences, give them a name, and ground them in something tangible.</w:t>
      </w:r>
    </w:p>
    <w:p w14:paraId="43F2DA20" w14:textId="77777777" w:rsidR="00B875C6" w:rsidRPr="00B875C6" w:rsidRDefault="00B875C6" w:rsidP="00B875C6">
      <w:pPr>
        <w:bidi w:val="0"/>
      </w:pPr>
      <w:r w:rsidRPr="00B875C6">
        <w:rPr>
          <w:i/>
          <w:iCs/>
        </w:rPr>
        <w:t>"Sometimes participants cannot put their feelings and thoughts in order. Interaction helps ground them and turn their experience into something actionable."</w:t>
      </w:r>
    </w:p>
    <w:p w14:paraId="56A6C362" w14:textId="28D0B316" w:rsidR="00B875C6" w:rsidRPr="00B875C6" w:rsidRDefault="00B875C6" w:rsidP="00B875C6">
      <w:pPr>
        <w:numPr>
          <w:ilvl w:val="0"/>
          <w:numId w:val="2"/>
        </w:numPr>
        <w:bidi w:val="0"/>
      </w:pPr>
      <w:r w:rsidRPr="00B875C6">
        <w:rPr>
          <w:b/>
          <w:bCs/>
        </w:rPr>
        <w:t>Connecting the Dots</w:t>
      </w:r>
      <w:r w:rsidRPr="00B875C6">
        <w:t xml:space="preserve">: </w:t>
      </w:r>
      <w:r>
        <w:br/>
      </w:r>
      <w:r w:rsidRPr="00B875C6">
        <w:t>Often, participants don’t realize how different aspects of their lives or previous insights are connected. As a facilitator, your job is to help them weave these moments together into a coherent narrative, revealing patterns and themes in their personal and professional lives.</w:t>
      </w:r>
    </w:p>
    <w:p w14:paraId="56A26490" w14:textId="77777777" w:rsidR="00B875C6" w:rsidRPr="00B875C6" w:rsidRDefault="00B875C6" w:rsidP="00B875C6">
      <w:pPr>
        <w:bidi w:val="0"/>
      </w:pPr>
      <w:r w:rsidRPr="00B875C6">
        <w:rPr>
          <w:i/>
          <w:iCs/>
        </w:rPr>
        <w:t>"Our role is to connect the dots between what they are going through now and perhaps something they said in a previous session. This creates a story that gives them a clearer understanding of their life."</w:t>
      </w:r>
    </w:p>
    <w:p w14:paraId="2EF8B99C" w14:textId="69730F3B" w:rsidR="00B875C6" w:rsidRPr="00B875C6" w:rsidRDefault="00B875C6" w:rsidP="00B875C6">
      <w:pPr>
        <w:numPr>
          <w:ilvl w:val="0"/>
          <w:numId w:val="3"/>
        </w:numPr>
        <w:bidi w:val="0"/>
      </w:pPr>
      <w:r w:rsidRPr="00B875C6">
        <w:rPr>
          <w:b/>
          <w:bCs/>
        </w:rPr>
        <w:t>Reflecting and Challenging</w:t>
      </w:r>
      <w:r w:rsidRPr="00B875C6">
        <w:t xml:space="preserve">: </w:t>
      </w:r>
      <w:r>
        <w:br/>
      </w:r>
      <w:r w:rsidRPr="00B875C6">
        <w:t>Participants may not always see the limiting beliefs or blind spots that hold them back. It is the facilitator’s role to gently challenge these, holding up a mirror for the participants to confront what they may not be ready to face on their own.</w:t>
      </w:r>
    </w:p>
    <w:p w14:paraId="16F57296" w14:textId="77777777" w:rsidR="00B875C6" w:rsidRPr="00B875C6" w:rsidRDefault="00B875C6" w:rsidP="00B875C6">
      <w:pPr>
        <w:bidi w:val="0"/>
      </w:pPr>
      <w:r w:rsidRPr="00B875C6">
        <w:rPr>
          <w:i/>
          <w:iCs/>
        </w:rPr>
        <w:t>"Sometimes we need to challenge participants with love, pointing out the 'elephant in the room' that no one wants to acknowledge, but once addressed, it loses its power."</w:t>
      </w:r>
    </w:p>
    <w:p w14:paraId="6139A0F5" w14:textId="7E1C4C22" w:rsidR="00B875C6" w:rsidRPr="00B875C6" w:rsidRDefault="00B875C6" w:rsidP="00B875C6">
      <w:pPr>
        <w:numPr>
          <w:ilvl w:val="0"/>
          <w:numId w:val="4"/>
        </w:numPr>
        <w:bidi w:val="0"/>
      </w:pPr>
      <w:r w:rsidRPr="00B875C6">
        <w:rPr>
          <w:b/>
          <w:bCs/>
        </w:rPr>
        <w:t>Empowering Choice</w:t>
      </w:r>
      <w:r w:rsidRPr="00B875C6">
        <w:t xml:space="preserve">: </w:t>
      </w:r>
      <w:r>
        <w:br/>
      </w:r>
      <w:r w:rsidRPr="00B875C6">
        <w:t>A key goal of interaction is to empower participants to make conscious choices. Instead of feeling like passive recipients of their circumstances, they begin to see their options and take ownership of their decisions.</w:t>
      </w:r>
    </w:p>
    <w:p w14:paraId="7AE0C73E" w14:textId="77777777" w:rsidR="00B875C6" w:rsidRPr="00B875C6" w:rsidRDefault="00B875C6" w:rsidP="00B875C6">
      <w:pPr>
        <w:bidi w:val="0"/>
      </w:pPr>
      <w:r w:rsidRPr="00B875C6">
        <w:rPr>
          <w:i/>
          <w:iCs/>
        </w:rPr>
        <w:t>"Part of our job is to guide participants to a point where they realize they have the power to make choices. The interaction helps them move from feeling stuck to seeing clear options."</w:t>
      </w:r>
    </w:p>
    <w:p w14:paraId="1C48997A" w14:textId="77777777" w:rsidR="00B875C6" w:rsidRPr="00B875C6" w:rsidRDefault="00B875C6" w:rsidP="00B875C6">
      <w:pPr>
        <w:bidi w:val="0"/>
        <w:rPr>
          <w:b/>
          <w:bCs/>
          <w:sz w:val="24"/>
          <w:szCs w:val="24"/>
        </w:rPr>
      </w:pPr>
      <w:r w:rsidRPr="00B875C6">
        <w:rPr>
          <w:b/>
          <w:bCs/>
          <w:sz w:val="24"/>
          <w:szCs w:val="24"/>
        </w:rPr>
        <w:t>Crucial Communication Tools for Interaction</w:t>
      </w:r>
    </w:p>
    <w:p w14:paraId="28348BDA" w14:textId="6ECE7947" w:rsidR="00B875C6" w:rsidRPr="00B875C6" w:rsidRDefault="00B875C6" w:rsidP="00B875C6">
      <w:pPr>
        <w:bidi w:val="0"/>
      </w:pPr>
      <w:r w:rsidRPr="00B875C6">
        <w:t xml:space="preserve">In Points of </w:t>
      </w:r>
      <w:r>
        <w:t>You</w:t>
      </w:r>
      <w:r w:rsidRPr="00B875C6">
        <w:t xml:space="preserve">, two core communication tools are vital for effective interaction: </w:t>
      </w:r>
      <w:r w:rsidRPr="00B875C6">
        <w:rPr>
          <w:b/>
          <w:bCs/>
        </w:rPr>
        <w:t>PR</w:t>
      </w:r>
      <w:r w:rsidRPr="00B875C6">
        <w:t xml:space="preserve"> (Preparation and Reducing Resistance) and </w:t>
      </w:r>
      <w:r>
        <w:rPr>
          <w:b/>
          <w:bCs/>
        </w:rPr>
        <w:t>Cutter</w:t>
      </w:r>
      <w:r w:rsidRPr="00B875C6">
        <w:t xml:space="preserve"> (Cutting and Refocusing). These tools allow facilitators to create open, focused, and productive conversations that lead to meaningful insights.</w:t>
      </w:r>
    </w:p>
    <w:p w14:paraId="02E5FC52" w14:textId="77777777" w:rsidR="00B875C6" w:rsidRPr="00B875C6" w:rsidRDefault="00B875C6" w:rsidP="00B875C6">
      <w:pPr>
        <w:bidi w:val="0"/>
        <w:rPr>
          <w:b/>
          <w:bCs/>
        </w:rPr>
      </w:pPr>
      <w:r w:rsidRPr="00B875C6">
        <w:rPr>
          <w:b/>
          <w:bCs/>
        </w:rPr>
        <w:t>1. PR (Preparation and Reducing Resistance)</w:t>
      </w:r>
    </w:p>
    <w:p w14:paraId="4C0D8C43" w14:textId="77777777" w:rsidR="00B875C6" w:rsidRPr="00B875C6" w:rsidRDefault="00B875C6" w:rsidP="00B875C6">
      <w:pPr>
        <w:bidi w:val="0"/>
      </w:pPr>
      <w:r w:rsidRPr="00B875C6">
        <w:t>PR is a technique used to build curiosity and reduce resistance, especially when a facilitator anticipates that the participant might struggle with an upcoming insight or message. It creates an open and safe space for challenging discussions, softening potential defensiveness by preparing the participant for what’s coming.</w:t>
      </w:r>
    </w:p>
    <w:p w14:paraId="3ECAC234" w14:textId="77777777" w:rsidR="00B875C6" w:rsidRPr="00B875C6" w:rsidRDefault="00B875C6" w:rsidP="00B875C6">
      <w:pPr>
        <w:bidi w:val="0"/>
      </w:pPr>
      <w:r w:rsidRPr="00B875C6">
        <w:rPr>
          <w:i/>
          <w:iCs/>
        </w:rPr>
        <w:t>"We use PR to make the participant curious and reduce resistance. If I know I’m about to share something challenging, I introduce it gently, emphasizing that it’s simply an observation and they don’t have to agree."</w:t>
      </w:r>
    </w:p>
    <w:p w14:paraId="038929E6" w14:textId="77777777" w:rsidR="00B875C6" w:rsidRPr="00B875C6" w:rsidRDefault="00B875C6" w:rsidP="00B875C6">
      <w:pPr>
        <w:bidi w:val="0"/>
      </w:pPr>
      <w:r w:rsidRPr="00B875C6">
        <w:t>For example, a facilitator might say:</w:t>
      </w:r>
    </w:p>
    <w:p w14:paraId="40190A56" w14:textId="77777777" w:rsidR="00B875C6" w:rsidRPr="00B875C6" w:rsidRDefault="00B875C6" w:rsidP="00B875C6">
      <w:pPr>
        <w:bidi w:val="0"/>
      </w:pPr>
      <w:r w:rsidRPr="00B875C6">
        <w:rPr>
          <w:i/>
          <w:iCs/>
        </w:rPr>
        <w:t>"I noticed something that might be important for you, but I’m not sure how you’ll feel about it. It could be uncomfortable to hear, but I believe it could make a significant difference. Can I share this with you?"</w:t>
      </w:r>
    </w:p>
    <w:p w14:paraId="1BAE5E69" w14:textId="77777777" w:rsidR="00B875C6" w:rsidRPr="00B875C6" w:rsidRDefault="00B875C6" w:rsidP="00B875C6">
      <w:pPr>
        <w:bidi w:val="0"/>
      </w:pPr>
      <w:r w:rsidRPr="00B875C6">
        <w:t>This approach invites the participant into a conversation, where they are given the option to engage without feeling forced. It also ensures that they are mentally prepared for the interaction, lowering any potential resistance to the message.</w:t>
      </w:r>
    </w:p>
    <w:p w14:paraId="0B689B78" w14:textId="6D4B0BC1" w:rsidR="00B875C6" w:rsidRPr="00B875C6" w:rsidRDefault="00B875C6" w:rsidP="00B875C6">
      <w:pPr>
        <w:bidi w:val="0"/>
        <w:rPr>
          <w:b/>
          <w:bCs/>
        </w:rPr>
      </w:pPr>
      <w:r w:rsidRPr="00B875C6">
        <w:rPr>
          <w:b/>
          <w:bCs/>
        </w:rPr>
        <w:t xml:space="preserve">2. </w:t>
      </w:r>
      <w:r>
        <w:rPr>
          <w:b/>
          <w:bCs/>
        </w:rPr>
        <w:t>Cutter</w:t>
      </w:r>
      <w:r w:rsidRPr="00B875C6">
        <w:rPr>
          <w:b/>
          <w:bCs/>
        </w:rPr>
        <w:t xml:space="preserve"> (Cutting and Refocusing)</w:t>
      </w:r>
    </w:p>
    <w:p w14:paraId="4720FC59" w14:textId="62CCC6A1" w:rsidR="00B875C6" w:rsidRPr="00B875C6" w:rsidRDefault="00B875C6" w:rsidP="00B875C6">
      <w:pPr>
        <w:bidi w:val="0"/>
      </w:pPr>
      <w:r>
        <w:t>Cutter</w:t>
      </w:r>
      <w:r w:rsidRPr="00B875C6">
        <w:t xml:space="preserve"> is a tool used to maintain focus and ensure the interaction stays on track. Participants sometimes veer off-topic or become absorbed in emotional or unrelated tangents. The facilitator’s role is to skillfully bring the conversation back to the objective without derailing the participant’s process.</w:t>
      </w:r>
    </w:p>
    <w:p w14:paraId="577DAD2F" w14:textId="42230B61" w:rsidR="00B875C6" w:rsidRPr="00B875C6" w:rsidRDefault="00B875C6" w:rsidP="00B875C6">
      <w:pPr>
        <w:bidi w:val="0"/>
      </w:pPr>
      <w:r w:rsidRPr="00B875C6">
        <w:rPr>
          <w:i/>
          <w:iCs/>
        </w:rPr>
        <w:t>"</w:t>
      </w:r>
      <w:r w:rsidRPr="00B875C6">
        <w:t xml:space="preserve"> </w:t>
      </w:r>
      <w:r w:rsidRPr="00B875C6">
        <w:rPr>
          <w:i/>
          <w:iCs/>
        </w:rPr>
        <w:t>Cutter is about keeping the conversation aligned with the objective of the session. If a participant begins to stray too far from the topic, we use subtle cues to bring them back, ensuring the flow continues without exhausting energy."</w:t>
      </w:r>
    </w:p>
    <w:p w14:paraId="0B69CF86" w14:textId="77777777" w:rsidR="00B875C6" w:rsidRPr="00B875C6" w:rsidRDefault="00B875C6" w:rsidP="00B875C6">
      <w:pPr>
        <w:bidi w:val="0"/>
      </w:pPr>
      <w:r w:rsidRPr="00B875C6">
        <w:t>There are two ways to implement Qatar:</w:t>
      </w:r>
    </w:p>
    <w:p w14:paraId="754B0D49" w14:textId="77777777" w:rsidR="00B875C6" w:rsidRPr="00B875C6" w:rsidRDefault="00B875C6" w:rsidP="00B875C6">
      <w:pPr>
        <w:numPr>
          <w:ilvl w:val="0"/>
          <w:numId w:val="5"/>
        </w:numPr>
        <w:bidi w:val="0"/>
      </w:pPr>
      <w:r w:rsidRPr="00B875C6">
        <w:rPr>
          <w:b/>
          <w:bCs/>
        </w:rPr>
        <w:t>Soft Cutter</w:t>
      </w:r>
      <w:r w:rsidRPr="00B875C6">
        <w:t xml:space="preserve">: Gently redirect the participant without them even noticing, such as saying, </w:t>
      </w:r>
      <w:r w:rsidRPr="00B875C6">
        <w:rPr>
          <w:i/>
          <w:iCs/>
        </w:rPr>
        <w:t>"That’s an important point; let’s circle back to that later."</w:t>
      </w:r>
    </w:p>
    <w:p w14:paraId="5B499FE8" w14:textId="77777777" w:rsidR="00B875C6" w:rsidRPr="00B875C6" w:rsidRDefault="00B875C6" w:rsidP="00B875C6">
      <w:pPr>
        <w:numPr>
          <w:ilvl w:val="0"/>
          <w:numId w:val="5"/>
        </w:numPr>
        <w:bidi w:val="0"/>
      </w:pPr>
      <w:r w:rsidRPr="00B875C6">
        <w:rPr>
          <w:b/>
          <w:bCs/>
        </w:rPr>
        <w:t>Firm Cutter</w:t>
      </w:r>
      <w:r w:rsidRPr="00B875C6">
        <w:t xml:space="preserve">: If needed, you may have to explicitly stop the participant and refocus the conversation, saying something like, </w:t>
      </w:r>
      <w:r w:rsidRPr="00B875C6">
        <w:rPr>
          <w:i/>
          <w:iCs/>
        </w:rPr>
        <w:t>"I hear you, and I know this is important, but for now, we need to move forward. We can return to this later."</w:t>
      </w:r>
    </w:p>
    <w:p w14:paraId="328860D2" w14:textId="77777777" w:rsidR="00B875C6" w:rsidRPr="00B875C6" w:rsidRDefault="00B875C6" w:rsidP="00B875C6">
      <w:pPr>
        <w:bidi w:val="0"/>
      </w:pPr>
      <w:r w:rsidRPr="00B875C6">
        <w:t>This approach ensures that the interaction remains purposeful and that the energy of the session stays productive.</w:t>
      </w:r>
    </w:p>
    <w:p w14:paraId="34F73474" w14:textId="77777777" w:rsidR="00B875C6" w:rsidRPr="00B875C6" w:rsidRDefault="00B875C6" w:rsidP="00B875C6">
      <w:pPr>
        <w:bidi w:val="0"/>
        <w:rPr>
          <w:b/>
          <w:bCs/>
          <w:sz w:val="24"/>
          <w:szCs w:val="24"/>
        </w:rPr>
      </w:pPr>
      <w:r w:rsidRPr="00B875C6">
        <w:rPr>
          <w:b/>
          <w:bCs/>
          <w:sz w:val="24"/>
          <w:szCs w:val="24"/>
        </w:rPr>
        <w:t>Navigating the Dynamics of Interaction</w:t>
      </w:r>
    </w:p>
    <w:p w14:paraId="0AA409A8" w14:textId="77777777" w:rsidR="00B875C6" w:rsidRPr="00B875C6" w:rsidRDefault="00B875C6" w:rsidP="00B875C6">
      <w:pPr>
        <w:bidi w:val="0"/>
        <w:rPr>
          <w:b/>
          <w:bCs/>
        </w:rPr>
      </w:pPr>
      <w:r w:rsidRPr="00B875C6">
        <w:rPr>
          <w:b/>
          <w:bCs/>
        </w:rPr>
        <w:t>Stepping into the Unknown</w:t>
      </w:r>
    </w:p>
    <w:p w14:paraId="52131865" w14:textId="77777777" w:rsidR="00B875C6" w:rsidRPr="00B875C6" w:rsidRDefault="00B875C6" w:rsidP="00B875C6">
      <w:pPr>
        <w:bidi w:val="0"/>
      </w:pPr>
      <w:r w:rsidRPr="00B875C6">
        <w:t>Interacting with participants requires stepping into unpredictable territory. Each interaction is unique, and the facilitator must be present and flexible, willing to follow the participant’s lead while gently guiding them toward insight.</w:t>
      </w:r>
    </w:p>
    <w:p w14:paraId="419BB488" w14:textId="77777777" w:rsidR="00B875C6" w:rsidRPr="00B875C6" w:rsidRDefault="00B875C6" w:rsidP="00B875C6">
      <w:pPr>
        <w:bidi w:val="0"/>
      </w:pPr>
      <w:r w:rsidRPr="00B875C6">
        <w:rPr>
          <w:i/>
          <w:iCs/>
        </w:rPr>
        <w:t>"When you interact with a participant, you are entering the unknown. It can be uncomfortable, but you need to trust yourself and the process."</w:t>
      </w:r>
    </w:p>
    <w:p w14:paraId="0D699715" w14:textId="77777777" w:rsidR="00B875C6" w:rsidRPr="00B875C6" w:rsidRDefault="00B875C6" w:rsidP="00B875C6">
      <w:pPr>
        <w:bidi w:val="0"/>
      </w:pPr>
      <w:r w:rsidRPr="00B875C6">
        <w:t>Being well-prepared helps, but true mastery of interaction comes from trusting in the process, allowing the conversation to unfold organically, and being ready for whatever arises.</w:t>
      </w:r>
    </w:p>
    <w:p w14:paraId="26D5B3A8" w14:textId="77777777" w:rsidR="00B875C6" w:rsidRPr="00B875C6" w:rsidRDefault="00B875C6" w:rsidP="00B875C6">
      <w:pPr>
        <w:bidi w:val="0"/>
        <w:rPr>
          <w:b/>
          <w:bCs/>
          <w:sz w:val="24"/>
          <w:szCs w:val="24"/>
        </w:rPr>
      </w:pPr>
      <w:r w:rsidRPr="00B875C6">
        <w:rPr>
          <w:b/>
          <w:bCs/>
          <w:sz w:val="24"/>
          <w:szCs w:val="24"/>
        </w:rPr>
        <w:t>Silence as Interaction</w:t>
      </w:r>
    </w:p>
    <w:p w14:paraId="6F5A0241" w14:textId="77777777" w:rsidR="00B875C6" w:rsidRPr="00B875C6" w:rsidRDefault="00B875C6" w:rsidP="00B875C6">
      <w:pPr>
        <w:bidi w:val="0"/>
      </w:pPr>
      <w:r w:rsidRPr="00B875C6">
        <w:t>One of the most powerful forms of interaction is silence. At times, the best response from the facilitator is to allow space for the participant’s emotions and reflections to unfold without interruption. Silence gives participants time to process, and it can be just as impactful as words.</w:t>
      </w:r>
    </w:p>
    <w:p w14:paraId="6B1569BA" w14:textId="77777777" w:rsidR="00B875C6" w:rsidRPr="00B875C6" w:rsidRDefault="00B875C6" w:rsidP="00B875C6">
      <w:pPr>
        <w:bidi w:val="0"/>
      </w:pPr>
      <w:r w:rsidRPr="00B875C6">
        <w:rPr>
          <w:i/>
          <w:iCs/>
        </w:rPr>
        <w:t>"Sometimes the best interaction is silence. Allowing a participant’s words to resonate and giving them time to reflect can lead to deeper insights."</w:t>
      </w:r>
    </w:p>
    <w:p w14:paraId="2F85F6FD" w14:textId="77777777" w:rsidR="00B875C6" w:rsidRPr="00B875C6" w:rsidRDefault="00B875C6" w:rsidP="00B875C6">
      <w:pPr>
        <w:bidi w:val="0"/>
        <w:rPr>
          <w:b/>
          <w:bCs/>
          <w:sz w:val="24"/>
          <w:szCs w:val="24"/>
        </w:rPr>
      </w:pPr>
      <w:r w:rsidRPr="00B875C6">
        <w:rPr>
          <w:b/>
          <w:bCs/>
          <w:sz w:val="24"/>
          <w:szCs w:val="24"/>
        </w:rPr>
        <w:t>Non-Verbal Communication</w:t>
      </w:r>
    </w:p>
    <w:p w14:paraId="41610979" w14:textId="77777777" w:rsidR="00B875C6" w:rsidRPr="00B875C6" w:rsidRDefault="00B875C6" w:rsidP="00B875C6">
      <w:pPr>
        <w:bidi w:val="0"/>
      </w:pPr>
      <w:r w:rsidRPr="00B875C6">
        <w:t>Non-verbal cues—such as body language, facial expressions, or even the tone of a participant’s voice—are critical components of interaction. Often, participants communicate more through their non-verbal behavior than through words, and the facilitator’s role is to notice these cues and respond appropriately.</w:t>
      </w:r>
    </w:p>
    <w:p w14:paraId="42B53E53" w14:textId="77777777" w:rsidR="00B875C6" w:rsidRPr="00B875C6" w:rsidRDefault="00B875C6" w:rsidP="00B875C6">
      <w:pPr>
        <w:bidi w:val="0"/>
      </w:pPr>
      <w:r w:rsidRPr="00B875C6">
        <w:rPr>
          <w:i/>
          <w:iCs/>
        </w:rPr>
        <w:t>"A participant’s body language can tell you more than their words. Watching how they sit, breathe, or move can guide your interaction."</w:t>
      </w:r>
    </w:p>
    <w:p w14:paraId="3E24C80D" w14:textId="77777777" w:rsidR="00B875C6" w:rsidRPr="00B875C6" w:rsidRDefault="00B875C6" w:rsidP="00B875C6">
      <w:pPr>
        <w:bidi w:val="0"/>
        <w:rPr>
          <w:b/>
          <w:bCs/>
          <w:sz w:val="24"/>
          <w:szCs w:val="24"/>
        </w:rPr>
      </w:pPr>
      <w:r w:rsidRPr="00B875C6">
        <w:rPr>
          <w:b/>
          <w:bCs/>
          <w:sz w:val="24"/>
          <w:szCs w:val="24"/>
        </w:rPr>
        <w:t>Managing Energy and Transitioning Roles</w:t>
      </w:r>
    </w:p>
    <w:p w14:paraId="241B62A8" w14:textId="77777777" w:rsidR="00B875C6" w:rsidRPr="00B875C6" w:rsidRDefault="00B875C6" w:rsidP="00B875C6">
      <w:pPr>
        <w:bidi w:val="0"/>
      </w:pPr>
      <w:r w:rsidRPr="00B875C6">
        <w:t>One of the biggest challenges as a facilitator is managing your own energy while facilitating interactions. Transitioning between different roles—observer, facilitator, coach, or even participant—requires conscious effort. Facilitators must be able to shift smoothly between roles without becoming overwhelmed.</w:t>
      </w:r>
    </w:p>
    <w:p w14:paraId="49A488E5" w14:textId="070F62AA" w:rsidR="00B875C6" w:rsidRPr="00B875C6" w:rsidRDefault="00B875C6" w:rsidP="00B875C6">
      <w:pPr>
        <w:numPr>
          <w:ilvl w:val="0"/>
          <w:numId w:val="6"/>
        </w:numPr>
        <w:bidi w:val="0"/>
      </w:pPr>
      <w:r w:rsidRPr="00B875C6">
        <w:rPr>
          <w:b/>
          <w:bCs/>
        </w:rPr>
        <w:t>Personal Role</w:t>
      </w:r>
      <w:r w:rsidRPr="00B875C6">
        <w:t xml:space="preserve">: </w:t>
      </w:r>
      <w:r>
        <w:br/>
      </w:r>
      <w:r w:rsidRPr="00B875C6">
        <w:t>Allow yourself to feel and process your emotions.</w:t>
      </w:r>
    </w:p>
    <w:p w14:paraId="48248611" w14:textId="7448CB94" w:rsidR="00B875C6" w:rsidRPr="00B875C6" w:rsidRDefault="00B875C6" w:rsidP="00B875C6">
      <w:pPr>
        <w:numPr>
          <w:ilvl w:val="0"/>
          <w:numId w:val="6"/>
        </w:numPr>
        <w:bidi w:val="0"/>
      </w:pPr>
      <w:r w:rsidRPr="00B875C6">
        <w:rPr>
          <w:b/>
          <w:bCs/>
        </w:rPr>
        <w:t>Professional Role</w:t>
      </w:r>
      <w:r w:rsidRPr="00B875C6">
        <w:t xml:space="preserve">: </w:t>
      </w:r>
      <w:r>
        <w:br/>
      </w:r>
      <w:r w:rsidRPr="00B875C6">
        <w:t>Stay focused on your responsibilities and the participant’s needs.</w:t>
      </w:r>
    </w:p>
    <w:p w14:paraId="3C3821F4" w14:textId="27B6D2F8" w:rsidR="00B875C6" w:rsidRPr="00B875C6" w:rsidRDefault="00B875C6" w:rsidP="00B875C6">
      <w:pPr>
        <w:numPr>
          <w:ilvl w:val="0"/>
          <w:numId w:val="6"/>
        </w:numPr>
        <w:bidi w:val="0"/>
      </w:pPr>
      <w:r w:rsidRPr="00B875C6">
        <w:rPr>
          <w:b/>
          <w:bCs/>
        </w:rPr>
        <w:t>Observer Role</w:t>
      </w:r>
      <w:r w:rsidRPr="00B875C6">
        <w:t xml:space="preserve">: </w:t>
      </w:r>
      <w:r>
        <w:br/>
      </w:r>
      <w:r w:rsidRPr="00B875C6">
        <w:t>Reflect on your reactions and how the session is impacting you.</w:t>
      </w:r>
    </w:p>
    <w:p w14:paraId="507B5712" w14:textId="77777777" w:rsidR="00B875C6" w:rsidRPr="00B875C6" w:rsidRDefault="00B875C6" w:rsidP="00B875C6">
      <w:pPr>
        <w:bidi w:val="0"/>
      </w:pPr>
      <w:r w:rsidRPr="00B875C6">
        <w:rPr>
          <w:i/>
          <w:iCs/>
        </w:rPr>
        <w:t>"You need to practice transitioning between these roles. One minute you may be dealing with your emotions, the next you’re wearing your professional hat to support someone else."</w:t>
      </w:r>
    </w:p>
    <w:p w14:paraId="26C827AE" w14:textId="77777777" w:rsidR="00B875C6" w:rsidRPr="00B875C6" w:rsidRDefault="00B875C6" w:rsidP="00B875C6">
      <w:pPr>
        <w:bidi w:val="0"/>
      </w:pPr>
      <w:r w:rsidRPr="00B875C6">
        <w:t>By mastering these transitions, facilitators can prevent burnout and maintain a high level of engagement and presence throughout the session.</w:t>
      </w:r>
    </w:p>
    <w:p w14:paraId="67A70564" w14:textId="2BC844A5" w:rsidR="00B875C6" w:rsidRPr="00B875C6" w:rsidRDefault="00B875C6" w:rsidP="00B875C6">
      <w:pPr>
        <w:bidi w:val="0"/>
      </w:pPr>
    </w:p>
    <w:p w14:paraId="0D86BC9A" w14:textId="77777777" w:rsidR="00B875C6" w:rsidRPr="00B875C6" w:rsidRDefault="00B875C6" w:rsidP="00B875C6">
      <w:pPr>
        <w:bidi w:val="0"/>
        <w:rPr>
          <w:b/>
          <w:bCs/>
          <w:sz w:val="24"/>
          <w:szCs w:val="24"/>
        </w:rPr>
      </w:pPr>
      <w:r w:rsidRPr="00B875C6">
        <w:rPr>
          <w:b/>
          <w:bCs/>
          <w:sz w:val="24"/>
          <w:szCs w:val="24"/>
        </w:rPr>
        <w:t>Conclusion: Facilitating Transformative Interactions</w:t>
      </w:r>
    </w:p>
    <w:p w14:paraId="04FE094F" w14:textId="2453908C" w:rsidR="00B875C6" w:rsidRPr="00B875C6" w:rsidRDefault="00B875C6" w:rsidP="00B875C6">
      <w:pPr>
        <w:bidi w:val="0"/>
      </w:pPr>
      <w:r w:rsidRPr="00B875C6">
        <w:t xml:space="preserve">The art of interaction in Points of </w:t>
      </w:r>
      <w:r>
        <w:t>You</w:t>
      </w:r>
      <w:r w:rsidRPr="00B875C6">
        <w:t xml:space="preserve"> </w:t>
      </w:r>
      <w:proofErr w:type="gramStart"/>
      <w:r w:rsidRPr="00B875C6">
        <w:t>is about</w:t>
      </w:r>
      <w:proofErr w:type="gramEnd"/>
      <w:r w:rsidRPr="00B875C6">
        <w:t xml:space="preserve"> more than just conversation. </w:t>
      </w:r>
      <w:r>
        <w:br/>
      </w:r>
      <w:r w:rsidRPr="00B875C6">
        <w:t>It’s about creating a space where participants feel safe to explore, reflect, and challenge themselves. By using tools like PR and Cutter, and by staying present and adaptable, facilitators can guide participants toward meaningful insights and real-world actions. These interactions are where personal transformation truly begins.</w:t>
      </w:r>
    </w:p>
    <w:p w14:paraId="481AB16E" w14:textId="77777777" w:rsidR="00B875C6" w:rsidRPr="00B875C6" w:rsidRDefault="00B875C6" w:rsidP="00B875C6">
      <w:pPr>
        <w:bidi w:val="0"/>
      </w:pPr>
      <w:r w:rsidRPr="00B875C6">
        <w:t> </w:t>
      </w:r>
    </w:p>
    <w:p w14:paraId="4315B156" w14:textId="77777777" w:rsidR="00B875C6" w:rsidRPr="00B875C6" w:rsidRDefault="00B875C6" w:rsidP="00B875C6">
      <w:pPr>
        <w:bidi w:val="0"/>
        <w:rPr>
          <w:b/>
          <w:bCs/>
          <w:sz w:val="28"/>
          <w:szCs w:val="28"/>
        </w:rPr>
      </w:pPr>
      <w:r w:rsidRPr="00B875C6">
        <w:rPr>
          <w:b/>
          <w:bCs/>
          <w:sz w:val="28"/>
          <w:szCs w:val="28"/>
        </w:rPr>
        <w:t>Q&amp;A Section: Key Concepts and Practical Application</w:t>
      </w:r>
    </w:p>
    <w:p w14:paraId="32410B0E" w14:textId="77777777" w:rsidR="00B875C6" w:rsidRPr="00B875C6" w:rsidRDefault="00B875C6" w:rsidP="00B875C6">
      <w:pPr>
        <w:bidi w:val="0"/>
        <w:rPr>
          <w:sz w:val="24"/>
          <w:szCs w:val="24"/>
        </w:rPr>
      </w:pPr>
      <w:r w:rsidRPr="00B875C6">
        <w:rPr>
          <w:b/>
          <w:bCs/>
          <w:sz w:val="24"/>
          <w:szCs w:val="24"/>
        </w:rPr>
        <w:t>Question 1: What's the difference between the Lighthouse and the T-Junction?</w:t>
      </w:r>
    </w:p>
    <w:p w14:paraId="0451F7A0" w14:textId="15CE021B" w:rsidR="00B875C6" w:rsidRPr="00B875C6" w:rsidRDefault="00B875C6" w:rsidP="00B875C6">
      <w:pPr>
        <w:bidi w:val="0"/>
      </w:pPr>
      <w:r w:rsidRPr="00B875C6">
        <w:rPr>
          <w:b/>
          <w:bCs/>
        </w:rPr>
        <w:t>Answer:</w:t>
      </w:r>
      <w:r w:rsidRPr="00B875C6">
        <w:t xml:space="preserve"> </w:t>
      </w:r>
      <w:r>
        <w:br/>
      </w:r>
      <w:r w:rsidRPr="00B875C6">
        <w:t xml:space="preserve">The </w:t>
      </w:r>
      <w:r w:rsidRPr="00B875C6">
        <w:rPr>
          <w:b/>
          <w:bCs/>
        </w:rPr>
        <w:t>Lighthouse</w:t>
      </w:r>
      <w:r w:rsidRPr="00B875C6">
        <w:t xml:space="preserve"> and </w:t>
      </w:r>
      <w:r w:rsidRPr="00B875C6">
        <w:rPr>
          <w:b/>
          <w:bCs/>
        </w:rPr>
        <w:t>T-Junction</w:t>
      </w:r>
      <w:r w:rsidRPr="00B875C6">
        <w:t xml:space="preserve"> are both metaphors used to guide participants through the coaching process.</w:t>
      </w:r>
    </w:p>
    <w:p w14:paraId="579558F1" w14:textId="77777777" w:rsidR="00B875C6" w:rsidRPr="00B875C6" w:rsidRDefault="00B875C6" w:rsidP="00B875C6">
      <w:pPr>
        <w:numPr>
          <w:ilvl w:val="0"/>
          <w:numId w:val="7"/>
        </w:numPr>
        <w:bidi w:val="0"/>
      </w:pPr>
      <w:r w:rsidRPr="00B875C6">
        <w:rPr>
          <w:b/>
          <w:bCs/>
        </w:rPr>
        <w:t>The Lighthouse</w:t>
      </w:r>
      <w:r w:rsidRPr="00B875C6">
        <w:t xml:space="preserve">: This metaphor helps participants understand their current reality and trajectory. It represents their present situation and the likely outcome if no changes are made. For example, if a participant is facing difficulties in a relationship, the Lighthouse reflects how that relationship looks in the present and what will happen if nothing changes. It helps participants grasp the consequences of staying on their current course, </w:t>
      </w:r>
      <w:proofErr w:type="gramStart"/>
      <w:r w:rsidRPr="00B875C6">
        <w:t>similar to</w:t>
      </w:r>
      <w:proofErr w:type="gramEnd"/>
      <w:r w:rsidRPr="00B875C6">
        <w:t xml:space="preserve"> a ship navigating towards a lighthouse—if no action is taken, the ship will crash.</w:t>
      </w:r>
    </w:p>
    <w:p w14:paraId="1781E8A6" w14:textId="77777777" w:rsidR="00B875C6" w:rsidRPr="00B875C6" w:rsidRDefault="00B875C6" w:rsidP="00B875C6">
      <w:pPr>
        <w:numPr>
          <w:ilvl w:val="0"/>
          <w:numId w:val="7"/>
        </w:numPr>
        <w:bidi w:val="0"/>
      </w:pPr>
      <w:r w:rsidRPr="00B875C6">
        <w:rPr>
          <w:b/>
          <w:bCs/>
        </w:rPr>
        <w:t>The T-Junction</w:t>
      </w:r>
      <w:r w:rsidRPr="00B875C6">
        <w:t xml:space="preserve">: This metaphor is used to push participants toward a decision point. It represents the moment in the coaching process where a participant must make a choice—whether to </w:t>
      </w:r>
      <w:proofErr w:type="gramStart"/>
      <w:r w:rsidRPr="00B875C6">
        <w:t>continue on</w:t>
      </w:r>
      <w:proofErr w:type="gramEnd"/>
      <w:r w:rsidRPr="00B875C6">
        <w:t xml:space="preserve"> the same path or change direction. This decision-making process empowers the participant to take responsibility for their actions. The T-Junction occurs later in the process, after exploring possibilities and scenarios. Regardless of the choice, the </w:t>
      </w:r>
      <w:proofErr w:type="gramStart"/>
      <w:r w:rsidRPr="00B875C6">
        <w:t>participant</w:t>
      </w:r>
      <w:proofErr w:type="gramEnd"/>
      <w:r w:rsidRPr="00B875C6">
        <w:t xml:space="preserve"> leaves feeling empowered because they’ve taken ownership of their decision.</w:t>
      </w:r>
    </w:p>
    <w:p w14:paraId="6DC6ECA3" w14:textId="1B33808E" w:rsidR="00B875C6" w:rsidRPr="00B875C6" w:rsidRDefault="00B875C6" w:rsidP="00B875C6">
      <w:pPr>
        <w:bidi w:val="0"/>
      </w:pPr>
    </w:p>
    <w:p w14:paraId="03711C3C" w14:textId="77777777" w:rsidR="00B875C6" w:rsidRPr="00B875C6" w:rsidRDefault="00B875C6" w:rsidP="00B875C6">
      <w:pPr>
        <w:bidi w:val="0"/>
        <w:rPr>
          <w:sz w:val="24"/>
          <w:szCs w:val="24"/>
        </w:rPr>
      </w:pPr>
      <w:r w:rsidRPr="00B875C6">
        <w:rPr>
          <w:b/>
          <w:bCs/>
          <w:sz w:val="24"/>
          <w:szCs w:val="24"/>
        </w:rPr>
        <w:t>Question 2: How do I manage logistics for hybrid or remote teams when preparing for a session?</w:t>
      </w:r>
    </w:p>
    <w:p w14:paraId="2554D662" w14:textId="21D78AA6" w:rsidR="00B875C6" w:rsidRPr="00B875C6" w:rsidRDefault="00B875C6" w:rsidP="00B875C6">
      <w:pPr>
        <w:bidi w:val="0"/>
      </w:pPr>
      <w:r w:rsidRPr="00B875C6">
        <w:rPr>
          <w:b/>
          <w:bCs/>
        </w:rPr>
        <w:t>Answer:</w:t>
      </w:r>
      <w:r w:rsidRPr="00B875C6">
        <w:t xml:space="preserve"> </w:t>
      </w:r>
      <w:r>
        <w:br/>
      </w:r>
      <w:r w:rsidRPr="00B875C6">
        <w:t>There are two primary options for handling logistics in hybrid or remote settings:</w:t>
      </w:r>
    </w:p>
    <w:p w14:paraId="42B12400" w14:textId="77777777" w:rsidR="00B875C6" w:rsidRPr="00B875C6" w:rsidRDefault="00B875C6" w:rsidP="00B875C6">
      <w:pPr>
        <w:numPr>
          <w:ilvl w:val="0"/>
          <w:numId w:val="8"/>
        </w:numPr>
        <w:bidi w:val="0"/>
      </w:pPr>
      <w:r w:rsidRPr="00B875C6">
        <w:rPr>
          <w:b/>
          <w:bCs/>
        </w:rPr>
        <w:t>Physical Packages</w:t>
      </w:r>
      <w:r w:rsidRPr="00B875C6">
        <w:t>: You can send physical packages to participants ahead of the session. While logistically challenging, this approach can create a tangible connection between participants, especially when working remotely. If this option is chosen, ensure that the package is sent well in advance (at least a month) to allow for shipping and potential delays.</w:t>
      </w:r>
    </w:p>
    <w:p w14:paraId="20BEE8E5" w14:textId="77777777" w:rsidR="00B875C6" w:rsidRPr="00B875C6" w:rsidRDefault="00B875C6" w:rsidP="00B875C6">
      <w:pPr>
        <w:numPr>
          <w:ilvl w:val="0"/>
          <w:numId w:val="8"/>
        </w:numPr>
        <w:bidi w:val="0"/>
      </w:pPr>
      <w:r w:rsidRPr="00B875C6">
        <w:rPr>
          <w:b/>
          <w:bCs/>
        </w:rPr>
        <w:t>Digital Tools</w:t>
      </w:r>
      <w:r w:rsidRPr="00B875C6">
        <w:t xml:space="preserve">: Another option is to use the digital version of tools (e.g., Speak Up Digital). This is more practical for remote participants and can serve as an alternative when physical materials aren’t feasible. You’ll need to give participants clear instructions beforehand, such as asking them to prepare materials like </w:t>
      </w:r>
      <w:proofErr w:type="gramStart"/>
      <w:r w:rsidRPr="00B875C6">
        <w:t>canvas</w:t>
      </w:r>
      <w:proofErr w:type="gramEnd"/>
      <w:r w:rsidRPr="00B875C6">
        <w:t>, sharpies, and magazines for exercises like the Vision Board.</w:t>
      </w:r>
    </w:p>
    <w:p w14:paraId="56F96B50" w14:textId="64EECB95" w:rsidR="00B875C6" w:rsidRPr="00B875C6" w:rsidRDefault="00B875C6" w:rsidP="00B875C6">
      <w:pPr>
        <w:bidi w:val="0"/>
      </w:pPr>
    </w:p>
    <w:p w14:paraId="3996B8E6" w14:textId="77777777" w:rsidR="00B875C6" w:rsidRPr="00B875C6" w:rsidRDefault="00B875C6" w:rsidP="00B875C6">
      <w:pPr>
        <w:bidi w:val="0"/>
        <w:rPr>
          <w:sz w:val="24"/>
          <w:szCs w:val="24"/>
        </w:rPr>
      </w:pPr>
      <w:r w:rsidRPr="00B875C6">
        <w:rPr>
          <w:b/>
          <w:bCs/>
          <w:sz w:val="24"/>
          <w:szCs w:val="24"/>
        </w:rPr>
        <w:t>Question 3: What are the differences between the Points of View methodology and traditional coaching models like GROW?</w:t>
      </w:r>
    </w:p>
    <w:p w14:paraId="66402B6A" w14:textId="380505B2" w:rsidR="00B875C6" w:rsidRPr="00B875C6" w:rsidRDefault="00B875C6" w:rsidP="00B875C6">
      <w:pPr>
        <w:bidi w:val="0"/>
      </w:pPr>
      <w:r w:rsidRPr="00B875C6">
        <w:rPr>
          <w:b/>
          <w:bCs/>
        </w:rPr>
        <w:t>Answer:</w:t>
      </w:r>
      <w:r w:rsidRPr="00B875C6">
        <w:t xml:space="preserve"> </w:t>
      </w:r>
      <w:r>
        <w:br/>
      </w:r>
      <w:r w:rsidRPr="00B875C6">
        <w:t xml:space="preserve">While the Points of View methodology shares similarities with traditional models like </w:t>
      </w:r>
      <w:r w:rsidRPr="00B875C6">
        <w:rPr>
          <w:b/>
          <w:bCs/>
        </w:rPr>
        <w:t>GROW</w:t>
      </w:r>
      <w:r w:rsidRPr="00B875C6">
        <w:t xml:space="preserve">, particularly in the final stages where actions are defined, the key difference lies in the </w:t>
      </w:r>
      <w:r w:rsidRPr="00B875C6">
        <w:rPr>
          <w:b/>
          <w:bCs/>
        </w:rPr>
        <w:t>use of metaphors and visual tools</w:t>
      </w:r>
      <w:r w:rsidRPr="00B875C6">
        <w:t xml:space="preserve"> throughout the process.</w:t>
      </w:r>
    </w:p>
    <w:p w14:paraId="46CE75DF" w14:textId="77777777" w:rsidR="00B875C6" w:rsidRPr="00B875C6" w:rsidRDefault="00B875C6" w:rsidP="00B875C6">
      <w:pPr>
        <w:numPr>
          <w:ilvl w:val="0"/>
          <w:numId w:val="9"/>
        </w:numPr>
        <w:bidi w:val="0"/>
      </w:pPr>
      <w:r w:rsidRPr="00B875C6">
        <w:rPr>
          <w:b/>
          <w:bCs/>
        </w:rPr>
        <w:t>GROW Model</w:t>
      </w:r>
      <w:r w:rsidRPr="00B875C6">
        <w:t>: Typically focuses on goal setting, exploring current realities, identifying options, and establishing the way forward. The emphasis is on structured questioning and client-driven answers.</w:t>
      </w:r>
    </w:p>
    <w:p w14:paraId="798CC938" w14:textId="77777777" w:rsidR="00B875C6" w:rsidRPr="00B875C6" w:rsidRDefault="00B875C6" w:rsidP="00B875C6">
      <w:pPr>
        <w:numPr>
          <w:ilvl w:val="0"/>
          <w:numId w:val="9"/>
        </w:numPr>
        <w:bidi w:val="0"/>
      </w:pPr>
      <w:r w:rsidRPr="00B875C6">
        <w:rPr>
          <w:b/>
          <w:bCs/>
        </w:rPr>
        <w:t>Points of View Methodology</w:t>
      </w:r>
      <w:r w:rsidRPr="00B875C6">
        <w:t>: Uses metaphors (like the Lighthouse and T-Junction) and images (cards, visual metaphors) to tap into participants' intuition and unconscious thoughts. The process is more fluid and creative, with the coach often reflecting observations back to the participant based on the visual tools. This approach is more interactive and exploratory compared to the linear, question-based structure of the GROW model.</w:t>
      </w:r>
    </w:p>
    <w:p w14:paraId="2910680D" w14:textId="33B84D17" w:rsidR="00B875C6" w:rsidRPr="00B875C6" w:rsidRDefault="00B875C6" w:rsidP="00B875C6">
      <w:pPr>
        <w:bidi w:val="0"/>
      </w:pPr>
    </w:p>
    <w:p w14:paraId="75747431" w14:textId="3453B5CD" w:rsidR="00B875C6" w:rsidRPr="00B875C6" w:rsidRDefault="00B875C6" w:rsidP="00B875C6">
      <w:pPr>
        <w:bidi w:val="0"/>
        <w:rPr>
          <w:sz w:val="24"/>
          <w:szCs w:val="24"/>
        </w:rPr>
      </w:pPr>
      <w:r w:rsidRPr="00B875C6">
        <w:rPr>
          <w:b/>
          <w:bCs/>
          <w:sz w:val="24"/>
          <w:szCs w:val="24"/>
        </w:rPr>
        <w:t xml:space="preserve">Question 4: How should I adapt the Points of </w:t>
      </w:r>
      <w:r w:rsidRPr="00B875C6">
        <w:rPr>
          <w:b/>
          <w:bCs/>
          <w:sz w:val="24"/>
          <w:szCs w:val="24"/>
        </w:rPr>
        <w:t>You</w:t>
      </w:r>
      <w:r w:rsidRPr="00B875C6">
        <w:rPr>
          <w:b/>
          <w:bCs/>
          <w:sz w:val="24"/>
          <w:szCs w:val="24"/>
        </w:rPr>
        <w:t xml:space="preserve"> approach to group coaching settings?</w:t>
      </w:r>
    </w:p>
    <w:p w14:paraId="0F9A61DB" w14:textId="0A723F4F" w:rsidR="00B875C6" w:rsidRPr="00B875C6" w:rsidRDefault="00B875C6" w:rsidP="00B875C6">
      <w:pPr>
        <w:bidi w:val="0"/>
      </w:pPr>
      <w:r w:rsidRPr="00B875C6">
        <w:rPr>
          <w:b/>
          <w:bCs/>
        </w:rPr>
        <w:t>Answer:</w:t>
      </w:r>
      <w:r w:rsidRPr="00B875C6">
        <w:t xml:space="preserve"> </w:t>
      </w:r>
      <w:r>
        <w:br/>
      </w:r>
      <w:r w:rsidRPr="00B875C6">
        <w:t>When conducting group coaching, it’s essential to manage the dynamics of working with one participant while keeping the rest of the group engaged:</w:t>
      </w:r>
    </w:p>
    <w:p w14:paraId="30A8D152" w14:textId="77777777" w:rsidR="00B875C6" w:rsidRPr="00B875C6" w:rsidRDefault="00B875C6" w:rsidP="00B875C6">
      <w:pPr>
        <w:numPr>
          <w:ilvl w:val="0"/>
          <w:numId w:val="10"/>
        </w:numPr>
        <w:bidi w:val="0"/>
      </w:pPr>
      <w:r w:rsidRPr="00B875C6">
        <w:rPr>
          <w:b/>
          <w:bCs/>
        </w:rPr>
        <w:t>Engaging the Group</w:t>
      </w:r>
      <w:r w:rsidRPr="00B875C6">
        <w:t>: Even when focusing on one participant, ensure the entire group remains alert and connected. This can be done by periodically involving the group in reflections or sharing their perspectives on the cards or metaphors being used. The facilitator should actively link the individual’s challenge to broader themes that resonate with the group.</w:t>
      </w:r>
    </w:p>
    <w:p w14:paraId="57730A8F" w14:textId="77777777" w:rsidR="00B875C6" w:rsidRPr="00B875C6" w:rsidRDefault="00B875C6" w:rsidP="00B875C6">
      <w:pPr>
        <w:numPr>
          <w:ilvl w:val="0"/>
          <w:numId w:val="10"/>
        </w:numPr>
        <w:bidi w:val="0"/>
      </w:pPr>
      <w:r w:rsidRPr="00B875C6">
        <w:rPr>
          <w:b/>
          <w:bCs/>
        </w:rPr>
        <w:t>Energy Management</w:t>
      </w:r>
      <w:r w:rsidRPr="00B875C6">
        <w:t>: The group’s energy serves as a valuable feedback mechanism. If the group’s energy drops, it may indicate the need to shift the interaction or re-engage participants. The facilitator must be sharp in managing time and focus, ensuring that the interaction doesn’t become too drawn out or disengaging.</w:t>
      </w:r>
    </w:p>
    <w:p w14:paraId="1B4AF725" w14:textId="3C1FB916" w:rsidR="00B875C6" w:rsidRPr="00B875C6" w:rsidRDefault="00B875C6" w:rsidP="00B875C6">
      <w:pPr>
        <w:numPr>
          <w:ilvl w:val="0"/>
          <w:numId w:val="10"/>
        </w:numPr>
        <w:bidi w:val="0"/>
      </w:pPr>
      <w:r w:rsidRPr="00B875C6">
        <w:rPr>
          <w:b/>
          <w:bCs/>
        </w:rPr>
        <w:t>Involving Participants</w:t>
      </w:r>
      <w:r w:rsidRPr="00B875C6">
        <w:t>: Encourage others in the group to contribute by reflecting on the cards or sharing their perspectives, which can provide fresh insights for the focus participant and keep the energy of the group high.</w:t>
      </w:r>
    </w:p>
    <w:sectPr w:rsidR="00B875C6" w:rsidRPr="00B875C6"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244F"/>
    <w:multiLevelType w:val="multilevel"/>
    <w:tmpl w:val="2EC0E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56D7D"/>
    <w:multiLevelType w:val="multilevel"/>
    <w:tmpl w:val="67A6D1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B91C6D"/>
    <w:multiLevelType w:val="multilevel"/>
    <w:tmpl w:val="6F464AE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E32069"/>
    <w:multiLevelType w:val="multilevel"/>
    <w:tmpl w:val="0BE0F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C5736"/>
    <w:multiLevelType w:val="multilevel"/>
    <w:tmpl w:val="E1308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E13116"/>
    <w:multiLevelType w:val="multilevel"/>
    <w:tmpl w:val="9DD6C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CB83D90"/>
    <w:multiLevelType w:val="multilevel"/>
    <w:tmpl w:val="E1FC1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D3040"/>
    <w:multiLevelType w:val="multilevel"/>
    <w:tmpl w:val="655E67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E7F52A4"/>
    <w:multiLevelType w:val="multilevel"/>
    <w:tmpl w:val="68EC8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651BB7"/>
    <w:multiLevelType w:val="multilevel"/>
    <w:tmpl w:val="CB68C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838292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4296022">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259702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163498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0439434">
    <w:abstractNumId w:val="4"/>
    <w:lvlOverride w:ilvl="0"/>
    <w:lvlOverride w:ilvl="1"/>
    <w:lvlOverride w:ilvl="2"/>
    <w:lvlOverride w:ilvl="3"/>
    <w:lvlOverride w:ilvl="4"/>
    <w:lvlOverride w:ilvl="5"/>
    <w:lvlOverride w:ilvl="6"/>
    <w:lvlOverride w:ilvl="7"/>
    <w:lvlOverride w:ilvl="8"/>
  </w:num>
  <w:num w:numId="6" w16cid:durableId="71778691">
    <w:abstractNumId w:val="0"/>
    <w:lvlOverride w:ilvl="0"/>
    <w:lvlOverride w:ilvl="1"/>
    <w:lvlOverride w:ilvl="2"/>
    <w:lvlOverride w:ilvl="3"/>
    <w:lvlOverride w:ilvl="4"/>
    <w:lvlOverride w:ilvl="5"/>
    <w:lvlOverride w:ilvl="6"/>
    <w:lvlOverride w:ilvl="7"/>
    <w:lvlOverride w:ilvl="8"/>
  </w:num>
  <w:num w:numId="7" w16cid:durableId="2028750091">
    <w:abstractNumId w:val="9"/>
    <w:lvlOverride w:ilvl="0"/>
    <w:lvlOverride w:ilvl="1"/>
    <w:lvlOverride w:ilvl="2"/>
    <w:lvlOverride w:ilvl="3"/>
    <w:lvlOverride w:ilvl="4"/>
    <w:lvlOverride w:ilvl="5"/>
    <w:lvlOverride w:ilvl="6"/>
    <w:lvlOverride w:ilvl="7"/>
    <w:lvlOverride w:ilvl="8"/>
  </w:num>
  <w:num w:numId="8" w16cid:durableId="2100061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1808498">
    <w:abstractNumId w:val="6"/>
    <w:lvlOverride w:ilvl="0"/>
    <w:lvlOverride w:ilvl="1"/>
    <w:lvlOverride w:ilvl="2"/>
    <w:lvlOverride w:ilvl="3"/>
    <w:lvlOverride w:ilvl="4"/>
    <w:lvlOverride w:ilvl="5"/>
    <w:lvlOverride w:ilvl="6"/>
    <w:lvlOverride w:ilvl="7"/>
    <w:lvlOverride w:ilvl="8"/>
  </w:num>
  <w:num w:numId="10" w16cid:durableId="75386183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61"/>
    <w:rsid w:val="0002021A"/>
    <w:rsid w:val="00186A61"/>
    <w:rsid w:val="001D7C44"/>
    <w:rsid w:val="00392A9C"/>
    <w:rsid w:val="006607E6"/>
    <w:rsid w:val="00B875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E2EC"/>
  <w15:chartTrackingRefBased/>
  <w15:docId w15:val="{555364A9-34BE-495C-9B98-780E1B73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86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86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86A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86A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86A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86A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86A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86A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86A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86A6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86A6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86A6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86A61"/>
    <w:rPr>
      <w:rFonts w:eastAsiaTheme="majorEastAsia" w:cstheme="majorBidi"/>
      <w:i/>
      <w:iCs/>
      <w:color w:val="0F4761" w:themeColor="accent1" w:themeShade="BF"/>
    </w:rPr>
  </w:style>
  <w:style w:type="character" w:customStyle="1" w:styleId="50">
    <w:name w:val="כותרת 5 תו"/>
    <w:basedOn w:val="a0"/>
    <w:link w:val="5"/>
    <w:uiPriority w:val="9"/>
    <w:semiHidden/>
    <w:rsid w:val="00186A61"/>
    <w:rPr>
      <w:rFonts w:eastAsiaTheme="majorEastAsia" w:cstheme="majorBidi"/>
      <w:color w:val="0F4761" w:themeColor="accent1" w:themeShade="BF"/>
    </w:rPr>
  </w:style>
  <w:style w:type="character" w:customStyle="1" w:styleId="60">
    <w:name w:val="כותרת 6 תו"/>
    <w:basedOn w:val="a0"/>
    <w:link w:val="6"/>
    <w:uiPriority w:val="9"/>
    <w:semiHidden/>
    <w:rsid w:val="00186A61"/>
    <w:rPr>
      <w:rFonts w:eastAsiaTheme="majorEastAsia" w:cstheme="majorBidi"/>
      <w:i/>
      <w:iCs/>
      <w:color w:val="595959" w:themeColor="text1" w:themeTint="A6"/>
    </w:rPr>
  </w:style>
  <w:style w:type="character" w:customStyle="1" w:styleId="70">
    <w:name w:val="כותרת 7 תו"/>
    <w:basedOn w:val="a0"/>
    <w:link w:val="7"/>
    <w:uiPriority w:val="9"/>
    <w:semiHidden/>
    <w:rsid w:val="00186A61"/>
    <w:rPr>
      <w:rFonts w:eastAsiaTheme="majorEastAsia" w:cstheme="majorBidi"/>
      <w:color w:val="595959" w:themeColor="text1" w:themeTint="A6"/>
    </w:rPr>
  </w:style>
  <w:style w:type="character" w:customStyle="1" w:styleId="80">
    <w:name w:val="כותרת 8 תו"/>
    <w:basedOn w:val="a0"/>
    <w:link w:val="8"/>
    <w:uiPriority w:val="9"/>
    <w:semiHidden/>
    <w:rsid w:val="00186A61"/>
    <w:rPr>
      <w:rFonts w:eastAsiaTheme="majorEastAsia" w:cstheme="majorBidi"/>
      <w:i/>
      <w:iCs/>
      <w:color w:val="272727" w:themeColor="text1" w:themeTint="D8"/>
    </w:rPr>
  </w:style>
  <w:style w:type="character" w:customStyle="1" w:styleId="90">
    <w:name w:val="כותרת 9 תו"/>
    <w:basedOn w:val="a0"/>
    <w:link w:val="9"/>
    <w:uiPriority w:val="9"/>
    <w:semiHidden/>
    <w:rsid w:val="00186A61"/>
    <w:rPr>
      <w:rFonts w:eastAsiaTheme="majorEastAsia" w:cstheme="majorBidi"/>
      <w:color w:val="272727" w:themeColor="text1" w:themeTint="D8"/>
    </w:rPr>
  </w:style>
  <w:style w:type="paragraph" w:styleId="a3">
    <w:name w:val="Title"/>
    <w:basedOn w:val="a"/>
    <w:next w:val="a"/>
    <w:link w:val="a4"/>
    <w:uiPriority w:val="10"/>
    <w:qFormat/>
    <w:rsid w:val="0018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86A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6A6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86A6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86A61"/>
    <w:pPr>
      <w:spacing w:before="160"/>
      <w:jc w:val="center"/>
    </w:pPr>
    <w:rPr>
      <w:i/>
      <w:iCs/>
      <w:color w:val="404040" w:themeColor="text1" w:themeTint="BF"/>
    </w:rPr>
  </w:style>
  <w:style w:type="character" w:customStyle="1" w:styleId="a8">
    <w:name w:val="ציטוט תו"/>
    <w:basedOn w:val="a0"/>
    <w:link w:val="a7"/>
    <w:uiPriority w:val="29"/>
    <w:rsid w:val="00186A61"/>
    <w:rPr>
      <w:i/>
      <w:iCs/>
      <w:color w:val="404040" w:themeColor="text1" w:themeTint="BF"/>
    </w:rPr>
  </w:style>
  <w:style w:type="paragraph" w:styleId="a9">
    <w:name w:val="List Paragraph"/>
    <w:basedOn w:val="a"/>
    <w:uiPriority w:val="34"/>
    <w:qFormat/>
    <w:rsid w:val="00186A61"/>
    <w:pPr>
      <w:ind w:left="720"/>
      <w:contextualSpacing/>
    </w:pPr>
  </w:style>
  <w:style w:type="character" w:styleId="aa">
    <w:name w:val="Intense Emphasis"/>
    <w:basedOn w:val="a0"/>
    <w:uiPriority w:val="21"/>
    <w:qFormat/>
    <w:rsid w:val="00186A61"/>
    <w:rPr>
      <w:i/>
      <w:iCs/>
      <w:color w:val="0F4761" w:themeColor="accent1" w:themeShade="BF"/>
    </w:rPr>
  </w:style>
  <w:style w:type="paragraph" w:styleId="ab">
    <w:name w:val="Intense Quote"/>
    <w:basedOn w:val="a"/>
    <w:next w:val="a"/>
    <w:link w:val="ac"/>
    <w:uiPriority w:val="30"/>
    <w:qFormat/>
    <w:rsid w:val="00186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86A61"/>
    <w:rPr>
      <w:i/>
      <w:iCs/>
      <w:color w:val="0F4761" w:themeColor="accent1" w:themeShade="BF"/>
    </w:rPr>
  </w:style>
  <w:style w:type="character" w:styleId="ad">
    <w:name w:val="Intense Reference"/>
    <w:basedOn w:val="a0"/>
    <w:uiPriority w:val="32"/>
    <w:qFormat/>
    <w:rsid w:val="00186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2091</Words>
  <Characters>10460</Characters>
  <Application>Microsoft Office Word</Application>
  <DocSecurity>0</DocSecurity>
  <Lines>87</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2025-09-29T14:11:00Z</dcterms:created>
  <dcterms:modified xsi:type="dcterms:W3CDTF">2025-09-29T14:15:00Z</dcterms:modified>
</cp:coreProperties>
</file>