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rFonts w:ascii="Times New Roman" w:hAnsi="Times New Roman"/>
          <w:b/>
          <w:sz w:val="27"/>
        </w:rPr>
        <w:t>МІНІСТЕРСТВО ОСВІТИ І НАУКИ УКРАЇНИ</w:t>
        <w:br/>
        <w:t>ДЕРЖАВНИЙ ВИЩИЙ НАВЧАЛЬНИЙ ЗАКЛАД</w:t>
        <w:br/>
        <w:t>«УЖГОРОДСЬКИЙ НАЦІОНАЛЬНИЙ УНІВЕРСИТЕТ»</w:t>
        <w:br/>
        <w:t>ФАКУЛЬТЕТ ІНФОРМАЦІЙНИХ ТЕХНОЛОГІЙ</w:t>
        <w:br/>
        <w:t>КАФЕДРА ІНЖЕНЕРІЇ ПРОГРАМНОГО ЗАБЕЗПЕЧЕННЯ</w:t>
      </w:r>
    </w:p>
    <w:p>
      <w:pPr>
        <w:spacing w:before="600" w:after="0"/>
      </w:pPr>
    </w:p>
    <w:p>
      <w:pPr>
        <w:spacing w:before="400" w:after="160"/>
        <w:jc w:val="center"/>
      </w:pPr>
      <w:r>
        <w:rPr>
          <w:rFonts w:ascii="Times New Roman" w:hAnsi="Times New Roman"/>
          <w:b/>
          <w:sz w:val="36"/>
        </w:rPr>
        <w:t>Лабораторна робота №2</w:t>
      </w:r>
    </w:p>
    <w:p>
      <w:pPr>
        <w:spacing w:before="0" w:after="80"/>
        <w:jc w:val="center"/>
      </w:pPr>
      <w:r>
        <w:rPr>
          <w:rFonts w:ascii="Times New Roman" w:hAnsi="Times New Roman"/>
          <w:sz w:val="28"/>
        </w:rPr>
        <w:t>з дисципліни «Розробка веб-застосунків на базі React»</w:t>
      </w:r>
    </w:p>
    <w:p>
      <w:pPr>
        <w:spacing w:before="80" w:after="120"/>
        <w:jc w:val="center"/>
      </w:pPr>
      <w:r>
        <w:rPr>
          <w:rFonts w:ascii="Times New Roman" w:hAnsi="Times New Roman"/>
          <w:sz w:val="28"/>
        </w:rPr>
        <w:t>на тему:</w:t>
      </w:r>
    </w:p>
    <w:p>
      <w:pPr>
        <w:spacing w:before="0" w:after="1800"/>
        <w:jc w:val="center"/>
      </w:pPr>
      <w:r>
        <w:rPr>
          <w:rFonts w:ascii="Times New Roman" w:hAnsi="Times New Roman"/>
          <w:b/>
          <w:sz w:val="30"/>
        </w:rPr>
        <w:t>«Проєктування та представлення фінального UI/UX дизайну веб-застосунку CRM-платформи «MkV Sales Manager» для таргетологів та SMM-спеціалістів та налаштування середовища версіонування Git/GitHub»</w:t>
      </w:r>
    </w:p>
    <w:p>
      <w:pPr>
        <w:spacing w:after="1800" w:line="276" w:lineRule="auto"/>
        <w:jc w:val="right"/>
      </w:pPr>
      <w:r>
        <w:rPr>
          <w:rFonts w:ascii="Times New Roman" w:hAnsi="Times New Roman"/>
          <w:sz w:val="28"/>
        </w:rPr>
        <w:t>Виконав:</w:t>
        <w:br/>
        <w:t>Студент 2-го курсу</w:t>
        <w:br/>
        <w:t>Факультету інформаційних технологій</w:t>
        <w:br/>
        <w:t>Денної форми навчання</w:t>
        <w:br/>
        <w:t>Групи ІПЗ – 1</w:t>
        <w:br/>
      </w:r>
      <w:r>
        <w:rPr>
          <w:rFonts w:ascii="Times New Roman" w:hAnsi="Times New Roman"/>
          <w:b/>
          <w:sz w:val="28"/>
        </w:rPr>
        <w:t>Багин Михайло Михайлович</w:t>
      </w:r>
    </w:p>
    <w:p>
      <w:pPr>
        <w:spacing w:after="0"/>
        <w:jc w:val="center"/>
      </w:pPr>
      <w:r>
        <w:rPr>
          <w:rFonts w:ascii="Times New Roman" w:hAnsi="Times New Roman"/>
          <w:sz w:val="28"/>
        </w:rPr>
        <w:t>Ужгород 2026</w:t>
      </w:r>
    </w:p>
    <w:p>
      <w:r>
        <w:br w:type="page"/>
      </w:r>
    </w:p>
    <w:p>
      <w:pPr>
        <w:spacing w:before="360" w:after="240" w:line="276" w:lineRule="auto"/>
        <w:jc w:val="center"/>
      </w:pPr>
      <w:r>
        <w:rPr>
          <w:rFonts w:ascii="Times New Roman" w:hAnsi="Times New Roman"/>
          <w:b/>
          <w:sz w:val="30"/>
        </w:rPr>
        <w:t>ВСТУП ТА МЕТА РОБОТИ</w:t>
      </w:r>
    </w:p>
    <w:p>
      <w:pPr>
        <w:spacing w:before="0" w:after="120" w:line="276" w:lineRule="auto"/>
        <w:ind w:firstLine="706"/>
        <w:jc w:val="both"/>
      </w:pPr>
      <w:r>
        <w:rPr>
          <w:rFonts w:ascii="Times New Roman" w:hAnsi="Times New Roman"/>
          <w:b w:val="0"/>
          <w:i w:val="0"/>
          <w:sz w:val="28"/>
        </w:rPr>
        <w:t>Мета роботи: Спроєктувати та представити фінальний UI/UX дизайн веб-застосунку CRM-платформи «MkV Sales Manager» для таргетологів і SMM-спеціалістів на основі напрацювань першої лабораторної роботи. Створити макети ключових сторінок платформи (аналітика, ШІ-студія, управління кампаніями та контроль вигорання), розробити окремий модуль авторизації користувача, підготувати компоненти для подальшої розробки на React та налаштувати роботу з репозиторієм у Git і GitHub (публікація проєкту, запрошення рецензентів, відкриття Pull Request).</w:t>
      </w:r>
    </w:p>
    <w:p>
      <w:pPr>
        <w:spacing w:before="360" w:after="240" w:line="276" w:lineRule="auto"/>
        <w:jc w:val="center"/>
      </w:pPr>
      <w:r>
        <w:rPr>
          <w:rFonts w:ascii="Times New Roman" w:hAnsi="Times New Roman"/>
          <w:b/>
          <w:sz w:val="30"/>
        </w:rPr>
        <w:t>РОЗДІЛ 1. ДЕТАЛЬНИЙ ОПИС ІДЕЇ ПРОЄКТУ «MkV SALES MANAGER CRM»</w:t>
      </w:r>
    </w:p>
    <w:p>
      <w:pPr>
        <w:spacing w:before="280" w:after="120" w:line="276" w:lineRule="auto"/>
        <w:jc w:val="left"/>
      </w:pPr>
      <w:r>
        <w:rPr>
          <w:rFonts w:ascii="Times New Roman" w:hAnsi="Times New Roman"/>
          <w:b/>
          <w:sz w:val="28"/>
        </w:rPr>
        <w:t>1.1. Загальна концепція та призначення платформи</w:t>
      </w:r>
    </w:p>
    <w:p>
      <w:pPr>
        <w:spacing w:before="0" w:after="120" w:line="276" w:lineRule="auto"/>
        <w:ind w:firstLine="706"/>
        <w:jc w:val="both"/>
      </w:pPr>
      <w:r>
        <w:rPr>
          <w:rFonts w:ascii="Times New Roman" w:hAnsi="Times New Roman"/>
          <w:b w:val="0"/>
          <w:i w:val="0"/>
          <w:sz w:val="28"/>
        </w:rPr>
        <w:t>Проєкт «MkV Sales Manager CRM» — це веб-платформа для таргетологів, SMM-фахівців та медіабаєрів. Звичайні CRM-системи (наприклад HubSpot чи Bitrix24) створені лише для ведення бази клієнтів і фіксації дзвінків, але в них незручно працювати з рекламою: тестувати креативи, слідкувати за ставками та вчасно зупиняти збиткові оголошення.</w:t>
      </w:r>
    </w:p>
    <w:p>
      <w:pPr>
        <w:spacing w:before="0" w:after="120" w:line="276" w:lineRule="auto"/>
        <w:ind w:firstLine="706"/>
        <w:jc w:val="both"/>
      </w:pPr>
      <w:r>
        <w:rPr>
          <w:rFonts w:ascii="Times New Roman" w:hAnsi="Times New Roman"/>
          <w:b w:val="0"/>
          <w:i w:val="0"/>
          <w:sz w:val="28"/>
        </w:rPr>
        <w:t>«MkV Sales Manager CRM» об'єднує роботу з рекламними кабінетами Meta (Facebook, Instagram), TikTok і Google Ads в одному вікні. Система автоматично рахує реальну окупність (ROAS), допомагає створювати сценарії для коротких відео за допомогою ШІ та захищає бюджет від перевитрат за допомогою авто-правил.</w:t>
      </w:r>
    </w:p>
    <w:p>
      <w:pPr>
        <w:spacing w:before="280" w:after="120" w:line="276" w:lineRule="auto"/>
        <w:jc w:val="left"/>
      </w:pPr>
      <w:r>
        <w:rPr>
          <w:rFonts w:ascii="Times New Roman" w:hAnsi="Times New Roman"/>
          <w:b/>
          <w:sz w:val="28"/>
        </w:rPr>
        <w:t>1.2. Системна архітектура та підтримувані рекламні екосистеми</w:t>
      </w:r>
    </w:p>
    <w:p>
      <w:pPr>
        <w:spacing w:before="0" w:after="120" w:line="276" w:lineRule="auto"/>
        <w:ind w:firstLine="706"/>
        <w:jc w:val="both"/>
      </w:pPr>
      <w:r>
        <w:rPr>
          <w:rFonts w:ascii="Times New Roman" w:hAnsi="Times New Roman"/>
          <w:b w:val="0"/>
          <w:i w:val="0"/>
          <w:sz w:val="28"/>
        </w:rPr>
        <w:t>Платформа підключається напряму до API основних рекламних мереж:</w:t>
      </w:r>
    </w:p>
    <w:p>
      <w:pPr>
        <w:spacing w:before="0" w:after="120" w:line="276" w:lineRule="auto"/>
        <w:ind w:firstLine="706"/>
        <w:jc w:val="both"/>
      </w:pPr>
      <w:r>
        <w:rPr>
          <w:rFonts w:ascii="Times New Roman" w:hAnsi="Times New Roman"/>
          <w:b w:val="0"/>
          <w:i w:val="0"/>
          <w:sz w:val="28"/>
        </w:rPr>
        <w:t>• Meta Ads (Facebook та Instagram): через Marketing API передаються дані про витрати, покази, кліки, ціну за результат та якість налаштування Conversions API (CAPI).</w:t>
      </w:r>
    </w:p>
    <w:p>
      <w:pPr>
        <w:spacing w:before="0" w:after="120" w:line="276" w:lineRule="auto"/>
        <w:ind w:firstLine="706"/>
        <w:jc w:val="both"/>
      </w:pPr>
      <w:r>
        <w:rPr>
          <w:rFonts w:ascii="Times New Roman" w:hAnsi="Times New Roman"/>
          <w:b w:val="0"/>
          <w:i w:val="0"/>
          <w:sz w:val="28"/>
        </w:rPr>
        <w:t>• TikTok Ads: збір аналітики по відео (утримання уваги в перші 3 секунди, перегляди) та робота з кодами Spark Ads для запуску реклами через блогерів.</w:t>
      </w:r>
    </w:p>
    <w:p>
      <w:pPr>
        <w:spacing w:before="0" w:after="120" w:line="276" w:lineRule="auto"/>
        <w:ind w:firstLine="706"/>
        <w:jc w:val="both"/>
      </w:pPr>
      <w:r>
        <w:rPr>
          <w:rFonts w:ascii="Times New Roman" w:hAnsi="Times New Roman"/>
          <w:b w:val="0"/>
          <w:i w:val="0"/>
          <w:sz w:val="28"/>
        </w:rPr>
        <w:t>• Google Ads: моніторинг пошукової реклами та автоматичних кампаній Performance Max (PMax).</w:t>
      </w:r>
    </w:p>
    <w:p>
      <w:pPr>
        <w:spacing w:before="0" w:after="120" w:line="276" w:lineRule="auto"/>
        <w:ind w:firstLine="706"/>
        <w:jc w:val="both"/>
      </w:pPr>
      <w:r>
        <w:rPr>
          <w:rFonts w:ascii="Times New Roman" w:hAnsi="Times New Roman"/>
          <w:b w:val="0"/>
          <w:i w:val="0"/>
          <w:sz w:val="28"/>
        </w:rPr>
        <w:t>• Вебхуки магазинів (Shopify): отримання даних про реальні покупки з інтернет-магазинів для точного розрахунку чистої окупності (Blended ROAS).</w:t>
      </w:r>
    </w:p>
    <w:p>
      <w:pPr>
        <w:spacing w:before="280" w:after="120" w:line="276" w:lineRule="auto"/>
        <w:jc w:val="left"/>
      </w:pPr>
      <w:r>
        <w:rPr>
          <w:rFonts w:ascii="Times New Roman" w:hAnsi="Times New Roman"/>
          <w:b/>
          <w:sz w:val="28"/>
        </w:rPr>
        <w:t>1.3. Технічні параметри та підтримувані методи інтеграції</w:t>
      </w:r>
    </w:p>
    <w:p>
      <w:pPr>
        <w:spacing w:before="0" w:after="120" w:line="276" w:lineRule="auto"/>
        <w:ind w:firstLine="706"/>
        <w:jc w:val="both"/>
      </w:pPr>
      <w:r>
        <w:rPr>
          <w:rFonts w:ascii="Times New Roman" w:hAnsi="Times New Roman"/>
          <w:b w:val="0"/>
          <w:i w:val="0"/>
          <w:sz w:val="28"/>
        </w:rPr>
        <w:t>У таблиці 1.1 наведено основні параметри інтеграції та дії, які система виконує автоматично.</w:t>
      </w:r>
    </w:p>
    <w:p>
      <w:pPr>
        <w:spacing w:before="160" w:after="40"/>
        <w:jc w:val="right"/>
      </w:pPr>
      <w:r>
        <w:rPr>
          <w:rFonts w:ascii="Times New Roman" w:hAnsi="Times New Roman"/>
          <w:sz w:val="24"/>
        </w:rPr>
        <w:t>Таблиця 1.1. Технічні параметри інтеграції та підтримувані рекламні платформи</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39"/>
        <w:gridCol w:w="2339"/>
        <w:gridCol w:w="2339"/>
        <w:gridCol w:w="2339"/>
      </w:tblGrid>
      <w:tr>
        <w:tc>
          <w:tcPr>
            <w:tcW w:type="dxa" w:w="2339"/>
            <w:shd w:fill="F1F5F9"/>
            <w:tcMar>
              <w:top w:w="100" w:type="dxa"/>
              <w:bottom w:w="100" w:type="dxa"/>
              <w:left w:w="120" w:type="dxa"/>
              <w:right w:w="120" w:type="dxa"/>
            </w:tcMar>
          </w:tcPr>
          <w:p>
            <w:pPr>
              <w:jc w:val="center"/>
            </w:pPr>
            <w:r>
              <w:rPr>
                <w:rFonts w:ascii="Times New Roman" w:hAnsi="Times New Roman"/>
                <w:b/>
                <w:sz w:val="20"/>
              </w:rPr>
              <w:t>Рекламна мережа</w:t>
            </w:r>
          </w:p>
        </w:tc>
        <w:tc>
          <w:tcPr>
            <w:tcW w:type="dxa" w:w="2339"/>
            <w:shd w:fill="F1F5F9"/>
            <w:tcMar>
              <w:top w:w="100" w:type="dxa"/>
              <w:bottom w:w="100" w:type="dxa"/>
              <w:left w:w="120" w:type="dxa"/>
              <w:right w:w="120" w:type="dxa"/>
            </w:tcMar>
          </w:tcPr>
          <w:p>
            <w:pPr>
              <w:jc w:val="center"/>
            </w:pPr>
            <w:r>
              <w:rPr>
                <w:rFonts w:ascii="Times New Roman" w:hAnsi="Times New Roman"/>
                <w:b/>
                <w:sz w:val="20"/>
              </w:rPr>
              <w:t>Метод інтеграції (API)</w:t>
            </w:r>
          </w:p>
        </w:tc>
        <w:tc>
          <w:tcPr>
            <w:tcW w:type="dxa" w:w="2339"/>
            <w:shd w:fill="F1F5F9"/>
            <w:tcMar>
              <w:top w:w="100" w:type="dxa"/>
              <w:bottom w:w="100" w:type="dxa"/>
              <w:left w:w="120" w:type="dxa"/>
              <w:right w:w="120" w:type="dxa"/>
            </w:tcMar>
          </w:tcPr>
          <w:p>
            <w:pPr>
              <w:jc w:val="center"/>
            </w:pPr>
            <w:r>
              <w:rPr>
                <w:rFonts w:ascii="Times New Roman" w:hAnsi="Times New Roman"/>
                <w:b/>
                <w:sz w:val="20"/>
              </w:rPr>
              <w:t>Ключові метрики</w:t>
            </w:r>
          </w:p>
        </w:tc>
        <w:tc>
          <w:tcPr>
            <w:tcW w:type="dxa" w:w="2339"/>
            <w:shd w:fill="F1F5F9"/>
            <w:tcMar>
              <w:top w:w="100" w:type="dxa"/>
              <w:bottom w:w="100" w:type="dxa"/>
              <w:left w:w="120" w:type="dxa"/>
              <w:right w:w="120" w:type="dxa"/>
            </w:tcMar>
          </w:tcPr>
          <w:p>
            <w:pPr>
              <w:jc w:val="center"/>
            </w:pPr>
            <w:r>
              <w:rPr>
                <w:rFonts w:ascii="Times New Roman" w:hAnsi="Times New Roman"/>
                <w:b/>
                <w:sz w:val="20"/>
              </w:rPr>
              <w:t>Автоматизовані дії</w:t>
            </w:r>
          </w:p>
        </w:tc>
      </w:tr>
      <w:tr>
        <w:tc>
          <w:tcPr>
            <w:tcW w:type="dxa" w:w="2339"/>
            <w:tcMar>
              <w:top w:w="80" w:type="dxa"/>
              <w:bottom w:w="80" w:type="dxa"/>
              <w:left w:w="100" w:type="dxa"/>
              <w:right w:w="100" w:type="dxa"/>
            </w:tcMar>
          </w:tcPr>
          <w:p>
            <w:pPr>
              <w:jc w:val="center"/>
            </w:pPr>
            <w:r>
              <w:rPr>
                <w:rFonts w:ascii="Times New Roman" w:hAnsi="Times New Roman"/>
                <w:b/>
                <w:sz w:val="19"/>
              </w:rPr>
              <w:t>Facebook Ads (Meta)</w:t>
            </w:r>
          </w:p>
        </w:tc>
        <w:tc>
          <w:tcPr>
            <w:tcW w:type="dxa" w:w="2339"/>
            <w:tcMar>
              <w:top w:w="80" w:type="dxa"/>
              <w:bottom w:w="80" w:type="dxa"/>
              <w:left w:w="100" w:type="dxa"/>
              <w:right w:w="100" w:type="dxa"/>
            </w:tcMar>
          </w:tcPr>
          <w:p>
            <w:pPr>
              <w:jc w:val="left"/>
            </w:pPr>
            <w:r>
              <w:rPr>
                <w:rFonts w:ascii="Times New Roman" w:hAnsi="Times New Roman"/>
                <w:sz w:val="19"/>
              </w:rPr>
              <w:t>Meta Graph / Marketing API</w:t>
            </w:r>
          </w:p>
        </w:tc>
        <w:tc>
          <w:tcPr>
            <w:tcW w:type="dxa" w:w="2339"/>
            <w:tcMar>
              <w:top w:w="80" w:type="dxa"/>
              <w:bottom w:w="80" w:type="dxa"/>
              <w:left w:w="100" w:type="dxa"/>
              <w:right w:w="100" w:type="dxa"/>
            </w:tcMar>
          </w:tcPr>
          <w:p>
            <w:pPr>
              <w:jc w:val="left"/>
            </w:pPr>
            <w:r>
              <w:rPr>
                <w:rFonts w:ascii="Times New Roman" w:hAnsi="Times New Roman"/>
                <w:sz w:val="19"/>
              </w:rPr>
              <w:t>Витрати, ROAS, частота показів, CPM, CTR</w:t>
            </w:r>
          </w:p>
        </w:tc>
        <w:tc>
          <w:tcPr>
            <w:tcW w:type="dxa" w:w="2339"/>
            <w:tcMar>
              <w:top w:w="80" w:type="dxa"/>
              <w:bottom w:w="80" w:type="dxa"/>
              <w:left w:w="100" w:type="dxa"/>
              <w:right w:w="100" w:type="dxa"/>
            </w:tcMar>
          </w:tcPr>
          <w:p>
            <w:pPr>
              <w:jc w:val="left"/>
            </w:pPr>
            <w:r>
              <w:rPr>
                <w:rFonts w:ascii="Times New Roman" w:hAnsi="Times New Roman"/>
                <w:sz w:val="19"/>
              </w:rPr>
              <w:t>Авто-пауза при високому CPA (&gt; $22), масштабування при хорошому ROAS</w:t>
            </w:r>
          </w:p>
        </w:tc>
      </w:tr>
      <w:tr>
        <w:tc>
          <w:tcPr>
            <w:tcW w:type="dxa" w:w="2339"/>
            <w:tcMar>
              <w:top w:w="80" w:type="dxa"/>
              <w:bottom w:w="80" w:type="dxa"/>
              <w:left w:w="100" w:type="dxa"/>
              <w:right w:w="100" w:type="dxa"/>
            </w:tcMar>
          </w:tcPr>
          <w:p>
            <w:pPr>
              <w:jc w:val="center"/>
            </w:pPr>
            <w:r>
              <w:rPr>
                <w:rFonts w:ascii="Times New Roman" w:hAnsi="Times New Roman"/>
                <w:b/>
                <w:sz w:val="19"/>
              </w:rPr>
              <w:t>Instagram Ads (Meta)</w:t>
            </w:r>
          </w:p>
        </w:tc>
        <w:tc>
          <w:tcPr>
            <w:tcW w:type="dxa" w:w="2339"/>
            <w:tcMar>
              <w:top w:w="80" w:type="dxa"/>
              <w:bottom w:w="80" w:type="dxa"/>
              <w:left w:w="100" w:type="dxa"/>
              <w:right w:w="100" w:type="dxa"/>
            </w:tcMar>
          </w:tcPr>
          <w:p>
            <w:pPr>
              <w:jc w:val="left"/>
            </w:pPr>
            <w:r>
              <w:rPr>
                <w:rFonts w:ascii="Times New Roman" w:hAnsi="Times New Roman"/>
                <w:sz w:val="19"/>
              </w:rPr>
              <w:t>Instagram Graph &amp; Reels API</w:t>
            </w:r>
          </w:p>
        </w:tc>
        <w:tc>
          <w:tcPr>
            <w:tcW w:type="dxa" w:w="2339"/>
            <w:tcMar>
              <w:top w:w="80" w:type="dxa"/>
              <w:bottom w:w="80" w:type="dxa"/>
              <w:left w:w="100" w:type="dxa"/>
              <w:right w:w="100" w:type="dxa"/>
            </w:tcMar>
          </w:tcPr>
          <w:p>
            <w:pPr>
              <w:jc w:val="left"/>
            </w:pPr>
            <w:r>
              <w:rPr>
                <w:rFonts w:ascii="Times New Roman" w:hAnsi="Times New Roman"/>
                <w:sz w:val="19"/>
              </w:rPr>
              <w:t>Перегляди Reels, утримання 3s, збереження</w:t>
            </w:r>
          </w:p>
        </w:tc>
        <w:tc>
          <w:tcPr>
            <w:tcW w:type="dxa" w:w="2339"/>
            <w:tcMar>
              <w:top w:w="80" w:type="dxa"/>
              <w:bottom w:w="80" w:type="dxa"/>
              <w:left w:w="100" w:type="dxa"/>
              <w:right w:w="100" w:type="dxa"/>
            </w:tcMar>
          </w:tcPr>
          <w:p>
            <w:pPr>
              <w:jc w:val="left"/>
            </w:pPr>
            <w:r>
              <w:rPr>
                <w:rFonts w:ascii="Times New Roman" w:hAnsi="Times New Roman"/>
                <w:sz w:val="19"/>
              </w:rPr>
              <w:t>Пошук найкращих візуалів для повторного показу (ретаргетингу)</w:t>
            </w:r>
          </w:p>
        </w:tc>
      </w:tr>
      <w:tr>
        <w:tc>
          <w:tcPr>
            <w:tcW w:type="dxa" w:w="2339"/>
            <w:tcMar>
              <w:top w:w="80" w:type="dxa"/>
              <w:bottom w:w="80" w:type="dxa"/>
              <w:left w:w="100" w:type="dxa"/>
              <w:right w:w="100" w:type="dxa"/>
            </w:tcMar>
          </w:tcPr>
          <w:p>
            <w:pPr>
              <w:jc w:val="center"/>
            </w:pPr>
            <w:r>
              <w:rPr>
                <w:rFonts w:ascii="Times New Roman" w:hAnsi="Times New Roman"/>
                <w:b/>
                <w:sz w:val="19"/>
              </w:rPr>
              <w:t>TikTok Ads</w:t>
            </w:r>
          </w:p>
        </w:tc>
        <w:tc>
          <w:tcPr>
            <w:tcW w:type="dxa" w:w="2339"/>
            <w:tcMar>
              <w:top w:w="80" w:type="dxa"/>
              <w:bottom w:w="80" w:type="dxa"/>
              <w:left w:w="100" w:type="dxa"/>
              <w:right w:w="100" w:type="dxa"/>
            </w:tcMar>
          </w:tcPr>
          <w:p>
            <w:pPr>
              <w:jc w:val="left"/>
            </w:pPr>
            <w:r>
              <w:rPr>
                <w:rFonts w:ascii="Times New Roman" w:hAnsi="Times New Roman"/>
                <w:sz w:val="19"/>
              </w:rPr>
              <w:t>TikTok Commercial API</w:t>
            </w:r>
          </w:p>
        </w:tc>
        <w:tc>
          <w:tcPr>
            <w:tcW w:type="dxa" w:w="2339"/>
            <w:tcMar>
              <w:top w:w="80" w:type="dxa"/>
              <w:bottom w:w="80" w:type="dxa"/>
              <w:left w:w="100" w:type="dxa"/>
              <w:right w:w="100" w:type="dxa"/>
            </w:tcMar>
          </w:tcPr>
          <w:p>
            <w:pPr>
              <w:jc w:val="left"/>
            </w:pPr>
            <w:r>
              <w:rPr>
                <w:rFonts w:ascii="Times New Roman" w:hAnsi="Times New Roman"/>
                <w:sz w:val="19"/>
              </w:rPr>
              <w:t>VTR (доперегляди), ціна підписника, Spark Ads</w:t>
            </w:r>
          </w:p>
        </w:tc>
        <w:tc>
          <w:tcPr>
            <w:tcW w:type="dxa" w:w="2339"/>
            <w:tcMar>
              <w:top w:w="80" w:type="dxa"/>
              <w:bottom w:w="80" w:type="dxa"/>
              <w:left w:w="100" w:type="dxa"/>
              <w:right w:w="100" w:type="dxa"/>
            </w:tcMar>
          </w:tcPr>
          <w:p>
            <w:pPr>
              <w:jc w:val="left"/>
            </w:pPr>
            <w:r>
              <w:rPr>
                <w:rFonts w:ascii="Times New Roman" w:hAnsi="Times New Roman"/>
                <w:sz w:val="19"/>
              </w:rPr>
              <w:t>Підключення органічних відео від блогерів без втрати лайків</w:t>
            </w:r>
          </w:p>
        </w:tc>
      </w:tr>
      <w:tr>
        <w:tc>
          <w:tcPr>
            <w:tcW w:type="dxa" w:w="2339"/>
            <w:tcMar>
              <w:top w:w="80" w:type="dxa"/>
              <w:bottom w:w="80" w:type="dxa"/>
              <w:left w:w="100" w:type="dxa"/>
              <w:right w:w="100" w:type="dxa"/>
            </w:tcMar>
          </w:tcPr>
          <w:p>
            <w:pPr>
              <w:jc w:val="center"/>
            </w:pPr>
            <w:r>
              <w:rPr>
                <w:rFonts w:ascii="Times New Roman" w:hAnsi="Times New Roman"/>
                <w:b/>
                <w:sz w:val="19"/>
              </w:rPr>
              <w:t>Google Ads</w:t>
            </w:r>
          </w:p>
        </w:tc>
        <w:tc>
          <w:tcPr>
            <w:tcW w:type="dxa" w:w="2339"/>
            <w:tcMar>
              <w:top w:w="80" w:type="dxa"/>
              <w:bottom w:w="80" w:type="dxa"/>
              <w:left w:w="100" w:type="dxa"/>
              <w:right w:w="100" w:type="dxa"/>
            </w:tcMar>
          </w:tcPr>
          <w:p>
            <w:pPr>
              <w:jc w:val="left"/>
            </w:pPr>
            <w:r>
              <w:rPr>
                <w:rFonts w:ascii="Times New Roman" w:hAnsi="Times New Roman"/>
                <w:sz w:val="19"/>
              </w:rPr>
              <w:t>Google Ads REST API</w:t>
            </w:r>
          </w:p>
        </w:tc>
        <w:tc>
          <w:tcPr>
            <w:tcW w:type="dxa" w:w="2339"/>
            <w:tcMar>
              <w:top w:w="80" w:type="dxa"/>
              <w:bottom w:w="80" w:type="dxa"/>
              <w:left w:w="100" w:type="dxa"/>
              <w:right w:w="100" w:type="dxa"/>
            </w:tcMar>
          </w:tcPr>
          <w:p>
            <w:pPr>
              <w:jc w:val="left"/>
            </w:pPr>
            <w:r>
              <w:rPr>
                <w:rFonts w:ascii="Times New Roman" w:hAnsi="Times New Roman"/>
                <w:sz w:val="19"/>
              </w:rPr>
              <w:t>Search Impr. Share, показники PMax, CPC</w:t>
            </w:r>
          </w:p>
        </w:tc>
        <w:tc>
          <w:tcPr>
            <w:tcW w:type="dxa" w:w="2339"/>
            <w:tcMar>
              <w:top w:w="80" w:type="dxa"/>
              <w:bottom w:w="80" w:type="dxa"/>
              <w:left w:w="100" w:type="dxa"/>
              <w:right w:w="100" w:type="dxa"/>
            </w:tcMar>
          </w:tcPr>
          <w:p>
            <w:pPr>
              <w:jc w:val="left"/>
            </w:pPr>
            <w:r>
              <w:rPr>
                <w:rFonts w:ascii="Times New Roman" w:hAnsi="Times New Roman"/>
                <w:sz w:val="19"/>
              </w:rPr>
              <w:t>Перерозподіл бюджету між ефективними ключовими словами</w:t>
            </w:r>
          </w:p>
        </w:tc>
      </w:tr>
    </w:tbl>
    <w:p>
      <w:pPr>
        <w:spacing w:before="280" w:after="120" w:line="276" w:lineRule="auto"/>
        <w:jc w:val="left"/>
      </w:pPr>
      <w:r>
        <w:rPr>
          <w:rFonts w:ascii="Times New Roman" w:hAnsi="Times New Roman"/>
          <w:b/>
          <w:sz w:val="28"/>
        </w:rPr>
        <w:t>1.4. Функціональні модулі платформи, механіка дистрибуції та авто-правил</w:t>
      </w:r>
    </w:p>
    <w:p>
      <w:pPr>
        <w:spacing w:before="0" w:after="120" w:line="276" w:lineRule="auto"/>
        <w:ind w:firstLine="706"/>
        <w:jc w:val="both"/>
      </w:pPr>
      <w:r>
        <w:rPr>
          <w:rFonts w:ascii="Times New Roman" w:hAnsi="Times New Roman"/>
          <w:b w:val="0"/>
          <w:i w:val="0"/>
          <w:sz w:val="28"/>
        </w:rPr>
        <w:t>Для автоматизації щоденної рутини таргетолога в системі створено набір правил і модулів (табл. 1.2). Вони зупиняють збиткові оголошення, масштабують успішні та допомагають швидко створювати сценарії для відео.</w:t>
      </w:r>
    </w:p>
    <w:p>
      <w:pPr>
        <w:spacing w:before="160" w:after="40"/>
        <w:jc w:val="right"/>
      </w:pPr>
      <w:r>
        <w:rPr>
          <w:rFonts w:ascii="Times New Roman" w:hAnsi="Times New Roman"/>
          <w:sz w:val="24"/>
        </w:rPr>
        <w:t>Таблиця 1.2. Специфікація ключових модулів та автоматичних правил</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39"/>
        <w:gridCol w:w="2339"/>
        <w:gridCol w:w="2339"/>
        <w:gridCol w:w="2339"/>
      </w:tblGrid>
      <w:tr>
        <w:tc>
          <w:tcPr>
            <w:tcW w:type="dxa" w:w="2339"/>
            <w:shd w:fill="F1F5F9"/>
            <w:tcMar>
              <w:top w:w="100" w:type="dxa"/>
              <w:bottom w:w="100" w:type="dxa"/>
              <w:left w:w="120" w:type="dxa"/>
              <w:right w:w="120" w:type="dxa"/>
            </w:tcMar>
          </w:tcPr>
          <w:p>
            <w:pPr>
              <w:jc w:val="center"/>
            </w:pPr>
            <w:r>
              <w:rPr>
                <w:rFonts w:ascii="Times New Roman" w:hAnsi="Times New Roman"/>
                <w:b/>
                <w:sz w:val="20"/>
              </w:rPr>
              <w:t>Назва модуля / Правила</w:t>
            </w:r>
          </w:p>
        </w:tc>
        <w:tc>
          <w:tcPr>
            <w:tcW w:type="dxa" w:w="2339"/>
            <w:shd w:fill="F1F5F9"/>
            <w:tcMar>
              <w:top w:w="100" w:type="dxa"/>
              <w:bottom w:w="100" w:type="dxa"/>
              <w:left w:w="120" w:type="dxa"/>
              <w:right w:w="120" w:type="dxa"/>
            </w:tcMar>
          </w:tcPr>
          <w:p>
            <w:pPr>
              <w:jc w:val="center"/>
            </w:pPr>
            <w:r>
              <w:rPr>
                <w:rFonts w:ascii="Times New Roman" w:hAnsi="Times New Roman"/>
                <w:b/>
                <w:sz w:val="20"/>
              </w:rPr>
              <w:t>Тип</w:t>
            </w:r>
          </w:p>
        </w:tc>
        <w:tc>
          <w:tcPr>
            <w:tcW w:type="dxa" w:w="2339"/>
            <w:shd w:fill="F1F5F9"/>
            <w:tcMar>
              <w:top w:w="100" w:type="dxa"/>
              <w:bottom w:w="100" w:type="dxa"/>
              <w:left w:w="120" w:type="dxa"/>
              <w:right w:w="120" w:type="dxa"/>
            </w:tcMar>
          </w:tcPr>
          <w:p>
            <w:pPr>
              <w:jc w:val="center"/>
            </w:pPr>
            <w:r>
              <w:rPr>
                <w:rFonts w:ascii="Times New Roman" w:hAnsi="Times New Roman"/>
                <w:b/>
                <w:sz w:val="20"/>
              </w:rPr>
              <w:t>Умова спрацювання</w:t>
            </w:r>
          </w:p>
        </w:tc>
        <w:tc>
          <w:tcPr>
            <w:tcW w:type="dxa" w:w="2339"/>
            <w:shd w:fill="F1F5F9"/>
            <w:tcMar>
              <w:top w:w="100" w:type="dxa"/>
              <w:bottom w:w="100" w:type="dxa"/>
              <w:left w:w="120" w:type="dxa"/>
              <w:right w:w="120" w:type="dxa"/>
            </w:tcMar>
          </w:tcPr>
          <w:p>
            <w:pPr>
              <w:jc w:val="center"/>
            </w:pPr>
            <w:r>
              <w:rPr>
                <w:rFonts w:ascii="Times New Roman" w:hAnsi="Times New Roman"/>
                <w:b/>
                <w:sz w:val="20"/>
              </w:rPr>
              <w:t>Призначення в системі</w:t>
            </w:r>
          </w:p>
        </w:tc>
      </w:tr>
      <w:tr>
        <w:tc>
          <w:tcPr>
            <w:tcW w:type="dxa" w:w="2339"/>
            <w:tcMar>
              <w:top w:w="80" w:type="dxa"/>
              <w:bottom w:w="80" w:type="dxa"/>
              <w:left w:w="100" w:type="dxa"/>
              <w:right w:w="100" w:type="dxa"/>
            </w:tcMar>
          </w:tcPr>
          <w:p>
            <w:pPr>
              <w:jc w:val="center"/>
            </w:pPr>
            <w:r>
              <w:rPr>
                <w:rFonts w:ascii="Times New Roman" w:hAnsi="Times New Roman"/>
                <w:b/>
                <w:sz w:val="19"/>
              </w:rPr>
              <w:t>CPA Threshold Guard</w:t>
            </w:r>
          </w:p>
        </w:tc>
        <w:tc>
          <w:tcPr>
            <w:tcW w:type="dxa" w:w="2339"/>
            <w:tcMar>
              <w:top w:w="80" w:type="dxa"/>
              <w:bottom w:w="80" w:type="dxa"/>
              <w:left w:w="100" w:type="dxa"/>
              <w:right w:w="100" w:type="dxa"/>
            </w:tcMar>
          </w:tcPr>
          <w:p>
            <w:pPr>
              <w:jc w:val="left"/>
            </w:pPr>
            <w:r>
              <w:rPr>
                <w:rFonts w:ascii="Times New Roman" w:hAnsi="Times New Roman"/>
                <w:sz w:val="19"/>
              </w:rPr>
              <w:t>Авто-правило (Захист)</w:t>
            </w:r>
          </w:p>
        </w:tc>
        <w:tc>
          <w:tcPr>
            <w:tcW w:type="dxa" w:w="2339"/>
            <w:tcMar>
              <w:top w:w="80" w:type="dxa"/>
              <w:bottom w:w="80" w:type="dxa"/>
              <w:left w:w="100" w:type="dxa"/>
              <w:right w:w="100" w:type="dxa"/>
            </w:tcMar>
          </w:tcPr>
          <w:p>
            <w:pPr>
              <w:jc w:val="left"/>
            </w:pPr>
            <w:r>
              <w:rPr>
                <w:rFonts w:ascii="Times New Roman" w:hAnsi="Times New Roman"/>
                <w:sz w:val="19"/>
              </w:rPr>
              <w:t>CPA &gt; $22 за останні 48 год, витрати &gt; $100</w:t>
            </w:r>
          </w:p>
        </w:tc>
        <w:tc>
          <w:tcPr>
            <w:tcW w:type="dxa" w:w="2339"/>
            <w:tcMar>
              <w:top w:w="80" w:type="dxa"/>
              <w:bottom w:w="80" w:type="dxa"/>
              <w:left w:w="100" w:type="dxa"/>
              <w:right w:w="100" w:type="dxa"/>
            </w:tcMar>
          </w:tcPr>
          <w:p>
            <w:pPr>
              <w:jc w:val="left"/>
            </w:pPr>
            <w:r>
              <w:rPr>
                <w:rFonts w:ascii="Times New Roman" w:hAnsi="Times New Roman"/>
                <w:sz w:val="19"/>
              </w:rPr>
              <w:t>Зупинка збиткових оголошень для збереження бюджету</w:t>
            </w:r>
          </w:p>
        </w:tc>
      </w:tr>
      <w:tr>
        <w:tc>
          <w:tcPr>
            <w:tcW w:type="dxa" w:w="2339"/>
            <w:tcMar>
              <w:top w:w="80" w:type="dxa"/>
              <w:bottom w:w="80" w:type="dxa"/>
              <w:left w:w="100" w:type="dxa"/>
              <w:right w:w="100" w:type="dxa"/>
            </w:tcMar>
          </w:tcPr>
          <w:p>
            <w:pPr>
              <w:jc w:val="center"/>
            </w:pPr>
            <w:r>
              <w:rPr>
                <w:rFonts w:ascii="Times New Roman" w:hAnsi="Times New Roman"/>
                <w:b/>
                <w:sz w:val="19"/>
              </w:rPr>
              <w:t>ROAS Scaling Engine</w:t>
            </w:r>
          </w:p>
        </w:tc>
        <w:tc>
          <w:tcPr>
            <w:tcW w:type="dxa" w:w="2339"/>
            <w:tcMar>
              <w:top w:w="80" w:type="dxa"/>
              <w:bottom w:w="80" w:type="dxa"/>
              <w:left w:w="100" w:type="dxa"/>
              <w:right w:w="100" w:type="dxa"/>
            </w:tcMar>
          </w:tcPr>
          <w:p>
            <w:pPr>
              <w:jc w:val="left"/>
            </w:pPr>
            <w:r>
              <w:rPr>
                <w:rFonts w:ascii="Times New Roman" w:hAnsi="Times New Roman"/>
                <w:sz w:val="19"/>
              </w:rPr>
              <w:t>Авто-правило (Масштаб)</w:t>
            </w:r>
          </w:p>
        </w:tc>
        <w:tc>
          <w:tcPr>
            <w:tcW w:type="dxa" w:w="2339"/>
            <w:tcMar>
              <w:top w:w="80" w:type="dxa"/>
              <w:bottom w:w="80" w:type="dxa"/>
              <w:left w:w="100" w:type="dxa"/>
              <w:right w:w="100" w:type="dxa"/>
            </w:tcMar>
          </w:tcPr>
          <w:p>
            <w:pPr>
              <w:jc w:val="left"/>
            </w:pPr>
            <w:r>
              <w:rPr>
                <w:rFonts w:ascii="Times New Roman" w:hAnsi="Times New Roman"/>
                <w:sz w:val="19"/>
              </w:rPr>
              <w:t>ROAS &gt; 4.0x, кількість покупок &gt; 15 за 48 год</w:t>
            </w:r>
          </w:p>
        </w:tc>
        <w:tc>
          <w:tcPr>
            <w:tcW w:type="dxa" w:w="2339"/>
            <w:tcMar>
              <w:top w:w="80" w:type="dxa"/>
              <w:bottom w:w="80" w:type="dxa"/>
              <w:left w:w="100" w:type="dxa"/>
              <w:right w:w="100" w:type="dxa"/>
            </w:tcMar>
          </w:tcPr>
          <w:p>
            <w:pPr>
              <w:jc w:val="left"/>
            </w:pPr>
            <w:r>
              <w:rPr>
                <w:rFonts w:ascii="Times New Roman" w:hAnsi="Times New Roman"/>
                <w:sz w:val="19"/>
              </w:rPr>
              <w:t>Збільшення денного бюджету на +20% кожні дві доби</w:t>
            </w:r>
          </w:p>
        </w:tc>
      </w:tr>
      <w:tr>
        <w:tc>
          <w:tcPr>
            <w:tcW w:type="dxa" w:w="2339"/>
            <w:tcMar>
              <w:top w:w="80" w:type="dxa"/>
              <w:bottom w:w="80" w:type="dxa"/>
              <w:left w:w="100" w:type="dxa"/>
              <w:right w:w="100" w:type="dxa"/>
            </w:tcMar>
          </w:tcPr>
          <w:p>
            <w:pPr>
              <w:jc w:val="center"/>
            </w:pPr>
            <w:r>
              <w:rPr>
                <w:rFonts w:ascii="Times New Roman" w:hAnsi="Times New Roman"/>
                <w:b/>
                <w:sz w:val="19"/>
              </w:rPr>
              <w:t>Ad Fatigue Breaker</w:t>
            </w:r>
          </w:p>
        </w:tc>
        <w:tc>
          <w:tcPr>
            <w:tcW w:type="dxa" w:w="2339"/>
            <w:tcMar>
              <w:top w:w="80" w:type="dxa"/>
              <w:bottom w:w="80" w:type="dxa"/>
              <w:left w:w="100" w:type="dxa"/>
              <w:right w:w="100" w:type="dxa"/>
            </w:tcMar>
          </w:tcPr>
          <w:p>
            <w:pPr>
              <w:jc w:val="left"/>
            </w:pPr>
            <w:r>
              <w:rPr>
                <w:rFonts w:ascii="Times New Roman" w:hAnsi="Times New Roman"/>
                <w:sz w:val="19"/>
              </w:rPr>
              <w:t>Авто-правило (Щит)</w:t>
            </w:r>
          </w:p>
        </w:tc>
        <w:tc>
          <w:tcPr>
            <w:tcW w:type="dxa" w:w="2339"/>
            <w:tcMar>
              <w:top w:w="80" w:type="dxa"/>
              <w:bottom w:w="80" w:type="dxa"/>
              <w:left w:w="100" w:type="dxa"/>
              <w:right w:w="100" w:type="dxa"/>
            </w:tcMar>
          </w:tcPr>
          <w:p>
            <w:pPr>
              <w:jc w:val="left"/>
            </w:pPr>
            <w:r>
              <w:rPr>
                <w:rFonts w:ascii="Times New Roman" w:hAnsi="Times New Roman"/>
                <w:sz w:val="19"/>
              </w:rPr>
              <w:t>Частота Frequency &gt; 2.8, падіння CTR &gt; 20%</w:t>
            </w:r>
          </w:p>
        </w:tc>
        <w:tc>
          <w:tcPr>
            <w:tcW w:type="dxa" w:w="2339"/>
            <w:tcMar>
              <w:top w:w="80" w:type="dxa"/>
              <w:bottom w:w="80" w:type="dxa"/>
              <w:left w:w="100" w:type="dxa"/>
              <w:right w:w="100" w:type="dxa"/>
            </w:tcMar>
          </w:tcPr>
          <w:p>
            <w:pPr>
              <w:jc w:val="left"/>
            </w:pPr>
            <w:r>
              <w:rPr>
                <w:rFonts w:ascii="Times New Roman" w:hAnsi="Times New Roman"/>
                <w:sz w:val="19"/>
              </w:rPr>
              <w:t>Сигнал про вигорання та підготовка заміни перших 3 секунд</w:t>
            </w:r>
          </w:p>
        </w:tc>
      </w:tr>
      <w:tr>
        <w:tc>
          <w:tcPr>
            <w:tcW w:type="dxa" w:w="2339"/>
            <w:tcMar>
              <w:top w:w="80" w:type="dxa"/>
              <w:bottom w:w="80" w:type="dxa"/>
              <w:left w:w="100" w:type="dxa"/>
              <w:right w:w="100" w:type="dxa"/>
            </w:tcMar>
          </w:tcPr>
          <w:p>
            <w:pPr>
              <w:jc w:val="center"/>
            </w:pPr>
            <w:r>
              <w:rPr>
                <w:rFonts w:ascii="Times New Roman" w:hAnsi="Times New Roman"/>
                <w:b/>
                <w:sz w:val="19"/>
              </w:rPr>
              <w:t>AI Storyboard Studio</w:t>
            </w:r>
          </w:p>
        </w:tc>
        <w:tc>
          <w:tcPr>
            <w:tcW w:type="dxa" w:w="2339"/>
            <w:tcMar>
              <w:top w:w="80" w:type="dxa"/>
              <w:bottom w:w="80" w:type="dxa"/>
              <w:left w:w="100" w:type="dxa"/>
              <w:right w:w="100" w:type="dxa"/>
            </w:tcMar>
          </w:tcPr>
          <w:p>
            <w:pPr>
              <w:jc w:val="left"/>
            </w:pPr>
            <w:r>
              <w:rPr>
                <w:rFonts w:ascii="Times New Roman" w:hAnsi="Times New Roman"/>
                <w:sz w:val="19"/>
              </w:rPr>
              <w:t>ШІ-генератор</w:t>
            </w:r>
          </w:p>
        </w:tc>
        <w:tc>
          <w:tcPr>
            <w:tcW w:type="dxa" w:w="2339"/>
            <w:tcMar>
              <w:top w:w="80" w:type="dxa"/>
              <w:bottom w:w="80" w:type="dxa"/>
              <w:left w:w="100" w:type="dxa"/>
              <w:right w:w="100" w:type="dxa"/>
            </w:tcMar>
          </w:tcPr>
          <w:p>
            <w:pPr>
              <w:jc w:val="left"/>
            </w:pPr>
            <w:r>
              <w:rPr>
                <w:rFonts w:ascii="Times New Roman" w:hAnsi="Times New Roman"/>
                <w:sz w:val="19"/>
              </w:rPr>
              <w:t>Маркетингова структура, аудиторія, 15-25с</w:t>
            </w:r>
          </w:p>
        </w:tc>
        <w:tc>
          <w:tcPr>
            <w:tcW w:type="dxa" w:w="2339"/>
            <w:tcMar>
              <w:top w:w="80" w:type="dxa"/>
              <w:bottom w:w="80" w:type="dxa"/>
              <w:left w:w="100" w:type="dxa"/>
              <w:right w:w="100" w:type="dxa"/>
            </w:tcMar>
          </w:tcPr>
          <w:p>
            <w:pPr>
              <w:jc w:val="left"/>
            </w:pPr>
            <w:r>
              <w:rPr>
                <w:rFonts w:ascii="Times New Roman" w:hAnsi="Times New Roman"/>
                <w:sz w:val="19"/>
              </w:rPr>
              <w:t>Створення сценарію на 3 сцени з титрами та звуковою озвучкою</w:t>
            </w:r>
          </w:p>
        </w:tc>
      </w:tr>
      <w:tr>
        <w:tc>
          <w:tcPr>
            <w:tcW w:type="dxa" w:w="2339"/>
            <w:tcMar>
              <w:top w:w="80" w:type="dxa"/>
              <w:bottom w:w="80" w:type="dxa"/>
              <w:left w:w="100" w:type="dxa"/>
              <w:right w:w="100" w:type="dxa"/>
            </w:tcMar>
          </w:tcPr>
          <w:p>
            <w:pPr>
              <w:jc w:val="center"/>
            </w:pPr>
            <w:r>
              <w:rPr>
                <w:rFonts w:ascii="Times New Roman" w:hAnsi="Times New Roman"/>
                <w:b/>
                <w:sz w:val="19"/>
              </w:rPr>
              <w:t>Creative Push Hub</w:t>
            </w:r>
          </w:p>
        </w:tc>
        <w:tc>
          <w:tcPr>
            <w:tcW w:type="dxa" w:w="2339"/>
            <w:tcMar>
              <w:top w:w="80" w:type="dxa"/>
              <w:bottom w:w="80" w:type="dxa"/>
              <w:left w:w="100" w:type="dxa"/>
              <w:right w:w="100" w:type="dxa"/>
            </w:tcMar>
          </w:tcPr>
          <w:p>
            <w:pPr>
              <w:jc w:val="left"/>
            </w:pPr>
            <w:r>
              <w:rPr>
                <w:rFonts w:ascii="Times New Roman" w:hAnsi="Times New Roman"/>
                <w:sz w:val="19"/>
              </w:rPr>
              <w:t>Дистрибуція</w:t>
            </w:r>
          </w:p>
        </w:tc>
        <w:tc>
          <w:tcPr>
            <w:tcW w:type="dxa" w:w="2339"/>
            <w:tcMar>
              <w:top w:w="80" w:type="dxa"/>
              <w:bottom w:w="80" w:type="dxa"/>
              <w:left w:w="100" w:type="dxa"/>
              <w:right w:w="100" w:type="dxa"/>
            </w:tcMar>
          </w:tcPr>
          <w:p>
            <w:pPr>
              <w:jc w:val="left"/>
            </w:pPr>
            <w:r>
              <w:rPr>
                <w:rFonts w:ascii="Times New Roman" w:hAnsi="Times New Roman"/>
                <w:sz w:val="19"/>
              </w:rPr>
              <w:t>Відео 9:16 (Reels/TikTok), 1:1, 1.91:1</w:t>
            </w:r>
          </w:p>
        </w:tc>
        <w:tc>
          <w:tcPr>
            <w:tcW w:type="dxa" w:w="2339"/>
            <w:tcMar>
              <w:top w:w="80" w:type="dxa"/>
              <w:bottom w:w="80" w:type="dxa"/>
              <w:left w:w="100" w:type="dxa"/>
              <w:right w:w="100" w:type="dxa"/>
            </w:tcMar>
          </w:tcPr>
          <w:p>
            <w:pPr>
              <w:jc w:val="left"/>
            </w:pPr>
            <w:r>
              <w:rPr>
                <w:rFonts w:ascii="Times New Roman" w:hAnsi="Times New Roman"/>
                <w:sz w:val="19"/>
              </w:rPr>
              <w:t>Адаптація форматів та експорт у рекламні кабінети в 1 клік</w:t>
            </w:r>
          </w:p>
        </w:tc>
      </w:tr>
      <w:tr>
        <w:tc>
          <w:tcPr>
            <w:tcW w:type="dxa" w:w="2339"/>
            <w:tcMar>
              <w:top w:w="80" w:type="dxa"/>
              <w:bottom w:w="80" w:type="dxa"/>
              <w:left w:w="100" w:type="dxa"/>
              <w:right w:w="100" w:type="dxa"/>
            </w:tcMar>
          </w:tcPr>
          <w:p>
            <w:pPr>
              <w:jc w:val="center"/>
            </w:pPr>
            <w:r>
              <w:rPr>
                <w:rFonts w:ascii="Times New Roman" w:hAnsi="Times New Roman"/>
                <w:b/>
                <w:sz w:val="19"/>
              </w:rPr>
              <w:t>CAPI Server-Side Sync</w:t>
            </w:r>
          </w:p>
        </w:tc>
        <w:tc>
          <w:tcPr>
            <w:tcW w:type="dxa" w:w="2339"/>
            <w:tcMar>
              <w:top w:w="80" w:type="dxa"/>
              <w:bottom w:w="80" w:type="dxa"/>
              <w:left w:w="100" w:type="dxa"/>
              <w:right w:w="100" w:type="dxa"/>
            </w:tcMar>
          </w:tcPr>
          <w:p>
            <w:pPr>
              <w:jc w:val="left"/>
            </w:pPr>
            <w:r>
              <w:rPr>
                <w:rFonts w:ascii="Times New Roman" w:hAnsi="Times New Roman"/>
                <w:sz w:val="19"/>
              </w:rPr>
              <w:t>Конверсії</w:t>
            </w:r>
          </w:p>
        </w:tc>
        <w:tc>
          <w:tcPr>
            <w:tcW w:type="dxa" w:w="2339"/>
            <w:tcMar>
              <w:top w:w="80" w:type="dxa"/>
              <w:bottom w:w="80" w:type="dxa"/>
              <w:left w:w="100" w:type="dxa"/>
              <w:right w:w="100" w:type="dxa"/>
            </w:tcMar>
          </w:tcPr>
          <w:p>
            <w:pPr>
              <w:jc w:val="left"/>
            </w:pPr>
            <w:r>
              <w:rPr>
                <w:rFonts w:ascii="Times New Roman" w:hAnsi="Times New Roman"/>
                <w:sz w:val="19"/>
              </w:rPr>
              <w:t>Server GTM, системні дані покупки</w:t>
            </w:r>
          </w:p>
        </w:tc>
        <w:tc>
          <w:tcPr>
            <w:tcW w:type="dxa" w:w="2339"/>
            <w:tcMar>
              <w:top w:w="80" w:type="dxa"/>
              <w:bottom w:w="80" w:type="dxa"/>
              <w:left w:w="100" w:type="dxa"/>
              <w:right w:w="100" w:type="dxa"/>
            </w:tcMar>
          </w:tcPr>
          <w:p>
            <w:pPr>
              <w:jc w:val="left"/>
            </w:pPr>
            <w:r>
              <w:rPr>
                <w:rFonts w:ascii="Times New Roman" w:hAnsi="Times New Roman"/>
                <w:sz w:val="19"/>
              </w:rPr>
              <w:t>Обхід блокувальників реклами та точний облік покупок</w:t>
            </w:r>
          </w:p>
        </w:tc>
      </w:tr>
    </w:tbl>
    <w:p>
      <w:pPr>
        <w:spacing w:before="280" w:after="120" w:line="276" w:lineRule="auto"/>
        <w:jc w:val="left"/>
      </w:pPr>
      <w:r>
        <w:rPr>
          <w:rFonts w:ascii="Times New Roman" w:hAnsi="Times New Roman"/>
          <w:b/>
          <w:sz w:val="28"/>
        </w:rPr>
        <w:t>1.5. Робоче середовище таргетолога та крос-платформна взаємодія</w:t>
      </w:r>
    </w:p>
    <w:p>
      <w:pPr>
        <w:spacing w:before="0" w:after="120" w:line="276" w:lineRule="auto"/>
        <w:ind w:firstLine="706"/>
        <w:jc w:val="both"/>
      </w:pPr>
      <w:r>
        <w:rPr>
          <w:rFonts w:ascii="Times New Roman" w:hAnsi="Times New Roman"/>
          <w:b w:val="0"/>
          <w:i w:val="0"/>
          <w:sz w:val="28"/>
        </w:rPr>
        <w:t>На рисунку 1.1 показано загальний вигляд робочого простору MkV Sales Manager CRM, де зібрані ключові показники та навігація між основними модулями платформи.</w:t>
      </w:r>
    </w:p>
    <w:p>
      <w:pPr>
        <w:spacing w:before="200" w:after="80"/>
        <w:ind w:firstLine="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fig_1_1.png"/>
                    <pic:cNvPicPr/>
                  </pic:nvPicPr>
                  <pic:blipFill>
                    <a:blip r:embed="rId9"/>
                    <a:stretch>
                      <a:fillRect/>
                    </a:stretch>
                  </pic:blipFill>
                  <pic:spPr>
                    <a:xfrm>
                      <a:off x="0" y="0"/>
                      <a:ext cx="5669280" cy="3543300"/>
                    </a:xfrm>
                    <a:prstGeom prst="rect"/>
                  </pic:spPr>
                </pic:pic>
              </a:graphicData>
            </a:graphic>
          </wp:inline>
        </w:drawing>
      </w:r>
    </w:p>
    <w:p>
      <w:pPr>
        <w:spacing w:before="0" w:after="240"/>
        <w:ind w:firstLine="0"/>
        <w:jc w:val="center"/>
      </w:pPr>
      <w:r>
        <w:rPr>
          <w:rFonts w:ascii="Times New Roman" w:hAnsi="Times New Roman"/>
          <w:sz w:val="24"/>
        </w:rPr>
        <w:t>Рис. 1.1. Робоче візуальне середовище платформи MkV Sales Manager CRM</w:t>
      </w:r>
    </w:p>
    <w:p>
      <w:pPr>
        <w:spacing w:before="280" w:after="120" w:line="276" w:lineRule="auto"/>
        <w:jc w:val="left"/>
      </w:pPr>
      <w:r>
        <w:rPr>
          <w:rFonts w:ascii="Times New Roman" w:hAnsi="Times New Roman"/>
          <w:b/>
          <w:sz w:val="28"/>
        </w:rPr>
        <w:t>1.6. Порівняльний аналіз із існуючими рішеннями та конкурентні переваги</w:t>
      </w:r>
    </w:p>
    <w:p>
      <w:pPr>
        <w:spacing w:before="0" w:after="120" w:line="276" w:lineRule="auto"/>
        <w:ind w:firstLine="706"/>
        <w:jc w:val="both"/>
      </w:pPr>
      <w:r>
        <w:rPr>
          <w:rFonts w:ascii="Times New Roman" w:hAnsi="Times New Roman"/>
          <w:b w:val="0"/>
          <w:i w:val="0"/>
          <w:sz w:val="28"/>
        </w:rPr>
        <w:t>Порівняно зі звичайними CRM та планувальниками постів, система сфокусована саме на закупівлі реклами, контролі витрат та роботі з відеокреативами (табл. 1.3).</w:t>
      </w:r>
    </w:p>
    <w:p>
      <w:pPr>
        <w:spacing w:before="160" w:after="40"/>
        <w:jc w:val="right"/>
      </w:pPr>
      <w:r>
        <w:rPr>
          <w:rFonts w:ascii="Times New Roman" w:hAnsi="Times New Roman"/>
          <w:sz w:val="24"/>
        </w:rPr>
        <w:t>Таблиця 1.3. Порівняння платформи з існуючими аналогами</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39"/>
        <w:gridCol w:w="2339"/>
        <w:gridCol w:w="2339"/>
        <w:gridCol w:w="2339"/>
      </w:tblGrid>
      <w:tr>
        <w:tc>
          <w:tcPr>
            <w:tcW w:type="dxa" w:w="2339"/>
            <w:shd w:fill="F1F5F9"/>
            <w:tcMar>
              <w:top w:w="100" w:type="dxa"/>
              <w:bottom w:w="100" w:type="dxa"/>
              <w:left w:w="120" w:type="dxa"/>
              <w:right w:w="120" w:type="dxa"/>
            </w:tcMar>
          </w:tcPr>
          <w:p>
            <w:pPr>
              <w:jc w:val="center"/>
            </w:pPr>
            <w:r>
              <w:rPr>
                <w:rFonts w:ascii="Times New Roman" w:hAnsi="Times New Roman"/>
                <w:b/>
                <w:sz w:val="20"/>
              </w:rPr>
              <w:t>Критерій</w:t>
            </w:r>
          </w:p>
        </w:tc>
        <w:tc>
          <w:tcPr>
            <w:tcW w:type="dxa" w:w="2339"/>
            <w:shd w:fill="F1F5F9"/>
            <w:tcMar>
              <w:top w:w="100" w:type="dxa"/>
              <w:bottom w:w="100" w:type="dxa"/>
              <w:left w:w="120" w:type="dxa"/>
              <w:right w:w="120" w:type="dxa"/>
            </w:tcMar>
          </w:tcPr>
          <w:p>
            <w:pPr>
              <w:jc w:val="center"/>
            </w:pPr>
            <w:r>
              <w:rPr>
                <w:rFonts w:ascii="Times New Roman" w:hAnsi="Times New Roman"/>
                <w:b/>
                <w:sz w:val="20"/>
              </w:rPr>
              <w:t>Класичні CRM (HubSpot/Bitrix)</w:t>
            </w:r>
          </w:p>
        </w:tc>
        <w:tc>
          <w:tcPr>
            <w:tcW w:type="dxa" w:w="2339"/>
            <w:shd w:fill="F1F5F9"/>
            <w:tcMar>
              <w:top w:w="100" w:type="dxa"/>
              <w:bottom w:w="100" w:type="dxa"/>
              <w:left w:w="120" w:type="dxa"/>
              <w:right w:w="120" w:type="dxa"/>
            </w:tcMar>
          </w:tcPr>
          <w:p>
            <w:pPr>
              <w:jc w:val="center"/>
            </w:pPr>
            <w:r>
              <w:rPr>
                <w:rFonts w:ascii="Times New Roman" w:hAnsi="Times New Roman"/>
                <w:b/>
                <w:sz w:val="20"/>
              </w:rPr>
              <w:t>SMM-планери (Buffer/Hootsuite)</w:t>
            </w:r>
          </w:p>
        </w:tc>
        <w:tc>
          <w:tcPr>
            <w:tcW w:type="dxa" w:w="2339"/>
            <w:shd w:fill="F1F5F9"/>
            <w:tcMar>
              <w:top w:w="100" w:type="dxa"/>
              <w:bottom w:w="100" w:type="dxa"/>
              <w:left w:w="120" w:type="dxa"/>
              <w:right w:w="120" w:type="dxa"/>
            </w:tcMar>
          </w:tcPr>
          <w:p>
            <w:pPr>
              <w:jc w:val="center"/>
            </w:pPr>
            <w:r>
              <w:rPr>
                <w:rFonts w:ascii="Times New Roman" w:hAnsi="Times New Roman"/>
                <w:b/>
                <w:sz w:val="20"/>
              </w:rPr>
              <w:t>MkV Sales Manager CRM</w:t>
            </w:r>
          </w:p>
        </w:tc>
      </w:tr>
      <w:tr>
        <w:tc>
          <w:tcPr>
            <w:tcW w:type="dxa" w:w="2339"/>
            <w:tcMar>
              <w:top w:w="80" w:type="dxa"/>
              <w:bottom w:w="80" w:type="dxa"/>
              <w:left w:w="100" w:type="dxa"/>
              <w:right w:w="100" w:type="dxa"/>
            </w:tcMar>
          </w:tcPr>
          <w:p>
            <w:pPr>
              <w:jc w:val="center"/>
            </w:pPr>
            <w:r>
              <w:rPr>
                <w:rFonts w:ascii="Times New Roman" w:hAnsi="Times New Roman"/>
                <w:b/>
                <w:sz w:val="19"/>
              </w:rPr>
              <w:t>Основний фокус</w:t>
            </w:r>
          </w:p>
        </w:tc>
        <w:tc>
          <w:tcPr>
            <w:tcW w:type="dxa" w:w="2339"/>
            <w:tcMar>
              <w:top w:w="80" w:type="dxa"/>
              <w:bottom w:w="80" w:type="dxa"/>
              <w:left w:w="100" w:type="dxa"/>
              <w:right w:w="100" w:type="dxa"/>
            </w:tcMar>
          </w:tcPr>
          <w:p>
            <w:pPr>
              <w:jc w:val="left"/>
            </w:pPr>
            <w:r>
              <w:rPr>
                <w:rFonts w:ascii="Times New Roman" w:hAnsi="Times New Roman"/>
                <w:sz w:val="19"/>
              </w:rPr>
              <w:t>Облік лідів та дзвінки менеджерам</w:t>
            </w:r>
          </w:p>
        </w:tc>
        <w:tc>
          <w:tcPr>
            <w:tcW w:type="dxa" w:w="2339"/>
            <w:tcMar>
              <w:top w:w="80" w:type="dxa"/>
              <w:bottom w:w="80" w:type="dxa"/>
              <w:left w:w="100" w:type="dxa"/>
              <w:right w:w="100" w:type="dxa"/>
            </w:tcMar>
          </w:tcPr>
          <w:p>
            <w:pPr>
              <w:jc w:val="left"/>
            </w:pPr>
            <w:r>
              <w:rPr>
                <w:rFonts w:ascii="Times New Roman" w:hAnsi="Times New Roman"/>
                <w:sz w:val="19"/>
              </w:rPr>
              <w:t>Календар публікацій у соцмережах</w:t>
            </w:r>
          </w:p>
        </w:tc>
        <w:tc>
          <w:tcPr>
            <w:tcW w:type="dxa" w:w="2339"/>
            <w:tcMar>
              <w:top w:w="80" w:type="dxa"/>
              <w:bottom w:w="80" w:type="dxa"/>
              <w:left w:w="100" w:type="dxa"/>
              <w:right w:w="100" w:type="dxa"/>
            </w:tcMar>
          </w:tcPr>
          <w:p>
            <w:pPr>
              <w:jc w:val="left"/>
            </w:pPr>
            <w:r>
              <w:rPr>
                <w:rFonts w:ascii="Times New Roman" w:hAnsi="Times New Roman"/>
                <w:sz w:val="19"/>
              </w:rPr>
              <w:t>Закупівля трафіку, аналітика та креативи</w:t>
            </w:r>
          </w:p>
        </w:tc>
      </w:tr>
      <w:tr>
        <w:tc>
          <w:tcPr>
            <w:tcW w:type="dxa" w:w="2339"/>
            <w:tcMar>
              <w:top w:w="80" w:type="dxa"/>
              <w:bottom w:w="80" w:type="dxa"/>
              <w:left w:w="100" w:type="dxa"/>
              <w:right w:w="100" w:type="dxa"/>
            </w:tcMar>
          </w:tcPr>
          <w:p>
            <w:pPr>
              <w:jc w:val="center"/>
            </w:pPr>
            <w:r>
              <w:rPr>
                <w:rFonts w:ascii="Times New Roman" w:hAnsi="Times New Roman"/>
                <w:b/>
                <w:sz w:val="19"/>
              </w:rPr>
              <w:t>Графіки реклами</w:t>
            </w:r>
          </w:p>
        </w:tc>
        <w:tc>
          <w:tcPr>
            <w:tcW w:type="dxa" w:w="2339"/>
            <w:tcMar>
              <w:top w:w="80" w:type="dxa"/>
              <w:bottom w:w="80" w:type="dxa"/>
              <w:left w:w="100" w:type="dxa"/>
              <w:right w:w="100" w:type="dxa"/>
            </w:tcMar>
          </w:tcPr>
          <w:p>
            <w:pPr>
              <w:jc w:val="left"/>
            </w:pPr>
            <w:r>
              <w:rPr>
                <w:rFonts w:ascii="Times New Roman" w:hAnsi="Times New Roman"/>
                <w:sz w:val="19"/>
              </w:rPr>
              <w:t>Потрібні платні складні конектори</w:t>
            </w:r>
          </w:p>
        </w:tc>
        <w:tc>
          <w:tcPr>
            <w:tcW w:type="dxa" w:w="2339"/>
            <w:tcMar>
              <w:top w:w="80" w:type="dxa"/>
              <w:bottom w:w="80" w:type="dxa"/>
              <w:left w:w="100" w:type="dxa"/>
              <w:right w:w="100" w:type="dxa"/>
            </w:tcMar>
          </w:tcPr>
          <w:p>
            <w:pPr>
              <w:jc w:val="left"/>
            </w:pPr>
            <w:r>
              <w:rPr>
                <w:rFonts w:ascii="Times New Roman" w:hAnsi="Times New Roman"/>
                <w:sz w:val="19"/>
              </w:rPr>
              <w:t>Лише лайки та поширення постів</w:t>
            </w:r>
          </w:p>
        </w:tc>
        <w:tc>
          <w:tcPr>
            <w:tcW w:type="dxa" w:w="2339"/>
            <w:tcMar>
              <w:top w:w="80" w:type="dxa"/>
              <w:bottom w:w="80" w:type="dxa"/>
              <w:left w:w="100" w:type="dxa"/>
              <w:right w:w="100" w:type="dxa"/>
            </w:tcMar>
          </w:tcPr>
          <w:p>
            <w:pPr>
              <w:jc w:val="left"/>
            </w:pPr>
            <w:r>
              <w:rPr>
                <w:rFonts w:ascii="Times New Roman" w:hAnsi="Times New Roman"/>
                <w:sz w:val="19"/>
              </w:rPr>
              <w:t>Прямі графіки ROAS, CPA та витрат по 3 мережах</w:t>
            </w:r>
          </w:p>
        </w:tc>
      </w:tr>
      <w:tr>
        <w:tc>
          <w:tcPr>
            <w:tcW w:type="dxa" w:w="2339"/>
            <w:tcMar>
              <w:top w:w="80" w:type="dxa"/>
              <w:bottom w:w="80" w:type="dxa"/>
              <w:left w:w="100" w:type="dxa"/>
              <w:right w:w="100" w:type="dxa"/>
            </w:tcMar>
          </w:tcPr>
          <w:p>
            <w:pPr>
              <w:jc w:val="center"/>
            </w:pPr>
            <w:r>
              <w:rPr>
                <w:rFonts w:ascii="Times New Roman" w:hAnsi="Times New Roman"/>
                <w:b/>
                <w:sz w:val="19"/>
              </w:rPr>
              <w:t>ШІ для відео</w:t>
            </w:r>
          </w:p>
        </w:tc>
        <w:tc>
          <w:tcPr>
            <w:tcW w:type="dxa" w:w="2339"/>
            <w:tcMar>
              <w:top w:w="80" w:type="dxa"/>
              <w:bottom w:w="80" w:type="dxa"/>
              <w:left w:w="100" w:type="dxa"/>
              <w:right w:w="100" w:type="dxa"/>
            </w:tcMar>
          </w:tcPr>
          <w:p>
            <w:pPr>
              <w:jc w:val="left"/>
            </w:pPr>
            <w:r>
              <w:rPr>
                <w:rFonts w:ascii="Times New Roman" w:hAnsi="Times New Roman"/>
                <w:sz w:val="19"/>
              </w:rPr>
              <w:t>Відсутній</w:t>
            </w:r>
          </w:p>
        </w:tc>
        <w:tc>
          <w:tcPr>
            <w:tcW w:type="dxa" w:w="2339"/>
            <w:tcMar>
              <w:top w:w="80" w:type="dxa"/>
              <w:bottom w:w="80" w:type="dxa"/>
              <w:left w:w="100" w:type="dxa"/>
              <w:right w:w="100" w:type="dxa"/>
            </w:tcMar>
          </w:tcPr>
          <w:p>
            <w:pPr>
              <w:jc w:val="left"/>
            </w:pPr>
            <w:r>
              <w:rPr>
                <w:rFonts w:ascii="Times New Roman" w:hAnsi="Times New Roman"/>
                <w:sz w:val="19"/>
              </w:rPr>
              <w:t>Лише підписи до фото</w:t>
            </w:r>
          </w:p>
        </w:tc>
        <w:tc>
          <w:tcPr>
            <w:tcW w:type="dxa" w:w="2339"/>
            <w:tcMar>
              <w:top w:w="80" w:type="dxa"/>
              <w:bottom w:w="80" w:type="dxa"/>
              <w:left w:w="100" w:type="dxa"/>
              <w:right w:w="100" w:type="dxa"/>
            </w:tcMar>
          </w:tcPr>
          <w:p>
            <w:pPr>
              <w:jc w:val="left"/>
            </w:pPr>
            <w:r>
              <w:rPr>
                <w:rFonts w:ascii="Times New Roman" w:hAnsi="Times New Roman"/>
                <w:sz w:val="19"/>
              </w:rPr>
              <w:t>Повноцінний сценарій на 3 сцени з озвучкою</w:t>
            </w:r>
          </w:p>
        </w:tc>
      </w:tr>
      <w:tr>
        <w:tc>
          <w:tcPr>
            <w:tcW w:type="dxa" w:w="2339"/>
            <w:tcMar>
              <w:top w:w="80" w:type="dxa"/>
              <w:bottom w:w="80" w:type="dxa"/>
              <w:left w:w="100" w:type="dxa"/>
              <w:right w:w="100" w:type="dxa"/>
            </w:tcMar>
          </w:tcPr>
          <w:p>
            <w:pPr>
              <w:jc w:val="center"/>
            </w:pPr>
            <w:r>
              <w:rPr>
                <w:rFonts w:ascii="Times New Roman" w:hAnsi="Times New Roman"/>
                <w:b/>
                <w:sz w:val="19"/>
              </w:rPr>
              <w:t>Завантаження креативів</w:t>
            </w:r>
          </w:p>
        </w:tc>
        <w:tc>
          <w:tcPr>
            <w:tcW w:type="dxa" w:w="2339"/>
            <w:tcMar>
              <w:top w:w="80" w:type="dxa"/>
              <w:bottom w:w="80" w:type="dxa"/>
              <w:left w:w="100" w:type="dxa"/>
              <w:right w:w="100" w:type="dxa"/>
            </w:tcMar>
          </w:tcPr>
          <w:p>
            <w:pPr>
              <w:jc w:val="left"/>
            </w:pPr>
            <w:r>
              <w:rPr>
                <w:rFonts w:ascii="Times New Roman" w:hAnsi="Times New Roman"/>
                <w:sz w:val="19"/>
              </w:rPr>
              <w:t>Немає</w:t>
            </w:r>
          </w:p>
        </w:tc>
        <w:tc>
          <w:tcPr>
            <w:tcW w:type="dxa" w:w="2339"/>
            <w:tcMar>
              <w:top w:w="80" w:type="dxa"/>
              <w:bottom w:w="80" w:type="dxa"/>
              <w:left w:w="100" w:type="dxa"/>
              <w:right w:w="100" w:type="dxa"/>
            </w:tcMar>
          </w:tcPr>
          <w:p>
            <w:pPr>
              <w:jc w:val="left"/>
            </w:pPr>
            <w:r>
              <w:rPr>
                <w:rFonts w:ascii="Times New Roman" w:hAnsi="Times New Roman"/>
                <w:sz w:val="19"/>
              </w:rPr>
              <w:t>Публікація лише у звичайну стрічку</w:t>
            </w:r>
          </w:p>
        </w:tc>
        <w:tc>
          <w:tcPr>
            <w:tcW w:type="dxa" w:w="2339"/>
            <w:tcMar>
              <w:top w:w="80" w:type="dxa"/>
              <w:bottom w:w="80" w:type="dxa"/>
              <w:left w:w="100" w:type="dxa"/>
              <w:right w:w="100" w:type="dxa"/>
            </w:tcMar>
          </w:tcPr>
          <w:p>
            <w:pPr>
              <w:jc w:val="left"/>
            </w:pPr>
            <w:r>
              <w:rPr>
                <w:rFonts w:ascii="Times New Roman" w:hAnsi="Times New Roman"/>
                <w:sz w:val="19"/>
              </w:rPr>
              <w:t>Автоматична підгонка під 9:16 та пуш у рекламу</w:t>
            </w:r>
          </w:p>
        </w:tc>
      </w:tr>
      <w:tr>
        <w:tc>
          <w:tcPr>
            <w:tcW w:type="dxa" w:w="2339"/>
            <w:tcMar>
              <w:top w:w="80" w:type="dxa"/>
              <w:bottom w:w="80" w:type="dxa"/>
              <w:left w:w="100" w:type="dxa"/>
              <w:right w:w="100" w:type="dxa"/>
            </w:tcMar>
          </w:tcPr>
          <w:p>
            <w:pPr>
              <w:jc w:val="center"/>
            </w:pPr>
            <w:r>
              <w:rPr>
                <w:rFonts w:ascii="Times New Roman" w:hAnsi="Times New Roman"/>
                <w:b/>
                <w:sz w:val="19"/>
              </w:rPr>
              <w:t>База знань і чеклисти</w:t>
            </w:r>
          </w:p>
        </w:tc>
        <w:tc>
          <w:tcPr>
            <w:tcW w:type="dxa" w:w="2339"/>
            <w:tcMar>
              <w:top w:w="80" w:type="dxa"/>
              <w:bottom w:w="80" w:type="dxa"/>
              <w:left w:w="100" w:type="dxa"/>
              <w:right w:w="100" w:type="dxa"/>
            </w:tcMar>
          </w:tcPr>
          <w:p>
            <w:pPr>
              <w:jc w:val="left"/>
            </w:pPr>
            <w:r>
              <w:rPr>
                <w:rFonts w:ascii="Times New Roman" w:hAnsi="Times New Roman"/>
                <w:sz w:val="19"/>
              </w:rPr>
              <w:t>Загальна довідка по системі</w:t>
            </w:r>
          </w:p>
        </w:tc>
        <w:tc>
          <w:tcPr>
            <w:tcW w:type="dxa" w:w="2339"/>
            <w:tcMar>
              <w:top w:w="80" w:type="dxa"/>
              <w:bottom w:w="80" w:type="dxa"/>
              <w:left w:w="100" w:type="dxa"/>
              <w:right w:w="100" w:type="dxa"/>
            </w:tcMar>
          </w:tcPr>
          <w:p>
            <w:pPr>
              <w:jc w:val="left"/>
            </w:pPr>
            <w:r>
              <w:rPr>
                <w:rFonts w:ascii="Times New Roman" w:hAnsi="Times New Roman"/>
                <w:sz w:val="19"/>
              </w:rPr>
              <w:t>Поради щодо часу публікації</w:t>
            </w:r>
          </w:p>
        </w:tc>
        <w:tc>
          <w:tcPr>
            <w:tcW w:type="dxa" w:w="2339"/>
            <w:tcMar>
              <w:top w:w="80" w:type="dxa"/>
              <w:bottom w:w="80" w:type="dxa"/>
              <w:left w:w="100" w:type="dxa"/>
              <w:right w:w="100" w:type="dxa"/>
            </w:tcMar>
          </w:tcPr>
          <w:p>
            <w:pPr>
              <w:jc w:val="left"/>
            </w:pPr>
            <w:r>
              <w:rPr>
                <w:rFonts w:ascii="Times New Roman" w:hAnsi="Times New Roman"/>
                <w:sz w:val="19"/>
              </w:rPr>
              <w:t>Чеклисти CAPI, Spark Ads та антибан акаунта</w:t>
            </w:r>
          </w:p>
        </w:tc>
      </w:tr>
      <w:tr>
        <w:tc>
          <w:tcPr>
            <w:tcW w:type="dxa" w:w="2339"/>
            <w:tcMar>
              <w:top w:w="80" w:type="dxa"/>
              <w:bottom w:w="80" w:type="dxa"/>
              <w:left w:w="100" w:type="dxa"/>
              <w:right w:w="100" w:type="dxa"/>
            </w:tcMar>
          </w:tcPr>
          <w:p>
            <w:pPr>
              <w:jc w:val="center"/>
            </w:pPr>
            <w:r>
              <w:rPr>
                <w:rFonts w:ascii="Times New Roman" w:hAnsi="Times New Roman"/>
                <w:b/>
                <w:sz w:val="19"/>
              </w:rPr>
              <w:t>Авто-правила</w:t>
            </w:r>
          </w:p>
        </w:tc>
        <w:tc>
          <w:tcPr>
            <w:tcW w:type="dxa" w:w="2339"/>
            <w:tcMar>
              <w:top w:w="80" w:type="dxa"/>
              <w:bottom w:w="80" w:type="dxa"/>
              <w:left w:w="100" w:type="dxa"/>
              <w:right w:w="100" w:type="dxa"/>
            </w:tcMar>
          </w:tcPr>
          <w:p>
            <w:pPr>
              <w:jc w:val="left"/>
            </w:pPr>
            <w:r>
              <w:rPr>
                <w:rFonts w:ascii="Times New Roman" w:hAnsi="Times New Roman"/>
                <w:sz w:val="19"/>
              </w:rPr>
              <w:t>Сповіщення про новий контакт</w:t>
            </w:r>
          </w:p>
        </w:tc>
        <w:tc>
          <w:tcPr>
            <w:tcW w:type="dxa" w:w="2339"/>
            <w:tcMar>
              <w:top w:w="80" w:type="dxa"/>
              <w:bottom w:w="80" w:type="dxa"/>
              <w:left w:w="100" w:type="dxa"/>
              <w:right w:w="100" w:type="dxa"/>
            </w:tcMar>
          </w:tcPr>
          <w:p>
            <w:pPr>
              <w:jc w:val="left"/>
            </w:pPr>
            <w:r>
              <w:rPr>
                <w:rFonts w:ascii="Times New Roman" w:hAnsi="Times New Roman"/>
                <w:sz w:val="19"/>
              </w:rPr>
              <w:t>Немає</w:t>
            </w:r>
          </w:p>
        </w:tc>
        <w:tc>
          <w:tcPr>
            <w:tcW w:type="dxa" w:w="2339"/>
            <w:tcMar>
              <w:top w:w="80" w:type="dxa"/>
              <w:bottom w:w="80" w:type="dxa"/>
              <w:left w:w="100" w:type="dxa"/>
              <w:right w:w="100" w:type="dxa"/>
            </w:tcMar>
          </w:tcPr>
          <w:p>
            <w:pPr>
              <w:jc w:val="left"/>
            </w:pPr>
            <w:r>
              <w:rPr>
                <w:rFonts w:ascii="Times New Roman" w:hAnsi="Times New Roman"/>
                <w:sz w:val="19"/>
              </w:rPr>
              <w:t>Авто-пауза при високому CPA та масштабування</w:t>
            </w:r>
          </w:p>
        </w:tc>
      </w:tr>
      <w:tr>
        <w:tc>
          <w:tcPr>
            <w:tcW w:type="dxa" w:w="2339"/>
            <w:tcMar>
              <w:top w:w="80" w:type="dxa"/>
              <w:bottom w:w="80" w:type="dxa"/>
              <w:left w:w="100" w:type="dxa"/>
              <w:right w:w="100" w:type="dxa"/>
            </w:tcMar>
          </w:tcPr>
          <w:p>
            <w:pPr>
              <w:jc w:val="center"/>
            </w:pPr>
            <w:r>
              <w:rPr>
                <w:rFonts w:ascii="Times New Roman" w:hAnsi="Times New Roman"/>
                <w:b/>
                <w:sz w:val="19"/>
              </w:rPr>
              <w:t>Авторизація</w:t>
            </w:r>
          </w:p>
        </w:tc>
        <w:tc>
          <w:tcPr>
            <w:tcW w:type="dxa" w:w="2339"/>
            <w:tcMar>
              <w:top w:w="80" w:type="dxa"/>
              <w:bottom w:w="80" w:type="dxa"/>
              <w:left w:w="100" w:type="dxa"/>
              <w:right w:w="100" w:type="dxa"/>
            </w:tcMar>
          </w:tcPr>
          <w:p>
            <w:pPr>
              <w:jc w:val="left"/>
            </w:pPr>
            <w:r>
              <w:rPr>
                <w:rFonts w:ascii="Times New Roman" w:hAnsi="Times New Roman"/>
                <w:sz w:val="19"/>
              </w:rPr>
              <w:t>Звичайний пароль</w:t>
            </w:r>
          </w:p>
        </w:tc>
        <w:tc>
          <w:tcPr>
            <w:tcW w:type="dxa" w:w="2339"/>
            <w:tcMar>
              <w:top w:w="80" w:type="dxa"/>
              <w:bottom w:w="80" w:type="dxa"/>
              <w:left w:w="100" w:type="dxa"/>
              <w:right w:w="100" w:type="dxa"/>
            </w:tcMar>
          </w:tcPr>
          <w:p>
            <w:pPr>
              <w:jc w:val="left"/>
            </w:pPr>
            <w:r>
              <w:rPr>
                <w:rFonts w:ascii="Times New Roman" w:hAnsi="Times New Roman"/>
                <w:sz w:val="19"/>
              </w:rPr>
              <w:t>Вхід через соцмережі</w:t>
            </w:r>
          </w:p>
        </w:tc>
        <w:tc>
          <w:tcPr>
            <w:tcW w:type="dxa" w:w="2339"/>
            <w:tcMar>
              <w:top w:w="80" w:type="dxa"/>
              <w:bottom w:w="80" w:type="dxa"/>
              <w:left w:w="100" w:type="dxa"/>
              <w:right w:w="100" w:type="dxa"/>
            </w:tcMar>
          </w:tcPr>
          <w:p>
            <w:pPr>
              <w:jc w:val="left"/>
            </w:pPr>
            <w:r>
              <w:rPr>
                <w:rFonts w:ascii="Times New Roman" w:hAnsi="Times New Roman"/>
                <w:sz w:val="19"/>
              </w:rPr>
              <w:t>OAuth 2.0 SSO + захищені токени кабінетів</w:t>
            </w:r>
          </w:p>
        </w:tc>
      </w:tr>
    </w:tbl>
    <w:p>
      <w:pPr>
        <w:spacing w:before="360" w:after="240" w:line="276" w:lineRule="auto"/>
        <w:jc w:val="center"/>
      </w:pPr>
      <w:r>
        <w:rPr>
          <w:rFonts w:ascii="Times New Roman" w:hAnsi="Times New Roman"/>
          <w:b/>
          <w:sz w:val="30"/>
        </w:rPr>
        <w:t>РОЗДІЛ 2. ФІНАЛЬНИЙ ДИЗАЙН ВЕБ-САЙТУ ТА ДИЗАЙН-СИСТЕМА (REACT SPA)</w:t>
      </w:r>
    </w:p>
    <w:p>
      <w:pPr>
        <w:spacing w:before="280" w:after="120" w:line="276" w:lineRule="auto"/>
        <w:jc w:val="left"/>
      </w:pPr>
      <w:r>
        <w:rPr>
          <w:rFonts w:ascii="Times New Roman" w:hAnsi="Times New Roman"/>
          <w:b/>
          <w:sz w:val="28"/>
        </w:rPr>
        <w:t>2.1. Дизайн-система та стиль платформи «MkV Sales Manager CRM»</w:t>
      </w:r>
    </w:p>
    <w:p>
      <w:pPr>
        <w:spacing w:before="0" w:after="120" w:line="276" w:lineRule="auto"/>
        <w:ind w:firstLine="706"/>
        <w:jc w:val="both"/>
      </w:pPr>
      <w:r>
        <w:rPr>
          <w:rFonts w:ascii="Times New Roman" w:hAnsi="Times New Roman"/>
          <w:b w:val="0"/>
          <w:i w:val="0"/>
          <w:sz w:val="28"/>
        </w:rPr>
        <w:t>Інтерфейс виконано в темній темі (Dark Mode), оскільки фахівці з реклами проводять багато часу за монітором, аналізуючи таблиці та графіки, а темний фон суттєво зменшує навантаження на зір. У таблиці 2.1 коротко наведено базові стилі інтерфейсу.</w:t>
      </w:r>
    </w:p>
    <w:p>
      <w:pPr>
        <w:spacing w:before="160" w:after="40"/>
        <w:jc w:val="right"/>
      </w:pPr>
      <w:r>
        <w:rPr>
          <w:rFonts w:ascii="Times New Roman" w:hAnsi="Times New Roman"/>
          <w:sz w:val="24"/>
        </w:rPr>
        <w:t>Таблиця 2.1. Основні візуальні елементи інтерфейсу</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19"/>
        <w:gridCol w:w="3119"/>
        <w:gridCol w:w="3119"/>
      </w:tblGrid>
      <w:tr>
        <w:tc>
          <w:tcPr>
            <w:tcW w:type="dxa" w:w="3119"/>
            <w:shd w:fill="F1F5F9"/>
            <w:tcMar>
              <w:top w:w="100" w:type="dxa"/>
              <w:bottom w:w="100" w:type="dxa"/>
              <w:left w:w="120" w:type="dxa"/>
              <w:right w:w="120" w:type="dxa"/>
            </w:tcMar>
          </w:tcPr>
          <w:p>
            <w:pPr>
              <w:jc w:val="center"/>
            </w:pPr>
            <w:r>
              <w:rPr>
                <w:rFonts w:ascii="Times New Roman" w:hAnsi="Times New Roman"/>
                <w:b/>
                <w:sz w:val="20"/>
              </w:rPr>
              <w:t>Елемент інтерфейсу</w:t>
            </w:r>
          </w:p>
        </w:tc>
        <w:tc>
          <w:tcPr>
            <w:tcW w:type="dxa" w:w="3119"/>
            <w:shd w:fill="F1F5F9"/>
            <w:tcMar>
              <w:top w:w="100" w:type="dxa"/>
              <w:bottom w:w="100" w:type="dxa"/>
              <w:left w:w="120" w:type="dxa"/>
              <w:right w:w="120" w:type="dxa"/>
            </w:tcMar>
          </w:tcPr>
          <w:p>
            <w:pPr>
              <w:jc w:val="center"/>
            </w:pPr>
            <w:r>
              <w:rPr>
                <w:rFonts w:ascii="Times New Roman" w:hAnsi="Times New Roman"/>
                <w:b/>
                <w:sz w:val="20"/>
              </w:rPr>
              <w:t>Стиль оформлення</w:t>
            </w:r>
          </w:p>
        </w:tc>
        <w:tc>
          <w:tcPr>
            <w:tcW w:type="dxa" w:w="3119"/>
            <w:shd w:fill="F1F5F9"/>
            <w:tcMar>
              <w:top w:w="100" w:type="dxa"/>
              <w:bottom w:w="100" w:type="dxa"/>
              <w:left w:w="120" w:type="dxa"/>
              <w:right w:w="120" w:type="dxa"/>
            </w:tcMar>
          </w:tcPr>
          <w:p>
            <w:pPr>
              <w:jc w:val="center"/>
            </w:pPr>
            <w:r>
              <w:rPr>
                <w:rFonts w:ascii="Times New Roman" w:hAnsi="Times New Roman"/>
                <w:b/>
                <w:sz w:val="20"/>
              </w:rPr>
              <w:t>Призначення</w:t>
            </w:r>
          </w:p>
        </w:tc>
      </w:tr>
      <w:tr>
        <w:tc>
          <w:tcPr>
            <w:tcW w:type="dxa" w:w="3119"/>
            <w:tcMar>
              <w:top w:w="80" w:type="dxa"/>
              <w:bottom w:w="80" w:type="dxa"/>
              <w:left w:w="100" w:type="dxa"/>
              <w:right w:w="100" w:type="dxa"/>
            </w:tcMar>
          </w:tcPr>
          <w:p>
            <w:pPr>
              <w:jc w:val="center"/>
            </w:pPr>
            <w:r>
              <w:rPr>
                <w:rFonts w:ascii="Times New Roman" w:hAnsi="Times New Roman"/>
                <w:b/>
                <w:sz w:val="19"/>
              </w:rPr>
              <w:t>Основний фон</w:t>
            </w:r>
          </w:p>
        </w:tc>
        <w:tc>
          <w:tcPr>
            <w:tcW w:type="dxa" w:w="3119"/>
            <w:tcMar>
              <w:top w:w="80" w:type="dxa"/>
              <w:bottom w:w="80" w:type="dxa"/>
              <w:left w:w="100" w:type="dxa"/>
              <w:right w:w="100" w:type="dxa"/>
            </w:tcMar>
          </w:tcPr>
          <w:p>
            <w:pPr>
              <w:jc w:val="left"/>
            </w:pPr>
            <w:r>
              <w:rPr>
                <w:rFonts w:ascii="Times New Roman" w:hAnsi="Times New Roman"/>
                <w:sz w:val="19"/>
              </w:rPr>
              <w:t>Глибокий темний відтінок (#070B14)</w:t>
            </w:r>
          </w:p>
        </w:tc>
        <w:tc>
          <w:tcPr>
            <w:tcW w:type="dxa" w:w="3119"/>
            <w:tcMar>
              <w:top w:w="80" w:type="dxa"/>
              <w:bottom w:w="80" w:type="dxa"/>
              <w:left w:w="100" w:type="dxa"/>
              <w:right w:w="100" w:type="dxa"/>
            </w:tcMar>
          </w:tcPr>
          <w:p>
            <w:pPr>
              <w:jc w:val="left"/>
            </w:pPr>
            <w:r>
              <w:rPr>
                <w:rFonts w:ascii="Times New Roman" w:hAnsi="Times New Roman"/>
                <w:sz w:val="19"/>
              </w:rPr>
              <w:t>Загальний фон сторінок та робочого простору</w:t>
            </w:r>
          </w:p>
        </w:tc>
      </w:tr>
      <w:tr>
        <w:tc>
          <w:tcPr>
            <w:tcW w:type="dxa" w:w="3119"/>
            <w:tcMar>
              <w:top w:w="80" w:type="dxa"/>
              <w:bottom w:w="80" w:type="dxa"/>
              <w:left w:w="100" w:type="dxa"/>
              <w:right w:w="100" w:type="dxa"/>
            </w:tcMar>
          </w:tcPr>
          <w:p>
            <w:pPr>
              <w:jc w:val="center"/>
            </w:pPr>
            <w:r>
              <w:rPr>
                <w:rFonts w:ascii="Times New Roman" w:hAnsi="Times New Roman"/>
                <w:b/>
                <w:sz w:val="19"/>
              </w:rPr>
              <w:t>Картки та блоки</w:t>
            </w:r>
          </w:p>
        </w:tc>
        <w:tc>
          <w:tcPr>
            <w:tcW w:type="dxa" w:w="3119"/>
            <w:tcMar>
              <w:top w:w="80" w:type="dxa"/>
              <w:bottom w:w="80" w:type="dxa"/>
              <w:left w:w="100" w:type="dxa"/>
              <w:right w:w="100" w:type="dxa"/>
            </w:tcMar>
          </w:tcPr>
          <w:p>
            <w:pPr>
              <w:jc w:val="left"/>
            </w:pPr>
            <w:r>
              <w:rPr>
                <w:rFonts w:ascii="Times New Roman" w:hAnsi="Times New Roman"/>
                <w:sz w:val="19"/>
              </w:rPr>
              <w:t>Темно-синій контейнер (#131D31)</w:t>
            </w:r>
          </w:p>
        </w:tc>
        <w:tc>
          <w:tcPr>
            <w:tcW w:type="dxa" w:w="3119"/>
            <w:tcMar>
              <w:top w:w="80" w:type="dxa"/>
              <w:bottom w:w="80" w:type="dxa"/>
              <w:left w:w="100" w:type="dxa"/>
              <w:right w:w="100" w:type="dxa"/>
            </w:tcMar>
          </w:tcPr>
          <w:p>
            <w:pPr>
              <w:jc w:val="left"/>
            </w:pPr>
            <w:r>
              <w:rPr>
                <w:rFonts w:ascii="Times New Roman" w:hAnsi="Times New Roman"/>
                <w:sz w:val="19"/>
              </w:rPr>
              <w:t>Відокремлення блоків аналітики, таблиць та віджетів</w:t>
            </w:r>
          </w:p>
        </w:tc>
      </w:tr>
      <w:tr>
        <w:tc>
          <w:tcPr>
            <w:tcW w:type="dxa" w:w="3119"/>
            <w:tcMar>
              <w:top w:w="80" w:type="dxa"/>
              <w:bottom w:w="80" w:type="dxa"/>
              <w:left w:w="100" w:type="dxa"/>
              <w:right w:w="100" w:type="dxa"/>
            </w:tcMar>
          </w:tcPr>
          <w:p>
            <w:pPr>
              <w:jc w:val="center"/>
            </w:pPr>
            <w:r>
              <w:rPr>
                <w:rFonts w:ascii="Times New Roman" w:hAnsi="Times New Roman"/>
                <w:b/>
                <w:sz w:val="19"/>
              </w:rPr>
              <w:t>Кнопки дій (CTA)</w:t>
            </w:r>
          </w:p>
        </w:tc>
        <w:tc>
          <w:tcPr>
            <w:tcW w:type="dxa" w:w="3119"/>
            <w:tcMar>
              <w:top w:w="80" w:type="dxa"/>
              <w:bottom w:w="80" w:type="dxa"/>
              <w:left w:w="100" w:type="dxa"/>
              <w:right w:w="100" w:type="dxa"/>
            </w:tcMar>
          </w:tcPr>
          <w:p>
            <w:pPr>
              <w:jc w:val="left"/>
            </w:pPr>
            <w:r>
              <w:rPr>
                <w:rFonts w:ascii="Times New Roman" w:hAnsi="Times New Roman"/>
                <w:sz w:val="19"/>
              </w:rPr>
              <w:t>Індиго акцент (#6366F1)</w:t>
            </w:r>
          </w:p>
        </w:tc>
        <w:tc>
          <w:tcPr>
            <w:tcW w:type="dxa" w:w="3119"/>
            <w:tcMar>
              <w:top w:w="80" w:type="dxa"/>
              <w:bottom w:w="80" w:type="dxa"/>
              <w:left w:w="100" w:type="dxa"/>
              <w:right w:w="100" w:type="dxa"/>
            </w:tcMar>
          </w:tcPr>
          <w:p>
            <w:pPr>
              <w:jc w:val="left"/>
            </w:pPr>
            <w:r>
              <w:rPr>
                <w:rFonts w:ascii="Times New Roman" w:hAnsi="Times New Roman"/>
                <w:sz w:val="19"/>
              </w:rPr>
              <w:t>Головні кнопки збереження, запуску та активні вкладки</w:t>
            </w:r>
          </w:p>
        </w:tc>
      </w:tr>
      <w:tr>
        <w:tc>
          <w:tcPr>
            <w:tcW w:type="dxa" w:w="3119"/>
            <w:tcMar>
              <w:top w:w="80" w:type="dxa"/>
              <w:bottom w:w="80" w:type="dxa"/>
              <w:left w:w="100" w:type="dxa"/>
              <w:right w:w="100" w:type="dxa"/>
            </w:tcMar>
          </w:tcPr>
          <w:p>
            <w:pPr>
              <w:jc w:val="center"/>
            </w:pPr>
            <w:r>
              <w:rPr>
                <w:rFonts w:ascii="Times New Roman" w:hAnsi="Times New Roman"/>
                <w:b/>
                <w:sz w:val="19"/>
              </w:rPr>
              <w:t>Статуси та сповіщення</w:t>
            </w:r>
          </w:p>
        </w:tc>
        <w:tc>
          <w:tcPr>
            <w:tcW w:type="dxa" w:w="3119"/>
            <w:tcMar>
              <w:top w:w="80" w:type="dxa"/>
              <w:bottom w:w="80" w:type="dxa"/>
              <w:left w:w="100" w:type="dxa"/>
              <w:right w:w="100" w:type="dxa"/>
            </w:tcMar>
          </w:tcPr>
          <w:p>
            <w:pPr>
              <w:jc w:val="left"/>
            </w:pPr>
            <w:r>
              <w:rPr>
                <w:rFonts w:ascii="Times New Roman" w:hAnsi="Times New Roman"/>
                <w:sz w:val="19"/>
              </w:rPr>
              <w:t>Зелений (#10B981) та червоний (#F43F5E)</w:t>
            </w:r>
          </w:p>
        </w:tc>
        <w:tc>
          <w:tcPr>
            <w:tcW w:type="dxa" w:w="3119"/>
            <w:tcMar>
              <w:top w:w="80" w:type="dxa"/>
              <w:bottom w:w="80" w:type="dxa"/>
              <w:left w:w="100" w:type="dxa"/>
              <w:right w:w="100" w:type="dxa"/>
            </w:tcMar>
          </w:tcPr>
          <w:p>
            <w:pPr>
              <w:jc w:val="left"/>
            </w:pPr>
            <w:r>
              <w:rPr>
                <w:rFonts w:ascii="Times New Roman" w:hAnsi="Times New Roman"/>
                <w:sz w:val="19"/>
              </w:rPr>
              <w:t>Зелений — високий ROAS і норма; червоний — вигорання і перевищення CPA</w:t>
            </w:r>
          </w:p>
        </w:tc>
      </w:tr>
      <w:tr>
        <w:tc>
          <w:tcPr>
            <w:tcW w:type="dxa" w:w="3119"/>
            <w:tcMar>
              <w:top w:w="80" w:type="dxa"/>
              <w:bottom w:w="80" w:type="dxa"/>
              <w:left w:w="100" w:type="dxa"/>
              <w:right w:w="100" w:type="dxa"/>
            </w:tcMar>
          </w:tcPr>
          <w:p>
            <w:pPr>
              <w:jc w:val="center"/>
            </w:pPr>
            <w:r>
              <w:rPr>
                <w:rFonts w:ascii="Times New Roman" w:hAnsi="Times New Roman"/>
                <w:b/>
                <w:sz w:val="19"/>
              </w:rPr>
              <w:t>Текст</w:t>
            </w:r>
          </w:p>
        </w:tc>
        <w:tc>
          <w:tcPr>
            <w:tcW w:type="dxa" w:w="3119"/>
            <w:tcMar>
              <w:top w:w="80" w:type="dxa"/>
              <w:bottom w:w="80" w:type="dxa"/>
              <w:left w:w="100" w:type="dxa"/>
              <w:right w:w="100" w:type="dxa"/>
            </w:tcMar>
          </w:tcPr>
          <w:p>
            <w:pPr>
              <w:jc w:val="left"/>
            </w:pPr>
            <w:r>
              <w:rPr>
                <w:rFonts w:ascii="Times New Roman" w:hAnsi="Times New Roman"/>
                <w:sz w:val="19"/>
              </w:rPr>
              <w:t>Контрастний білий (#F8FAFC) та сірий (#94A3B8)</w:t>
            </w:r>
          </w:p>
        </w:tc>
        <w:tc>
          <w:tcPr>
            <w:tcW w:type="dxa" w:w="3119"/>
            <w:tcMar>
              <w:top w:w="80" w:type="dxa"/>
              <w:bottom w:w="80" w:type="dxa"/>
              <w:left w:w="100" w:type="dxa"/>
              <w:right w:w="100" w:type="dxa"/>
            </w:tcMar>
          </w:tcPr>
          <w:p>
            <w:pPr>
              <w:jc w:val="left"/>
            </w:pPr>
            <w:r>
              <w:rPr>
                <w:rFonts w:ascii="Times New Roman" w:hAnsi="Times New Roman"/>
                <w:sz w:val="19"/>
              </w:rPr>
              <w:t>Білий — заголовки і цифри; сірий — підписи та другорядні дані</w:t>
            </w:r>
          </w:p>
        </w:tc>
      </w:tr>
    </w:tbl>
    <w:p>
      <w:pPr>
        <w:spacing w:before="0" w:after="120" w:line="276" w:lineRule="auto"/>
        <w:ind w:firstLine="706"/>
        <w:jc w:val="both"/>
      </w:pPr>
      <w:r>
        <w:rPr>
          <w:rFonts w:ascii="Times New Roman" w:hAnsi="Times New Roman"/>
          <w:b w:val="0"/>
          <w:i w:val="0"/>
          <w:sz w:val="28"/>
        </w:rPr>
        <w:t>Для типографіки використано три практичні шрифти: Inter — для основного інтерфейсного тексту та кнопок; Rajdhani — для великих чисел KPI та сум, щоб їх було одразу помітно; JetBrains Mono — для токенів, ID кампаній та коду. Усі блоки вирівняні за адаптивною 12-колонковою сіткою з кроком 8px.</w:t>
      </w:r>
    </w:p>
    <w:p>
      <w:pPr>
        <w:spacing w:before="280" w:after="120" w:line="276" w:lineRule="auto"/>
        <w:jc w:val="left"/>
      </w:pPr>
      <w:r>
        <w:rPr>
          <w:rFonts w:ascii="Times New Roman" w:hAnsi="Times New Roman"/>
          <w:b/>
          <w:sz w:val="28"/>
        </w:rPr>
        <w:t>2.2. Сторінка 1: Головна панель крос-платформної аналітики (Analytics Dashboard)</w:t>
      </w:r>
    </w:p>
    <w:p>
      <w:pPr>
        <w:spacing w:before="0" w:after="120" w:line="276" w:lineRule="auto"/>
        <w:ind w:firstLine="706"/>
        <w:jc w:val="both"/>
      </w:pPr>
      <w:r>
        <w:rPr>
          <w:rFonts w:ascii="Times New Roman" w:hAnsi="Times New Roman"/>
          <w:b w:val="0"/>
          <w:i w:val="0"/>
          <w:sz w:val="28"/>
        </w:rPr>
        <w:t>Дашборд аналітики (рис. 2.1) показує зведені результати реклами по всіх каналах. Верхні картки виводять ключові показники: суму витрат ($18,420), окупність (3.84x ROAS), ціну за результат ($14.20) та кількість покупок. Нижче розміщено графік динаміки по мережах і таблицю кампаній, де рекламу можна зупиняти або запускати перемикачами прямо на місці.</w:t>
      </w:r>
    </w:p>
    <w:p>
      <w:pPr>
        <w:spacing w:before="200" w:after="80"/>
        <w:ind w:firstLine="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ig_2_1.png"/>
                    <pic:cNvPicPr/>
                  </pic:nvPicPr>
                  <pic:blipFill>
                    <a:blip r:embed="rId10"/>
                    <a:stretch>
                      <a:fillRect/>
                    </a:stretch>
                  </pic:blipFill>
                  <pic:spPr>
                    <a:xfrm>
                      <a:off x="0" y="0"/>
                      <a:ext cx="5669280" cy="3543300"/>
                    </a:xfrm>
                    <a:prstGeom prst="rect"/>
                  </pic:spPr>
                </pic:pic>
              </a:graphicData>
            </a:graphic>
          </wp:inline>
        </w:drawing>
      </w:r>
    </w:p>
    <w:p>
      <w:pPr>
        <w:spacing w:before="0" w:after="240"/>
        <w:ind w:firstLine="0"/>
        <w:jc w:val="center"/>
      </w:pPr>
      <w:r>
        <w:rPr>
          <w:rFonts w:ascii="Times New Roman" w:hAnsi="Times New Roman"/>
          <w:sz w:val="24"/>
        </w:rPr>
        <w:t>Рис. 2.1. Фінальний дизайн панелі крос-платформної аналітики (Analytics Dashboard)</w:t>
      </w:r>
    </w:p>
    <w:p>
      <w:pPr>
        <w:spacing w:before="280" w:after="120" w:line="276" w:lineRule="auto"/>
        <w:jc w:val="left"/>
      </w:pPr>
      <w:r>
        <w:rPr>
          <w:rFonts w:ascii="Times New Roman" w:hAnsi="Times New Roman"/>
          <w:b/>
          <w:sz w:val="28"/>
        </w:rPr>
        <w:t>2.3. Сторінка 2: Креативна ШІ-студія та відео-розкадрування (AI Creative Studio)</w:t>
      </w:r>
    </w:p>
    <w:p>
      <w:pPr>
        <w:spacing w:before="0" w:after="120" w:line="276" w:lineRule="auto"/>
        <w:ind w:firstLine="706"/>
        <w:jc w:val="both"/>
      </w:pPr>
      <w:r>
        <w:rPr>
          <w:rFonts w:ascii="Times New Roman" w:hAnsi="Times New Roman"/>
          <w:b w:val="0"/>
          <w:i w:val="0"/>
          <w:sz w:val="28"/>
        </w:rPr>
        <w:t>Розділ створення креативів (рис. 2.2) допомагає писати сценарії для Reels та TikTok. Користувач обирає аудиторію та тип маркетингового гачка (Problem/Solution, Curiosity Gap тощо), після чого ШІ розбиває відео на 3 сцени: перші 3 секунди для залучення уваги (Hook), демонстрація проблеми та заклик до дії (CTA), додаючи титри та голосову озвучку.</w:t>
      </w:r>
    </w:p>
    <w:p>
      <w:pPr>
        <w:spacing w:before="200" w:after="80"/>
        <w:ind w:firstLine="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ig_2_2.png"/>
                    <pic:cNvPicPr/>
                  </pic:nvPicPr>
                  <pic:blipFill>
                    <a:blip r:embed="rId11"/>
                    <a:stretch>
                      <a:fillRect/>
                    </a:stretch>
                  </pic:blipFill>
                  <pic:spPr>
                    <a:xfrm>
                      <a:off x="0" y="0"/>
                      <a:ext cx="5669280" cy="3543300"/>
                    </a:xfrm>
                    <a:prstGeom prst="rect"/>
                  </pic:spPr>
                </pic:pic>
              </a:graphicData>
            </a:graphic>
          </wp:inline>
        </w:drawing>
      </w:r>
    </w:p>
    <w:p>
      <w:pPr>
        <w:spacing w:before="0" w:after="240"/>
        <w:ind w:firstLine="0"/>
        <w:jc w:val="center"/>
      </w:pPr>
      <w:r>
        <w:rPr>
          <w:rFonts w:ascii="Times New Roman" w:hAnsi="Times New Roman"/>
          <w:sz w:val="24"/>
        </w:rPr>
        <w:t>Рис. 2.2. Фінальний дизайн креативної ШІ-студії та відео-розкадрування (AI Creative Studio)</w:t>
      </w:r>
    </w:p>
    <w:p>
      <w:pPr>
        <w:spacing w:before="280" w:after="120" w:line="276" w:lineRule="auto"/>
        <w:jc w:val="left"/>
      </w:pPr>
      <w:r>
        <w:rPr>
          <w:rFonts w:ascii="Times New Roman" w:hAnsi="Times New Roman"/>
          <w:b/>
          <w:sz w:val="28"/>
        </w:rPr>
        <w:t>2.4. Сторінка 3: Центр управління кампаніями та медіабаїнгом (Campaigns &amp; Media Buying)</w:t>
      </w:r>
    </w:p>
    <w:p>
      <w:pPr>
        <w:spacing w:before="0" w:after="120" w:line="276" w:lineRule="auto"/>
        <w:ind w:firstLine="706"/>
        <w:jc w:val="both"/>
      </w:pPr>
      <w:r>
        <w:rPr>
          <w:rFonts w:ascii="Times New Roman" w:hAnsi="Times New Roman"/>
          <w:b w:val="0"/>
          <w:i w:val="0"/>
          <w:sz w:val="28"/>
        </w:rPr>
        <w:t>Модуль управління кампаніями (рис. 2.3) відповідає за бюджети та автоматичні правила. Тут можна вмикати авто-паузу, якщо CPA перевищує $22, або додавати +20% до бюджету зв'язок з окупністю вище 4.0x. Також у таблиці можна швидко змінювати денні ліміти для кількох кабінетів одночасно.</w:t>
      </w:r>
    </w:p>
    <w:p>
      <w:pPr>
        <w:spacing w:before="200" w:after="80"/>
        <w:ind w:firstLine="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_2_3.png"/>
                    <pic:cNvPicPr/>
                  </pic:nvPicPr>
                  <pic:blipFill>
                    <a:blip r:embed="rId12"/>
                    <a:stretch>
                      <a:fillRect/>
                    </a:stretch>
                  </pic:blipFill>
                  <pic:spPr>
                    <a:xfrm>
                      <a:off x="0" y="0"/>
                      <a:ext cx="5669280" cy="3543300"/>
                    </a:xfrm>
                    <a:prstGeom prst="rect"/>
                  </pic:spPr>
                </pic:pic>
              </a:graphicData>
            </a:graphic>
          </wp:inline>
        </w:drawing>
      </w:r>
    </w:p>
    <w:p>
      <w:pPr>
        <w:spacing w:before="0" w:after="240"/>
        <w:ind w:firstLine="0"/>
        <w:jc w:val="center"/>
      </w:pPr>
      <w:r>
        <w:rPr>
          <w:rFonts w:ascii="Times New Roman" w:hAnsi="Times New Roman"/>
          <w:sz w:val="24"/>
        </w:rPr>
        <w:t>Рис. 2.3. Фінальний дизайн центру управління кампаніями та медіабаїнгом (Campaigns &amp; Media Buying)</w:t>
      </w:r>
    </w:p>
    <w:p>
      <w:pPr>
        <w:spacing w:before="280" w:after="120" w:line="276" w:lineRule="auto"/>
        <w:jc w:val="left"/>
      </w:pPr>
      <w:r>
        <w:rPr>
          <w:rFonts w:ascii="Times New Roman" w:hAnsi="Times New Roman"/>
          <w:b/>
          <w:sz w:val="28"/>
        </w:rPr>
        <w:t>2.5. Сторінка 4: Детектор вигорання аудиторії та ротація хуків (Ad Fatigue Detector &amp; Hooks)</w:t>
      </w:r>
    </w:p>
    <w:p>
      <w:pPr>
        <w:spacing w:before="0" w:after="120" w:line="276" w:lineRule="auto"/>
        <w:ind w:firstLine="706"/>
        <w:jc w:val="both"/>
      </w:pPr>
      <w:r>
        <w:rPr>
          <w:rFonts w:ascii="Times New Roman" w:hAnsi="Times New Roman"/>
          <w:b w:val="0"/>
          <w:i w:val="0"/>
          <w:sz w:val="28"/>
        </w:rPr>
        <w:t>Детектор вигорання (рис. 2.4) відстежує, коли реклама набридає людям через часті покази (Frequency &gt; 2.8). На графіку видно, як при цьому падає клікабельність (CTR). Система позначає проблемні оголошення та дає можливість в один клік замінити перші 3 секунди хука без перезапуску всієї кампанії.</w:t>
      </w:r>
    </w:p>
    <w:p>
      <w:pPr>
        <w:spacing w:before="200" w:after="80"/>
        <w:ind w:firstLine="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_2_4.png"/>
                    <pic:cNvPicPr/>
                  </pic:nvPicPr>
                  <pic:blipFill>
                    <a:blip r:embed="rId13"/>
                    <a:stretch>
                      <a:fillRect/>
                    </a:stretch>
                  </pic:blipFill>
                  <pic:spPr>
                    <a:xfrm>
                      <a:off x="0" y="0"/>
                      <a:ext cx="5669280" cy="3543300"/>
                    </a:xfrm>
                    <a:prstGeom prst="rect"/>
                  </pic:spPr>
                </pic:pic>
              </a:graphicData>
            </a:graphic>
          </wp:inline>
        </w:drawing>
      </w:r>
    </w:p>
    <w:p>
      <w:pPr>
        <w:spacing w:before="0" w:after="240"/>
        <w:ind w:firstLine="0"/>
        <w:jc w:val="center"/>
      </w:pPr>
      <w:r>
        <w:rPr>
          <w:rFonts w:ascii="Times New Roman" w:hAnsi="Times New Roman"/>
          <w:sz w:val="24"/>
        </w:rPr>
        <w:t>Рис. 2.4. Фінальний дизайн детектора вигорання аудиторії та ротації хуків (Ad Fatigue Detector &amp; Hooks)</w:t>
      </w:r>
    </w:p>
    <w:p>
      <w:pPr>
        <w:spacing w:before="280" w:after="120" w:line="276" w:lineRule="auto"/>
        <w:jc w:val="left"/>
      </w:pPr>
      <w:r>
        <w:rPr>
          <w:rFonts w:ascii="Times New Roman" w:hAnsi="Times New Roman"/>
          <w:b/>
          <w:sz w:val="28"/>
        </w:rPr>
        <w:t>2.6. Модуль авторизації користувача (MkV Sales Manager Auth Modal)</w:t>
      </w:r>
    </w:p>
    <w:p>
      <w:pPr>
        <w:spacing w:before="0" w:after="120" w:line="276" w:lineRule="auto"/>
        <w:ind w:firstLine="706"/>
        <w:jc w:val="both"/>
      </w:pPr>
      <w:r>
        <w:rPr>
          <w:rFonts w:ascii="Times New Roman" w:hAnsi="Times New Roman"/>
          <w:b w:val="0"/>
          <w:i w:val="0"/>
          <w:sz w:val="28"/>
        </w:rPr>
        <w:t>Згідно з обов'язковою вимогою навчального завдання щодо окремого модуля авторизації, спроєктовано модальне вікно входу (рис. 2.5). Воно дозволяє швидко увійти через корпоративний Google чи Meta акаунт (OAuth 2.0), або ввести робочу пошту та персональний API-токен з перевіркою прав доступу.</w:t>
      </w:r>
    </w:p>
    <w:p>
      <w:pPr>
        <w:spacing w:before="200" w:after="80"/>
        <w:ind w:firstLine="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fig_2_5.png"/>
                    <pic:cNvPicPr/>
                  </pic:nvPicPr>
                  <pic:blipFill>
                    <a:blip r:embed="rId14"/>
                    <a:stretch>
                      <a:fillRect/>
                    </a:stretch>
                  </pic:blipFill>
                  <pic:spPr>
                    <a:xfrm>
                      <a:off x="0" y="0"/>
                      <a:ext cx="5669280" cy="3543300"/>
                    </a:xfrm>
                    <a:prstGeom prst="rect"/>
                  </pic:spPr>
                </pic:pic>
              </a:graphicData>
            </a:graphic>
          </wp:inline>
        </w:drawing>
      </w:r>
    </w:p>
    <w:p>
      <w:pPr>
        <w:spacing w:before="0" w:after="240"/>
        <w:ind w:firstLine="0"/>
        <w:jc w:val="center"/>
      </w:pPr>
      <w:r>
        <w:rPr>
          <w:rFonts w:ascii="Times New Roman" w:hAnsi="Times New Roman"/>
          <w:sz w:val="24"/>
        </w:rPr>
        <w:t>Рис. 2.5. Фінальний дизайн модального вікна авторизації таргетолога (OAuth 2.0 SSO та корпоративний токен)</w:t>
      </w:r>
    </w:p>
    <w:p>
      <w:pPr>
        <w:spacing w:before="280" w:after="120" w:line="276" w:lineRule="auto"/>
        <w:jc w:val="left"/>
      </w:pPr>
      <w:r>
        <w:rPr>
          <w:rFonts w:ascii="Times New Roman" w:hAnsi="Times New Roman"/>
          <w:b/>
          <w:sz w:val="28"/>
        </w:rPr>
        <w:t>2.7. Архітектурна підготовка до семестрової реалізації проєкту на базі React</w:t>
      </w:r>
    </w:p>
    <w:p>
      <w:pPr>
        <w:spacing w:before="0" w:after="120" w:line="276" w:lineRule="auto"/>
        <w:ind w:firstLine="706"/>
        <w:jc w:val="both"/>
      </w:pPr>
      <w:r>
        <w:rPr>
          <w:rFonts w:ascii="Times New Roman" w:hAnsi="Times New Roman"/>
          <w:b w:val="0"/>
          <w:i w:val="0"/>
          <w:sz w:val="28"/>
        </w:rPr>
        <w:t>Для реалізації проєкту до кінця семестру визначено наступний стек технологій:</w:t>
      </w:r>
    </w:p>
    <w:p>
      <w:pPr>
        <w:spacing w:before="0" w:after="120" w:line="276" w:lineRule="auto"/>
        <w:ind w:firstLine="706"/>
        <w:jc w:val="both"/>
      </w:pPr>
      <w:r>
        <w:rPr>
          <w:rFonts w:ascii="Times New Roman" w:hAnsi="Times New Roman"/>
          <w:b w:val="0"/>
          <w:i w:val="0"/>
          <w:sz w:val="28"/>
        </w:rPr>
        <w:t>• Бібліотека React 18 зі швидким збирачем Vite 5 та утилітарними стилями Tailwind CSS v3;</w:t>
      </w:r>
    </w:p>
    <w:p>
      <w:pPr>
        <w:spacing w:before="0" w:after="120" w:line="276" w:lineRule="auto"/>
        <w:ind w:firstLine="706"/>
        <w:jc w:val="both"/>
      </w:pPr>
      <w:r>
        <w:rPr>
          <w:rFonts w:ascii="Times New Roman" w:hAnsi="Times New Roman"/>
          <w:b w:val="0"/>
          <w:i w:val="0"/>
          <w:sz w:val="28"/>
        </w:rPr>
        <w:t>• Управління станом через бібліотеку Zustand для збереження обраного проєкту та токенів без зайвого ускладнення коду;</w:t>
      </w:r>
    </w:p>
    <w:p>
      <w:pPr>
        <w:spacing w:before="0" w:after="120" w:line="276" w:lineRule="auto"/>
        <w:ind w:firstLine="706"/>
        <w:jc w:val="both"/>
      </w:pPr>
      <w:r>
        <w:rPr>
          <w:rFonts w:ascii="Times New Roman" w:hAnsi="Times New Roman"/>
          <w:b w:val="0"/>
          <w:i w:val="0"/>
          <w:sz w:val="28"/>
        </w:rPr>
        <w:t>• Набір готових компонентів: &lt;Navbar /&gt;, &lt;ProjectSelector /&gt;, &lt;MetricCard /&gt;, &lt;ChartWidget /&gt;, &lt;CampaignTable /&gt;, &lt;CreativeStudio /&gt;, &lt;RulesManager /&gt; та &lt;AuthModal /&gt;;</w:t>
      </w:r>
    </w:p>
    <w:p>
      <w:pPr>
        <w:spacing w:before="0" w:after="120" w:line="276" w:lineRule="auto"/>
        <w:ind w:firstLine="706"/>
        <w:jc w:val="both"/>
      </w:pPr>
      <w:r>
        <w:rPr>
          <w:rFonts w:ascii="Times New Roman" w:hAnsi="Times New Roman"/>
          <w:b w:val="0"/>
          <w:i w:val="0"/>
          <w:sz w:val="28"/>
        </w:rPr>
        <w:t>• Оновлення даних у реальному часі через хуки useEffect та підключення до API.</w:t>
      </w:r>
    </w:p>
    <w:p>
      <w:pPr>
        <w:spacing w:before="360" w:after="240" w:line="276" w:lineRule="auto"/>
        <w:jc w:val="center"/>
      </w:pPr>
      <w:r>
        <w:rPr>
          <w:rFonts w:ascii="Times New Roman" w:hAnsi="Times New Roman"/>
          <w:b/>
          <w:sz w:val="30"/>
        </w:rPr>
        <w:t>РОЗДІЛ 3. НАЛАШТУВАННЯ СЕРЕДОВИЩА ВЕРСІОНУВАННЯ GIT ТА ВІДДАЛЕНОГО РЕПОЗИТОРІЮ GITHUB</w:t>
      </w:r>
    </w:p>
    <w:p>
      <w:pPr>
        <w:spacing w:before="280" w:after="120" w:line="276" w:lineRule="auto"/>
        <w:jc w:val="left"/>
      </w:pPr>
      <w:r>
        <w:rPr>
          <w:rFonts w:ascii="Times New Roman" w:hAnsi="Times New Roman"/>
          <w:b/>
          <w:sz w:val="28"/>
        </w:rPr>
        <w:t>3.1. Реєстрація на платформі GitHub за університетською поштою</w:t>
      </w:r>
    </w:p>
    <w:p>
      <w:pPr>
        <w:spacing w:before="0" w:after="120" w:line="276" w:lineRule="auto"/>
        <w:ind w:firstLine="706"/>
        <w:jc w:val="both"/>
      </w:pPr>
      <w:r>
        <w:rPr>
          <w:rFonts w:ascii="Times New Roman" w:hAnsi="Times New Roman"/>
          <w:b w:val="0"/>
          <w:i w:val="0"/>
          <w:sz w:val="28"/>
        </w:rPr>
        <w:t>Для виконання лабораторних робіт використано обліковий запис на GitHub, зареєстрований за студентською поштою mykhailo.bahyn@student.uzhnu.edu.ua (нікнейм MK043). Це забезпечує ідентифікацію робіт викладачами кафедри.</w:t>
      </w:r>
    </w:p>
    <w:p>
      <w:pPr>
        <w:spacing w:before="280" w:after="120" w:line="276" w:lineRule="auto"/>
        <w:jc w:val="left"/>
      </w:pPr>
      <w:r>
        <w:rPr>
          <w:rFonts w:ascii="Times New Roman" w:hAnsi="Times New Roman"/>
          <w:b/>
          <w:sz w:val="28"/>
        </w:rPr>
        <w:t>3.2. Створення та конфігурація віддаленого репозиторію проєкту</w:t>
      </w:r>
    </w:p>
    <w:p>
      <w:pPr>
        <w:spacing w:before="0" w:after="120" w:line="276" w:lineRule="auto"/>
        <w:ind w:firstLine="706"/>
        <w:jc w:val="both"/>
      </w:pPr>
      <w:r>
        <w:rPr>
          <w:rFonts w:ascii="Times New Roman" w:hAnsi="Times New Roman"/>
          <w:b w:val="0"/>
          <w:i w:val="0"/>
          <w:sz w:val="28"/>
        </w:rPr>
        <w:t>На GitHub створено публічний репозиторій проєкту: MkV-SalesManager (https://github.com/MK043/MkV-SalesManager). Репозиторій ініціалізовано з гілкою main, додано докладний файл README.md з описом роботи та файл .gitignore для виключення системного сміття.</w:t>
      </w:r>
    </w:p>
    <w:p>
      <w:pPr>
        <w:spacing w:before="280" w:after="120" w:line="276" w:lineRule="auto"/>
        <w:jc w:val="left"/>
      </w:pPr>
      <w:r>
        <w:rPr>
          <w:rFonts w:ascii="Times New Roman" w:hAnsi="Times New Roman"/>
          <w:b/>
          <w:sz w:val="28"/>
        </w:rPr>
        <w:t>3.3. Додавання рецензентів та викладачів (Reviewers / Collaborators)</w:t>
      </w:r>
    </w:p>
    <w:p>
      <w:pPr>
        <w:spacing w:before="0" w:after="120" w:line="276" w:lineRule="auto"/>
        <w:ind w:firstLine="706"/>
        <w:jc w:val="both"/>
      </w:pPr>
      <w:r>
        <w:rPr>
          <w:rFonts w:ascii="Times New Roman" w:hAnsi="Times New Roman"/>
          <w:b w:val="0"/>
          <w:i w:val="0"/>
          <w:sz w:val="28"/>
        </w:rPr>
        <w:t>У налаштуваннях репозиторію (Manage access) додано викладача romanbuchuk як рецензента з правами перегляду та перевірки напрацювань (рис. 3.2).</w:t>
      </w:r>
    </w:p>
    <w:p>
      <w:pPr>
        <w:spacing w:before="280" w:after="120" w:line="276" w:lineRule="auto"/>
        <w:jc w:val="left"/>
      </w:pPr>
      <w:r>
        <w:rPr>
          <w:rFonts w:ascii="Times New Roman" w:hAnsi="Times New Roman"/>
          <w:b/>
          <w:sz w:val="28"/>
        </w:rPr>
        <w:t>3.4. Локальна ініціалізація Git та публікація первинного дизайн-пакета</w:t>
      </w:r>
    </w:p>
    <w:p>
      <w:pPr>
        <w:spacing w:before="0" w:after="120" w:line="276" w:lineRule="auto"/>
        <w:ind w:firstLine="706"/>
        <w:jc w:val="both"/>
      </w:pPr>
      <w:r>
        <w:rPr>
          <w:rFonts w:ascii="Times New Roman" w:hAnsi="Times New Roman"/>
          <w:b w:val="0"/>
          <w:i w:val="0"/>
          <w:sz w:val="28"/>
        </w:rPr>
        <w:t>На локальному комп'ютері ініціалізовано репозиторій Git, додано всі створені макети, документацію та стилі, створено коміт і завантажено файли на GitHub через термінал:</w:t>
      </w:r>
    </w:p>
    <w:p>
      <w:pPr>
        <w:spacing w:before="120" w:after="160" w:line="276" w:lineRule="auto"/>
        <w:ind w:firstLine="0"/>
        <w:jc w:val="left"/>
        <w:pBdr>
          <w:left w:val="single" w:sz="18" w:space="8" w:color="6366F1"/>
        </w:pBdr>
        <w:shd w:fill="F8FAFC"/>
      </w:pPr>
      <w:r>
        <w:rPr>
          <w:rFonts w:ascii="Consolas" w:hAnsi="Consolas"/>
          <w:color w:val="0F172A"/>
          <w:sz w:val="19"/>
        </w:rPr>
        <w:t># 1. Перехід у робочу директорію проєкту</w:t>
        <w:br/>
        <w:t>cd c:\Users\Дом\Desktop\MkV_Sales_Manager_CRM_Mockups</w:t>
        <w:br/>
        <w:br/>
        <w:t># 2. Ініціалізація локального Git репозиторію</w:t>
        <w:br/>
        <w:t>git init -b main</w:t>
        <w:br/>
        <w:br/>
        <w:t># 3. Налаштування імені та студентської пошти автора</w:t>
        <w:br/>
        <w:t>git config user.name "MK043"</w:t>
        <w:br/>
        <w:t>git config user.email "mykhailo.bahyn@student.uzhnu.edu.ua"</w:t>
        <w:br/>
        <w:br/>
        <w:t># 4. Створення робочої гілки для UI/UX дизайну</w:t>
        <w:br/>
        <w:t>git checkout -b feature/ui-ux-design</w:t>
        <w:br/>
        <w:br/>
        <w:t># 5. Підключення віддаленого репозиторію на GitHub через SSH</w:t>
        <w:br/>
        <w:t>git remote add origin git@github.com:MK043/MkV-SalesManager.git</w:t>
        <w:br/>
        <w:br/>
        <w:t># 6. Додавання всіх файлів макетів та документації</w:t>
        <w:br/>
        <w:t>git add .</w:t>
        <w:br/>
        <w:br/>
        <w:t># 7. Створення семантичного коміту</w:t>
        <w:br/>
        <w:t>git commit -m "feat(design): complete high-fidelity UI/UX design system and mockups for MkV Sales Manager CRM"</w:t>
        <w:br/>
        <w:br/>
        <w:t># 8. Завантаження гілок на GitHub</w:t>
        <w:br/>
        <w:t>git push -u origin main</w:t>
        <w:br/>
        <w:t>git push -u origin feature/ui-ux-design</w:t>
      </w:r>
    </w:p>
    <w:p>
      <w:pPr>
        <w:spacing w:before="0" w:after="120" w:line="276" w:lineRule="auto"/>
        <w:ind w:firstLine="706"/>
        <w:jc w:val="both"/>
      </w:pPr>
      <w:r>
        <w:rPr>
          <w:rFonts w:ascii="Times New Roman" w:hAnsi="Times New Roman"/>
          <w:b w:val="0"/>
          <w:i w:val="0"/>
          <w:sz w:val="28"/>
        </w:rPr>
        <w:t>На рисунку 3.1 показано структуру завантажених файлів проєкту в репозиторії MkV-SalesManager на GitHub.</w:t>
      </w:r>
    </w:p>
    <w:p>
      <w:pPr>
        <w:spacing w:before="200" w:after="80"/>
        <w:ind w:firstLine="0"/>
        <w:jc w:val="center"/>
      </w:pPr>
      <w:r>
        <w:drawing>
          <wp:inline xmlns:a="http://schemas.openxmlformats.org/drawingml/2006/main" xmlns:pic="http://schemas.openxmlformats.org/drawingml/2006/picture">
            <wp:extent cx="5669280" cy="2731743"/>
            <wp:docPr id="7" name="Picture 7"/>
            <wp:cNvGraphicFramePr>
              <a:graphicFrameLocks noChangeAspect="1"/>
            </wp:cNvGraphicFramePr>
            <a:graphic>
              <a:graphicData uri="http://schemas.openxmlformats.org/drawingml/2006/picture">
                <pic:pic>
                  <pic:nvPicPr>
                    <pic:cNvPr id="0" name="img_13_image10.png"/>
                    <pic:cNvPicPr/>
                  </pic:nvPicPr>
                  <pic:blipFill>
                    <a:blip r:embed="rId15"/>
                    <a:stretch>
                      <a:fillRect/>
                    </a:stretch>
                  </pic:blipFill>
                  <pic:spPr>
                    <a:xfrm>
                      <a:off x="0" y="0"/>
                      <a:ext cx="5669280" cy="2731743"/>
                    </a:xfrm>
                    <a:prstGeom prst="rect"/>
                  </pic:spPr>
                </pic:pic>
              </a:graphicData>
            </a:graphic>
          </wp:inline>
        </w:drawing>
      </w:r>
    </w:p>
    <w:p>
      <w:pPr>
        <w:spacing w:before="0" w:after="240"/>
        <w:ind w:firstLine="0"/>
        <w:jc w:val="center"/>
      </w:pPr>
      <w:r>
        <w:rPr>
          <w:rFonts w:ascii="Times New Roman" w:hAnsi="Times New Roman"/>
          <w:sz w:val="24"/>
        </w:rPr>
        <w:t>Рис. 3.1. Структура файлів опублікованого проєкту в репозиторії MkV-SalesManager на GitHub</w:t>
      </w:r>
    </w:p>
    <w:p>
      <w:pPr>
        <w:spacing w:before="280" w:after="120" w:line="276" w:lineRule="auto"/>
        <w:jc w:val="left"/>
      </w:pPr>
      <w:r>
        <w:rPr>
          <w:rFonts w:ascii="Times New Roman" w:hAnsi="Times New Roman"/>
          <w:b/>
          <w:sz w:val="28"/>
        </w:rPr>
        <w:t>3.5. Створення гілки та відкриття Pull Request із додаванням рецензентів</w:t>
      </w:r>
    </w:p>
    <w:p>
      <w:pPr>
        <w:spacing w:before="0" w:after="120" w:line="276" w:lineRule="auto"/>
        <w:ind w:firstLine="706"/>
        <w:jc w:val="both"/>
      </w:pPr>
      <w:r>
        <w:rPr>
          <w:rFonts w:ascii="Times New Roman" w:hAnsi="Times New Roman"/>
          <w:b w:val="0"/>
          <w:i w:val="0"/>
          <w:sz w:val="28"/>
        </w:rPr>
        <w:t>З робочої гілки feature/ui-ux-design відкрито Pull Request у гілку main із описом виконаної роботи. У розділі Reviewers призначено викладача romanbuchuk для перевірки, як показано на рисунку 3.2.</w:t>
      </w:r>
    </w:p>
    <w:p>
      <w:pPr>
        <w:spacing w:before="200" w:after="80"/>
        <w:ind w:firstLine="0"/>
        <w:jc w:val="center"/>
      </w:pPr>
      <w:r>
        <w:drawing>
          <wp:inline xmlns:a="http://schemas.openxmlformats.org/drawingml/2006/main" xmlns:pic="http://schemas.openxmlformats.org/drawingml/2006/picture">
            <wp:extent cx="5669280" cy="1178838"/>
            <wp:docPr id="8" name="Picture 8"/>
            <wp:cNvGraphicFramePr>
              <a:graphicFrameLocks noChangeAspect="1"/>
            </wp:cNvGraphicFramePr>
            <a:graphic>
              <a:graphicData uri="http://schemas.openxmlformats.org/drawingml/2006/picture">
                <pic:pic>
                  <pic:nvPicPr>
                    <pic:cNvPr id="0" name="img_8_image11.png"/>
                    <pic:cNvPicPr/>
                  </pic:nvPicPr>
                  <pic:blipFill>
                    <a:blip r:embed="rId16"/>
                    <a:stretch>
                      <a:fillRect/>
                    </a:stretch>
                  </pic:blipFill>
                  <pic:spPr>
                    <a:xfrm>
                      <a:off x="0" y="0"/>
                      <a:ext cx="5669280" cy="1178838"/>
                    </a:xfrm>
                    <a:prstGeom prst="rect"/>
                  </pic:spPr>
                </pic:pic>
              </a:graphicData>
            </a:graphic>
          </wp:inline>
        </w:drawing>
      </w:r>
    </w:p>
    <w:p>
      <w:pPr>
        <w:spacing w:before="0" w:after="240"/>
        <w:ind w:firstLine="0"/>
        <w:jc w:val="center"/>
      </w:pPr>
      <w:r>
        <w:rPr>
          <w:rFonts w:ascii="Times New Roman" w:hAnsi="Times New Roman"/>
          <w:sz w:val="24"/>
        </w:rPr>
        <w:t>Рис. 3.2. Додавання викладача romanbuchuk як рецензента (Collaborator) на GitHub</w:t>
      </w:r>
    </w:p>
    <w:p>
      <w:pPr>
        <w:spacing w:before="360" w:after="240" w:line="276" w:lineRule="auto"/>
        <w:jc w:val="center"/>
      </w:pPr>
      <w:r>
        <w:rPr>
          <w:rFonts w:ascii="Times New Roman" w:hAnsi="Times New Roman"/>
          <w:b/>
          <w:sz w:val="30"/>
        </w:rPr>
        <w:t>ВИСНОВКИ</w:t>
      </w:r>
    </w:p>
    <w:p>
      <w:pPr>
        <w:spacing w:before="0" w:after="120" w:line="276" w:lineRule="auto"/>
        <w:ind w:firstLine="706"/>
        <w:jc w:val="both"/>
      </w:pPr>
      <w:r>
        <w:rPr>
          <w:rFonts w:ascii="Times New Roman" w:hAnsi="Times New Roman"/>
          <w:b w:val="0"/>
          <w:i w:val="0"/>
          <w:sz w:val="28"/>
        </w:rPr>
        <w:t>Під час виконання лабораторної роботи №2 я повністю розробив фінальний UI/UX дизайн для веб-застосунку «MkV Sales Manager CRM» та підготував його до майбутньої реалізації на React:</w:t>
      </w:r>
    </w:p>
    <w:p>
      <w:pPr>
        <w:spacing w:before="0" w:after="120" w:line="276" w:lineRule="auto"/>
        <w:ind w:firstLine="706"/>
        <w:jc w:val="both"/>
      </w:pPr>
      <w:r>
        <w:rPr>
          <w:rFonts w:ascii="Times New Roman" w:hAnsi="Times New Roman"/>
          <w:b w:val="0"/>
          <w:i w:val="0"/>
          <w:sz w:val="28"/>
        </w:rPr>
        <w:t>1. Спроєктував дизайн 4 ключових функціональних екранів платформи: дашборд крос-платформної аналітики для контролю витрат, ШІ-студію створення сценаріїв для коротких відео, центр управління кампаніями та бюджетами, а також модуль виявлення вигорання аудиторії зі швидкою ротацією хуків.</w:t>
      </w:r>
    </w:p>
    <w:p>
      <w:pPr>
        <w:spacing w:before="0" w:after="120" w:line="276" w:lineRule="auto"/>
        <w:ind w:firstLine="706"/>
        <w:jc w:val="both"/>
      </w:pPr>
      <w:r>
        <w:rPr>
          <w:rFonts w:ascii="Times New Roman" w:hAnsi="Times New Roman"/>
          <w:b w:val="0"/>
          <w:i w:val="0"/>
          <w:sz w:val="28"/>
        </w:rPr>
        <w:t>2. Окремо розробив обов'язкове модальне вікно авторизації таргетолога з можливістю швидкого входу через Google / Meta Business акаунт (OAuth 2.0) або за допомогою робочої пошти та API-токена.</w:t>
      </w:r>
    </w:p>
    <w:p>
      <w:pPr>
        <w:spacing w:before="0" w:after="120" w:line="276" w:lineRule="auto"/>
        <w:ind w:firstLine="706"/>
        <w:jc w:val="both"/>
      </w:pPr>
      <w:r>
        <w:rPr>
          <w:rFonts w:ascii="Times New Roman" w:hAnsi="Times New Roman"/>
          <w:b w:val="0"/>
          <w:i w:val="0"/>
          <w:sz w:val="28"/>
        </w:rPr>
        <w:t>3. Побудував зрозумілу дизайн-систему в темній темі: вона виглядає сучасно, не ріже очі під час тривалої роботи з таблицями, має чітку 12-колонкову сітку та продумані шрифти (Inter для інтерфейсу, Rajdhani для аналітичних цифр, JetBrains Mono для технічних параметрів).</w:t>
      </w:r>
    </w:p>
    <w:p>
      <w:pPr>
        <w:spacing w:before="0" w:after="120" w:line="276" w:lineRule="auto"/>
        <w:ind w:firstLine="706"/>
        <w:jc w:val="both"/>
      </w:pPr>
      <w:r>
        <w:rPr>
          <w:rFonts w:ascii="Times New Roman" w:hAnsi="Times New Roman"/>
          <w:b w:val="0"/>
          <w:i w:val="0"/>
          <w:sz w:val="28"/>
        </w:rPr>
        <w:t>4. Запропонував практичні функції, які реально потрібні спеціалістам з реклами: генератор розкадровок для TikTok і Reels із таймлайном і озвучкою, автоматичну зупинку збиткових оголошень при перевищенні вартості ліда та механізм швидкої заміни перших трьох секунд відео, якщо креатив вигорів.</w:t>
      </w:r>
    </w:p>
    <w:p>
      <w:pPr>
        <w:spacing w:before="0" w:after="120" w:line="276" w:lineRule="auto"/>
        <w:ind w:firstLine="706"/>
        <w:jc w:val="both"/>
      </w:pPr>
      <w:r>
        <w:rPr>
          <w:rFonts w:ascii="Times New Roman" w:hAnsi="Times New Roman"/>
          <w:b w:val="0"/>
          <w:i w:val="0"/>
          <w:sz w:val="28"/>
        </w:rPr>
        <w:t>5. Розбив інтерфейс на незалежні блоки та компоненти, підібрав стек (React 18, Vite 5, Tailwind CSS, Zustand), завдяки чому буде зручно писати сам код у наступних лабораторних роботах.</w:t>
      </w:r>
    </w:p>
    <w:p>
      <w:pPr>
        <w:spacing w:before="0" w:after="120" w:line="276" w:lineRule="auto"/>
        <w:ind w:firstLine="706"/>
        <w:jc w:val="both"/>
      </w:pPr>
      <w:r>
        <w:rPr>
          <w:rFonts w:ascii="Times New Roman" w:hAnsi="Times New Roman"/>
          <w:b w:val="0"/>
          <w:i w:val="0"/>
          <w:sz w:val="28"/>
        </w:rPr>
        <w:t>6. Налаштував систему контролю версій Git та репозиторій на GitHub під студентським акаунтом: завантажив файли через безпечний SSH-ключ, оформив зрозумілий README.md з описом роботи, створив окрему гілку feature/ui-ux-design та запросив викладача (romanbuchuk) для перевірки.</w:t>
      </w:r>
    </w:p>
    <w:sectPr w:rsidR="00FC693F" w:rsidRPr="0006063C" w:rsidSect="00034616">
      <w:pgSz w:w="11909" w:h="16834"/>
      <w:pgMar w:top="1133" w:right="851"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