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4800600" cy="657898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</w:t>
      </w:r>
    </w:p>
    <w:p>
      <w:pPr>
        <w:pStyle w:val="CaptionedFigure"/>
      </w:pPr>
      <w:r>
        <w:drawing>
          <wp:inline>
            <wp:extent cx="4800600" cy="7049353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4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319073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</w:t>
      </w:r>
    </w:p>
    <w:p>
      <w:pPr>
        <w:pStyle w:val="CaptionedFigure"/>
      </w:pPr>
      <w:r>
        <w:drawing>
          <wp:inline>
            <wp:extent cx="4800600" cy="753457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aptionedFigure"/>
      </w:pPr>
      <w:r>
        <w:drawing>
          <wp:inline>
            <wp:extent cx="4800600" cy="4910958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99690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4800600" cy="2169160"/>
            <wp:effectExtent b="0" l="0" r="0" t="0"/>
            <wp:docPr descr="…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6"/>
        </w:numPr>
        <w:pStyle w:val="Compact"/>
      </w:pPr>
      <w:r>
        <w:t xml:space="preserve">Удалите файл ~/logfile.</w:t>
      </w:r>
    </w:p>
    <w:p>
      <w:pPr>
        <w:pStyle w:val="CaptionedFigure"/>
      </w:pPr>
      <w:r>
        <w:drawing>
          <wp:inline>
            <wp:extent cx="4800600" cy="848106"/>
            <wp:effectExtent b="0" l="0" r="0" t="0"/>
            <wp:docPr descr="…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7"/>
        </w:numPr>
        <w:pStyle w:val="Compact"/>
      </w:pPr>
      <w:r>
        <w:t xml:space="preserve">Запустите из консоли в фоновом режиме редактор gedit.</w:t>
      </w:r>
    </w:p>
    <w:p>
      <w:pPr>
        <w:pStyle w:val="CaptionedFigure"/>
      </w:pPr>
      <w:r>
        <w:drawing>
          <wp:inline>
            <wp:extent cx="4800600" cy="334292"/>
            <wp:effectExtent b="0" l="0" r="0" t="0"/>
            <wp:docPr descr="…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8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aptionedFigure"/>
      </w:pPr>
      <w:r>
        <w:drawing>
          <wp:inline>
            <wp:extent cx="4800600" cy="467832"/>
            <wp:effectExtent b="0" l="0" r="0" t="0"/>
            <wp:docPr descr="…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9"/>
        </w:numPr>
        <w:pStyle w:val="Compact"/>
      </w:pPr>
      <w:r>
        <w:t xml:space="preserve">Прочтите справку (man) команды kill после чего используйте её для завершения процесса gedit</w:t>
      </w:r>
    </w:p>
    <w:p>
      <w:pPr>
        <w:pStyle w:val="CaptionedFigure"/>
      </w:pPr>
      <w:r>
        <w:drawing>
          <wp:inline>
            <wp:extent cx="4800600" cy="4736804"/>
            <wp:effectExtent b="0" l="0" r="0" t="0"/>
            <wp:docPr descr="…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3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0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975100" cy="1333500"/>
            <wp:effectExtent b="0" l="0" r="0" t="0"/>
            <wp:docPr descr="…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</w:t>
      </w:r>
    </w:p>
    <w:p>
      <w:pPr>
        <w:pStyle w:val="CaptionedFigure"/>
      </w:pPr>
      <w:r>
        <w:drawing>
          <wp:inline>
            <wp:extent cx="4800600" cy="1178718"/>
            <wp:effectExtent b="0" l="0" r="0" t="0"/>
            <wp:docPr descr="…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файловой системой linux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№5</dc:title>
  <dc:creator>Матвеева Анастасия Сергеевна</dc:creator>
  <dc:language>ru-RU</dc:language>
  <cp:keywords/>
  <dcterms:created xsi:type="dcterms:W3CDTF">2023-03-14T11:45:55Z</dcterms:created>
  <dcterms:modified xsi:type="dcterms:W3CDTF">2023-03-14T11:45:55Z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