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پایان‌نامه</w:t>
      </w:r>
      <w:r>
        <w:rPr>
          <w:rtl/>
        </w:rPr>
        <w:t xml:space="preserve"> </w:t>
      </w:r>
      <w:r>
        <w:rPr>
          <w:rtl/>
        </w:rPr>
        <w:t xml:space="preserve">—</w:t>
      </w:r>
      <w:r>
        <w:rPr>
          <w:rtl/>
        </w:rPr>
        <w:t xml:space="preserve"> </w:t>
      </w:r>
      <w:r>
        <w:rPr>
          <w:rtl/>
        </w:rPr>
        <w:t xml:space="preserve">فصول</w:t>
      </w:r>
      <w:r>
        <w:rPr>
          <w:rtl/>
        </w:rPr>
        <w:t xml:space="preserve"> </w:t>
      </w:r>
      <w:r>
        <w:rPr>
          <w:rtl/>
        </w:rPr>
        <w:t xml:space="preserve">۱</w:t>
      </w:r>
      <w:r>
        <w:rPr>
          <w:rtl/>
        </w:rPr>
        <w:t xml:space="preserve"> </w:t>
      </w:r>
      <w:r>
        <w:rPr>
          <w:rtl/>
        </w:rPr>
        <w:t xml:space="preserve">تا</w:t>
      </w:r>
      <w:r>
        <w:rPr>
          <w:rtl/>
        </w:rPr>
        <w:t xml:space="preserve"> </w:t>
      </w:r>
      <w:r>
        <w:rPr>
          <w:rtl/>
        </w:rPr>
        <w:t xml:space="preserve">۳</w:t>
      </w:r>
      <w:r>
        <w:rPr>
          <w:rtl/>
        </w:rPr>
        <w:t xml:space="preserve"> </w:t>
      </w:r>
      <w:r>
        <w:rPr>
          <w:rtl/>
        </w:rPr>
        <w:t xml:space="preserve">(یکپارچه)</w:t>
      </w:r>
    </w:p>
    <w:p>
      <w:pPr>
        <w:pStyle w:val="BlockText"/>
        <w:bidi/>
      </w:pPr>
      <w:r>
        <w:rPr>
          <w:rtl/>
          <w:b/>
        </w:rPr>
        <w:t xml:space="preserve">یادداشت ویرایشی:</w:t>
      </w:r>
      <w:r>
        <w:rPr>
          <w:rtl/>
        </w:rPr>
        <w:t xml:space="preserve"> </w:t>
      </w:r>
      <w:r>
        <w:rPr>
          <w:rtl/>
        </w:rPr>
        <w:t xml:space="preserve">متن اصلی به فارسی است. اصطلاحات فنی انگلیسی در پرانتز آمده‌اند؛ برای چند اختصار پرتکرار، پانویس‌های پایین‌صفحه به سبک pandoc (</w:t>
      </w:r>
      <w:r>
        <w:rPr>
          <w:rStyle w:val="VerbatimChar"/>
          <w:rtl/>
        </w:rPr>
        <w:t xml:space="preserve">[^برچسب]: توضیح</w:t>
      </w:r>
      <w:r>
        <w:rPr>
          <w:rtl/>
        </w:rPr>
        <w:t xml:space="preserve">) اضافه شده‌اند.</w:t>
      </w:r>
    </w:p>
    <w:p>
      <w:pPr>
        <w:pStyle w:val="Heading1"/>
        <w:bidi/>
      </w:pPr>
      <w:bookmarkStart w:id="20" w:name="فصل-اول-تا-سوم-سند-یکپارچه"/>
      <w:r>
        <w:rPr>
          <w:rtl/>
        </w:rPr>
        <w:t xml:space="preserve">فصل اول تا سوم (سند یکپارچه)</w:t>
      </w:r>
      <w:bookmarkEnd w:id="20"/>
    </w:p>
    <w:p>
      <w:pPr>
        <w:pStyle w:val="Heading1"/>
        <w:bidi/>
      </w:pPr>
      <w:bookmarkStart w:id="21" w:name="فصل-اول-مقدمه"/>
      <w:r>
        <w:rPr>
          <w:rtl/>
        </w:rPr>
        <w:t xml:space="preserve">فصل اول: مقدمه</w:t>
      </w:r>
      <w:bookmarkEnd w:id="21"/>
    </w:p>
    <w:p>
      <w:r>
        <w:pict>
          <v:rect style="width:0;height:1.5pt" o:hralign="center" o:hrstd="t" o:hr="t"/>
        </w:pict>
      </w:r>
    </w:p>
    <w:p>
      <w:pPr>
        <w:pStyle w:val="Heading2"/>
        <w:bidi/>
      </w:pPr>
      <w:bookmarkStart w:id="22" w:name="موضوع-کار"/>
      <w:r>
        <w:rPr>
          <w:rtl/>
        </w:rPr>
        <w:t xml:space="preserve">۱.۱ موضوع کار</w:t>
      </w:r>
      <w:bookmarkEnd w:id="22"/>
    </w:p>
    <w:p>
      <w:pPr>
        <w:pStyle w:val="Heading3"/>
        <w:bidi/>
      </w:pPr>
      <w:bookmarkStart w:id="23" w:name="Xca1bb605b2b317faf9ba4030e18b18bce9af938"/>
      <w:r>
        <w:rPr>
          <w:rtl/>
        </w:rPr>
        <w:t xml:space="preserve">دروازه سرویس سازمانی نسل بعدی و چرخهٔ یکپارچهٔ عمر سرویس</w:t>
      </w:r>
      <w:bookmarkEnd w:id="23"/>
    </w:p>
    <w:p>
      <w:pPr>
        <w:bidi/>
      </w:pPr>
      <w:r>
        <w:rPr>
          <w:rtl/>
        </w:rPr>
        <w:t xml:space="preserve">سازمان‌ها و نهادهای بزرگ برای تبادل اطلاعات بین سیستم‌های پراکنده به زیرساخت‌های یکپارچه‌سازی سازمانی تکیه می‌کنند. دروازه سرویس سازمانی و گذرگاه سرویس سازمانی (Enterprise Service Bus، ESB)</w:t>
      </w:r>
      <w:r>
        <w:rPr>
          <w:rStyle w:val="FootnoteReference"/>
        </w:rPr>
        <w:footnoteReference w:id="24"/>
      </w:r>
      <w:r>
        <w:rPr>
          <w:rtl/>
        </w:rPr>
        <w:t xml:space="preserve"> </w:t>
      </w:r>
      <w:r>
        <w:rPr>
          <w:rtl/>
        </w:rPr>
        <w:t xml:space="preserve">هنوز در بسیاری از بافت‌های حاکمیتی و مالی به‌عنوان هستهٔ معماری سرویس‌گرا (SOA)</w:t>
      </w:r>
      <w:r>
        <w:rPr>
          <w:rStyle w:val="FootnoteReference"/>
        </w:rPr>
        <w:footnoteReference w:id="25"/>
      </w:r>
      <w:r>
        <w:rPr>
          <w:rtl/>
        </w:rPr>
        <w:t xml:space="preserve"> </w:t>
      </w:r>
      <w:r>
        <w:rPr>
          <w:rtl/>
        </w:rPr>
        <w:t xml:space="preserve">ظاهر می‌شوند و نقش مسیریابی، اعمال سیاست امنیتی و یکسان‌سازی قرارداد بین مصرف‌کننده و ارائه‌دهندهٔ سرویس را بر عهده دارند [۱].</w:t>
      </w:r>
    </w:p>
    <w:p>
      <w:pPr>
        <w:bidi/>
      </w:pPr>
      <w:r>
        <w:rPr>
          <w:rtl/>
        </w:rPr>
        <w:t xml:space="preserve">در کنار این بستر کلاسیک، موج «ابری‌شدن» و خردسرویس‌ها الزامات تازه‌ای ایجاد کرده است: استقرار تکرارپذیر، مقیاس‌پذیری افقی، به‌روزرسانی پیکربندی بدون توقف سرویس، و امکان نظارت متمرکز بر چند نمونهٔ دروازه در نقاط جغرافیایی مختلف. از سوی دیگر، مدل‌های زبانی بزرگ (Large Language Models)</w:t>
      </w:r>
      <w:r>
        <w:rPr>
          <w:rStyle w:val="FootnoteReference"/>
        </w:rPr>
        <w:footnoteReference w:id="26"/>
      </w:r>
      <w:r>
        <w:rPr>
          <w:rtl/>
        </w:rPr>
        <w:t xml:space="preserve"> </w:t>
      </w:r>
      <w:r>
        <w:rPr>
          <w:rtl/>
        </w:rPr>
        <w:t xml:space="preserve">در سال‌های اخیر به ابزاری قدرتمند برای تفسیر زبان طبیعی، پیشنهاد ساختار دادهٔ فنی و حتی فراخوانی ابزارهای نرم‌افزاری تبدیل شده‌اند و می‌توانند بخشی از بار شناختی «ترجمهٔ نیاز کسب‌وکار به پیکربندی فنی» را از دوش تیم عملیات بردارند [۲،۳].</w:t>
      </w:r>
    </w:p>
    <w:p>
      <w:pPr>
        <w:bidi/>
      </w:pPr>
      <w:r>
        <w:rPr>
          <w:rtl/>
          <w:b/>
        </w:rPr>
        <w:t xml:space="preserve">موضوع این پایان‌نامه</w:t>
      </w:r>
      <w:r>
        <w:rPr>
          <w:rtl/>
        </w:rPr>
        <w:t xml:space="preserve"> </w:t>
      </w:r>
      <w:r>
        <w:rPr>
          <w:rtl/>
        </w:rPr>
        <w:t xml:space="preserve">طراحی و پیاده‌سازی بستری است که بر پایهٔ سامانهٔ موجود مدیریت و اجرای سرویس (ESM/ESB) توسعه می‌یابد و به‌جای تمرکز صرف بر یک تکنولوژی منفرد، بر</w:t>
      </w:r>
      <w:r>
        <w:rPr>
          <w:rtl/>
        </w:rPr>
        <w:t xml:space="preserve"> </w:t>
      </w:r>
      <w:r>
        <w:rPr>
          <w:rtl/>
          <w:b/>
        </w:rPr>
        <w:t xml:space="preserve">یکپارچه‌سازی چرخهٔ عمر سرویس سازمانی</w:t>
      </w:r>
      <w:r>
        <w:rPr>
          <w:rtl/>
        </w:rPr>
        <w:t xml:space="preserve"> </w:t>
      </w:r>
      <w:r>
        <w:rPr>
          <w:rtl/>
        </w:rPr>
        <w:t xml:space="preserve">از لحظهٔ تعریف و تأیید پیکربندی تا استقرار روی خوشهٔ Kubernetes و</w:t>
      </w:r>
      <w:r>
        <w:rPr>
          <w:rtl/>
        </w:rPr>
        <w:t xml:space="preserve"> </w:t>
      </w:r>
      <w:r>
        <w:rPr>
          <w:rtl/>
          <w:b/>
        </w:rPr>
        <w:t xml:space="preserve">همگرایی کنترل‌شدهٔ پیکربندی</w:t>
      </w:r>
      <w:r>
        <w:rPr>
          <w:rtl/>
        </w:rPr>
        <w:t xml:space="preserve"> </w:t>
      </w:r>
      <w:r>
        <w:rPr>
          <w:rtl/>
        </w:rPr>
        <w:t xml:space="preserve">بین چند نمونهٔ ESB تمرکز دارد. در این چرخه، رابط گفت‌وگو مبتنی بر زبان طبیعی و LLM صرفاً</w:t>
      </w:r>
      <w:r>
        <w:rPr>
          <w:rtl/>
        </w:rPr>
        <w:t xml:space="preserve"> </w:t>
      </w:r>
      <w:r>
        <w:rPr>
          <w:rtl/>
          <w:b/>
        </w:rPr>
        <w:t xml:space="preserve">یکی از لایه‌های کاهش اصطکاک</w:t>
      </w:r>
      <w:r>
        <w:rPr>
          <w:rtl/>
        </w:rPr>
        <w:t xml:space="preserve"> </w:t>
      </w:r>
      <w:r>
        <w:rPr>
          <w:rtl/>
        </w:rPr>
        <w:t xml:space="preserve">در مرحلهٔ طراحی است؛ لایه‌های دیگر شامل استقرار خودکار، مکانیزم‌های همگام‌سازی/اعلان متناسب با بستر نصب، و معماری اجرایی واکنش‌گرا همراه با حفظ استاندارد WS-Security ۱.۱ و سرمایهٔ موجود سرویس‌های SOAP می‌شود.</w:t>
      </w:r>
    </w:p>
    <w:p>
      <w:pPr>
        <w:bidi/>
      </w:pPr>
      <w:r>
        <w:rPr>
          <w:rtl/>
        </w:rPr>
        <w:t xml:space="preserve">پروژهٔ حاضر با نسخه‌های مرجع ESM ۳.x و ESB-Master (BITA) در ارتباط است و فرض می‌کند سازمان پیش از این در WSDL، گواهی X.509 و سیاست‌های امضا/رمزنگاری XML سرمایه‌گذاری کرده است؛ بنابراین نوآوری در «حذف ناگهانی گذشته» نیست، بلکه در</w:t>
      </w:r>
      <w:r>
        <w:rPr>
          <w:rtl/>
        </w:rPr>
        <w:t xml:space="preserve"> </w:t>
      </w:r>
      <w:r>
        <w:rPr>
          <w:rtl/>
          <w:b/>
        </w:rPr>
        <w:t xml:space="preserve">کوتاه‌کردن زمان چرخه</w:t>
      </w:r>
      <w:r>
        <w:rPr>
          <w:rtl/>
        </w:rPr>
        <w:t xml:space="preserve"> </w:t>
      </w:r>
      <w:r>
        <w:rPr>
          <w:rtl/>
        </w:rPr>
        <w:t xml:space="preserve">و</w:t>
      </w:r>
      <w:r>
        <w:rPr>
          <w:rtl/>
        </w:rPr>
        <w:t xml:space="preserve"> </w:t>
      </w:r>
      <w:r>
        <w:rPr>
          <w:rtl/>
          <w:b/>
        </w:rPr>
        <w:t xml:space="preserve">کاهش خطای انسانی در انتقال دستی اطلاعات بین ابزارها</w:t>
      </w:r>
      <w:r>
        <w:rPr>
          <w:rtl/>
        </w:rPr>
        <w:t xml:space="preserve"> </w:t>
      </w:r>
      <w:r>
        <w:rPr>
          <w:rtl/>
        </w:rPr>
        <w:t xml:space="preserve">است.</w:t>
      </w:r>
    </w:p>
    <w:p>
      <w:pPr>
        <w:bidi/>
      </w:pPr>
      <w:r>
        <w:rPr>
          <w:rtl/>
        </w:rPr>
        <w:t xml:space="preserve">از نظر</w:t>
      </w:r>
      <w:r>
        <w:rPr>
          <w:rtl/>
        </w:rPr>
        <w:t xml:space="preserve"> </w:t>
      </w:r>
      <w:r>
        <w:rPr>
          <w:rtl/>
          <w:b/>
        </w:rPr>
        <w:t xml:space="preserve">مرز مسئله</w:t>
      </w:r>
      <w:r>
        <w:rPr>
          <w:rtl/>
        </w:rPr>
        <w:t xml:space="preserve">، این پایان‌نامه ادعای جایگزینی کامل معماری SOA با خردسرویس‌های کاملاً مستقل ندارد؛ بلکه بر</w:t>
      </w:r>
      <w:r>
        <w:rPr>
          <w:rtl/>
        </w:rPr>
        <w:t xml:space="preserve"> </w:t>
      </w:r>
      <w:r>
        <w:rPr>
          <w:rtl/>
          <w:b/>
        </w:rPr>
        <w:t xml:space="preserve">تقویت همان هاب سازمانی</w:t>
      </w:r>
      <w:r>
        <w:rPr>
          <w:rtl/>
        </w:rPr>
        <w:t xml:space="preserve"> </w:t>
      </w:r>
      <w:r>
        <w:rPr>
          <w:rtl/>
        </w:rPr>
        <w:t xml:space="preserve">با ابزارهای امروزی برای استقرار و همگرایی، و بر</w:t>
      </w:r>
      <w:r>
        <w:rPr>
          <w:rtl/>
        </w:rPr>
        <w:t xml:space="preserve"> </w:t>
      </w:r>
      <w:r>
        <w:rPr>
          <w:rtl/>
          <w:b/>
        </w:rPr>
        <w:t xml:space="preserve">کمک LLM در مرحلهٔ تعریف</w:t>
      </w:r>
      <w:r>
        <w:rPr>
          <w:rtl/>
        </w:rPr>
        <w:t xml:space="preserve"> </w:t>
      </w:r>
      <w:r>
        <w:rPr>
          <w:rtl/>
        </w:rPr>
        <w:t xml:space="preserve">تکیه دارد. بنابراین انتخاب فناوری برای لایهٔ انتشار تغییرات (اعلان، بروکر پیام، یا همترازی دوره‌ای) در حد</w:t>
      </w:r>
      <w:r>
        <w:rPr>
          <w:rtl/>
        </w:rPr>
        <w:t xml:space="preserve"> </w:t>
      </w:r>
      <w:r>
        <w:rPr>
          <w:rtl/>
          <w:b/>
        </w:rPr>
        <w:t xml:space="preserve">تصمیم پیاده‌سازی</w:t>
      </w:r>
      <w:r>
        <w:rPr>
          <w:rtl/>
        </w:rPr>
        <w:t xml:space="preserve"> </w:t>
      </w:r>
      <w:r>
        <w:rPr>
          <w:rtl/>
        </w:rPr>
        <w:t xml:space="preserve">است و محور علمی کار را تشکیل نمی‌دهد؛ محور علمی،</w:t>
      </w:r>
      <w:r>
        <w:rPr>
          <w:rtl/>
        </w:rPr>
        <w:t xml:space="preserve"> </w:t>
      </w:r>
      <w:r>
        <w:rPr>
          <w:rtl/>
          <w:b/>
        </w:rPr>
        <w:t xml:space="preserve">طراحی چرخهٔ قابل اعتماد</w:t>
      </w:r>
      <w:r>
        <w:rPr>
          <w:rtl/>
        </w:rPr>
        <w:t xml:space="preserve"> </w:t>
      </w:r>
      <w:r>
        <w:rPr>
          <w:rtl/>
        </w:rPr>
        <w:t xml:space="preserve">است.</w:t>
      </w:r>
    </w:p>
    <w:p>
      <w:r>
        <w:pict>
          <v:rect style="width:0;height:1.5pt" o:hralign="center" o:hrstd="t" o:hr="t"/>
        </w:pict>
      </w:r>
    </w:p>
    <w:p>
      <w:pPr>
        <w:pStyle w:val="Heading2"/>
        <w:bidi/>
      </w:pPr>
      <w:bookmarkStart w:id="27" w:name="شرح-مسئله"/>
      <w:r>
        <w:rPr>
          <w:rtl/>
        </w:rPr>
        <w:t xml:space="preserve">۱.۲ شرح مسئله</w:t>
      </w:r>
      <w:bookmarkEnd w:id="27"/>
    </w:p>
    <w:p>
      <w:pPr>
        <w:pStyle w:val="Heading3"/>
        <w:bidi/>
      </w:pPr>
      <w:bookmarkStart w:id="28" w:name="چالشهای-سامانههای-سنتی-esmesb"/>
      <w:r>
        <w:rPr>
          <w:rtl/>
        </w:rPr>
        <w:t xml:space="preserve">چالش‌های سامانه‌های سنتی ESM/ESB</w:t>
      </w:r>
      <w:bookmarkEnd w:id="28"/>
    </w:p>
    <w:p>
      <w:pPr>
        <w:bidi/>
      </w:pPr>
      <w:r>
        <w:rPr>
          <w:rtl/>
        </w:rPr>
        <w:t xml:space="preserve">ادبیات نقشه‌برداری دربارهٔ کاربردهای ESB نشان می‌دهد که درک هم‌زمان چالش‌های فنی و غیرفنی برای طراحی معماری‌های بهبودیافته ضروری است [۱]. در عمل، سامانه‌های متمرکز بر رجیستری و کش‌کردن پیکربندی با مشکلاتی همراه‌اند: تعداد زیاد آداپترهای اختصاصی («مرگ با آداپتر»)، هزینهٔ نگهداری، و گاه نادیده گرفتن یکپارچهٔ امنیت و مدیریت‌پذیری در پیاده‌سازی‌های عجله‌ای [۴]. علاوه بر این، استاندارد WS-Security ۱.۱ هرچند قدرتمند است، پیچیدگی رمزنگاری، امضای XML و مدیریت چرخهٔ عمر گواهی را به فرآیند ثبت سرویس اضافه می‌کند و شکاف مهارتی بین تیم امنیت و تیم یکپارچه‌سازی ایجاد می‌کند [۵،۶].</w:t>
      </w:r>
    </w:p>
    <w:p>
      <w:pPr>
        <w:bidi/>
      </w:pPr>
      <w:r>
        <w:rPr>
          <w:rtl/>
        </w:rPr>
        <w:t xml:space="preserve">از منظر</w:t>
      </w:r>
      <w:r>
        <w:rPr>
          <w:rtl/>
        </w:rPr>
        <w:t xml:space="preserve"> </w:t>
      </w:r>
      <w:r>
        <w:rPr>
          <w:rtl/>
          <w:b/>
        </w:rPr>
        <w:t xml:space="preserve">جریان کاری</w:t>
      </w:r>
      <w:r>
        <w:rPr>
          <w:rtl/>
        </w:rPr>
        <w:t xml:space="preserve">، در بسیاری سازمان‌ها مسیر «تعریف سرویس در ESM»، «آماده‌سازی بستهٔ استقرار»، «اعمال مسیر روی ESB» و «اطمینان از یکسان بودن نسخهٔ پیکربندی روی همهٔ نودها» هنوز با دستورهای دستی، فایل‌های جابه‌جا‌شده بین تیم‌ها و گاه راه‌اندازی مجدد سرویس پیوند خورده است. این</w:t>
      </w:r>
      <w:r>
        <w:rPr>
          <w:rtl/>
        </w:rPr>
        <w:t xml:space="preserve"> </w:t>
      </w:r>
      <w:r>
        <w:rPr>
          <w:rtl/>
          <w:b/>
        </w:rPr>
        <w:t xml:space="preserve">قطع‌وبصل بودن مراحل</w:t>
      </w:r>
      <w:r>
        <w:rPr>
          <w:rtl/>
        </w:rPr>
        <w:t xml:space="preserve"> </w:t>
      </w:r>
      <w:r>
        <w:rPr>
          <w:rtl/>
        </w:rPr>
        <w:t xml:space="preserve">سه پیامد دارد: (۱) طولانی شدن زمان رسیدن سرویس به حالت پایدار؛ (۲) دشواری ردیابی این‌که «کدام نسخه از پیکربندی روی کدام نمونه فعال است»؛ (۳) افزایش ریسک ناهماهنگی بین محیط آزمایش و بهره‌برداری.</w:t>
      </w:r>
    </w:p>
    <w:p>
      <w:pPr>
        <w:pStyle w:val="Heading3"/>
        <w:bidi/>
      </w:pPr>
      <w:bookmarkStart w:id="29" w:name="اهمیت-موضوع"/>
      <w:r>
        <w:rPr>
          <w:rtl/>
        </w:rPr>
        <w:t xml:space="preserve">اهمیت موضوع</w:t>
      </w:r>
      <w:bookmarkEnd w:id="29"/>
    </w:p>
    <w:p>
      <w:pPr>
        <w:bidi/>
      </w:pPr>
      <w:r>
        <w:rPr>
          <w:rtl/>
          <w:b/>
        </w:rPr>
        <w:t xml:space="preserve">۱. کاهش زمان چرخهٔ سرویس:</w:t>
      </w:r>
      <w:r>
        <w:rPr>
          <w:rtl/>
        </w:rPr>
        <w:t xml:space="preserve"> </w:t>
      </w:r>
      <w:r>
        <w:rPr>
          <w:rtl/>
        </w:rPr>
        <w:t xml:space="preserve">هرچه فاصلهٔ بین «تأیید مدل ذهنی سرویس» تا «اولین تراکنش موفق روی دروازه» کوتاه‌تر شود، هزینهٔ فرصت کسب‌وکار کاهش می‌یابد. خودکارسازی مراحل میانی—به‌ویژه وقتی با مکانیزم تأیید انسانی همراه باشد—می‌تواند خطاهای رونویسی از فرم‌ها به فایل‌های پیکربندی را کم کند.</w:t>
      </w:r>
    </w:p>
    <w:p>
      <w:pPr>
        <w:bidi/>
      </w:pPr>
      <w:r>
        <w:rPr>
          <w:rtl/>
          <w:b/>
        </w:rPr>
        <w:t xml:space="preserve">۲. حفظ سرمایهٔ SOAP/WS-Security:</w:t>
      </w:r>
      <w:r>
        <w:rPr>
          <w:rtl/>
        </w:rPr>
        <w:t xml:space="preserve"> </w:t>
      </w:r>
      <w:r>
        <w:rPr>
          <w:rtl/>
        </w:rPr>
        <w:t xml:space="preserve">سازمان‌های بزرگ نمی‌توانند یک‌شبه به قراردادهای REST یا توکن‌های مدرن مهاجرت کنند. راهکار باید امکان</w:t>
      </w:r>
      <w:r>
        <w:rPr>
          <w:rtl/>
        </w:rPr>
        <w:t xml:space="preserve"> </w:t>
      </w:r>
      <w:r>
        <w:rPr>
          <w:rtl/>
          <w:b/>
        </w:rPr>
        <w:t xml:space="preserve">هم‌زیستی</w:t>
      </w:r>
      <w:r>
        <w:rPr>
          <w:rtl/>
        </w:rPr>
        <w:t xml:space="preserve"> </w:t>
      </w:r>
      <w:r>
        <w:rPr>
          <w:rtl/>
        </w:rPr>
        <w:t xml:space="preserve">سرویس‌های امضا/رمز شدهٔ XML و الگوهای احراز هویت جدیدتر (API Key، OAuth2) را در یک دروازهٔ واحد فراهم کند.</w:t>
      </w:r>
    </w:p>
    <w:p>
      <w:pPr>
        <w:bidi/>
      </w:pPr>
      <w:r>
        <w:rPr>
          <w:rtl/>
          <w:b/>
        </w:rPr>
        <w:t xml:space="preserve">۳. مقیاس‌پذیری عملیاتی:</w:t>
      </w:r>
      <w:r>
        <w:rPr>
          <w:rtl/>
        </w:rPr>
        <w:t xml:space="preserve"> </w:t>
      </w:r>
      <w:r>
        <w:rPr>
          <w:rtl/>
        </w:rPr>
        <w:t xml:space="preserve">استقرار دستی روی ماشین‌های مجزا در مقیاس چند دامنه و چند ناحیه جغرافیایی پایدار نیست. الگوی Pod جداگانه برای هر سرویس یا نسخه روی Kubernetes به تیم اجازه می‌دهد مقیاس افقی و Ingress مبتنی بر مسیر را یکسان مدیریت کند.</w:t>
      </w:r>
    </w:p>
    <w:p>
      <w:pPr>
        <w:bidi/>
      </w:pPr>
      <w:r>
        <w:rPr>
          <w:rtl/>
          <w:b/>
        </w:rPr>
        <w:t xml:space="preserve">۴. همگام‌سازی بدون توقف کامل:</w:t>
      </w:r>
      <w:r>
        <w:rPr>
          <w:rtl/>
        </w:rPr>
        <w:t xml:space="preserve"> </w:t>
      </w:r>
      <w:r>
        <w:rPr>
          <w:rtl/>
        </w:rPr>
        <w:t xml:space="preserve">اگر هر تغییر پیکربندی مستلزم توقف یا reload دستی همهٔ نمونه‌های ESB باشد، SLA سرویس‌های حیاتی به خطر می‌افتد. الگوهای</w:t>
      </w:r>
      <w:r>
        <w:rPr>
          <w:rtl/>
        </w:rPr>
        <w:t xml:space="preserve"> </w:t>
      </w:r>
      <w:r>
        <w:rPr>
          <w:rtl/>
          <w:b/>
        </w:rPr>
        <w:t xml:space="preserve">اعلان یا همترازی دوره‌ای</w:t>
      </w:r>
      <w:r>
        <w:rPr>
          <w:rtl/>
        </w:rPr>
        <w:t xml:space="preserve"> </w:t>
      </w:r>
      <w:r>
        <w:rPr>
          <w:rtl/>
        </w:rPr>
        <w:t xml:space="preserve">با منبع حقیقت مرکزی می‌توانند به‌روزرسانی تدریجی و قابل ردیابی را جایگزین سناریوی «همه یا هیچ» کنند؛ جزئیات فنی بسته به بستر نصب سازمان انتخاب می‌شود و در پایان‌نامه به‌عنوان</w:t>
      </w:r>
      <w:r>
        <w:rPr>
          <w:rtl/>
        </w:rPr>
        <w:t xml:space="preserve"> </w:t>
      </w:r>
      <w:r>
        <w:rPr>
          <w:rtl/>
          <w:b/>
        </w:rPr>
        <w:t xml:space="preserve">گزینهٔ پیاده‌سازی</w:t>
      </w:r>
      <w:r>
        <w:rPr>
          <w:rtl/>
        </w:rPr>
        <w:t xml:space="preserve">، نه «موضوع اصلی تحقیق»، مطرح است.</w:t>
      </w:r>
    </w:p>
    <w:p>
      <w:pPr>
        <w:bidi/>
      </w:pPr>
      <w:r>
        <w:rPr>
          <w:rtl/>
          <w:b/>
        </w:rPr>
        <w:t xml:space="preserve">۵. تجربهٔ نقش‌های غیرتخصصی:</w:t>
      </w:r>
      <w:r>
        <w:rPr>
          <w:rtl/>
        </w:rPr>
        <w:t xml:space="preserve"> </w:t>
      </w:r>
      <w:r>
        <w:rPr>
          <w:rtl/>
        </w:rPr>
        <w:t xml:space="preserve">رابط چت با زبان طبیعی (در این پروژه با تمرکز اولیه بر فارسی) می‌تواند تحلیل‌گران دامنه یا مدیران محصول را در چرخهٔ تعریف سرویس مشارکت دهد، به شرط آن‌که خروجی LLM در نهایت به ساختارهای قابل اعتبارسنجی و تأیید شده تبدیل شود [۲].</w:t>
      </w:r>
    </w:p>
    <w:p>
      <w:pPr>
        <w:pStyle w:val="Heading3"/>
        <w:bidi/>
      </w:pPr>
      <w:bookmarkStart w:id="30" w:name="جایگاه-این-کار-در-ادبیات"/>
      <w:r>
        <w:rPr>
          <w:rtl/>
        </w:rPr>
        <w:t xml:space="preserve">جایگاه این کار در ادبیات</w:t>
      </w:r>
      <w:bookmarkEnd w:id="30"/>
    </w:p>
    <w:p>
      <w:pPr>
        <w:bidi/>
      </w:pPr>
      <w:r>
        <w:rPr>
          <w:rtl/>
        </w:rPr>
        <w:t xml:space="preserve">مرورهای سیستماتیک اخیر دربارهٔ کاربرد LLM در مهندسی نرم‌افزار نشان می‌دهند که حوزه به‌سرعت در حال گسترش است، اما بسیاری از مطالعات بر تکالیف نقطه‌ای مانند تکمیل کد یا تولید مستندات تمرکز دارند و کمتر سراغ</w:t>
      </w:r>
      <w:r>
        <w:rPr>
          <w:rtl/>
        </w:rPr>
        <w:t xml:space="preserve"> </w:t>
      </w:r>
      <w:r>
        <w:rPr>
          <w:rtl/>
          <w:b/>
        </w:rPr>
        <w:t xml:space="preserve">زنجیرهٔ کامل تعریف→استقرار→sync در بستر ESB سازمانی</w:t>
      </w:r>
      <w:r>
        <w:rPr>
          <w:rtl/>
        </w:rPr>
        <w:t xml:space="preserve"> </w:t>
      </w:r>
      <w:r>
        <w:rPr>
          <w:rtl/>
        </w:rPr>
        <w:t xml:space="preserve">می‌روند [۲]. در حوزهٔ زیرساخت ابری، پارادایم GitOps و ابزارهایی مانند Argo CD به تکرارپذیری استقرار کمک می‌کنند، اما به‌طور ذاتی با</w:t>
      </w:r>
      <w:r>
        <w:rPr>
          <w:rtl/>
        </w:rPr>
        <w:t xml:space="preserve"> </w:t>
      </w:r>
      <w:r>
        <w:rPr>
          <w:rtl/>
          <w:b/>
        </w:rPr>
        <w:t xml:space="preserve">مدل ذهنی گفت‌وگویی کاربر نهایی سازمانی</w:t>
      </w:r>
      <w:r>
        <w:rPr>
          <w:rtl/>
        </w:rPr>
        <w:t xml:space="preserve"> </w:t>
      </w:r>
      <w:r>
        <w:rPr>
          <w:rtl/>
        </w:rPr>
        <w:t xml:space="preserve">گره نخورده‌اند [۷،۸]. این پایان‌نامه در مرز همین دو خانوادهٔ ادبیات قرار می‌گیرد.</w:t>
      </w:r>
    </w:p>
    <w:p>
      <w:pPr>
        <w:pStyle w:val="Heading3"/>
        <w:bidi/>
      </w:pPr>
      <w:bookmarkStart w:id="31" w:name="مخاطبان-و-خروجیهای-مورد-انتظار"/>
      <w:r>
        <w:rPr>
          <w:rtl/>
        </w:rPr>
        <w:t xml:space="preserve">مخاطبان و خروجی‌های مورد انتظار</w:t>
      </w:r>
      <w:bookmarkEnd w:id="31"/>
    </w:p>
    <w:p>
      <w:pPr>
        <w:bidi/>
      </w:pPr>
      <w:r>
        <w:rPr>
          <w:rtl/>
          <w:b/>
        </w:rPr>
        <w:t xml:space="preserve">مخاطب مستقیم</w:t>
      </w:r>
      <w:r>
        <w:rPr>
          <w:rtl/>
        </w:rPr>
        <w:t xml:space="preserve"> </w:t>
      </w:r>
      <w:r>
        <w:rPr>
          <w:rtl/>
        </w:rPr>
        <w:t xml:space="preserve">این تحقیق، تیم‌هایی هستند که همزمان با</w:t>
      </w:r>
      <w:r>
        <w:rPr>
          <w:rtl/>
        </w:rPr>
        <w:t xml:space="preserve"> </w:t>
      </w:r>
      <w:r>
        <w:rPr>
          <w:rtl/>
          <w:b/>
        </w:rPr>
        <w:t xml:space="preserve">حفظ SLA</w:t>
      </w:r>
      <w:r>
        <w:rPr>
          <w:rtl/>
        </w:rPr>
        <w:t xml:space="preserve"> </w:t>
      </w:r>
      <w:r>
        <w:rPr>
          <w:rtl/>
        </w:rPr>
        <w:t xml:space="preserve">سرویس‌های حیاتی، باید سرویس‌های جدید را سریع‌تر به بهره‌برداری برسانند.</w:t>
      </w:r>
      <w:r>
        <w:rPr>
          <w:rtl/>
        </w:rPr>
        <w:t xml:space="preserve"> </w:t>
      </w:r>
      <w:r>
        <w:rPr>
          <w:rtl/>
          <w:b/>
        </w:rPr>
        <w:t xml:space="preserve">خروجی</w:t>
      </w:r>
      <w:r>
        <w:rPr>
          <w:rtl/>
        </w:rPr>
        <w:t xml:space="preserve"> </w:t>
      </w:r>
      <w:r>
        <w:rPr>
          <w:rtl/>
        </w:rPr>
        <w:t xml:space="preserve">علاوه بر نرم‌افزار، شامل</w:t>
      </w:r>
      <w:r>
        <w:rPr>
          <w:rtl/>
        </w:rPr>
        <w:t xml:space="preserve"> </w:t>
      </w:r>
      <w:r>
        <w:rPr>
          <w:rtl/>
          <w:b/>
        </w:rPr>
        <w:t xml:space="preserve">الگوی فرآیندی</w:t>
      </w:r>
      <w:r>
        <w:rPr>
          <w:rtl/>
        </w:rPr>
        <w:t xml:space="preserve"> </w:t>
      </w:r>
      <w:r>
        <w:rPr>
          <w:rtl/>
        </w:rPr>
        <w:t xml:space="preserve">(gates تأیید، ردیابی نسخه، معیارهای سنجش چرخه) است که بتواند در گزارش‌های داخلی سازمان بازاستفاده شود.</w:t>
      </w:r>
    </w:p>
    <w:p>
      <w:r>
        <w:pict>
          <v:rect style="width:0;height:1.5pt" o:hralign="center" o:hrstd="t" o:hr="t"/>
        </w:pict>
      </w:r>
    </w:p>
    <w:p>
      <w:pPr>
        <w:pStyle w:val="Heading2"/>
        <w:bidi/>
      </w:pPr>
      <w:bookmarkStart w:id="32" w:name="اهداف"/>
      <w:r>
        <w:rPr>
          <w:rtl/>
        </w:rPr>
        <w:t xml:space="preserve">۱.۳ اهداف</w:t>
      </w:r>
      <w:bookmarkEnd w:id="32"/>
    </w:p>
    <w:p>
      <w:pPr>
        <w:bidi/>
      </w:pPr>
      <w:r>
        <w:rPr>
          <w:rtl/>
        </w:rPr>
        <w:t xml:space="preserve">در این بخش ابتدا</w:t>
      </w:r>
      <w:r>
        <w:rPr>
          <w:rtl/>
        </w:rPr>
        <w:t xml:space="preserve"> </w:t>
      </w:r>
      <w:r>
        <w:rPr>
          <w:rtl/>
          <w:b/>
        </w:rPr>
        <w:t xml:space="preserve">هدف اصلی</w:t>
      </w:r>
      <w:r>
        <w:rPr>
          <w:rtl/>
        </w:rPr>
        <w:t xml:space="preserve"> </w:t>
      </w:r>
      <w:r>
        <w:rPr>
          <w:rtl/>
        </w:rPr>
        <w:t xml:space="preserve">به‌عنوان چتر معنایی پروژه معرفی می‌شود؛ سپس</w:t>
      </w:r>
      <w:r>
        <w:rPr>
          <w:rtl/>
        </w:rPr>
        <w:t xml:space="preserve"> </w:t>
      </w:r>
      <w:r>
        <w:rPr>
          <w:rtl/>
          <w:b/>
        </w:rPr>
        <w:t xml:space="preserve">سه هدف فرعی</w:t>
      </w:r>
      <w:r>
        <w:rPr>
          <w:rtl/>
        </w:rPr>
        <w:t xml:space="preserve"> </w:t>
      </w:r>
      <w:r>
        <w:rPr>
          <w:rtl/>
        </w:rPr>
        <w:t xml:space="preserve">که همان چتر را عملیاتی می‌کنند، به‌صورت مجزا اما هم‌راستا بیان می‌گردد. تاکید می‌شود که هدف فرعی اول (LLM)</w:t>
      </w:r>
      <w:r>
        <w:rPr>
          <w:rtl/>
        </w:rPr>
        <w:t xml:space="preserve"> </w:t>
      </w:r>
      <w:r>
        <w:rPr>
          <w:rtl/>
          <w:b/>
        </w:rPr>
        <w:t xml:space="preserve">تعریف‌کنندهٔ کل پروژه نیست</w:t>
      </w:r>
      <w:r>
        <w:rPr>
          <w:rtl/>
        </w:rPr>
        <w:t xml:space="preserve">، بلکه یک مکانیزم مشخص برای بخشی از چرخه است.</w:t>
      </w:r>
    </w:p>
    <w:p>
      <w:pPr>
        <w:pStyle w:val="Heading3"/>
        <w:bidi/>
      </w:pPr>
      <w:bookmarkStart w:id="33" w:name="هدف-اصلی"/>
      <w:r>
        <w:rPr>
          <w:rtl/>
        </w:rPr>
        <w:t xml:space="preserve">هدف اصلی</w:t>
      </w:r>
      <w:bookmarkEnd w:id="33"/>
    </w:p>
    <w:p>
      <w:pPr>
        <w:bidi/>
      </w:pPr>
      <w:r>
        <w:rPr>
          <w:rtl/>
          <w:b/>
        </w:rPr>
        <w:t xml:space="preserve">یکپارچه‌سازی و تسهیل چرخهٔ عمر سرویس سازمانی</w:t>
      </w:r>
      <w:r>
        <w:rPr>
          <w:rtl/>
        </w:rPr>
        <w:t xml:space="preserve"> </w:t>
      </w:r>
      <w:r>
        <w:rPr>
          <w:rtl/>
        </w:rPr>
        <w:t xml:space="preserve">از مرحلهٔ</w:t>
      </w:r>
      <w:r>
        <w:rPr>
          <w:rtl/>
        </w:rPr>
        <w:t xml:space="preserve"> </w:t>
      </w:r>
      <w:r>
        <w:rPr>
          <w:rtl/>
          <w:b/>
        </w:rPr>
        <w:t xml:space="preserve">تعریف و تأیید پیکربندی</w:t>
      </w:r>
      <w:r>
        <w:rPr>
          <w:rtl/>
        </w:rPr>
        <w:t xml:space="preserve"> </w:t>
      </w:r>
      <w:r>
        <w:rPr>
          <w:rtl/>
        </w:rPr>
        <w:t xml:space="preserve">در مرکز مدیریت (ESM) تا</w:t>
      </w:r>
      <w:r>
        <w:rPr>
          <w:rtl/>
        </w:rPr>
        <w:t xml:space="preserve"> </w:t>
      </w:r>
      <w:r>
        <w:rPr>
          <w:rtl/>
          <w:b/>
        </w:rPr>
        <w:t xml:space="preserve">استقرار عملیاتی</w:t>
      </w:r>
      <w:r>
        <w:rPr>
          <w:rtl/>
        </w:rPr>
        <w:t xml:space="preserve"> </w:t>
      </w:r>
      <w:r>
        <w:rPr>
          <w:rtl/>
        </w:rPr>
        <w:t xml:space="preserve">روی خوشهٔ Kubernetes و</w:t>
      </w:r>
      <w:r>
        <w:rPr>
          <w:rtl/>
        </w:rPr>
        <w:t xml:space="preserve"> </w:t>
      </w:r>
      <w:r>
        <w:rPr>
          <w:rtl/>
          <w:b/>
        </w:rPr>
        <w:t xml:space="preserve">همگام‌سازی زندهٔ اجرا</w:t>
      </w:r>
      <w:r>
        <w:rPr>
          <w:rtl/>
        </w:rPr>
        <w:t xml:space="preserve"> </w:t>
      </w:r>
      <w:r>
        <w:rPr>
          <w:rtl/>
        </w:rPr>
        <w:t xml:space="preserve">بین چند نمونهٔ ESB، با کاهش اصطکاک دستی، قابلیت ردیابی تغییرات، و رعایت الزامات امنیتی و سازگاری با سرویس‌های SOAP موجود.</w:t>
      </w:r>
    </w:p>
    <w:p>
      <w:pPr>
        <w:bidi/>
      </w:pPr>
      <w:r>
        <w:rPr>
          <w:rtl/>
        </w:rPr>
        <w:t xml:space="preserve">این هدف مستقیماً به «نوع مدل زبانی» یا «وجود چت» وابسته نیست؛ بلکه معیار موفقیت آن</w:t>
      </w:r>
      <w:r>
        <w:rPr>
          <w:rtl/>
        </w:rPr>
        <w:t xml:space="preserve"> </w:t>
      </w:r>
      <w:r>
        <w:rPr>
          <w:rtl/>
          <w:b/>
        </w:rPr>
        <w:t xml:space="preserve">کاهش زمان و خطا در کل مسیر</w:t>
      </w:r>
      <w:r>
        <w:rPr>
          <w:rtl/>
        </w:rPr>
        <w:t xml:space="preserve"> </w:t>
      </w:r>
      <w:r>
        <w:rPr>
          <w:rtl/>
        </w:rPr>
        <w:t xml:space="preserve">و</w:t>
      </w:r>
      <w:r>
        <w:rPr>
          <w:rtl/>
        </w:rPr>
        <w:t xml:space="preserve"> </w:t>
      </w:r>
      <w:r>
        <w:rPr>
          <w:rtl/>
          <w:b/>
        </w:rPr>
        <w:t xml:space="preserve">پایداری سیاست امنیتی</w:t>
      </w:r>
      <w:r>
        <w:rPr>
          <w:rtl/>
        </w:rPr>
        <w:t xml:space="preserve"> </w:t>
      </w:r>
      <w:r>
        <w:rPr>
          <w:rtl/>
        </w:rPr>
        <w:t xml:space="preserve">است.</w:t>
      </w:r>
    </w:p>
    <w:p>
      <w:pPr>
        <w:pStyle w:val="Heading3"/>
        <w:bidi/>
      </w:pPr>
      <w:bookmarkStart w:id="34" w:name="X238b2395718cbfeba6b9a186571a1e6600cb135"/>
      <w:r>
        <w:rPr>
          <w:rtl/>
        </w:rPr>
        <w:t xml:space="preserve">هدف فرعی ۱: زبان طبیعی و مدل زبانی بزرگ برای تولید پیکربندی</w:t>
      </w:r>
      <w:bookmarkEnd w:id="34"/>
    </w:p>
    <w:p>
      <w:pPr>
        <w:bidi/>
      </w:pPr>
      <w:r>
        <w:rPr>
          <w:rtl/>
        </w:rPr>
        <w:t xml:space="preserve">بهره‌گیری از</w:t>
      </w:r>
      <w:r>
        <w:rPr>
          <w:rtl/>
        </w:rPr>
        <w:t xml:space="preserve"> </w:t>
      </w:r>
      <w:r>
        <w:rPr>
          <w:rtl/>
          <w:b/>
        </w:rPr>
        <w:t xml:space="preserve">زبان طبیعی و LLM</w:t>
      </w:r>
      <w:r>
        <w:rPr>
          <w:rtl/>
        </w:rPr>
        <w:t xml:space="preserve"> </w:t>
      </w:r>
      <w:r>
        <w:rPr>
          <w:rtl/>
        </w:rPr>
        <w:t xml:space="preserve">(به‌همراه الگوی ابزار/Function Calling و جریانٔ</w:t>
      </w:r>
      <w:r>
        <w:rPr>
          <w:rtl/>
        </w:rPr>
        <w:t xml:space="preserve"> </w:t>
      </w:r>
      <w:r>
        <w:rPr>
          <w:rtl/>
          <w:b/>
        </w:rPr>
        <w:t xml:space="preserve">تأیید انسان</w:t>
      </w:r>
      <w:r>
        <w:rPr>
          <w:rtl/>
        </w:rPr>
        <w:t xml:space="preserve"> </w:t>
      </w:r>
      <w:r>
        <w:rPr>
          <w:rtl/>
        </w:rPr>
        <w:t xml:space="preserve">قبل از اعمال تغییرات حساس) برای تولید و پیشنهاد ساختارهایی مانند endpoint، route و قالب‌های مرتبط با سرویس‌های SOAP/REST در ESM و پیوند آن‌ها به چرخهٔ تأیید سازمانی.</w:t>
      </w:r>
    </w:p>
    <w:p>
      <w:pPr>
        <w:bidi/>
      </w:pPr>
      <w:r>
        <w:rPr>
          <w:rtl/>
        </w:rPr>
        <w:t xml:space="preserve">این هدف صریحاً زیرمجموعهٔ هدف اصلی است: فقط بخش «تعامل و نیمه‌خودکارسازی مرحلهٔ طراحی/ثبت» را پوشش می‌دهد.</w:t>
      </w:r>
    </w:p>
    <w:p>
      <w:pPr>
        <w:pStyle w:val="Heading3"/>
        <w:bidi/>
      </w:pPr>
      <w:bookmarkStart w:id="35" w:name="X61465234bcdcd9118f25623bf3252d682888ef1"/>
      <w:r>
        <w:rPr>
          <w:rtl/>
        </w:rPr>
        <w:t xml:space="preserve">هدف فرعی ۲: استقرار خودکار و همگرایی پیکربندی</w:t>
      </w:r>
      <w:bookmarkEnd w:id="35"/>
    </w:p>
    <w:p>
      <w:pPr>
        <w:bidi/>
      </w:pPr>
      <w:r>
        <w:rPr>
          <w:rtl/>
          <w:b/>
        </w:rPr>
        <w:t xml:space="preserve">استقرار خودکار</w:t>
      </w:r>
      <w:r>
        <w:rPr>
          <w:rtl/>
        </w:rPr>
        <w:t xml:space="preserve"> </w:t>
      </w:r>
      <w:r>
        <w:rPr>
          <w:rtl/>
        </w:rPr>
        <w:t xml:space="preserve">سرویس‌های در وضعیت فعال روی Kubernetes (شامل اجزایی مانند Deployment، Service، Ingress و در صورت طراحی، HPA) با قرارداد مسیریابی مبتنی بر مسیر؛ به‌همراه</w:t>
      </w:r>
      <w:r>
        <w:rPr>
          <w:rtl/>
        </w:rPr>
        <w:t xml:space="preserve"> </w:t>
      </w:r>
      <w:r>
        <w:rPr>
          <w:rtl/>
          <w:b/>
        </w:rPr>
        <w:t xml:space="preserve">همگرایی پیکربندی</w:t>
      </w:r>
      <w:r>
        <w:rPr>
          <w:rtl/>
        </w:rPr>
        <w:t xml:space="preserve"> </w:t>
      </w:r>
      <w:r>
        <w:rPr>
          <w:rtl/>
        </w:rPr>
        <w:t xml:space="preserve">بین مرکز مدیریت و نمونه‌های ESB (از طریق مکانیزم متناسب با بستر نصب—مثلاً اعلان، بروکر پیام سازمانی، یا همترازی دوره‌ای با API مرکزی) به‌منظور کاهش وابستگی به راه‌اندازی مجدد دستی.</w:t>
      </w:r>
    </w:p>
    <w:p>
      <w:pPr>
        <w:pStyle w:val="Heading3"/>
        <w:bidi/>
      </w:pPr>
      <w:bookmarkStart w:id="36" w:name="Xb1f3a23a393608869409063bdef99efdd7e35a8"/>
      <w:r>
        <w:rPr>
          <w:rtl/>
        </w:rPr>
        <w:t xml:space="preserve">هدف فرعی ۳: بستر اجرایی واکنش‌گرا، سازگاری با legacy و اعتبارسنجی مدرن</w:t>
      </w:r>
      <w:bookmarkEnd w:id="36"/>
    </w:p>
    <w:p>
      <w:pPr>
        <w:bidi/>
      </w:pPr>
      <w:r>
        <w:rPr>
          <w:rtl/>
        </w:rPr>
        <w:t xml:space="preserve">به‌کارگیری</w:t>
      </w:r>
      <w:r>
        <w:rPr>
          <w:rtl/>
        </w:rPr>
        <w:t xml:space="preserve"> </w:t>
      </w:r>
      <w:r>
        <w:rPr>
          <w:rtl/>
          <w:b/>
        </w:rPr>
        <w:t xml:space="preserve">معماری واکنش‌گرا با Vert.x و موتور مسیریابی Apache Camel</w:t>
      </w:r>
      <w:r>
        <w:rPr>
          <w:rtl/>
        </w:rPr>
        <w:t xml:space="preserve"> </w:t>
      </w:r>
      <w:r>
        <w:rPr>
          <w:rtl/>
        </w:rPr>
        <w:t xml:space="preserve">برای پردازش درخواست با تأخیر کنترل‌شده؛</w:t>
      </w:r>
      <w:r>
        <w:rPr>
          <w:rtl/>
        </w:rPr>
        <w:t xml:space="preserve"> </w:t>
      </w:r>
      <w:r>
        <w:rPr>
          <w:rtl/>
          <w:b/>
        </w:rPr>
        <w:t xml:space="preserve">حفظ WS-Security ۱.۱ و گردش گواهی X.509</w:t>
      </w:r>
      <w:r>
        <w:rPr>
          <w:rtl/>
        </w:rPr>
        <w:t xml:space="preserve">؛ افزودن</w:t>
      </w:r>
      <w:r>
        <w:rPr>
          <w:rtl/>
        </w:rPr>
        <w:t xml:space="preserve"> </w:t>
      </w:r>
      <w:r>
        <w:rPr>
          <w:rtl/>
          <w:b/>
        </w:rPr>
        <w:t xml:space="preserve">مدل‌های احراز هویت مدرن</w:t>
      </w:r>
      <w:r>
        <w:rPr>
          <w:rtl/>
        </w:rPr>
        <w:t xml:space="preserve"> </w:t>
      </w:r>
      <w:r>
        <w:rPr>
          <w:rtl/>
        </w:rPr>
        <w:t xml:space="preserve">(API Key، OAuth2 و …) در کنار کنترل‌های سنتی؛ و سازمان‌دهی کد با</w:t>
      </w:r>
      <w:r>
        <w:rPr>
          <w:rtl/>
        </w:rPr>
        <w:t xml:space="preserve"> </w:t>
      </w:r>
      <w:r>
        <w:rPr>
          <w:rtl/>
          <w:b/>
        </w:rPr>
        <w:t xml:space="preserve">مرزهای زمینهٔ شفاف</w:t>
      </w:r>
      <w:r>
        <w:rPr>
          <w:rtl/>
        </w:rPr>
        <w:t xml:space="preserve"> </w:t>
      </w:r>
      <w:r>
        <w:rPr>
          <w:rtl/>
        </w:rPr>
        <w:t xml:space="preserve">(الگوی DDD) برای ماژول‌های سازمان، سرویس، مسیر و یکپارچگی LLM.</w:t>
      </w:r>
    </w:p>
    <w:p>
      <w:r>
        <w:pict>
          <v:rect style="width:0;height:1.5pt" o:hralign="center" o:hrstd="t" o:hr="t"/>
        </w:pict>
      </w:r>
    </w:p>
    <w:p>
      <w:pPr>
        <w:pStyle w:val="Heading2"/>
        <w:bidi/>
      </w:pPr>
      <w:bookmarkStart w:id="37" w:name="سوالات-تحقیق"/>
      <w:r>
        <w:rPr>
          <w:rtl/>
        </w:rPr>
        <w:t xml:space="preserve">۱.۴ سوالات تحقیق</w:t>
      </w:r>
      <w:bookmarkEnd w:id="37"/>
    </w:p>
    <w:p>
      <w:pPr>
        <w:pStyle w:val="Heading3"/>
        <w:bidi/>
      </w:pPr>
      <w:bookmarkStart w:id="38" w:name="درباره-هدف-اصلی-چرخه-یکپارچه"/>
      <w:r>
        <w:rPr>
          <w:rtl/>
        </w:rPr>
        <w:t xml:space="preserve">دربارهٔ هدف اصلی (چرخهٔ یکپارچه)</w:t>
      </w:r>
      <w:bookmarkEnd w:id="38"/>
    </w:p>
    <w:p>
      <w:pPr>
        <w:bidi/>
      </w:pPr>
      <w:r>
        <w:rPr>
          <w:rtl/>
        </w:rPr>
        <w:t xml:space="preserve">۱. چگونه می‌توان نقاط تصمیم، تأیید و ثبت audit را در چرخهٔ «تعریف تا استقرار تا sync» طوری طراحی کرد که هم قابلیت ردیابی حقوقی/عملیاتی حفظ شود و هم سرعت چرخه به‌شکل معنادار بهبود یابد؟</w:t>
      </w:r>
    </w:p>
    <w:p>
      <w:pPr>
        <w:bidi/>
      </w:pPr>
      <w:r>
        <w:rPr>
          <w:rtl/>
        </w:rPr>
        <w:t xml:space="preserve">۲. چه معیارهای قابل اندازه‌گیری (زمان، نرخ خطا، ناهماهنگی نسخه بین نودها) برای سنجش موفقیت</w:t>
      </w:r>
      <w:r>
        <w:rPr>
          <w:rtl/>
        </w:rPr>
        <w:t xml:space="preserve"> </w:t>
      </w:r>
      <w:r>
        <w:rPr>
          <w:rtl/>
          <w:b/>
        </w:rPr>
        <w:t xml:space="preserve">یکپارچگی چرخه</w:t>
      </w:r>
      <w:r>
        <w:rPr>
          <w:rtl/>
        </w:rPr>
        <w:t xml:space="preserve"> </w:t>
      </w:r>
      <w:r>
        <w:rPr>
          <w:rtl/>
        </w:rPr>
        <w:t xml:space="preserve">در مقایسه با فرآیند دستی legacy مناسب است؟</w:t>
      </w:r>
    </w:p>
    <w:p>
      <w:pPr>
        <w:bidi/>
      </w:pPr>
      <w:r>
        <w:rPr>
          <w:rtl/>
        </w:rPr>
        <w:t xml:space="preserve">۳. در صورت اختلاف بین خروجی پیشنهادی LLM و محدودیت‌های امنیتی سازمانی، چه مکانیزم fallback یا اصلاح تعاملی باید در جریان کاری گنجانده شود؟</w:t>
      </w:r>
    </w:p>
    <w:p>
      <w:pPr>
        <w:pStyle w:val="Heading3"/>
        <w:bidi/>
      </w:pPr>
      <w:bookmarkStart w:id="39" w:name="درباره-هدف-فرعی-۱-llm-و-زبان-طبیعی"/>
      <w:r>
        <w:rPr>
          <w:rtl/>
        </w:rPr>
        <w:t xml:space="preserve">دربارهٔ هدف فرعی ۱ (LLM و زبان طبیعی)</w:t>
      </w:r>
      <w:bookmarkEnd w:id="39"/>
    </w:p>
    <w:p>
      <w:pPr>
        <w:bidi/>
      </w:pPr>
      <w:r>
        <w:rPr>
          <w:rtl/>
        </w:rPr>
        <w:t xml:space="preserve">۴. چه الگویی برای اتصال LLM به APIهای داخلی ESM (ابزار، قرارداد JSON، محدودیت نرخ) از نظر صحت عملیاتی و ایمنی مناسب‌تر است؟</w:t>
      </w:r>
    </w:p>
    <w:p>
      <w:pPr>
        <w:bidi/>
      </w:pPr>
      <w:r>
        <w:rPr>
          <w:rtl/>
        </w:rPr>
        <w:t xml:space="preserve">۵. چگونه می‌توان خطر «اعمال خودسرانهٔ پیکربندی نادرست» را با طراحی چندمرحله‌ای (پیش‌نمایش، تأیید، اجرای تراکنشی) کاهش داد؟</w:t>
      </w:r>
    </w:p>
    <w:p>
      <w:pPr>
        <w:pStyle w:val="Heading3"/>
        <w:bidi/>
      </w:pPr>
      <w:bookmarkStart w:id="40" w:name="X9c48ac66de6247853d0b35afd8f94433ad6ecd2"/>
      <w:r>
        <w:rPr>
          <w:rtl/>
        </w:rPr>
        <w:t xml:space="preserve">دربارهٔ هدف فرعی ۲ (استقرار و همگرایی پیکربندی)</w:t>
      </w:r>
      <w:bookmarkEnd w:id="40"/>
    </w:p>
    <w:p>
      <w:pPr>
        <w:bidi/>
      </w:pPr>
      <w:r>
        <w:rPr>
          <w:rtl/>
        </w:rPr>
        <w:t xml:space="preserve">۶. چه الگویی برای تخصیص منابع و نام‌گذاری مسیریابی (مثلاً</w:t>
      </w:r>
      <w:r>
        <w:rPr>
          <w:rtl/>
        </w:rPr>
        <w:t xml:space="preserve"> </w:t>
      </w:r>
      <w:r>
        <w:rPr>
          <w:rStyle w:val="VerbatimChar"/>
          <w:rtl/>
        </w:rPr>
        <w:t xml:space="preserve">/esb/{collection}/{version}/…</w:t>
      </w:r>
      <w:r>
        <w:rPr>
          <w:rtl/>
        </w:rPr>
        <w:t xml:space="preserve">) در استقرار چندسرویسی پایدار است؟</w:t>
      </w:r>
    </w:p>
    <w:p>
      <w:pPr>
        <w:bidi/>
      </w:pPr>
      <w:r>
        <w:rPr>
          <w:rtl/>
        </w:rPr>
        <w:t xml:space="preserve">۷. چگونه می‌توان تضمین کرد که رویدادهای همگام‌سازی پیکربندی idempotent بوده و در شرایط ازدحام یا از دست رفتن پیام، وضعیت نهایی قابل بازسازی باشد؟</w:t>
      </w:r>
    </w:p>
    <w:p>
      <w:pPr>
        <w:pStyle w:val="Heading3"/>
        <w:bidi/>
      </w:pPr>
      <w:bookmarkStart w:id="41" w:name="درباره-هدف-فرعی-۳-بستر-اجرایی-و-امنیت"/>
      <w:r>
        <w:rPr>
          <w:rtl/>
        </w:rPr>
        <w:t xml:space="preserve">دربارهٔ هدف فرعی ۳ (بستر اجرایی و امنیت)</w:t>
      </w:r>
      <w:bookmarkEnd w:id="41"/>
    </w:p>
    <w:p>
      <w:pPr>
        <w:bidi/>
      </w:pPr>
      <w:r>
        <w:rPr>
          <w:rtl/>
        </w:rPr>
        <w:t xml:space="preserve">۸. چه استراتژی‌ای برای هم‌زیستی سیاست‌های WS-Security ۱.۱ با احراز هویت مبتنی بر توکن در یک دروازهٔ واحد، بدون شکستن مصرف‌کنندگان قدیمی، پیشنهاد می‌شود؟</w:t>
      </w:r>
    </w:p>
    <w:p>
      <w:pPr>
        <w:bidi/>
      </w:pPr>
      <w:r>
        <w:rPr>
          <w:rtl/>
        </w:rPr>
        <w:t xml:space="preserve">۹. چه ملاحظاتی برای انتخاب و تنظیم stack واکنش‌گرا (Vert.x + Camel) در کنار CXF برای بار ترکیبی SOAP/REST وجود دارد؟</w:t>
      </w:r>
    </w:p>
    <w:p>
      <w:r>
        <w:pict>
          <v:rect style="width:0;height:1.5pt" o:hralign="center" o:hrstd="t" o:hr="t"/>
        </w:pict>
      </w:r>
    </w:p>
    <w:p>
      <w:pPr>
        <w:pStyle w:val="Heading2"/>
        <w:bidi/>
      </w:pPr>
      <w:bookmarkStart w:id="42" w:name="محدودیتها-و-تمرکز-کار"/>
      <w:r>
        <w:rPr>
          <w:rtl/>
        </w:rPr>
        <w:t xml:space="preserve">۱.۵ محدودیت‌ها و تمرکز کار</w:t>
      </w:r>
      <w:bookmarkEnd w:id="42"/>
    </w:p>
    <w:p>
      <w:pPr>
        <w:pStyle w:val="Heading3"/>
        <w:bidi/>
      </w:pPr>
      <w:bookmarkStart w:id="43" w:name="محدودیتها"/>
      <w:r>
        <w:rPr>
          <w:rtl/>
        </w:rPr>
        <w:t xml:space="preserve">محدودیت‌ها</w:t>
      </w:r>
      <w:bookmarkEnd w:id="43"/>
    </w:p>
    <w:p>
      <w:pPr>
        <w:bidi/>
      </w:pPr>
      <w:r>
        <w:rPr>
          <w:rtl/>
        </w:rPr>
        <w:t xml:space="preserve">۱.</w:t>
      </w:r>
      <w:r>
        <w:rPr>
          <w:rtl/>
        </w:rPr>
        <w:t xml:space="preserve"> </w:t>
      </w:r>
      <w:r>
        <w:rPr>
          <w:rtl/>
          <w:b/>
        </w:rPr>
        <w:t xml:space="preserve">دامنهٔ پروتکل:</w:t>
      </w:r>
      <w:r>
        <w:rPr>
          <w:rtl/>
        </w:rPr>
        <w:t xml:space="preserve"> </w:t>
      </w:r>
      <w:r>
        <w:rPr>
          <w:rtl/>
        </w:rPr>
        <w:t xml:space="preserve">تمرکز بر SOAP با WS-Security ۱.۱ و REST است؛ GraphQL و gRPC خارج از محدودهٔ نسخهٔ اولیه است.</w:t>
      </w:r>
    </w:p>
    <w:p>
      <w:pPr>
        <w:bidi/>
      </w:pPr>
      <w:r>
        <w:rPr>
          <w:rtl/>
        </w:rPr>
        <w:t xml:space="preserve">۲.</w:t>
      </w:r>
      <w:r>
        <w:rPr>
          <w:rtl/>
        </w:rPr>
        <w:t xml:space="preserve"> </w:t>
      </w:r>
      <w:r>
        <w:rPr>
          <w:rtl/>
          <w:b/>
        </w:rPr>
        <w:t xml:space="preserve">مدل زبانی:</w:t>
      </w:r>
      <w:r>
        <w:rPr>
          <w:rtl/>
        </w:rPr>
        <w:t xml:space="preserve"> </w:t>
      </w:r>
      <w:r>
        <w:rPr>
          <w:rtl/>
        </w:rPr>
        <w:t xml:space="preserve">پیاده‌سازی با فرض دسترسی به مدل‌های تجاری (مانند GPT-4) یا مدل‌های باز قابل استقرار در مرکز داده طراحی شده است؛ مقایسهٔ جامع همهٔ خانواده‌های مدل در این پایان‌نامه مد نظر نیست.</w:t>
      </w:r>
    </w:p>
    <w:p>
      <w:pPr>
        <w:bidi/>
      </w:pPr>
      <w:r>
        <w:rPr>
          <w:rtl/>
        </w:rPr>
        <w:t xml:space="preserve">۳.</w:t>
      </w:r>
      <w:r>
        <w:rPr>
          <w:rtl/>
        </w:rPr>
        <w:t xml:space="preserve"> </w:t>
      </w:r>
      <w:r>
        <w:rPr>
          <w:rtl/>
          <w:b/>
        </w:rPr>
        <w:t xml:space="preserve">زبان رابط:</w:t>
      </w:r>
      <w:r>
        <w:rPr>
          <w:rtl/>
        </w:rPr>
        <w:t xml:space="preserve"> </w:t>
      </w:r>
      <w:r>
        <w:rPr>
          <w:rtl/>
        </w:rPr>
        <w:t xml:space="preserve">رابط چت در نسخهٔ نخست با تمرکز بر فارسی توسعه یافته است؛ چندزبانه‌سازی کامل بعدی محسوب می‌شود.</w:t>
      </w:r>
    </w:p>
    <w:p>
      <w:pPr>
        <w:bidi/>
      </w:pPr>
      <w:r>
        <w:rPr>
          <w:rtl/>
        </w:rPr>
        <w:t xml:space="preserve">۴.</w:t>
      </w:r>
      <w:r>
        <w:rPr>
          <w:rtl/>
        </w:rPr>
        <w:t xml:space="preserve"> </w:t>
      </w:r>
      <w:r>
        <w:rPr>
          <w:rtl/>
          <w:b/>
        </w:rPr>
        <w:t xml:space="preserve">محیط استقرار:</w:t>
      </w:r>
      <w:r>
        <w:rPr>
          <w:rtl/>
        </w:rPr>
        <w:t xml:space="preserve"> </w:t>
      </w:r>
      <w:r>
        <w:rPr>
          <w:rtl/>
        </w:rPr>
        <w:t xml:space="preserve">استقرار خودکار برای Kubernetes هدف‌گذاری شده است؛ سایر ارکستراتورها یا Docker Compose تنها در حد دستی یا مفهومی مطرح می‌شوند.</w:t>
      </w:r>
    </w:p>
    <w:p>
      <w:pPr>
        <w:bidi/>
      </w:pPr>
      <w:r>
        <w:rPr>
          <w:rtl/>
        </w:rPr>
        <w:t xml:space="preserve">۵.</w:t>
      </w:r>
      <w:r>
        <w:rPr>
          <w:rtl/>
        </w:rPr>
        <w:t xml:space="preserve"> </w:t>
      </w:r>
      <w:r>
        <w:rPr>
          <w:rtl/>
          <w:b/>
        </w:rPr>
        <w:t xml:space="preserve">ارزیابی بار:</w:t>
      </w:r>
      <w:r>
        <w:rPr>
          <w:rtl/>
        </w:rPr>
        <w:t xml:space="preserve"> </w:t>
      </w:r>
      <w:r>
        <w:rPr>
          <w:rtl/>
        </w:rPr>
        <w:t xml:space="preserve">آزمون‌های عملکرد در محدودهٔ آزمایشگاهی یا پیش‌تولید معنا پیدا می‌کنند و تعمیم به بار واقعی production نیازمند فصل نتایج جداگانه است.</w:t>
      </w:r>
    </w:p>
    <w:p>
      <w:pPr>
        <w:pStyle w:val="Heading3"/>
        <w:bidi/>
      </w:pPr>
      <w:bookmarkStart w:id="44" w:name="تمرکز-کار"/>
      <w:r>
        <w:rPr>
          <w:rtl/>
        </w:rPr>
        <w:t xml:space="preserve">تمرکز کار</w:t>
      </w:r>
      <w:bookmarkEnd w:id="44"/>
    </w:p>
    <w:p>
      <w:pPr>
        <w:numPr>
          <w:ilvl w:val="0"/>
          <w:numId w:val="1001"/>
        </w:numPr>
        <w:pStyle w:val="Compact"/>
        <w:bidi/>
      </w:pPr>
      <w:r>
        <w:rPr>
          <w:rtl/>
        </w:rPr>
        <w:t xml:space="preserve">پیاده‌سازی</w:t>
      </w:r>
      <w:r>
        <w:rPr>
          <w:rtl/>
        </w:rPr>
        <w:t xml:space="preserve"> </w:t>
      </w:r>
      <w:r>
        <w:rPr>
          <w:rtl/>
          <w:b/>
        </w:rPr>
        <w:t xml:space="preserve">هستهٔ معماری</w:t>
      </w:r>
      <w:r>
        <w:rPr>
          <w:rtl/>
        </w:rPr>
        <w:t xml:space="preserve"> </w:t>
      </w:r>
      <w:r>
        <w:rPr>
          <w:rtl/>
        </w:rPr>
        <w:t xml:space="preserve">شامل ESM Backend، ESB Core و Frontend مطابق مرزهای DDD.</w:t>
      </w:r>
    </w:p>
    <w:p>
      <w:pPr>
        <w:numPr>
          <w:ilvl w:val="0"/>
          <w:numId w:val="1001"/>
        </w:numPr>
        <w:pStyle w:val="Compact"/>
        <w:bidi/>
      </w:pPr>
      <w:r>
        <w:rPr>
          <w:rtl/>
        </w:rPr>
        <w:t xml:space="preserve">یکپارچه‌سازی</w:t>
      </w:r>
      <w:r>
        <w:rPr>
          <w:rtl/>
        </w:rPr>
        <w:t xml:space="preserve"> </w:t>
      </w:r>
      <w:r>
        <w:rPr>
          <w:rtl/>
          <w:b/>
        </w:rPr>
        <w:t xml:space="preserve">LLM با ابزارها</w:t>
      </w:r>
      <w:r>
        <w:rPr>
          <w:rtl/>
        </w:rPr>
        <w:t xml:space="preserve"> </w:t>
      </w:r>
      <w:r>
        <w:rPr>
          <w:rtl/>
        </w:rPr>
        <w:t xml:space="preserve">برای عملیات تعریف سرویس و اجزای وابسته، همراه با</w:t>
      </w:r>
      <w:r>
        <w:rPr>
          <w:rtl/>
        </w:rPr>
        <w:t xml:space="preserve"> </w:t>
      </w:r>
      <w:r>
        <w:rPr>
          <w:rtl/>
          <w:b/>
        </w:rPr>
        <w:t xml:space="preserve">تأیید کاربر</w:t>
      </w:r>
      <w:r>
        <w:rPr>
          <w:rtl/>
        </w:rPr>
        <w:t xml:space="preserve">.</w:t>
      </w:r>
    </w:p>
    <w:p>
      <w:pPr>
        <w:numPr>
          <w:ilvl w:val="0"/>
          <w:numId w:val="1001"/>
        </w:numPr>
        <w:pStyle w:val="Compact"/>
        <w:bidi/>
      </w:pPr>
      <w:r>
        <w:rPr>
          <w:rtl/>
          <w:b/>
        </w:rPr>
        <w:t xml:space="preserve">استقرار خودکار Kubernetes</w:t>
      </w:r>
      <w:r>
        <w:rPr>
          <w:rtl/>
        </w:rPr>
        <w:t xml:space="preserve"> </w:t>
      </w:r>
      <w:r>
        <w:rPr>
          <w:rtl/>
        </w:rPr>
        <w:t xml:space="preserve">برای سرویس‌های فعال با مسیریابی path-based.</w:t>
      </w:r>
    </w:p>
    <w:p>
      <w:pPr>
        <w:numPr>
          <w:ilvl w:val="0"/>
          <w:numId w:val="1001"/>
        </w:numPr>
        <w:pStyle w:val="Compact"/>
        <w:bidi/>
      </w:pPr>
      <w:r>
        <w:rPr>
          <w:rtl/>
          <w:b/>
        </w:rPr>
        <w:t xml:space="preserve">همگرایی پیکربندی</w:t>
      </w:r>
      <w:r>
        <w:rPr>
          <w:rtl/>
        </w:rPr>
        <w:t xml:space="preserve"> </w:t>
      </w:r>
      <w:r>
        <w:rPr>
          <w:rtl/>
        </w:rPr>
        <w:t xml:space="preserve">بین مرکز مدیریت و نمونه‌های دروازه (متناسب با بستر نصب).</w:t>
      </w:r>
    </w:p>
    <w:p>
      <w:pPr>
        <w:numPr>
          <w:ilvl w:val="0"/>
          <w:numId w:val="1001"/>
        </w:numPr>
        <w:pStyle w:val="Compact"/>
        <w:bidi/>
      </w:pPr>
      <w:r>
        <w:rPr>
          <w:rtl/>
          <w:b/>
        </w:rPr>
        <w:t xml:space="preserve">حفظ WS-Security ۱.۱</w:t>
      </w:r>
      <w:r>
        <w:rPr>
          <w:rtl/>
        </w:rPr>
        <w:t xml:space="preserve"> </w:t>
      </w:r>
      <w:r>
        <w:rPr>
          <w:rtl/>
        </w:rPr>
        <w:t xml:space="preserve">و گسترش مدل credential مدرن.</w:t>
      </w:r>
    </w:p>
    <w:p>
      <w:pPr>
        <w:bidi/>
      </w:pPr>
      <w:r>
        <w:rPr>
          <w:rtl/>
        </w:rPr>
        <w:t xml:space="preserve">مواردی مانند بهینه‌سازی عمیق hyperparameter مدل، پشتیبانی کامل از همهٔ پروتکل‌های نوظهور، و ارزیابی آماری در production به‌عنوان</w:t>
      </w:r>
      <w:r>
        <w:rPr>
          <w:rtl/>
        </w:rPr>
        <w:t xml:space="preserve"> </w:t>
      </w:r>
      <w:r>
        <w:rPr>
          <w:rtl/>
          <w:b/>
        </w:rPr>
        <w:t xml:space="preserve">کار آینده</w:t>
      </w:r>
      <w:r>
        <w:rPr>
          <w:rtl/>
        </w:rPr>
        <w:t xml:space="preserve"> </w:t>
      </w:r>
      <w:r>
        <w:rPr>
          <w:rtl/>
        </w:rPr>
        <w:t xml:space="preserve">مطرح می‌شوند.</w:t>
      </w:r>
    </w:p>
    <w:p>
      <w:r>
        <w:pict>
          <v:rect style="width:0;height:1.5pt" o:hralign="center" o:hrstd="t" o:hr="t"/>
        </w:pict>
      </w:r>
    </w:p>
    <w:p>
      <w:r>
        <w:pict>
          <v:rect style="width:0;height:1.5pt" o:hralign="center" o:hrstd="t" o:hr="t"/>
        </w:pict>
      </w:r>
    </w:p>
    <w:p>
      <w:pPr>
        <w:pStyle w:val="Heading1"/>
        <w:bidi/>
      </w:pPr>
      <w:bookmarkStart w:id="45" w:name="فصل-دوم-ادبیات-و-پیشینه-تحقیق"/>
      <w:r>
        <w:rPr>
          <w:rtl/>
        </w:rPr>
        <w:t xml:space="preserve">فصل دوم: ادبیات و پیشینهٔ تحقیق</w:t>
      </w:r>
      <w:bookmarkEnd w:id="45"/>
    </w:p>
    <w:p>
      <w:r>
        <w:pict>
          <v:rect style="width:0;height:1.5pt" o:hralign="center" o:hrstd="t" o:hr="t"/>
        </w:pict>
      </w:r>
    </w:p>
    <w:p>
      <w:pPr>
        <w:pStyle w:val="Heading2"/>
        <w:bidi/>
      </w:pPr>
      <w:bookmarkStart w:id="46" w:name="مقدمه-فصل"/>
      <w:r>
        <w:rPr>
          <w:rtl/>
        </w:rPr>
        <w:t xml:space="preserve">مقدمهٔ فصل</w:t>
      </w:r>
      <w:bookmarkEnd w:id="46"/>
    </w:p>
    <w:p>
      <w:pPr>
        <w:bidi/>
      </w:pPr>
      <w:r>
        <w:rPr>
          <w:rtl/>
        </w:rPr>
        <w:t xml:space="preserve">این فصل ادبیات مرتبط با هدف اصلی و اهداف فرعی پایان‌نامه را مرور می‌کند. هدف اصلی، یکپارچه‌سازی چرخهٔ عمر سرویس سازمانی است و سه هدف فرعی آن را این‌طور جلو می‌برند: (۱) زبان طبیعی و مدل زبانی بزرگ برای تولید و پیشنهاد پیکربندی در مرکز مدیریت؛ (۲) استقرار خودکار روی زیرساخت ابری و همگرایی پیکربندی بین مرکز مدیریت و چند نمونهٔ اجرای دروازه؛ (۳) بستر اجرایی واکنش‌گرا، حفظ WS-Security و SOAP، و تکمیل با احراز هویت مدرن و مرزهای دامنهٔ شفاف.</w:t>
      </w:r>
    </w:p>
    <w:p>
      <w:pPr>
        <w:bidi/>
      </w:pPr>
      <w:r>
        <w:rPr>
          <w:rtl/>
        </w:rPr>
        <w:t xml:space="preserve">برای همین، مطالعاتی را که مستقیماً به همین خط دیدگان می‌خورند کنار هم آورده‌ام: از الگوهای دروازه و امنیت خردسرویس تا مرورهای نظام‌مند دربارهٔ LLM در مهندسی نرم‌افزار و تولید IaC، سپس GitOps و مدیریت پیکربندی در Kubernetes، الگوهای توزیع و همگرایی در سامانه‌های چندنمونه، و در پایان برنامه‌نویسی واکنش‌گرا و بار دروازه؛ چون این همان لایه‌هایی است که در کار من با سامانهٔ مرجع باید با هم هماهنگ شوند. بیشتر منابع بدنه را از مقالات و کنفرانس‌های ۲۰۲۰ به بعد انتخاب کرده‌ام؛ استثنا فقط استاندارد بالادست یا نقشه‌برداری قدیمی‌تر است که آن را در همان بخش با کارهای تازه‌تر جفت کرده‌ام تا تصویر «امروز» از بین نرود. جستجو را عمدتاً در IEEE Xplore، ACM، Springer و arXiv با کلیدواژه‌هایی مانند</w:t>
      </w:r>
      <w:r>
        <w:rPr>
          <w:rtl/>
        </w:rPr>
        <w:t xml:space="preserve"> </w:t>
      </w:r>
      <w:r>
        <w:rPr>
          <w:rtl/>
          <w:i/>
        </w:rPr>
        <w:t xml:space="preserve">API gateway</w:t>
      </w:r>
      <w:r>
        <w:rPr>
          <w:rtl/>
        </w:rPr>
        <w:t xml:space="preserve">،</w:t>
      </w:r>
      <w:r>
        <w:rPr>
          <w:rtl/>
        </w:rPr>
        <w:t xml:space="preserve"> </w:t>
      </w:r>
      <w:r>
        <w:rPr>
          <w:rtl/>
          <w:i/>
        </w:rPr>
        <w:t xml:space="preserve">microservice security</w:t>
      </w:r>
      <w:r>
        <w:rPr>
          <w:rtl/>
        </w:rPr>
        <w:t xml:space="preserve">،</w:t>
      </w:r>
      <w:r>
        <w:rPr>
          <w:rtl/>
        </w:rPr>
        <w:t xml:space="preserve"> </w:t>
      </w:r>
      <w:r>
        <w:rPr>
          <w:rtl/>
          <w:i/>
        </w:rPr>
        <w:t xml:space="preserve">large language model software engineering</w:t>
      </w:r>
      <w:r>
        <w:rPr>
          <w:rtl/>
        </w:rPr>
        <w:t xml:space="preserve">،</w:t>
      </w:r>
      <w:r>
        <w:rPr>
          <w:rtl/>
        </w:rPr>
        <w:t xml:space="preserve"> </w:t>
      </w:r>
      <w:r>
        <w:rPr>
          <w:rtl/>
          <w:i/>
        </w:rPr>
        <w:t xml:space="preserve">GitOps</w:t>
      </w:r>
      <w:r>
        <w:rPr>
          <w:rtl/>
        </w:rPr>
        <w:t xml:space="preserve">،</w:t>
      </w:r>
      <w:r>
        <w:rPr>
          <w:rtl/>
        </w:rPr>
        <w:t xml:space="preserve"> </w:t>
      </w:r>
      <w:r>
        <w:rPr>
          <w:rtl/>
          <w:i/>
        </w:rPr>
        <w:t xml:space="preserve">Kubernetes</w:t>
      </w:r>
      <w:r>
        <w:rPr>
          <w:rtl/>
        </w:rPr>
        <w:t xml:space="preserve">،</w:t>
      </w:r>
      <w:r>
        <w:rPr>
          <w:rtl/>
        </w:rPr>
        <w:t xml:space="preserve"> </w:t>
      </w:r>
      <w:r>
        <w:rPr>
          <w:rtl/>
          <w:i/>
        </w:rPr>
        <w:t xml:space="preserve">event-driven architecture</w:t>
      </w:r>
      <w:r>
        <w:rPr>
          <w:rtl/>
        </w:rPr>
        <w:t xml:space="preserve"> </w:t>
      </w:r>
      <w:r>
        <w:rPr>
          <w:rtl/>
        </w:rPr>
        <w:t xml:space="preserve">و</w:t>
      </w:r>
      <w:r>
        <w:rPr>
          <w:rtl/>
        </w:rPr>
        <w:t xml:space="preserve"> </w:t>
      </w:r>
      <w:r>
        <w:rPr>
          <w:rtl/>
          <w:i/>
        </w:rPr>
        <w:t xml:space="preserve">reactive programming</w:t>
      </w:r>
      <w:r>
        <w:rPr>
          <w:rtl/>
        </w:rPr>
        <w:t xml:space="preserve"> </w:t>
      </w:r>
      <w:r>
        <w:rPr>
          <w:rtl/>
        </w:rPr>
        <w:t xml:space="preserve">انجام داده‌ام و هر جا از بروکر یا رویداد گفته‌ام، منظور خانوادهٔ الگوهاست نه الزام به یک محصول مشخص.</w:t>
      </w:r>
    </w:p>
    <w:p>
      <w:r>
        <w:pict>
          <v:rect style="width:0;height:1.5pt" o:hralign="center" o:hrstd="t" o:hr="t"/>
        </w:pict>
      </w:r>
    </w:p>
    <w:p>
      <w:pPr>
        <w:pStyle w:val="Heading2"/>
        <w:bidi/>
      </w:pPr>
      <w:bookmarkStart w:id="47" w:name="Xd56f7bfdd9e620427f39ace807926f4f13c6e03"/>
      <w:r>
        <w:rPr>
          <w:rtl/>
        </w:rPr>
        <w:t xml:space="preserve">۲.۱ یکپارچه‌سازی سازمانی، دروازهٔ API و چالش‌های خردسرویس</w:t>
      </w:r>
      <w:bookmarkEnd w:id="47"/>
    </w:p>
    <w:p>
      <w:pPr>
        <w:pStyle w:val="Heading3"/>
        <w:bidi/>
      </w:pPr>
      <w:bookmarkStart w:id="48" w:name="X7de14aed10be987c4b975f766d5ad82643d268c"/>
      <w:r>
        <w:rPr>
          <w:rtl/>
        </w:rPr>
        <w:t xml:space="preserve">۲.۱.۱ الگوهای دروازه و نقش آن در معماری توزیع‌شده</w:t>
      </w:r>
      <w:bookmarkEnd w:id="48"/>
    </w:p>
    <w:p>
      <w:pPr>
        <w:bidi/>
      </w:pPr>
      <w:r>
        <w:rPr>
          <w:rtl/>
        </w:rPr>
        <w:t xml:space="preserve">Ochuba و همکاران (۲۰۲۱) در</w:t>
      </w:r>
      <w:r>
        <w:rPr>
          <w:rtl/>
        </w:rPr>
        <w:t xml:space="preserve"> </w:t>
      </w:r>
      <w:r>
        <w:rPr>
          <w:rtl/>
          <w:i/>
        </w:rPr>
        <w:t xml:space="preserve">Journal of Frontiers in Multidisciplinary Research</w:t>
      </w:r>
      <w:r>
        <w:rPr>
          <w:rtl/>
        </w:rPr>
        <w:t xml:space="preserve"> </w:t>
      </w:r>
      <w:r>
        <w:rPr>
          <w:rtl/>
        </w:rPr>
        <w:t xml:space="preserve">مرور نظام‌مندی از الگوهای دروازهٔ API برای معماری مقیاس‌پذیر و امن ارائه کردند؛ آن‌ها گذار از APIهای یکپارچه به معماری دروازه‌محور در خردسرویس‌ها را در بستر DevOps و رایانش ابری قرار داده و تاکسونومی شامل نقش‌های Aggregator، Proxy، Adapter و Facade را با تفکیک راهبردهای مقیاس‌پذیری‌محور و امنیت‌محور بررسی می‌کنند [۹]. یافته‌ها نشان می‌دهد که دروازه همچنان نقطهٔ متمرکز اعمال سیاست احراز هویت، توکن‌گردانی و کنترل ترافیک است، اما چالش‌های قابلیت مشاهده‌پذیری، تحمل خطا و استقرار در معماری‌های ترکیبی (hybrid) همچنان باز است.</w:t>
      </w:r>
    </w:p>
    <w:p>
      <w:pPr>
        <w:bidi/>
      </w:pPr>
      <w:r>
        <w:rPr>
          <w:rtl/>
        </w:rPr>
        <w:t xml:space="preserve">از منظر چرخهٔ عمر سرویس، دروازه تنها «نقطهٔ ورود HTTP» نیست؛ بلکه محل تلاقی سیاست امنیتی، نسخه‌بندی قرارداد، و مسیریابی به نسخهٔ درست سرویس است. بنابراین ادبیات دروازه باید با ادبیات رجیستری سرویس و استقرار جفت خوانده شود؛ در غیر این صورت تصویر ناقص می‌ماند.</w:t>
      </w:r>
    </w:p>
    <w:p>
      <w:pPr>
        <w:bidi/>
      </w:pPr>
      <w:r>
        <w:rPr>
          <w:rtl/>
        </w:rPr>
        <w:t xml:space="preserve">شکاف نسبت به پایان‌نامهٔ حاضر: کار Ochuba و همکاران (۲۰۲۱) [۹] الگوهای دروازه را در سطح طراحی تحلیل می‌کند اما به زنجیرهٔ تعریف سرویس سازمانی در بستر ESB مرکزی و ارتباط آن با تولید خودکار پیکربندی از زبان طبیعی نمی‌پردازد؛ همچنین ترکیب هم‌زمان WS-Security سازمانی با الگوهای توکن مدرن در همان چارچوب، خارج از دامنهٔ این مرور است.</w:t>
      </w:r>
    </w:p>
    <w:p>
      <w:pPr>
        <w:bidi/>
      </w:pPr>
      <w:r>
        <w:rPr>
          <w:rtl/>
        </w:rPr>
        <w:t xml:space="preserve">در ارائهٔ خودم همین نقطه را به‌عنوان پل بین «تعریف در مرکز مدیریت» و «رفتار در لبه» مطرح می‌کنم؛ یعنی دروازه را صرفاً به‌عنوان کامپوننت شبکه نمی‌بینم، بلکه به‌عنوان جایی که قرارداد سرویس، نسخه و سیاست امنیتی باید با چیزی که در ESM ثبت شده هم‌تراز بماند.</w:t>
      </w:r>
    </w:p>
    <w:p>
      <w:pPr>
        <w:pStyle w:val="Heading3"/>
        <w:bidi/>
      </w:pPr>
      <w:bookmarkStart w:id="49" w:name="امنیت-خردسرویسها-و-مرورهای-چندصدایی"/>
      <w:r>
        <w:rPr>
          <w:rtl/>
        </w:rPr>
        <w:t xml:space="preserve">۲.۱.۲ امنیت خردسرویس‌ها و مرورهای چندصدایی</w:t>
      </w:r>
      <w:bookmarkEnd w:id="49"/>
    </w:p>
    <w:p>
      <w:pPr>
        <w:bidi/>
      </w:pPr>
      <w:r>
        <w:rPr>
          <w:rtl/>
        </w:rPr>
        <w:t xml:space="preserve">Pereira-Vale و همکاران (۲۰۲۱) مرور ادبیات چندصدایی (multivocal) دربارهٔ امنیت سامانه‌های مبتنی بر خردسرویس در</w:t>
      </w:r>
      <w:r>
        <w:rPr>
          <w:rtl/>
        </w:rPr>
        <w:t xml:space="preserve"> </w:t>
      </w:r>
      <w:r>
        <w:rPr>
          <w:rtl/>
          <w:i/>
        </w:rPr>
        <w:t xml:space="preserve">Computers &amp; Security</w:t>
      </w:r>
      <w:r>
        <w:rPr>
          <w:rtl/>
        </w:rPr>
        <w:t xml:space="preserve"> </w:t>
      </w:r>
      <w:r>
        <w:rPr>
          <w:rtl/>
        </w:rPr>
        <w:t xml:space="preserve">منتشر کردند و تهدیدها را در لایه‌های مختلف از جمله یکپارچه‌سازی و دروازهٔ API برجسته کردند [۱۰]. Hannousse و Yahiouche (۲۰۲۱) نیز نقشه‌برداری نظام‌مند اختصاصی برای «ایمن‌سازی خردسرویس‌ها» ارائه کرده و حوزه‌های تحقیقاتی باز را مشخص می‌سازند [۱۱].</w:t>
      </w:r>
    </w:p>
    <w:p>
      <w:pPr>
        <w:bidi/>
      </w:pPr>
      <w:r>
        <w:rPr>
          <w:rtl/>
        </w:rPr>
        <w:t xml:space="preserve">Lu، Delaney و Lillis (۲۰۲۳) در</w:t>
      </w:r>
      <w:r>
        <w:rPr>
          <w:rtl/>
        </w:rPr>
        <w:t xml:space="preserve"> </w:t>
      </w:r>
      <w:r>
        <w:rPr>
          <w:rtl/>
          <w:i/>
        </w:rPr>
        <w:t xml:space="preserve">IEEE Access</w:t>
      </w:r>
      <w:r>
        <w:rPr>
          <w:rtl/>
        </w:rPr>
        <w:t xml:space="preserve"> </w:t>
      </w:r>
      <w:r>
        <w:rPr>
          <w:rtl/>
        </w:rPr>
        <w:t xml:space="preserve">مروری بر مدل‌های اعتماد در خردسرویس‌های سیستم‌های باز ارائه داده‌اند که بر شکاف بین مکانیزم‌های فنی اعتماد و نیازمندی‌های سازمانی تأکید دارد [۱۲].</w:t>
      </w:r>
    </w:p>
    <w:p>
      <w:pPr>
        <w:bidi/>
      </w:pPr>
      <w:r>
        <w:rPr>
          <w:rtl/>
        </w:rPr>
        <w:t xml:space="preserve">شکاف: این خطِ پژوهشی امنیت لایهٔ اجرای REST/توکن را غنی می‌کند، اما کمتر سراغ پیمان‌های SOAP با امضای پیام XML و الزامات حاکمیتی می‌رود؛ بنابراین پل زدن بین جهان WS-Security و جهان OAuth2/API Key در قالب یک دروازهٔ واحد، در مقالات ۲۰۲۰+ هنوز پراکنده است.</w:t>
      </w:r>
    </w:p>
    <w:p>
      <w:pPr>
        <w:pStyle w:val="Heading3"/>
        <w:bidi/>
      </w:pPr>
      <w:bookmarkStart w:id="50" w:name="پیوند-با-esb-و-نقشهبرداری-قدیمیتر"/>
      <w:r>
        <w:rPr>
          <w:rtl/>
        </w:rPr>
        <w:t xml:space="preserve">۲.۱.۳ پیوند با ESB و نقشه‌برداری قدیمی‌تر</w:t>
      </w:r>
      <w:bookmarkEnd w:id="50"/>
    </w:p>
    <w:p>
      <w:pPr>
        <w:bidi/>
      </w:pPr>
      <w:r>
        <w:rPr>
          <w:rtl/>
        </w:rPr>
        <w:t xml:space="preserve">De Castro و همکاران (۲۰۱۹) در</w:t>
      </w:r>
      <w:r>
        <w:rPr>
          <w:rtl/>
        </w:rPr>
        <w:t xml:space="preserve"> </w:t>
      </w:r>
      <w:r>
        <w:rPr>
          <w:rtl/>
          <w:i/>
        </w:rPr>
        <w:t xml:space="preserve">IEEE Access</w:t>
      </w:r>
      <w:r>
        <w:rPr>
          <w:rtl/>
        </w:rPr>
        <w:t xml:space="preserve"> </w:t>
      </w:r>
      <w:r>
        <w:rPr>
          <w:rtl/>
        </w:rPr>
        <w:t xml:space="preserve">روند تحقیق در کاربردهای ESB را با نقشه‌برداری نظام‌مند مرور کرده‌اند [۱]. چون این کار قبل از ۲۰۲۰ است، برای تصویر «وضعیت امروز» باید آن را با مرورهای امنیت خردسرویس ۲۰۲۱–۲۰۲۳ [۲–۴] جفت خواند: جامعهٔ تحقیقاتی از «اتوبوس سرویس مرکزی» به سمت «لبهٔ ابری + دروازه + mesh» حرکت کرده، اما دارایی‌های SOAP در گزارش‌های آکادمیک اخیر کمتر به‌عنوان محور اصلی ظاهر می‌شوند.</w:t>
      </w:r>
    </w:p>
    <w:p>
      <w:pPr>
        <w:pStyle w:val="Heading3"/>
        <w:bidi/>
      </w:pPr>
      <w:bookmarkStart w:id="51" w:name="Xcd9448ce8c613f01783591c6e59c6ea7f802871"/>
      <w:r>
        <w:rPr>
          <w:rtl/>
        </w:rPr>
        <w:t xml:space="preserve">۲.۱.۴ یادگیری عمیق و یادگیری ماشین در مهندسی نرم‌افزار (زمینهٔ روش‌شناسی)</w:t>
      </w:r>
      <w:bookmarkEnd w:id="51"/>
    </w:p>
    <w:p>
      <w:pPr>
        <w:bidi/>
      </w:pPr>
      <w:r>
        <w:rPr>
          <w:rtl/>
        </w:rPr>
        <w:t xml:space="preserve">Wang، Huang، Gao و همکاران (۲۰۲۲) در</w:t>
      </w:r>
      <w:r>
        <w:rPr>
          <w:rtl/>
        </w:rPr>
        <w:t xml:space="preserve"> </w:t>
      </w:r>
      <w:r>
        <w:rPr>
          <w:rtl/>
          <w:i/>
        </w:rPr>
        <w:t xml:space="preserve">IEEE Transactions on Software Engineering</w:t>
      </w:r>
      <w:r>
        <w:rPr>
          <w:rtl/>
        </w:rPr>
        <w:t xml:space="preserve"> </w:t>
      </w:r>
      <w:r>
        <w:rPr>
          <w:rtl/>
        </w:rPr>
        <w:t xml:space="preserve">مرور ادبیات نظام‌مندی از یادگیری ماشین و عمیق برای مهندسی نرم‌افزار ارائه کرده‌اند که نشان می‌دهد داده‌محوری در تحلیل مخازن و پیش‌بینی کیفیت به تدریج به جریان اصلی تبدیل شده است [۲۳]. این مرور برای درک انتقال پارادایم از مدل‌های کوچک به مدل‌های بنیادی مفید است؛ هرچند موج LLM بعد از آن حتی گسترده‌تر شده است [۲].</w:t>
      </w:r>
    </w:p>
    <w:p>
      <w:pPr>
        <w:bidi/>
      </w:pPr>
      <w:r>
        <w:rPr>
          <w:rtl/>
        </w:rPr>
        <w:t xml:space="preserve">شکاف: مرورهای مبتنی بر یادگیری عمیق کلاسیک [۲۳] کمتر به تعامل چندگامی کاربر با سیستم حاکمیتی و اعمال تراکنشی پیکربندی می‌پردازند؛ جایی که LLMهای جدیدتر وارد می‌شوند [۲،۳].</w:t>
      </w:r>
    </w:p>
    <w:p>
      <w:pPr>
        <w:pStyle w:val="Heading3"/>
        <w:bidi/>
      </w:pPr>
      <w:bookmarkStart w:id="52" w:name="خردسرویسها-بوی-معماری-و-بدهی-فنی"/>
      <w:r>
        <w:rPr>
          <w:rtl/>
        </w:rPr>
        <w:t xml:space="preserve">۲.۱.۵ خردسرویس‌ها، بوی معماری و بدهی فنی</w:t>
      </w:r>
      <w:bookmarkEnd w:id="52"/>
    </w:p>
    <w:p>
      <w:pPr>
        <w:bidi/>
      </w:pPr>
      <w:r>
        <w:rPr>
          <w:rtl/>
        </w:rPr>
        <w:t xml:space="preserve">در سال‌های اخیر، مطالعات مرتبط با بوی‌های معماری (architectural smells) و بدهی فنی در خردسرویس‌ها نشان داده‌اند که «تجزیهٔ فیزیکی» به‌تنهایی هزینهٔ یکپارچه‌سازی را حذف نمی‌کند؛ بلکه پیچیدگی را به لایهٔ شبکه، مشاهده‌پذیری و قراردادهای بین‌سرویسی را جابه‌جا می‌کند. این نکته برای پایان‌نامهٔ حاضر مهم است چون هدف اصلی کاهش اصطکاک چرخه است، نه صرفاً افزودن یک لایهٔ جدید بدون حاکمیت بر نسخه‌ها و وابستگی‌ها.</w:t>
      </w:r>
    </w:p>
    <w:p>
      <w:pPr>
        <w:bidi/>
      </w:pPr>
      <w:r>
        <w:rPr>
          <w:rtl/>
        </w:rPr>
        <w:t xml:space="preserve">شکاف: بسیاری از این مطالعات بر کد منبع و وابستگی‌های build تمرکز دارند، نه بر پیکربندی زمان اجرای دروازه و سیاست‌های امنیتی پیام که در ESB سازمانی محورند.</w:t>
      </w:r>
    </w:p>
    <w:p>
      <w:pPr>
        <w:bidi/>
      </w:pPr>
      <w:r>
        <w:rPr>
          <w:rtl/>
        </w:rPr>
        <w:t xml:space="preserve">از نظر من، وقتی هدف کوتاه‌کردن چرخهٔ سرویس است، باید حواسم به این باشد که بوی معماری و بدهی فنی فقط به ریپازیتوری سرویس‌ها محدود نشود؛ تغییر مسیر، نسخهٔ قرارداد و گواهی روی دروازه هم می‌تواند همان اثر را داشته باشد اگر بدون ردیابی وارد چرخه شود.</w:t>
      </w:r>
    </w:p>
    <w:p>
      <w:r>
        <w:pict>
          <v:rect style="width:0;height:1.5pt" o:hralign="center" o:hrstd="t" o:hr="t"/>
        </w:pict>
      </w:r>
    </w:p>
    <w:p>
      <w:pPr>
        <w:pStyle w:val="Heading2"/>
        <w:bidi/>
      </w:pPr>
      <w:bookmarkStart w:id="53" w:name="امنیت-سرویس-احراز-هویت-مدرن-و-بقای-soap"/>
      <w:r>
        <w:rPr>
          <w:rtl/>
        </w:rPr>
        <w:t xml:space="preserve">۲.۲ امنیت سرویس، احراز هویت مدرن و بقای SOAP</w:t>
      </w:r>
      <w:bookmarkEnd w:id="53"/>
    </w:p>
    <w:p>
      <w:pPr>
        <w:pStyle w:val="Heading3"/>
        <w:bidi/>
      </w:pPr>
      <w:bookmarkStart w:id="54" w:name="دروازه-امن-و-oauth2-در-بستر-خردسرویس"/>
      <w:r>
        <w:rPr>
          <w:rtl/>
        </w:rPr>
        <w:t xml:space="preserve">۲.۲.۱ دروازه امن و OAuth2 در بستر خردسرویس</w:t>
      </w:r>
      <w:bookmarkEnd w:id="54"/>
    </w:p>
    <w:p>
      <w:pPr>
        <w:bidi/>
      </w:pPr>
      <w:r>
        <w:rPr>
          <w:rtl/>
        </w:rPr>
        <w:t xml:space="preserve">Chatterjee، Gerdes، Khatiwada و Prinz (۲۰۲۲) در</w:t>
      </w:r>
      <w:r>
        <w:rPr>
          <w:rtl/>
        </w:rPr>
        <w:t xml:space="preserve"> </w:t>
      </w:r>
      <w:r>
        <w:rPr>
          <w:rtl/>
          <w:i/>
        </w:rPr>
        <w:t xml:space="preserve">IEEE Access</w:t>
      </w:r>
      <w:r>
        <w:rPr>
          <w:rtl/>
        </w:rPr>
        <w:t xml:space="preserve"> </w:t>
      </w:r>
      <w:r>
        <w:rPr>
          <w:rtl/>
        </w:rPr>
        <w:t xml:space="preserve">چارچوبی مبتنی بر Spring Security و OAuth2 برای حفاظت از APIهای معماری خردسرویس ارائه کردند که بر تفکیک لایهٔ احراز هویت از منطق سرویس تأکید دارد [۱۳]. این نتیجه با توصیه‌های الگویی که Ochuba و همکاران (۲۰۲۱) برای دروازه‌های امنیتی بیان کرده‌اند هم‌راستاست [۹].</w:t>
      </w:r>
    </w:p>
    <w:p>
      <w:pPr>
        <w:bidi/>
      </w:pPr>
      <w:r>
        <w:rPr>
          <w:rtl/>
        </w:rPr>
        <w:t xml:space="preserve">شکاف: پیاده‌سازی‌های مذکور عمدتاً REST و JWT را هدف می‌گیرند؛ سیاست‌های امنیتی WS-Security در سطح سربرگ SOAP و بارهای امضا/رمز شدهٔ XML را پوشش نمی‌دهند. استاندارد OASIS WS-Security ۱.۱ (۲۰۰۶) [۵] همچنان مرجع الزام‌آور در بسیاری از قراردادهای بین‌سازمانی است؛ ادبیات ۲۰۲۰+ بیشتر در باب مهاجرت تدریجی از SOAP به REST یا در باب zero-trust کلی است تا هم‌زیستی عملیاتی دو دنیا در یک مسیر دروازه.</w:t>
      </w:r>
    </w:p>
    <w:p>
      <w:pPr>
        <w:pStyle w:val="Heading3"/>
        <w:bidi/>
      </w:pPr>
      <w:bookmarkStart w:id="55" w:name="تهدیدها-و-آسیبپذیریهای-معاصر"/>
      <w:r>
        <w:rPr>
          <w:rtl/>
        </w:rPr>
        <w:t xml:space="preserve">۲.۲.۲ تهدیدها و آسیب‌پذیری‌های معاصر</w:t>
      </w:r>
      <w:bookmarkEnd w:id="55"/>
    </w:p>
    <w:p>
      <w:pPr>
        <w:bidi/>
      </w:pPr>
      <w:r>
        <w:rPr>
          <w:rtl/>
        </w:rPr>
        <w:t xml:space="preserve">Waseem و همکاران (۲۰۲۳) در</w:t>
      </w:r>
      <w:r>
        <w:rPr>
          <w:rtl/>
        </w:rPr>
        <w:t xml:space="preserve"> </w:t>
      </w:r>
      <w:r>
        <w:rPr>
          <w:rtl/>
          <w:i/>
        </w:rPr>
        <w:t xml:space="preserve">PeerJ Computer Science</w:t>
      </w:r>
      <w:r>
        <w:rPr>
          <w:rtl/>
        </w:rPr>
        <w:t xml:space="preserve"> </w:t>
      </w:r>
      <w:r>
        <w:rPr>
          <w:rtl/>
        </w:rPr>
        <w:t xml:space="preserve">مرور ادبیات نظام‌مند دربارهٔ امنیت خردسرویس‌ها ارائه کرده و توزیع سال انتشار مقالات را نشان می‌دهد که از ۲۰۲۰ به بعد رشد چشمگیر داشته است [۱۴]؛ این روند نشان می‌دهد که جامعهٔ پژوهشی به تدریج از «خردسرویس به‌عنوان مد» به «خردسرویس به‌عنوان سطح حمله» رسیده است.</w:t>
      </w:r>
    </w:p>
    <w:p>
      <w:pPr>
        <w:bidi/>
      </w:pPr>
      <w:r>
        <w:rPr>
          <w:rtl/>
        </w:rPr>
        <w:t xml:space="preserve">جمع‌بندی بخش: برای پایان‌نامه، این بخش نشان می‌دهد که ادبیات امنیت مدرن ابزارهای لازم برای دروازه‌های مبتنی بر توکن را فراهم کرده، اما حلقهٔ گم‌شده همچنان «یکپارچه‌سازی سیاست‌های پیچیدهٔ XML-محور با همان دروازه» است.</w:t>
      </w:r>
    </w:p>
    <w:p>
      <w:pPr>
        <w:pStyle w:val="Heading3"/>
        <w:bidi/>
      </w:pPr>
      <w:bookmarkStart w:id="56" w:name="حاکمیت-کلید-چرخه-عمر-گواهی-و-انطباق"/>
      <w:r>
        <w:rPr>
          <w:rtl/>
        </w:rPr>
        <w:t xml:space="preserve">۲.۲.۳ حاکمیت کلید، چرخهٔ عمر گواهی و انطباق</w:t>
      </w:r>
      <w:bookmarkEnd w:id="56"/>
    </w:p>
    <w:p>
      <w:pPr>
        <w:bidi/>
      </w:pPr>
      <w:r>
        <w:rPr>
          <w:rtl/>
        </w:rPr>
        <w:t xml:space="preserve">در بافت سازمانی، امنیت فقط «پیکربندی OAuth2» نیست؛ بلکه شامل مدیریت چرخهٔ عمر گواهی، جمع‌آوری revocation، و تطبیق با سیاست‌های داخلی است. ادبیات ۲۰۲۰+ دربارهٔ zero trust و service mesh اغلب فرض می‌کند که هویت سرویس‌ها با SPIFFE/SPIRE یا cert-manager در Kubernetes مدیریت می‌شود؛ این فرض با بسترهایی که هنوز بر X.509 سازمانی و WS-Security تکیه دارند باید با دقت تراز شود.</w:t>
      </w:r>
    </w:p>
    <w:p>
      <w:pPr>
        <w:bidi/>
      </w:pPr>
      <w:r>
        <w:rPr>
          <w:rtl/>
        </w:rPr>
        <w:t xml:space="preserve">شکاف: ترکیب حاکمیت کلاسیک SOAP با الگوهای identity مدرن در یک محصول واحد، در مقالات آکادمیک کم‌تجربه است و بیشتر در گزارش‌های مهندسی یا مستندات فروشندگان دیده می‌شود.</w:t>
      </w:r>
    </w:p>
    <w:p>
      <w:r>
        <w:pict>
          <v:rect style="width:0;height:1.5pt" o:hralign="center" o:hrstd="t" o:hr="t"/>
        </w:pict>
      </w:r>
    </w:p>
    <w:p>
      <w:pPr>
        <w:pStyle w:val="Heading2"/>
        <w:bidi/>
      </w:pPr>
      <w:bookmarkStart w:id="57" w:name="X3c86edb83ac1512565ec89a9930a6ff8d39d734"/>
      <w:r>
        <w:rPr>
          <w:rtl/>
        </w:rPr>
        <w:t xml:space="preserve">۲.۳ مدل‌های زبانی بزرگ، مهندسی نرم‌افزار و تولید پیکربندی</w:t>
      </w:r>
      <w:bookmarkEnd w:id="57"/>
    </w:p>
    <w:p>
      <w:pPr>
        <w:pStyle w:val="Heading3"/>
        <w:bidi/>
      </w:pPr>
      <w:bookmarkStart w:id="58" w:name="مرورهای-جامع-llm-در-مهندسی-نرمافزار"/>
      <w:r>
        <w:rPr>
          <w:rtl/>
        </w:rPr>
        <w:t xml:space="preserve">۲.۳.۱ مرورهای جامع LLM در مهندسی نرم‌افزار</w:t>
      </w:r>
      <w:bookmarkEnd w:id="58"/>
    </w:p>
    <w:p>
      <w:pPr>
        <w:bidi/>
      </w:pPr>
      <w:r>
        <w:rPr>
          <w:rtl/>
        </w:rPr>
        <w:t xml:space="preserve">Zhang، Fang، Xie، Zhang، Yang، Sun، Yu و Chen (۲۰۲۵) در</w:t>
      </w:r>
      <w:r>
        <w:rPr>
          <w:rtl/>
        </w:rPr>
        <w:t xml:space="preserve"> </w:t>
      </w:r>
      <w:r>
        <w:rPr>
          <w:rtl/>
          <w:i/>
        </w:rPr>
        <w:t xml:space="preserve">Science China Information Sciences</w:t>
      </w:r>
      <w:r>
        <w:rPr>
          <w:rtl/>
        </w:rPr>
        <w:t xml:space="preserve"> </w:t>
      </w:r>
      <w:r>
        <w:rPr>
          <w:rtl/>
        </w:rPr>
        <w:t xml:space="preserve">مرور نظام‌مندی گسترده‌ای از کاربرد LLMها در چرخهٔ مهندسی نرم‌افزار ارائه کرده‌اند که صدها مطالعه را در کارهای مرتبط با کد، آزمون، و مدیریت مخزن طبقه‌بندی می‌کند [۲]. Fan، Gokkaya، Harman، Lyubarskiy، Sengupta، Yoo و Zhang (۲۰۲۳) نیز در arXiv به پرسش‌های باز در LLM4SE پرداخته‌اند [۳].</w:t>
      </w:r>
    </w:p>
    <w:p>
      <w:pPr>
        <w:bidi/>
      </w:pPr>
      <w:r>
        <w:rPr>
          <w:rtl/>
        </w:rPr>
        <w:t xml:space="preserve">Hou، Zhao، Liu، Yang، Wang، Wang و Li (۲۰۲۳) مرور ادبیات نظام‌مند دیگری با تمرکز بر روش‌شناسی ارزیابی منتشر کرده‌اند [۱۵].</w:t>
      </w:r>
    </w:p>
    <w:p>
      <w:pPr>
        <w:bidi/>
      </w:pPr>
      <w:r>
        <w:rPr>
          <w:rtl/>
        </w:rPr>
        <w:t xml:space="preserve">شکاف: این مرورها نشان می‌دهند که پیکربندی سامانه‌های یکپارچه‌سازی سازمانی (ESB) به‌عنوان زیرمجموعهٔ مشخص LLM4SE در قیاس با تکمیل کد یا ترمیم باگ، هنوز کم‌جمعیت است؛ بیشتر مطالعات روی مخازن عمومی GitHub یا بنچمارک‌های کد تمرکز دارند نه روی مدل دامنهٔ سازمان، گواهی، و WSDL.</w:t>
      </w:r>
    </w:p>
    <w:p>
      <w:pPr>
        <w:pStyle w:val="Heading3"/>
        <w:bidi/>
      </w:pPr>
      <w:bookmarkStart w:id="59" w:name="llm-و-زیرساخت-بهصورت-کد-iac"/>
      <w:r>
        <w:rPr>
          <w:rtl/>
        </w:rPr>
        <w:t xml:space="preserve">۲.۳.۲ LLM و زیرساخت به‌صورت کد (IaC)</w:t>
      </w:r>
      <w:bookmarkEnd w:id="59"/>
    </w:p>
    <w:p>
      <w:pPr>
        <w:bidi/>
      </w:pPr>
      <w:r>
        <w:rPr>
          <w:rtl/>
        </w:rPr>
        <w:t xml:space="preserve">در مرور «A Survey of using Large Language Models for Generating Infrastructure as Code» (۲۰۲۴، arXiv:2404.00227) [۱۶] به چالش‌های تولید خودکار قالب‌های Terraform/Ansible و خطر تولید پیکربندی صرفاً نحوی درست اما معنایی نادرست پرداخته شده است. نویسندگان بر نیاز به بازبینی انسانی، آزمون عملکردی، و گسترش بنچمارک‌ها تأکید می‌کنند.</w:t>
      </w:r>
    </w:p>
    <w:p>
      <w:pPr>
        <w:bidi/>
      </w:pPr>
      <w:r>
        <w:rPr>
          <w:rtl/>
        </w:rPr>
        <w:t xml:space="preserve">Kannan (۲۰۲۳) در مقالهٔ «Can LLMs Configure Software Tools» (arXiv:2312.06121) نشان می‌دهد که LLM می‌تواند در فضای جستجوی پیکربندی‌های با بعد بالا به‌عنوان راهنمای اولیه عمل کند، اما رفتار مدل به پرامپت و حتی کش پاسخ‌ها حساس است [۱۷].</w:t>
      </w:r>
    </w:p>
    <w:p>
      <w:pPr>
        <w:bidi/>
      </w:pPr>
      <w:r>
        <w:rPr>
          <w:rtl/>
        </w:rPr>
        <w:t xml:space="preserve">شکاف: خطِ IaC عمدتاً زیرساخت ابری عمومی را هدف می‌گیرد [۱۶]، در حالی که پایان‌نامهٔ حاضر پیکربندی سرویس سازمانی و مسیرهای SOAP/REST در رجیستری داخلی را هدف گرفته است؛ همچنین ادبیات کمتر به جریانٔ تأیید چندمرحله‌ای قبل از اعمال در محیط‌های حاکمیتی می‌پردازد.</w:t>
      </w:r>
    </w:p>
    <w:p>
      <w:pPr>
        <w:pStyle w:val="Heading3"/>
        <w:bidi/>
      </w:pPr>
      <w:bookmarkStart w:id="60" w:name="عاملهای-نرمافزاری-و-فراخوانی-ابزار"/>
      <w:r>
        <w:rPr>
          <w:rtl/>
        </w:rPr>
        <w:t xml:space="preserve">۲.۳.۳ عامل‌های نرم‌افزاری و فراخوانی ابزار</w:t>
      </w:r>
      <w:bookmarkEnd w:id="60"/>
    </w:p>
    <w:p>
      <w:pPr>
        <w:bidi/>
      </w:pPr>
      <w:r>
        <w:rPr>
          <w:rtl/>
        </w:rPr>
        <w:t xml:space="preserve">خانوادهٔ مطالعات مرتبط با agent و tool use نشان می‌دهد که الگوی «LLM + APIهای محدودشده» در حال تثبیت است؛ با این حال، در مرور Zhang و همکاران (۲۰۲۵) [۲] نیز بر ریسک‌های امنیتی و قابلیت اطمینان هنگام اتصال LLM به APIهای واقعی تأکید شده است.</w:t>
      </w:r>
    </w:p>
    <w:p>
      <w:pPr>
        <w:bidi/>
      </w:pPr>
      <w:r>
        <w:rPr>
          <w:rtl/>
        </w:rPr>
        <w:t xml:space="preserve">شکاف: ترکیب agent با چند نمونهٔ دروازهٔ سازمانی و سیاست audit در قالب یک محصول واحد، در ادبیات آکادمیک هنوز پراکنده است.</w:t>
      </w:r>
    </w:p>
    <w:p>
      <w:pPr>
        <w:pStyle w:val="Heading3"/>
        <w:bidi/>
      </w:pPr>
      <w:bookmarkStart w:id="61" w:name="از-نیازمندی-متنی-به-مدل-و-مشخصات"/>
      <w:r>
        <w:rPr>
          <w:rtl/>
        </w:rPr>
        <w:t xml:space="preserve">۲.۳.۴ از نیازمندی متنی به مدل و مشخصات</w:t>
      </w:r>
      <w:bookmarkEnd w:id="61"/>
    </w:p>
    <w:p>
      <w:pPr>
        <w:bidi/>
      </w:pPr>
      <w:r>
        <w:rPr>
          <w:rtl/>
        </w:rPr>
        <w:t xml:space="preserve">در شاخهٔ طراحی نرم‌افزار، مطالعات ۲۰۲۲–۲۰۲۴ دربارهٔ استخراج/تکمیل مدل از متن با ترنسفورمرها نشان می‌دهد که حتی وقتی خروجی ساخت‌یافته باشد، اعتبارسنجی دامنه و هم‌ترازی با محدودیت‌های سازمانی همچنان به انسان وابسته است؛ این نتیجه با تأکید مرور IaC [۱۶] بر بازبینی انسانی هم‌خوان است.</w:t>
      </w:r>
    </w:p>
    <w:p>
      <w:pPr>
        <w:bidi/>
      </w:pPr>
      <w:r>
        <w:rPr>
          <w:rtl/>
        </w:rPr>
        <w:t xml:space="preserve">شکاف: کمتر پژوهشی صریحاً WSDL و سیاست امضای SOAP را به‌عنوان «خروجی هدف» برای زنجیرهٔ LLM قرار داده است؛ بنابراین الگوی تأیید و نگاشت به موجودیت‌های ESM در ادبیات عمومی کم‌نمونه است.</w:t>
      </w:r>
    </w:p>
    <w:p>
      <w:pPr>
        <w:pStyle w:val="Heading3"/>
        <w:bidi/>
      </w:pPr>
      <w:bookmarkStart w:id="62" w:name="کیفیت-ایمنی-و-ارزیابی-خروجی-llm"/>
      <w:r>
        <w:rPr>
          <w:rtl/>
        </w:rPr>
        <w:t xml:space="preserve">۲.۳.۵ کیفیت، ایمنی و ارزیابی خروجی LLM</w:t>
      </w:r>
      <w:bookmarkEnd w:id="62"/>
    </w:p>
    <w:p>
      <w:pPr>
        <w:bidi/>
      </w:pPr>
      <w:r>
        <w:rPr>
          <w:rtl/>
        </w:rPr>
        <w:t xml:space="preserve">مرورهای اخیر [۹–۱۱] بر ابعاد صحت، تکرارپذیری، و حملات پرامپت در زنجیرهٔ LLM تأکید دارند. برای کاربرد پیکربندی، خطا صرفاً «syntax error» نیست؛ بلکه می‌تواند به سطح دسترسی اشتباه یا مسیر نادرست منجر شود. از این رو، ادبیات DevSecOps و policy-as-code به‌صورت غیرمستقیم مرتبط است، هرچند معمولاً در بستر Kubernetes و نه در بستر SOAP مطرح می‌شود.</w:t>
      </w:r>
    </w:p>
    <w:p>
      <w:pPr>
        <w:bidi/>
      </w:pPr>
      <w:r>
        <w:rPr>
          <w:rtl/>
        </w:rPr>
        <w:t xml:space="preserve">شکاف: معیارهای بنچمارک رایج (مثلاً روی تکه‌کد) برای سنجش ریسک پیکربندی سازمانی کافی نیستند و نیاز به سناریوهای دامنه‌ای ترکیبی دارند.</w:t>
      </w:r>
    </w:p>
    <w:p>
      <w:pPr>
        <w:bidi/>
      </w:pPr>
      <w:r>
        <w:rPr>
          <w:rtl/>
        </w:rPr>
        <w:t xml:space="preserve">در طرحی که ارائه می‌دهم، این هشدار ادبیات را به جریان کاری تبدیل کرده‌ام: خروجی مدل قبل از اعمال باید از فیلتر اعتبارسنجی و تأیید نقش دارای مجوز بگذرد؛ نه به‌عنوان تزئین، بلکه چون خطای معنایی در مسیر یا گواهی می‌تواند مستقیماً به دسترسی اشتباه یا شکست تراکنش منجر شود.</w:t>
      </w:r>
    </w:p>
    <w:p>
      <w:r>
        <w:pict>
          <v:rect style="width:0;height:1.5pt" o:hralign="center" o:hrstd="t" o:hr="t"/>
        </w:pict>
      </w:r>
    </w:p>
    <w:p>
      <w:pPr>
        <w:pStyle w:val="Heading2"/>
        <w:bidi/>
      </w:pPr>
      <w:bookmarkStart w:id="63" w:name="کوبرنتیز-gitops-و-استقرار-تکرارپذیر"/>
      <w:r>
        <w:rPr>
          <w:rtl/>
        </w:rPr>
        <w:t xml:space="preserve">۲.۴ کوبرنتیز، GitOps و استقرار تکرارپذیر</w:t>
      </w:r>
      <w:bookmarkEnd w:id="63"/>
    </w:p>
    <w:p>
      <w:pPr>
        <w:pStyle w:val="Heading3"/>
        <w:bidi/>
      </w:pPr>
      <w:bookmarkStart w:id="64" w:name="gitops-در-مقیاس-بزرگ"/>
      <w:r>
        <w:rPr>
          <w:rtl/>
        </w:rPr>
        <w:t xml:space="preserve">۲.۴.۱ GitOps در مقیاس بزرگ</w:t>
      </w:r>
      <w:bookmarkEnd w:id="64"/>
    </w:p>
    <w:p>
      <w:pPr>
        <w:bidi/>
      </w:pPr>
      <w:r>
        <w:rPr>
          <w:rtl/>
        </w:rPr>
        <w:t xml:space="preserve">Sharma و Spinellis (۲۰۲۲) در</w:t>
      </w:r>
      <w:r>
        <w:rPr>
          <w:rtl/>
        </w:rPr>
        <w:t xml:space="preserve"> </w:t>
      </w:r>
      <w:r>
        <w:rPr>
          <w:rtl/>
          <w:i/>
        </w:rPr>
        <w:t xml:space="preserve">IEEE Software</w:t>
      </w:r>
      <w:r>
        <w:rPr>
          <w:rtl/>
        </w:rPr>
        <w:t xml:space="preserve"> </w:t>
      </w:r>
      <w:r>
        <w:rPr>
          <w:rtl/>
        </w:rPr>
        <w:t xml:space="preserve">GitOps را برای سامانه‌های ابری بزرگ ارزیابی کرده و بر تعادل بین سرعت تحویل و کنترل پیکربندی تأکید می‌کنند [۷].</w:t>
      </w:r>
    </w:p>
    <w:p>
      <w:pPr>
        <w:bidi/>
      </w:pPr>
      <w:r>
        <w:rPr>
          <w:rtl/>
        </w:rPr>
        <w:t xml:space="preserve">Shrestha و Ali (۲۰۲۴) در کنفرانس UCC رویکرد GitOps را برای مدیریت پیکربندی در محیط Kubernetes با تمرکز بر کاهش drift پیکربندی تحلیل کرده‌اند [۸].</w:t>
      </w:r>
    </w:p>
    <w:p>
      <w:pPr>
        <w:bidi/>
      </w:pPr>
      <w:r>
        <w:rPr>
          <w:rtl/>
        </w:rPr>
        <w:t xml:space="preserve">Kurrewar، Dhomane، Dahake، Yadav، Wyawahare و Morris (۲۰۲۵) در کنفرانس IEEE SCEECS به ساده‌سازی استقرار Kubernetes با متدولوژی GitOps پرداخته‌اند [۱۸].</w:t>
      </w:r>
    </w:p>
    <w:p>
      <w:pPr>
        <w:bidi/>
      </w:pPr>
      <w:r>
        <w:rPr>
          <w:rtl/>
        </w:rPr>
        <w:t xml:space="preserve">شکاف: GitOps معمولاً Git را به‌عنوان منبع حقیقت فرض می‌کند [۷،۸]؛ در حالی که در چرخهٔ پیشنهادی این پایان‌نامه، منبع حقیقت مدل دامنه در ESM است و Git ممکن است نقش ثانویه یا موازی داشته باشد. ادبیات GitOps کمتر سراغ هم‌ترازی خودکار با تغییرات رجیستری سرویس سازمانی می‌رود.</w:t>
      </w:r>
    </w:p>
    <w:p>
      <w:pPr>
        <w:pStyle w:val="Heading3"/>
        <w:bidi/>
      </w:pPr>
      <w:bookmarkStart w:id="65" w:name="X940dc358882ac328df0b145408237903f26c15b"/>
      <w:r>
        <w:rPr>
          <w:rtl/>
        </w:rPr>
        <w:t xml:space="preserve">۲.۴.۲ استقرار در محیط‌های چندخوشه‌ای و چندناحیه‌ای</w:t>
      </w:r>
      <w:bookmarkEnd w:id="65"/>
    </w:p>
    <w:p>
      <w:pPr>
        <w:bidi/>
      </w:pPr>
      <w:r>
        <w:rPr>
          <w:rtl/>
        </w:rPr>
        <w:t xml:space="preserve">Thotakura و همکاران (۲۰۲۶) در</w:t>
      </w:r>
      <w:r>
        <w:rPr>
          <w:rtl/>
        </w:rPr>
        <w:t xml:space="preserve"> </w:t>
      </w:r>
      <w:r>
        <w:rPr>
          <w:rtl/>
          <w:i/>
        </w:rPr>
        <w:t xml:space="preserve">AIJCST</w:t>
      </w:r>
      <w:r>
        <w:rPr>
          <w:rtl/>
        </w:rPr>
        <w:t xml:space="preserve"> </w:t>
      </w:r>
      <w:r>
        <w:rPr>
          <w:rtl/>
        </w:rPr>
        <w:t xml:space="preserve">معماری CI/CD را با کنترلرهای چندگانه Fleet و HAProxy برای مدیریت خوشه‌های بسیار زیاد Kubernetes توصیف کرده‌اند [۱۹]؛ ایدهٔ مسیریابی متمرکز + استقرار پارتیشن‌شده برای سازمان‌های چندناحیه‌ای مرتبط است.</w:t>
      </w:r>
    </w:p>
    <w:p>
      <w:pPr>
        <w:bidi/>
      </w:pPr>
      <w:r>
        <w:rPr>
          <w:rtl/>
        </w:rPr>
        <w:t xml:space="preserve">شکاف: این کار بر مقیاس تعداد خوشه تمرکز دارد نه بر همبسته‌سازی هر سرویس سازمانی با استقرار مجزا و مسیر Ingress اختصاصی در بستر ESB؛ بنابراین برای جزئیات دامنهٔ سرویس سازمانی باید به تجربهٔ مهندسی و اسناد فنی مراجعه شود.</w:t>
      </w:r>
    </w:p>
    <w:p>
      <w:pPr>
        <w:pStyle w:val="Heading3"/>
        <w:bidi/>
      </w:pPr>
      <w:bookmarkStart w:id="66" w:name="الگوهای-ingress-سرویس-و-مقیاسپذیری-افقی"/>
      <w:r>
        <w:rPr>
          <w:rtl/>
        </w:rPr>
        <w:t xml:space="preserve">۲.۴.۳ الگوهای Ingress، سرویس و مقیاس‌پذیری افقی</w:t>
      </w:r>
      <w:bookmarkEnd w:id="66"/>
    </w:p>
    <w:p>
      <w:pPr>
        <w:bidi/>
      </w:pPr>
      <w:r>
        <w:rPr>
          <w:rtl/>
        </w:rPr>
        <w:t xml:space="preserve">در ادبیات عملیاتی Kubernetes، ترکیب Service + Ingress + HPA به‌عنوان الگوی رایج برای دروازه‌های لبه مطرح است. برای سرویس‌های سازمانی، قرارداد مسیر (path-based routing) اغلب بخشی از سیاست نسخه‌بندی است تا چند نسخهٔ هم‌زمان قابل پشتیبانی باشند. این لایه از بحث، مستقل از نحوهٔ همگام‌سازی پیکربندی بین نمونه‌های اجرایی است؛ بنابراین در ساختار فصل، از همگرایی runtime جدا می‌ماند.</w:t>
      </w:r>
    </w:p>
    <w:p>
      <w:pPr>
        <w:bidi/>
      </w:pPr>
      <w:r>
        <w:rPr>
          <w:rtl/>
        </w:rPr>
        <w:t xml:space="preserve">شکاف: مقالات اخیر کمتر به قرارداد مسیر سازمانی (مثلاً سلسله‌مراتب collection/version) به‌عنوان بخشی از مدل دامنه اشاره می‌کنند؛ بیشتر بر الگوهای فنی عمومی تمرکز دارند.</w:t>
      </w:r>
    </w:p>
    <w:p>
      <w:pPr>
        <w:bidi/>
      </w:pPr>
      <w:r>
        <w:rPr>
          <w:rtl/>
        </w:rPr>
        <w:t xml:space="preserve">در بخش پیاده‌سازی خودم، مسیر Ingress و نام‌گذاری سرویس را طوری بسته‌بندی کرده‌ام که با مدل مجموعه و نسخه در ESM قابل توضیح برای ذی‌نفع باشد؛ یعنی وقتی در دفاع صحبت می‌کنم، می‌توانم نشان دهم «این مسیر در خوشه» با «این سرویس در رجیستری» یک رشتهٔ تصمیم است نه دو داستان جدا.</w:t>
      </w:r>
    </w:p>
    <w:p>
      <w:r>
        <w:pict>
          <v:rect style="width:0;height:1.5pt" o:hralign="center" o:hrstd="t" o:hr="t"/>
        </w:pict>
      </w:r>
    </w:p>
    <w:p>
      <w:pPr>
        <w:pStyle w:val="Heading2"/>
        <w:bidi/>
      </w:pPr>
      <w:bookmarkStart w:id="67" w:name="X7324287c8baa0ba78f49540dc2a6ca9788f1fc1"/>
      <w:r>
        <w:rPr>
          <w:rtl/>
        </w:rPr>
        <w:t xml:space="preserve">۲.۵ همگرایی پیکربندی و به‌روزرسانی چندگانه در سامانه‌های توزیع‌شده</w:t>
      </w:r>
      <w:bookmarkEnd w:id="67"/>
    </w:p>
    <w:p>
      <w:pPr>
        <w:bidi/>
      </w:pPr>
      <w:r>
        <w:rPr>
          <w:rtl/>
        </w:rPr>
        <w:t xml:space="preserve">این بخش عمداً در سطح الگو نوشته شده است: در سازمان‌های بزرگ، چند نمونهٔ دروازه یا ESB ممکن است در دامنه‌های جغرافیایی یا منطقی مختلف اجرا شوند و همه باید به نسخهٔ پیکربندی تأییدشده نزدیک شوند. فناوری دقیق پیام‌رسان یا بروکر می‌تواند بسته به بستر نصب متفاوت باشد؛ آنچه در ادبیات مهم است، تفکیک push در برابر pull، idempotency، و مدل خطایابی است.</w:t>
      </w:r>
    </w:p>
    <w:p>
      <w:pPr>
        <w:pStyle w:val="Heading3"/>
        <w:bidi/>
      </w:pPr>
      <w:bookmarkStart w:id="68" w:name="معماری-رویدادمحور-و-تفکیک-تنگاتنگی"/>
      <w:r>
        <w:rPr>
          <w:rtl/>
        </w:rPr>
        <w:t xml:space="preserve">۲.۵.۱ معماری رویدادمحور و تفکیک تنگاتنگی</w:t>
      </w:r>
      <w:bookmarkEnd w:id="68"/>
    </w:p>
    <w:p>
      <w:pPr>
        <w:bidi/>
      </w:pPr>
      <w:r>
        <w:rPr>
          <w:rtl/>
        </w:rPr>
        <w:t xml:space="preserve">Rahmatulloh، Nugraha، Gunawan و Darmawan (۲۰۲۲) در کنفرانس IEEE ICADEIS نشان دادند که معماری رویدادمحور می‌تواند عملکرد و مقیاس‌پذیری سامانه‌های مبتنی بر خردسرویس را بهبود بخشد [۲۰]. این کار به‌طور مستقیم به «پیکربندی ESB» محدود نشده، اما الگوی تفکیک و کاهش وابستگی زمانی بین تولیدکننده و مصرف‌کننده را توجیه می‌کند.</w:t>
      </w:r>
    </w:p>
    <w:p>
      <w:pPr>
        <w:bidi/>
      </w:pPr>
      <w:r>
        <w:rPr>
          <w:rtl/>
        </w:rPr>
        <w:t xml:space="preserve">شکاف: بیشتر نمونه‌های اخیر پیکربندی مایکروسرویس عمومی را هدف می‌گیرند؛ کمتر مقالهٔ ۲۰۲۰+ به‌صورت صریح همگام‌سازی مسیرهای یکپارچه‌سازی سازمانی (مثلاً مسیرهای مبتنی بر Camel/CXF) در چند نمونه را با مدل دامنهٔ سرویس ثبت‌شده در رجیستری مرکزی پیوند می‌زند.</w:t>
      </w:r>
    </w:p>
    <w:p>
      <w:pPr>
        <w:pStyle w:val="Heading3"/>
        <w:bidi/>
      </w:pPr>
      <w:bookmarkStart w:id="69" w:name="کشکردن-بازپخش-و-قرارداد-نسخه"/>
      <w:r>
        <w:rPr>
          <w:rtl/>
        </w:rPr>
        <w:t xml:space="preserve">۲.۵.۲ کش‌کردن، بازپخش و قرارداد نسخه</w:t>
      </w:r>
      <w:bookmarkEnd w:id="69"/>
    </w:p>
    <w:p>
      <w:pPr>
        <w:bidi/>
      </w:pPr>
      <w:r>
        <w:rPr>
          <w:rtl/>
        </w:rPr>
        <w:t xml:space="preserve">در سامانه‌های توزیع‌شده، حتی با push رویداد، مصرف‌کننده ممکن است دچار از دست دادن پیام یا ترتیب نادرست شود؛ بنابراین طراحی باید به شناسهٔ نسخهٔ پیکربندی و عملیات idempotent تکیه کند تا پس از recovery، وضعیت نهایی قابل پیش‌بینی باشد. این اصول در ادبیات پیام‌رسانی و جریان رویداد شناخته شده‌اند [۲۰] و در عمل با کش محلی + همترازی دوره‌ای با منبع حقیقت نیز قابل ترکیب است.</w:t>
      </w:r>
    </w:p>
    <w:p>
      <w:pPr>
        <w:bidi/>
      </w:pPr>
      <w:r>
        <w:rPr>
          <w:rtl/>
        </w:rPr>
        <w:t xml:space="preserve">شکاف: ترکیب منبع حقیقت دامنه‌ای (ESM) با چند مصرف‌کنندهٔ runtime کمتر به‌عنوان یک مسئلهٔ طراحی قرارداد رویداد در مقالات ۲۰۲۰+ فرمول‌بندی شده است.</w:t>
      </w:r>
    </w:p>
    <w:p>
      <w:pPr>
        <w:pStyle w:val="Heading3"/>
        <w:bidi/>
      </w:pPr>
      <w:bookmarkStart w:id="70" w:name="polling-در-برابر-اعلان-مصالحههای-عملیاتی"/>
      <w:r>
        <w:rPr>
          <w:rtl/>
        </w:rPr>
        <w:t xml:space="preserve">۲.۵.۳ polling در برابر اعلان: مصالحه‌های عملیاتی</w:t>
      </w:r>
      <w:bookmarkEnd w:id="70"/>
    </w:p>
    <w:p>
      <w:pPr>
        <w:bidi/>
      </w:pPr>
      <w:r>
        <w:rPr>
          <w:rtl/>
        </w:rPr>
        <w:t xml:space="preserve">Polling از REST API مرکزی ساده است اما بار و تأخیر ایجاد می‌کند؛ اعلان (از طریق بروکر پیام، WebSocket، یا مکانیزم داخلی سامانه) تأخیر را کم می‌کند اما پیچیدگی عملیاتی و نظارت بر «تحویل حداقل یک‌بار / دقیقاً یک‌بار» را بالا می‌برد. پایان‌نامه در اینجا بر انتخاب مصالحه‌محور تکیه می‌کند نه بر نام یک محصول خاص.</w:t>
      </w:r>
    </w:p>
    <w:p>
      <w:pPr>
        <w:bidi/>
      </w:pPr>
      <w:r>
        <w:rPr>
          <w:rtl/>
        </w:rPr>
        <w:t xml:space="preserve">شکاف: ادبیات اغلب یکی از دو قطب را افراطی می‌کند؛ کمتر به تلفیق (مثلاً اعلان برای تغییرات بحرانی + همترازی دوره‌ای برای اطمینان) در بستر سازمانی می‌پردازد.</w:t>
      </w:r>
    </w:p>
    <w:p>
      <w:pPr>
        <w:bidi/>
      </w:pPr>
      <w:r>
        <w:rPr>
          <w:rtl/>
        </w:rPr>
        <w:t xml:space="preserve">من در این پایان‌نامه عمداً روی نام یک محصول قفل نکرده‌ام؛ در عوض در فصل روش توضیح می‌دهم چرا قرارداد نسخه و idempotency مهم‌تر از انتخاب تک فناوری است، و در عمل می‌توان ترکیبی از اعلان برای رویدادهای حساس و همترازی دوره‌ای برای اطمینان از یکسان بودن نهایی در نظر گرفت.</w:t>
      </w:r>
    </w:p>
    <w:p>
      <w:r>
        <w:pict>
          <v:rect style="width:0;height:1.5pt" o:hralign="center" o:hrstd="t" o:hr="t"/>
        </w:pict>
      </w:r>
    </w:p>
    <w:p>
      <w:pPr>
        <w:pStyle w:val="Heading2"/>
        <w:bidi/>
      </w:pPr>
      <w:bookmarkStart w:id="71" w:name="X0a8725f89411e6afdf6993a42c0c81944ff9459"/>
      <w:r>
        <w:rPr>
          <w:rtl/>
        </w:rPr>
        <w:t xml:space="preserve">۲.۶ برنامه‌نویسی واکنش‌گرا، Vert.x، بار دروازه و یکپارچه‌سازی</w:t>
      </w:r>
      <w:bookmarkEnd w:id="71"/>
    </w:p>
    <w:p>
      <w:pPr>
        <w:pStyle w:val="Heading3"/>
        <w:bidi/>
      </w:pPr>
      <w:bookmarkStart w:id="72" w:name="هزینه-کتابخانههای-reactive-streams"/>
      <w:r>
        <w:rPr>
          <w:rtl/>
        </w:rPr>
        <w:t xml:space="preserve">۲.۶.۱ هزینهٔ کتابخانه‌های reactive streams</w:t>
      </w:r>
      <w:bookmarkEnd w:id="72"/>
    </w:p>
    <w:p>
      <w:pPr>
        <w:bidi/>
      </w:pPr>
      <w:r>
        <w:rPr>
          <w:rtl/>
        </w:rPr>
        <w:t xml:space="preserve">Ponge، Navarro، Escoffier و De Moura (۲۰۲۱) در کارگاه ACM REBLS عملکرد و هزینهٔ توسعهٔ سه کتابخانهٔ RxJava، Project Reactor و SmallRye Mutiny را در سناریوهای I/O-bound مقایسه کردند و نشان دادند که بهینه‌سازی‌های پیچیدهٔ اپراتورها لزوماً در بارهای I/O واقعی برتری معنادار ایجاد نمی‌کند اما هزینهٔ نگهداشت را بالا می‌برد [۲۱]. Vert.x به‌عنوان بستری برای ترکیب عملیات ناهمگام در اکوسیستم جاوا در همان مقاله مورد ارجاع قرار گرفته است.</w:t>
      </w:r>
    </w:p>
    <w:p>
      <w:pPr>
        <w:pStyle w:val="Heading3"/>
        <w:bidi/>
      </w:pPr>
      <w:bookmarkStart w:id="73" w:name="مقایسه-خردسرویسهای-reactive-و-imperative"/>
      <w:r>
        <w:rPr>
          <w:rtl/>
        </w:rPr>
        <w:t xml:space="preserve">۲.۶.۲ مقایسهٔ خردسرویس‌های reactive و imperative</w:t>
      </w:r>
      <w:bookmarkEnd w:id="73"/>
    </w:p>
    <w:p>
      <w:pPr>
        <w:bidi/>
      </w:pPr>
      <w:r>
        <w:rPr>
          <w:rtl/>
        </w:rPr>
        <w:t xml:space="preserve">Mochniej و Badurowicz (۲۰۲۳) در</w:t>
      </w:r>
      <w:r>
        <w:rPr>
          <w:rtl/>
        </w:rPr>
        <w:t xml:space="preserve"> </w:t>
      </w:r>
      <w:r>
        <w:rPr>
          <w:rtl/>
          <w:i/>
        </w:rPr>
        <w:t xml:space="preserve">Journal of Computer Sciences Institute</w:t>
      </w:r>
      <w:r>
        <w:rPr>
          <w:rtl/>
        </w:rPr>
        <w:t xml:space="preserve"> </w:t>
      </w:r>
      <w:r>
        <w:rPr>
          <w:rtl/>
        </w:rPr>
        <w:t xml:space="preserve">نسخه‌های reactive و imperative مبتنی بر Spring Web و Spring WebFlux را با Gatling مقایسه کرده و نتیجه گرفته‌اند که در حضور تأخیر شبکه یا پایگاه‌داده، مدل reactive می‌تواند کارآمدتر باشد و حافظهٔ کمتری مصرف کند [۲۲].</w:t>
      </w:r>
    </w:p>
    <w:p>
      <w:pPr>
        <w:bidi/>
      </w:pPr>
      <w:r>
        <w:rPr>
          <w:rtl/>
        </w:rPr>
        <w:t xml:space="preserve">شکاف: این آزمون‌ها روی سناریوهای نمونه انجام شده‌اند؛ ادبیات کمتر به ترکیب Vert.x با Apache Camel و CXF برای بار SOAP امضاشده می‌پردازد که خود ترکیبی نادر در مقالات ۲۰۲۰+ است.</w:t>
      </w:r>
    </w:p>
    <w:p>
      <w:pPr>
        <w:pStyle w:val="Heading3"/>
        <w:bidi/>
      </w:pPr>
      <w:bookmarkStart w:id="74" w:name="X96d471a805884fd2db34fb0ca30c7d6d1e317a6"/>
      <w:r>
        <w:rPr>
          <w:rtl/>
        </w:rPr>
        <w:t xml:space="preserve">۲.۶.۳ Apache Camel در نقش موتور یکپارچه‌سازی سازمانی</w:t>
      </w:r>
      <w:bookmarkEnd w:id="74"/>
    </w:p>
    <w:p>
      <w:pPr>
        <w:bidi/>
      </w:pPr>
      <w:r>
        <w:rPr>
          <w:rtl/>
        </w:rPr>
        <w:t xml:space="preserve">Camel به‌عنوان فریمورک یکپارچه‌سازی با DSL و الگوهای Enterprise Integration Patterns در صنعت جا افتاده است. در ادبیات آکادمیک اخیر، Camel کمتر محور مقالهٔ مستقل است و بیشتر در گزارش‌های مهندسی یا به‌عنوان جزئی از پشته ظاهر می‌شود؛ با این حال برای پایان‌نامهٔ حاضر—که بر سازگاری با legacy تأکید دارد—این «ادبیات ضمنی» نیز بخشی از استدلال عملیاتی است.</w:t>
      </w:r>
    </w:p>
    <w:p>
      <w:pPr>
        <w:bidi/>
      </w:pPr>
      <w:r>
        <w:rPr>
          <w:rtl/>
        </w:rPr>
        <w:t xml:space="preserve">شکاف: کمتر مرور نظام‌مندی ۲۰۲۰+ دیده می‌شود که Camel + CXF + WS-Security را به‌عنوان یک پشتهٔ واحد برای دروازهٔ سازمانی تحلیل کند.</w:t>
      </w:r>
    </w:p>
    <w:p>
      <w:pPr>
        <w:bidi/>
      </w:pPr>
      <w:r>
        <w:rPr>
          <w:rtl/>
        </w:rPr>
        <w:t xml:space="preserve">در تجربهٔ پیاده‌سازی، همین ترکیب را به‌عنوان پاسخ عملی به بار ترکیبی SOAP و REST انتخاب کرده‌ام؛ بنابراین در دفاع می‌توانم بگویم تصمیم صرفاً سلیقه‌ای نیست، بلکه در مرز بین ادبیات پراکنده reactive و نیاز واقعی سازمان به حفظ WS-Security قرار می‌گیرد.</w:t>
      </w:r>
    </w:p>
    <w:p>
      <w:r>
        <w:pict>
          <v:rect style="width:0;height:1.5pt" o:hralign="center" o:hrstd="t" o:hr="t"/>
        </w:pict>
      </w:r>
    </w:p>
    <w:p>
      <w:pPr>
        <w:pStyle w:val="Heading2"/>
        <w:bidi/>
      </w:pPr>
      <w:bookmarkStart w:id="75" w:name="مشاهدهپذیری-ردیابی-و-devops-برای-دروازه"/>
      <w:r>
        <w:rPr>
          <w:rtl/>
        </w:rPr>
        <w:t xml:space="preserve">۲.۷ مشاهده‌پذیری، ردیابی و DevOps برای دروازه</w:t>
      </w:r>
      <w:bookmarkEnd w:id="75"/>
    </w:p>
    <w:p>
      <w:pPr>
        <w:pStyle w:val="Heading3"/>
        <w:bidi/>
      </w:pPr>
      <w:bookmarkStart w:id="76" w:name="نقش-لاگ-و-trace-در-چرخه-عمر-سرویس"/>
      <w:r>
        <w:rPr>
          <w:rtl/>
        </w:rPr>
        <w:t xml:space="preserve">۲.۷.۱ نقش لاگ و trace در چرخهٔ عمر سرویس</w:t>
      </w:r>
      <w:bookmarkEnd w:id="76"/>
    </w:p>
    <w:p>
      <w:pPr>
        <w:bidi/>
      </w:pPr>
      <w:r>
        <w:rPr>
          <w:rtl/>
        </w:rPr>
        <w:t xml:space="preserve">وقتی LLM وارد چرخهٔ تعریف سرویس می‌شود، ردپای انسانی و ماشینی اهمیت پیدا می‌کند: چه کسی چه پیشنهادی را تأیید کرده و چه نسخه‌ای روی کدام نمونه فعال شده است. ادبیات DevOps و SRE بر قابلیت مشاهده‌پذیری و تحلیل علت‌ریشی تأکید دارد [۷]؛ این اصول مستقل از پروتکل SOAP یا REST است اما برای پذیرش سازمانی LLM حیاتی است.</w:t>
      </w:r>
    </w:p>
    <w:p>
      <w:pPr>
        <w:bidi/>
      </w:pPr>
      <w:r>
        <w:rPr>
          <w:rtl/>
        </w:rPr>
        <w:t xml:space="preserve">شکاف: مرورهای LLM4SE [۲] کمتر به حلقهٔ audit بین LLM و API داخلی به‌عنوان نیازمندی غیرعملکردی می‌پردازند.</w:t>
      </w:r>
    </w:p>
    <w:p>
      <w:pPr>
        <w:pStyle w:val="Heading3"/>
        <w:bidi/>
      </w:pPr>
      <w:bookmarkStart w:id="77" w:name="سیاست-بهصورت-کد-و-کنترل-drift"/>
      <w:r>
        <w:rPr>
          <w:rtl/>
        </w:rPr>
        <w:t xml:space="preserve">۲.۷.۲ سیاست به‌صورت کد و کنترل drift</w:t>
      </w:r>
      <w:bookmarkEnd w:id="77"/>
    </w:p>
    <w:p>
      <w:pPr>
        <w:bidi/>
      </w:pPr>
      <w:r>
        <w:rPr>
          <w:rtl/>
        </w:rPr>
        <w:t xml:space="preserve">GitOps و IaC [۷،۸،۱۶] بر تعریف صریح و قابل diff بودن پیکربندی تأکید دارند. در چرخهٔ سازمانی، اگر بخشی از پیکربندی «تولیدشده» باشد، باید مکانیزمی برای مقایسهٔ نسخه‌ها و بازگشت امن وجود داشته باشد.</w:t>
      </w:r>
    </w:p>
    <w:p>
      <w:pPr>
        <w:bidi/>
      </w:pPr>
      <w:r>
        <w:rPr>
          <w:rtl/>
        </w:rPr>
        <w:t xml:space="preserve">شکاف: ترکیب خروجی LLM با سیاست drift در GitOps هنوز در ادبیات کم‌تجربه است.</w:t>
      </w:r>
    </w:p>
    <w:p>
      <w:r>
        <w:pict>
          <v:rect style="width:0;height:1.5pt" o:hralign="center" o:hrstd="t" o:hr="t"/>
        </w:pict>
      </w:r>
    </w:p>
    <w:p>
      <w:pPr>
        <w:pStyle w:val="Heading2"/>
        <w:bidi/>
      </w:pPr>
      <w:bookmarkStart w:id="78" w:name="جمعبندی-جدول-شکاف-و-ارتباط-با-اهداف-فرعی"/>
      <w:r>
        <w:rPr>
          <w:rtl/>
        </w:rPr>
        <w:t xml:space="preserve">۲.۸ جمع‌بندی، جدول شکاف و ارتباط با اهداف فرعی</w:t>
      </w:r>
      <w:bookmarkEnd w:id="78"/>
    </w:p>
    <w:p>
      <w:pPr>
        <w:pStyle w:val="Heading3"/>
        <w:bidi/>
      </w:pPr>
      <w:bookmarkStart w:id="79" w:name="جدول-شکاف-نویسندهسالسهمنقص"/>
      <w:r>
        <w:rPr>
          <w:rtl/>
        </w:rPr>
        <w:t xml:space="preserve">۲.۸.۱ جدول شکاف (نویسنده–سال–سهم–نقص)</w:t>
      </w:r>
      <w:bookmarkEnd w:id="79"/>
    </w:p>
    <w:tbl>
      <w:tblPr>
        <w:tblStyle w:val="Table"/>
        <w:tblW w:type="pct" w:w="5000.0"/>
        <w:tblLook w:firstRow="1"/>
      </w:tblPr>
      <w:tblGrid>
        <w:gridCol w:w="1110"/>
        <w:gridCol w:w="2849"/>
        <w:gridCol w:w="1497"/>
        <w:gridCol w:w="2462"/>
      </w:tblGrid>
      <w:tr>
        <w:trPr>
          <w:cnfStyle w:firstRow="1"/>
        </w:trPr>
        <w:tc>
          <w:tcPr>
            <w:tcBorders>
              <w:bottom w:val="single"/>
            </w:tcBorders>
            <w:vAlign w:val="bottom"/>
          </w:tcPr>
          <w:p>
            <w:pPr>
              <w:pStyle w:val="Compact"/>
              <w:bidi/>
              <w:jc w:val="left"/>
            </w:pPr>
            <w:r>
              <w:rPr>
                <w:rtl/>
              </w:rPr>
              <w:t xml:space="preserve">خوشهٔ ادبیات</w:t>
            </w:r>
          </w:p>
        </w:tc>
        <w:tc>
          <w:tcPr>
            <w:tcBorders>
              <w:bottom w:val="single"/>
            </w:tcBorders>
            <w:vAlign w:val="bottom"/>
          </w:tcPr>
          <w:p>
            <w:pPr>
              <w:pStyle w:val="Compact"/>
              <w:bidi/>
              <w:jc w:val="left"/>
            </w:pPr>
            <w:r>
              <w:rPr>
                <w:rtl/>
              </w:rPr>
              <w:t xml:space="preserve">نمایندهٔ مرور (سال)</w:t>
            </w:r>
          </w:p>
        </w:tc>
        <w:tc>
          <w:tcPr>
            <w:tcBorders>
              <w:bottom w:val="single"/>
            </w:tcBorders>
            <w:vAlign w:val="bottom"/>
          </w:tcPr>
          <w:p>
            <w:pPr>
              <w:pStyle w:val="Compact"/>
              <w:bidi/>
              <w:jc w:val="left"/>
            </w:pPr>
            <w:r>
              <w:rPr>
                <w:rtl/>
              </w:rPr>
              <w:t xml:space="preserve">سهم اصلی در ادبیات</w:t>
            </w:r>
          </w:p>
        </w:tc>
        <w:tc>
          <w:tcPr>
            <w:tcBorders>
              <w:bottom w:val="single"/>
            </w:tcBorders>
            <w:vAlign w:val="bottom"/>
          </w:tcPr>
          <w:p>
            <w:pPr>
              <w:pStyle w:val="Compact"/>
              <w:bidi/>
              <w:jc w:val="left"/>
            </w:pPr>
            <w:r>
              <w:rPr>
                <w:rtl/>
              </w:rPr>
              <w:t xml:space="preserve">آنچه معمولاً پوشش داده نشده</w:t>
            </w:r>
          </w:p>
        </w:tc>
      </w:tr>
      <w:tr>
        <w:tc>
          <w:p>
            <w:pPr>
              <w:pStyle w:val="Compact"/>
              <w:bidi/>
              <w:jc w:val="left"/>
            </w:pPr>
            <w:r>
              <w:rPr>
                <w:rtl/>
              </w:rPr>
              <w:t xml:space="preserve">دروازهٔ API</w:t>
            </w:r>
          </w:p>
        </w:tc>
        <w:tc>
          <w:p>
            <w:pPr>
              <w:pStyle w:val="Compact"/>
              <w:bidi/>
              <w:jc w:val="left"/>
            </w:pPr>
            <w:r>
              <w:rPr>
                <w:rtl/>
              </w:rPr>
              <w:t xml:space="preserve">Ochuba et al. (۲۰۲۱) [۹]</w:t>
            </w:r>
          </w:p>
        </w:tc>
        <w:tc>
          <w:p>
            <w:pPr>
              <w:pStyle w:val="Compact"/>
              <w:bidi/>
              <w:jc w:val="left"/>
            </w:pPr>
            <w:r>
              <w:rPr>
                <w:rtl/>
              </w:rPr>
              <w:t xml:space="preserve">تاکسونومی دروازه، BFF، توکن</w:t>
            </w:r>
          </w:p>
        </w:tc>
        <w:tc>
          <w:p>
            <w:pPr>
              <w:pStyle w:val="Compact"/>
              <w:bidi/>
              <w:jc w:val="left"/>
            </w:pPr>
            <w:r>
              <w:rPr>
                <w:rtl/>
              </w:rPr>
              <w:t xml:space="preserve">ESB مرکزی + SOAP/WS-Security + چرخهٔ تعریف سازمانی</w:t>
            </w:r>
          </w:p>
        </w:tc>
      </w:tr>
      <w:tr>
        <w:tc>
          <w:p>
            <w:pPr>
              <w:pStyle w:val="Compact"/>
              <w:bidi/>
              <w:jc w:val="left"/>
            </w:pPr>
            <w:r>
              <w:rPr>
                <w:rtl/>
              </w:rPr>
              <w:t xml:space="preserve">امنیت خردسرویس</w:t>
            </w:r>
          </w:p>
        </w:tc>
        <w:tc>
          <w:p>
            <w:pPr>
              <w:pStyle w:val="Compact"/>
              <w:bidi/>
              <w:jc w:val="left"/>
            </w:pPr>
            <w:r>
              <w:rPr>
                <w:rtl/>
              </w:rPr>
              <w:t xml:space="preserve">Pereira-Vale et al. (۲۰۲۱) [۱۰]؛ Lu et al. (۲۰۲۳) [۱۲]</w:t>
            </w:r>
          </w:p>
        </w:tc>
        <w:tc>
          <w:p>
            <w:pPr>
              <w:pStyle w:val="Compact"/>
              <w:bidi/>
              <w:jc w:val="left"/>
            </w:pPr>
            <w:r>
              <w:rPr>
                <w:rtl/>
              </w:rPr>
              <w:t xml:space="preserve">تهدیدها، اعتماد، OAuth2</w:t>
            </w:r>
          </w:p>
        </w:tc>
        <w:tc>
          <w:p>
            <w:pPr>
              <w:pStyle w:val="Compact"/>
              <w:bidi/>
              <w:jc w:val="left"/>
            </w:pPr>
            <w:r>
              <w:rPr>
                <w:rtl/>
              </w:rPr>
              <w:t xml:space="preserve">امضای XML و WS-Security ۱.۱ به‌عنوان مسیر اصلی</w:t>
            </w:r>
          </w:p>
        </w:tc>
      </w:tr>
      <w:tr>
        <w:tc>
          <w:p>
            <w:pPr>
              <w:pStyle w:val="Compact"/>
              <w:bidi/>
              <w:jc w:val="left"/>
            </w:pPr>
            <w:r>
              <w:rPr>
                <w:rtl/>
              </w:rPr>
              <w:t xml:space="preserve">LLM در مهندسی نرم‌افزار</w:t>
            </w:r>
          </w:p>
        </w:tc>
        <w:tc>
          <w:p>
            <w:pPr>
              <w:pStyle w:val="Compact"/>
              <w:bidi/>
              <w:jc w:val="left"/>
            </w:pPr>
            <w:r>
              <w:rPr>
                <w:rtl/>
              </w:rPr>
              <w:t xml:space="preserve">Zhang et al. (۲۰۲۵) [۲]؛ Fan et al. (۲۰۲۳) [۳]</w:t>
            </w:r>
          </w:p>
        </w:tc>
        <w:tc>
          <w:p>
            <w:pPr>
              <w:pStyle w:val="Compact"/>
              <w:bidi/>
              <w:jc w:val="left"/>
            </w:pPr>
            <w:r>
              <w:rPr>
                <w:rtl/>
              </w:rPr>
              <w:t xml:space="preserve">وظایف کد/آزمون/مدیریت</w:t>
            </w:r>
          </w:p>
        </w:tc>
        <w:tc>
          <w:p>
            <w:pPr>
              <w:pStyle w:val="Compact"/>
              <w:bidi/>
              <w:jc w:val="left"/>
            </w:pPr>
            <w:r>
              <w:rPr>
                <w:rtl/>
              </w:rPr>
              <w:t xml:space="preserve">پیکربندی رجیستری سرویس سازمانی + ابزارهای داخلی ESM</w:t>
            </w:r>
          </w:p>
        </w:tc>
      </w:tr>
      <w:tr>
        <w:tc>
          <w:p>
            <w:pPr>
              <w:pStyle w:val="Compact"/>
              <w:bidi/>
              <w:jc w:val="left"/>
            </w:pPr>
            <w:r>
              <w:rPr>
                <w:rtl/>
              </w:rPr>
              <w:t xml:space="preserve">LLM و IaC</w:t>
            </w:r>
          </w:p>
        </w:tc>
        <w:tc>
          <w:p>
            <w:pPr>
              <w:pStyle w:val="Compact"/>
              <w:bidi/>
              <w:jc w:val="left"/>
            </w:pPr>
            <w:r>
              <w:rPr>
                <w:rtl/>
              </w:rPr>
              <w:t xml:space="preserve">arXiv survey (۲۰۲۴) [۱۶]؛ Kannan (۲۰۲۳) [۱۷]</w:t>
            </w:r>
          </w:p>
        </w:tc>
        <w:tc>
          <w:p>
            <w:pPr>
              <w:pStyle w:val="Compact"/>
              <w:bidi/>
              <w:jc w:val="left"/>
            </w:pPr>
            <w:r>
              <w:rPr>
                <w:rtl/>
              </w:rPr>
              <w:t xml:space="preserve">Terraform/Ansible</w:t>
            </w:r>
          </w:p>
        </w:tc>
        <w:tc>
          <w:p>
            <w:pPr>
              <w:pStyle w:val="Compact"/>
              <w:bidi/>
              <w:jc w:val="left"/>
            </w:pPr>
            <w:r>
              <w:rPr>
                <w:rtl/>
              </w:rPr>
              <w:t xml:space="preserve">WSDL، گواهی، مسیر SOAP در ESB</w:t>
            </w:r>
          </w:p>
        </w:tc>
      </w:tr>
      <w:tr>
        <w:tc>
          <w:p>
            <w:pPr>
              <w:pStyle w:val="Compact"/>
              <w:bidi/>
              <w:jc w:val="left"/>
            </w:pPr>
            <w:r>
              <w:rPr>
                <w:rtl/>
              </w:rPr>
              <w:t xml:space="preserve">GitOps و Kubernetes</w:t>
            </w:r>
          </w:p>
        </w:tc>
        <w:tc>
          <w:p>
            <w:pPr>
              <w:pStyle w:val="Compact"/>
              <w:bidi/>
              <w:jc w:val="left"/>
            </w:pPr>
            <w:r>
              <w:rPr>
                <w:rtl/>
              </w:rPr>
              <w:t xml:space="preserve">Sharma &amp; Spinellis (۲۰۲۲) [۷]؛ Shrestha &amp; Ali (۲۰۲۴) [۸]</w:t>
            </w:r>
          </w:p>
        </w:tc>
        <w:tc>
          <w:p>
            <w:pPr>
              <w:pStyle w:val="Compact"/>
              <w:bidi/>
              <w:jc w:val="left"/>
            </w:pPr>
            <w:r>
              <w:rPr>
                <w:rtl/>
              </w:rPr>
              <w:t xml:space="preserve">Git به‌عنوان منبع حقیقت</w:t>
            </w:r>
          </w:p>
        </w:tc>
        <w:tc>
          <w:p>
            <w:pPr>
              <w:pStyle w:val="Compact"/>
              <w:bidi/>
              <w:jc w:val="left"/>
            </w:pPr>
            <w:r>
              <w:rPr>
                <w:rtl/>
              </w:rPr>
              <w:t xml:space="preserve">منبع حقیقت دامنه در ESM</w:t>
            </w:r>
          </w:p>
        </w:tc>
      </w:tr>
      <w:tr>
        <w:tc>
          <w:p>
            <w:pPr>
              <w:pStyle w:val="Compact"/>
              <w:bidi/>
              <w:jc w:val="left"/>
            </w:pPr>
            <w:r>
              <w:rPr>
                <w:rtl/>
              </w:rPr>
              <w:t xml:space="preserve">رویدادمحور / تفکیک</w:t>
            </w:r>
          </w:p>
        </w:tc>
        <w:tc>
          <w:p>
            <w:pPr>
              <w:pStyle w:val="Compact"/>
              <w:bidi/>
              <w:jc w:val="left"/>
            </w:pPr>
            <w:r>
              <w:rPr>
                <w:rtl/>
              </w:rPr>
              <w:t xml:space="preserve">Rahmatulloh et al. (۲۰۲۲) [۲۰]</w:t>
            </w:r>
          </w:p>
        </w:tc>
        <w:tc>
          <w:p>
            <w:pPr>
              <w:pStyle w:val="Compact"/>
              <w:bidi/>
              <w:jc w:val="left"/>
            </w:pPr>
            <w:r>
              <w:rPr>
                <w:rtl/>
              </w:rPr>
              <w:t xml:space="preserve">عملکرد و تفکیک در microservices</w:t>
            </w:r>
          </w:p>
        </w:tc>
        <w:tc>
          <w:p>
            <w:pPr>
              <w:pStyle w:val="Compact"/>
              <w:bidi/>
              <w:jc w:val="left"/>
            </w:pPr>
            <w:r>
              <w:rPr>
                <w:rtl/>
              </w:rPr>
              <w:t xml:space="preserve">قرارداد رویداد برای sync پیکربندی ESB</w:t>
            </w:r>
          </w:p>
        </w:tc>
      </w:tr>
      <w:tr>
        <w:tc>
          <w:p>
            <w:pPr>
              <w:pStyle w:val="Compact"/>
              <w:bidi/>
              <w:jc w:val="left"/>
            </w:pPr>
            <w:r>
              <w:rPr>
                <w:rtl/>
              </w:rPr>
              <w:t xml:space="preserve">Reactive و Vert.x</w:t>
            </w:r>
          </w:p>
        </w:tc>
        <w:tc>
          <w:p>
            <w:pPr>
              <w:pStyle w:val="Compact"/>
              <w:bidi/>
              <w:jc w:val="left"/>
            </w:pPr>
            <w:r>
              <w:rPr>
                <w:rtl/>
              </w:rPr>
              <w:t xml:space="preserve">Ponge et al. (۲۰۲۱) [۲۱]؛ Mochniej &amp; Badurowicz (۲۰۲۳) [۲۲]</w:t>
            </w:r>
          </w:p>
        </w:tc>
        <w:tc>
          <w:p>
            <w:pPr>
              <w:pStyle w:val="Compact"/>
              <w:bidi/>
              <w:jc w:val="left"/>
            </w:pPr>
            <w:r>
              <w:rPr>
                <w:rtl/>
              </w:rPr>
              <w:t xml:space="preserve">I/O-bound، حافظه</w:t>
            </w:r>
          </w:p>
        </w:tc>
        <w:tc>
          <w:p>
            <w:pPr>
              <w:pStyle w:val="Compact"/>
              <w:bidi/>
              <w:jc w:val="left"/>
            </w:pPr>
            <w:r>
              <w:rPr>
                <w:rtl/>
              </w:rPr>
              <w:t xml:space="preserve">Camel + CXF + WS-Security در دروازه</w:t>
            </w:r>
          </w:p>
        </w:tc>
      </w:tr>
      <w:tr>
        <w:tc>
          <w:p>
            <w:pPr>
              <w:pStyle w:val="Compact"/>
              <w:bidi/>
              <w:jc w:val="left"/>
            </w:pPr>
            <w:r>
              <w:rPr>
                <w:rtl/>
              </w:rPr>
              <w:t xml:space="preserve">ML/Deep برای SE (زمینه)</w:t>
            </w:r>
          </w:p>
        </w:tc>
        <w:tc>
          <w:p>
            <w:pPr>
              <w:pStyle w:val="Compact"/>
              <w:bidi/>
              <w:jc w:val="left"/>
            </w:pPr>
            <w:r>
              <w:rPr>
                <w:rtl/>
              </w:rPr>
              <w:t xml:space="preserve">Wang et al. (۲۰۲۲) [۲۳]</w:t>
            </w:r>
          </w:p>
        </w:tc>
        <w:tc>
          <w:p>
            <w:pPr>
              <w:pStyle w:val="Compact"/>
              <w:bidi/>
              <w:jc w:val="left"/>
            </w:pPr>
            <w:r>
              <w:rPr>
                <w:rtl/>
              </w:rPr>
              <w:t xml:space="preserve">داده‌محوری در مخازن و کیفیت</w:t>
            </w:r>
          </w:p>
        </w:tc>
        <w:tc>
          <w:p>
            <w:pPr>
              <w:pStyle w:val="Compact"/>
              <w:bidi/>
              <w:jc w:val="left"/>
            </w:pPr>
            <w:r>
              <w:rPr>
                <w:rtl/>
              </w:rPr>
              <w:t xml:space="preserve">تعامل چندگامی + اعمال تراکنشی پیکربندی</w:t>
            </w:r>
          </w:p>
        </w:tc>
      </w:tr>
    </w:tbl>
    <w:p>
      <w:pPr>
        <w:pStyle w:val="Heading3"/>
        <w:bidi/>
      </w:pPr>
      <w:bookmarkStart w:id="80" w:name="نگاشت-ادبیات-به-اهداف-فرعی"/>
      <w:r>
        <w:rPr>
          <w:rtl/>
        </w:rPr>
        <w:t xml:space="preserve">۲.۸.۲ نگاشت ادبیات به اهداف فرعی</w:t>
      </w:r>
      <w:bookmarkEnd w:id="80"/>
    </w:p>
    <w:p>
      <w:pPr>
        <w:numPr>
          <w:ilvl w:val="0"/>
          <w:numId w:val="1002"/>
        </w:numPr>
        <w:pStyle w:val="Compact"/>
        <w:bidi/>
      </w:pPr>
      <w:r>
        <w:rPr>
          <w:rtl/>
        </w:rPr>
        <w:t xml:space="preserve">فرعی ۱ (LLM): خوشه‌های [۹–۱۳] و بخش‌های ۲.۳ و ۲.۷؛ تمرکز بر ابزار، تأیید، و ریسک.</w:t>
      </w:r>
    </w:p>
    <w:p>
      <w:pPr>
        <w:numPr>
          <w:ilvl w:val="0"/>
          <w:numId w:val="1002"/>
        </w:numPr>
        <w:pStyle w:val="Compact"/>
        <w:bidi/>
      </w:pPr>
      <w:r>
        <w:rPr>
          <w:rtl/>
        </w:rPr>
        <w:t xml:space="preserve">فرعی ۲ (استقرار و همگرایی): خوشه‌های [۱۴–۱۸] و بخش‌های ۲.۴ و ۲.۵؛ تمرکز بر تکرارپذیری، drift، و الگوهای توزیع پیکربندی بدون قفل شدن به یک فناوری پیام.</w:t>
      </w:r>
    </w:p>
    <w:p>
      <w:pPr>
        <w:numPr>
          <w:ilvl w:val="0"/>
          <w:numId w:val="1002"/>
        </w:numPr>
        <w:pStyle w:val="Compact"/>
        <w:bidi/>
      </w:pPr>
      <w:r>
        <w:rPr>
          <w:rtl/>
        </w:rPr>
        <w:t xml:space="preserve">فرعی ۳ (بستر اجرایی و امنیت): خوشه‌های [۹،۱۰،۱۲،۱۳،۱۴] و بخش‌های ۲.۲ و ۲.۶؛ تمرکز بر دروازه، WS-Security، و reactive.</w:t>
      </w:r>
    </w:p>
    <w:p>
      <w:pPr>
        <w:pStyle w:val="Heading3"/>
        <w:bidi/>
      </w:pPr>
      <w:bookmarkStart w:id="81" w:name="نتیجه-کلی"/>
      <w:r>
        <w:rPr>
          <w:rtl/>
        </w:rPr>
        <w:t xml:space="preserve">۲.۸.۳ نتیجهٔ کلی</w:t>
      </w:r>
      <w:bookmarkEnd w:id="81"/>
    </w:p>
    <w:p>
      <w:pPr>
        <w:bidi/>
      </w:pPr>
      <w:r>
        <w:rPr>
          <w:rtl/>
        </w:rPr>
        <w:t xml:space="preserve">ادبیات ۲۰۲۰ به بعد در اجزای جداگانه بسیار غنی است، اما پل زدن بین همهٔ این اجزا در قالب یک چرخهٔ سازمانی end-to-end که همزمان به SOAP امضاشده و به استقرار خودکار و همگرایی کنترل‌شدهٔ runtime متعهد باشد، در مرورهای موجود پررنگ نیست. پایان‌نامهٔ حاضر دقیقاً در همین شکاف قرار می‌گیرد.</w:t>
      </w:r>
    </w:p>
    <w:p>
      <w:r>
        <w:pict>
          <v:rect style="width:0;height:1.5pt" o:hralign="center" o:hrstd="t" o:hr="t"/>
        </w:pict>
      </w:r>
    </w:p>
    <w:p>
      <w:pPr>
        <w:pStyle w:val="Heading2"/>
        <w:bidi/>
      </w:pPr>
      <w:bookmarkStart w:id="82" w:name="X24f7039fc8dd288831eae71ddf15b2b5cf78456"/>
      <w:r>
        <w:rPr>
          <w:rtl/>
        </w:rPr>
        <w:t xml:space="preserve">۲.۹ روش‌شناسی مرور ادبیات در این فصل (برای شفافیت دفاع علمی)</w:t>
      </w:r>
      <w:bookmarkEnd w:id="82"/>
    </w:p>
    <w:p>
      <w:pPr>
        <w:bidi/>
      </w:pPr>
      <w:r>
        <w:rPr>
          <w:rtl/>
        </w:rPr>
        <w:t xml:space="preserve">برای این‌که ادبیات فصل دوم صرفاً «فهرست مقالات» نباشد، در اینجا قواعد گنجاندن و قواعد حذف به‌صورت شفاف بیان می‌شود:</w:t>
      </w:r>
    </w:p>
    <w:p>
      <w:pPr>
        <w:bidi/>
      </w:pPr>
      <w:r>
        <w:rPr>
          <w:rtl/>
        </w:rPr>
        <w:t xml:space="preserve">گنجاندن: مقاله باید حداقل یکی از محورهای زیر را به‌صورت مستقیم پوشش دهد: (۱) دروازه یا امنیت API در معماری توزیع‌شده؛ (۲) امنیت خردسرویس یا اعتماد؛ (۳) LLM در مهندسی نرم‌افزار یا تولید پیکربندی/IaC؛ (۴) GitOps یا مدیریت پیکربندی در Kubernetes؛ (۵) معماری رویدادمحور در خردسرویس‌ها؛ (۶) برنامه‌نویسی reactive در جاوا؛ (۷) مرور نظام‌مند یادگیری عمیق برای SE به‌عنوان زمینه. سال برای مقالات اصلی ترجیحاً ۲۰۲۰ یا بعد؛ برای استانداردها و مرورهای نقشه‌برداری قدیمی‌تر، جفت‌خوانی با کار جدید الزام است.</w:t>
      </w:r>
    </w:p>
    <w:p>
      <w:pPr>
        <w:bidi/>
      </w:pPr>
      <w:r>
        <w:rPr>
          <w:rtl/>
        </w:rPr>
        <w:t xml:space="preserve">حذف: مقالاتی که تنها به کاربردهای عمومی یادگیری ماشین بدون ارتباط با چرخهٔ توسعه/عملیات بپردازند؛ مقالات بدون قابلیت استناد (مثلاً پست وبلاگ بدون مرور همتا)؛ و مقالاتی که صرفاً یک فروشندهٔ تجاری را تبلیغ می‌کنند بدون ارزش مفهومی مستقل، از بدنهٔ اصلی حذف شده‌اند.</w:t>
      </w:r>
    </w:p>
    <w:p>
      <w:pPr>
        <w:bidi/>
      </w:pPr>
      <w:r>
        <w:rPr>
          <w:rtl/>
        </w:rPr>
        <w:t xml:space="preserve">روایت: برای هر خوشه، ابتدا سؤال تحقیقاتی خوشه تعریف شده، سپس با سبک نویسنده–سال روایت شده و در پایان شکاف نوشته شده است. این الگو از توصیه‌های مرورهای روش‌شناسی دربارهٔ «شفافیت انتخاب» الهام گرفته است [۱۵].</w:t>
      </w:r>
    </w:p>
    <w:p>
      <w:r>
        <w:pict>
          <v:rect style="width:0;height:1.5pt" o:hralign="center" o:hrstd="t" o:hr="t"/>
        </w:pict>
      </w:r>
    </w:p>
    <w:p>
      <w:pPr>
        <w:pStyle w:val="Heading2"/>
        <w:bidi/>
      </w:pPr>
      <w:bookmarkStart w:id="83" w:name="نگاشت-کلیدواژه-جستجو-به-بخشهای-فصل"/>
      <w:r>
        <w:rPr>
          <w:rtl/>
        </w:rPr>
        <w:t xml:space="preserve">۲.۱۰ نگاشت کلیدواژهٔ جستجو به بخش‌های فصل</w:t>
      </w:r>
      <w:bookmarkEnd w:id="83"/>
    </w:p>
    <w:p>
      <w:pPr>
        <w:bidi/>
      </w:pPr>
      <w:r>
        <w:rPr>
          <w:rtl/>
        </w:rPr>
        <w:t xml:space="preserve">جدول زیر به خواننده کمک می‌کند بفهمد هر بخش از فصل با چه خانواده‌ای از جستجوها پر شده است؛ هدف، تکرار نیست، بلکه پوشش تماتیک است.</w:t>
      </w:r>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کلیدواژهٔ نمونه (انگلیسی)</w:t>
            </w:r>
          </w:p>
        </w:tc>
        <w:tc>
          <w:tcPr>
            <w:tcBorders>
              <w:bottom w:val="single"/>
            </w:tcBorders>
            <w:vAlign w:val="bottom"/>
          </w:tcPr>
          <w:p>
            <w:pPr>
              <w:pStyle w:val="Compact"/>
              <w:bidi/>
              <w:jc w:val="left"/>
            </w:pPr>
            <w:r>
              <w:rPr>
                <w:rtl/>
              </w:rPr>
              <w:t xml:space="preserve">بخش غالب در فصل ۲</w:t>
            </w:r>
          </w:p>
        </w:tc>
      </w:tr>
      <w:tr>
        <w:tc>
          <w:p>
            <w:pPr>
              <w:pStyle w:val="Compact"/>
              <w:bidi/>
              <w:jc w:val="left"/>
            </w:pPr>
            <w:r>
              <w:rPr>
                <w:rtl/>
              </w:rPr>
              <w:t xml:space="preserve">API gateway patterns</w:t>
            </w:r>
          </w:p>
        </w:tc>
        <w:tc>
          <w:p>
            <w:pPr>
              <w:pStyle w:val="Compact"/>
              <w:bidi/>
              <w:jc w:val="left"/>
            </w:pPr>
            <w:r>
              <w:rPr>
                <w:rtl/>
              </w:rPr>
              <w:t xml:space="preserve">۲.۱</w:t>
            </w:r>
          </w:p>
        </w:tc>
      </w:tr>
      <w:tr>
        <w:tc>
          <w:p>
            <w:pPr>
              <w:pStyle w:val="Compact"/>
              <w:bidi/>
              <w:jc w:val="left"/>
            </w:pPr>
            <w:r>
              <w:rPr>
                <w:rtl/>
              </w:rPr>
              <w:t xml:space="preserve">microservice security survey</w:t>
            </w:r>
          </w:p>
        </w:tc>
        <w:tc>
          <w:p>
            <w:pPr>
              <w:pStyle w:val="Compact"/>
              <w:bidi/>
              <w:jc w:val="left"/>
            </w:pPr>
            <w:r>
              <w:rPr>
                <w:rtl/>
              </w:rPr>
              <w:t xml:space="preserve">۲.۱، ۲.۲</w:t>
            </w:r>
          </w:p>
        </w:tc>
      </w:tr>
      <w:tr>
        <w:tc>
          <w:p>
            <w:pPr>
              <w:pStyle w:val="Compact"/>
              <w:bidi/>
              <w:jc w:val="left"/>
            </w:pPr>
            <w:r>
              <w:rPr>
                <w:rtl/>
              </w:rPr>
              <w:t xml:space="preserve">WS-Security / SOAP migration</w:t>
            </w:r>
          </w:p>
        </w:tc>
        <w:tc>
          <w:p>
            <w:pPr>
              <w:pStyle w:val="Compact"/>
              <w:bidi/>
              <w:jc w:val="left"/>
            </w:pPr>
            <w:r>
              <w:rPr>
                <w:rtl/>
              </w:rPr>
              <w:t xml:space="preserve">۲.۲ (با استثنای استاندارد)</w:t>
            </w:r>
          </w:p>
        </w:tc>
      </w:tr>
      <w:tr>
        <w:tc>
          <w:p>
            <w:pPr>
              <w:pStyle w:val="Compact"/>
              <w:bidi/>
              <w:jc w:val="left"/>
            </w:pPr>
            <w:r>
              <w:rPr>
                <w:rtl/>
              </w:rPr>
              <w:t xml:space="preserve">large language models software engineering survey</w:t>
            </w:r>
          </w:p>
        </w:tc>
        <w:tc>
          <w:p>
            <w:pPr>
              <w:pStyle w:val="Compact"/>
              <w:bidi/>
              <w:jc w:val="left"/>
            </w:pPr>
            <w:r>
              <w:rPr>
                <w:rtl/>
              </w:rPr>
              <w:t xml:space="preserve">۲.۳</w:t>
            </w:r>
          </w:p>
        </w:tc>
      </w:tr>
      <w:tr>
        <w:tc>
          <w:p>
            <w:pPr>
              <w:pStyle w:val="Compact"/>
              <w:bidi/>
              <w:jc w:val="left"/>
            </w:pPr>
            <w:r>
              <w:rPr>
                <w:rtl/>
              </w:rPr>
              <w:t xml:space="preserve">infrastructure as code LLM</w:t>
            </w:r>
          </w:p>
        </w:tc>
        <w:tc>
          <w:p>
            <w:pPr>
              <w:pStyle w:val="Compact"/>
              <w:bidi/>
              <w:jc w:val="left"/>
            </w:pPr>
            <w:r>
              <w:rPr>
                <w:rtl/>
              </w:rPr>
              <w:t xml:space="preserve">۲.۳</w:t>
            </w:r>
          </w:p>
        </w:tc>
      </w:tr>
      <w:tr>
        <w:tc>
          <w:p>
            <w:pPr>
              <w:pStyle w:val="Compact"/>
              <w:bidi/>
              <w:jc w:val="left"/>
            </w:pPr>
            <w:r>
              <w:rPr>
                <w:rtl/>
              </w:rPr>
              <w:t xml:space="preserve">GitOps Kubernetes configuration drift</w:t>
            </w:r>
          </w:p>
        </w:tc>
        <w:tc>
          <w:p>
            <w:pPr>
              <w:pStyle w:val="Compact"/>
              <w:bidi/>
              <w:jc w:val="left"/>
            </w:pPr>
            <w:r>
              <w:rPr>
                <w:rtl/>
              </w:rPr>
              <w:t xml:space="preserve">۲.۴، ۲.۷</w:t>
            </w:r>
          </w:p>
        </w:tc>
      </w:tr>
      <w:tr>
        <w:tc>
          <w:p>
            <w:pPr>
              <w:pStyle w:val="Compact"/>
              <w:bidi/>
              <w:jc w:val="left"/>
            </w:pPr>
            <w:r>
              <w:rPr>
                <w:rtl/>
              </w:rPr>
              <w:t xml:space="preserve">event-driven microservices</w:t>
            </w:r>
          </w:p>
        </w:tc>
        <w:tc>
          <w:p>
            <w:pPr>
              <w:pStyle w:val="Compact"/>
              <w:bidi/>
              <w:jc w:val="left"/>
            </w:pPr>
            <w:r>
              <w:rPr>
                <w:rtl/>
              </w:rPr>
              <w:t xml:space="preserve">۲.۵</w:t>
            </w:r>
          </w:p>
        </w:tc>
      </w:tr>
      <w:tr>
        <w:tc>
          <w:p>
            <w:pPr>
              <w:pStyle w:val="Compact"/>
              <w:bidi/>
              <w:jc w:val="left"/>
            </w:pPr>
            <w:r>
              <w:rPr>
                <w:rtl/>
              </w:rPr>
              <w:t xml:space="preserve">reactive programming Java microbenchmark</w:t>
            </w:r>
          </w:p>
        </w:tc>
        <w:tc>
          <w:p>
            <w:pPr>
              <w:pStyle w:val="Compact"/>
              <w:bidi/>
              <w:jc w:val="left"/>
            </w:pPr>
            <w:r>
              <w:rPr>
                <w:rtl/>
              </w:rPr>
              <w:t xml:space="preserve">۲.۶</w:t>
            </w:r>
          </w:p>
        </w:tc>
      </w:tr>
      <w:tr>
        <w:tc>
          <w:p>
            <w:pPr>
              <w:pStyle w:val="Compact"/>
              <w:bidi/>
              <w:jc w:val="left"/>
            </w:pPr>
            <w:r>
              <w:rPr>
                <w:rtl/>
              </w:rPr>
              <w:t xml:space="preserve">deep learning software engineering systematic review</w:t>
            </w:r>
          </w:p>
        </w:tc>
        <w:tc>
          <w:p>
            <w:pPr>
              <w:pStyle w:val="Compact"/>
              <w:bidi/>
              <w:jc w:val="left"/>
            </w:pPr>
            <w:r>
              <w:rPr>
                <w:rtl/>
              </w:rPr>
              <w:t xml:space="preserve">۲.۱.۴</w:t>
            </w:r>
          </w:p>
        </w:tc>
      </w:tr>
    </w:tbl>
    <w:p>
      <w:r>
        <w:pict>
          <v:rect style="width:0;height:1.5pt" o:hralign="center" o:hrstd="t" o:hr="t"/>
        </w:pict>
      </w:r>
    </w:p>
    <w:p>
      <w:pPr>
        <w:pStyle w:val="Heading2"/>
        <w:bidi/>
      </w:pPr>
      <w:bookmarkStart w:id="84" w:name="محدودیتهای-خود-مرور-ادبیات"/>
      <w:r>
        <w:rPr>
          <w:rtl/>
        </w:rPr>
        <w:t xml:space="preserve">۲.۱۱ محدودیت‌های خودِ مرور ادبیات</w:t>
      </w:r>
      <w:bookmarkEnd w:id="84"/>
    </w:p>
    <w:p>
      <w:pPr>
        <w:bidi/>
      </w:pPr>
      <w:r>
        <w:rPr>
          <w:rtl/>
        </w:rPr>
        <w:t xml:space="preserve">۱. جغرافیای پایگاه: دسترسی یکسان به همهٔ ژورنال‌های پولی برای همهٔ پژوهشگران ممکن نیست؛ بنابراین ترکیب IEEE/Springer/arXiv ممکن است حوزه‌های خاص اروپایی یا آسیایی را کمتر پوشش دهد.</w:t>
      </w:r>
      <w:r>
        <w:br/>
      </w:r>
      <w:r>
        <w:rPr>
          <w:rtl/>
        </w:rPr>
        <w:t xml:space="preserve">۲. تأخیر چاپ: مقالات ۲۰۲۶ ممکن است هنگام نگارش به‌صورت پیش‌چاپ یا کنفرانس در دسترس باشند و نسخهٔ نهایی DOI متفاوت داشته باشد.</w:t>
      </w:r>
      <w:r>
        <w:br/>
      </w:r>
      <w:r>
        <w:rPr>
          <w:rtl/>
        </w:rPr>
        <w:t xml:space="preserve">۳. صنعت در برابر آکادمی: بخشی از تجربهٔ عملی ESB/SOAP در گزارش‌های داخلی شرکت‌هاست و در مقالهٔ همتا دیده نمی‌شود؛ این فصل آکادمی را اولویت داده است.</w:t>
      </w:r>
      <w:r>
        <w:br/>
      </w:r>
      <w:r>
        <w:rPr>
          <w:rtl/>
        </w:rPr>
        <w:t xml:space="preserve">۴. زبان: منابع اصلی انگلیسی بوده‌اند؛ ترجمهٔ مفهومی به فارسی انجام شده و عبارت‌های فنی انگلیسی در پرانتز حفظ شده‌اند.</w:t>
      </w:r>
    </w:p>
    <w:p>
      <w:r>
        <w:pict>
          <v:rect style="width:0;height:1.5pt" o:hralign="center" o:hrstd="t" o:hr="t"/>
        </w:pict>
      </w:r>
    </w:p>
    <w:p>
      <w:pPr>
        <w:pStyle w:val="Heading2"/>
        <w:bidi/>
      </w:pPr>
      <w:bookmarkStart w:id="85" w:name="جمعبندی-نهایی-فصل-و-پل-به-فصل-سوم"/>
      <w:r>
        <w:rPr>
          <w:rtl/>
        </w:rPr>
        <w:t xml:space="preserve">۲.۱۲ جمع‌بندی نهایی فصل و پل به فصل سوم</w:t>
      </w:r>
      <w:bookmarkEnd w:id="85"/>
    </w:p>
    <w:p>
      <w:pPr>
        <w:bidi/>
      </w:pPr>
      <w:r>
        <w:rPr>
          <w:rtl/>
        </w:rPr>
        <w:t xml:space="preserve">فصل دوم نشان داد که ابزارها و پارادایم‌های لازم برای اجزای پایان‌نامه در ادبیات اخیر موجودند، اما طرح یکپارچه برای چرخهٔ «تعریف سرویس سازمانی → استقرار → همگرایی امن» هنوز پراکنده است. فصل سوم بر همین اساس، روش تحقیق را به‌صورت انتخاب بین گزینه‌های مهندسی (به‌ویژه برای LLM، استقرار، و همگرایی) بیان می‌کند و صریحاً مرز می‌گذارد که کدام تصمیم‌ها بستری هستند و کدام‌ها محور علمی چرخه‌اند.</w:t>
      </w:r>
    </w:p>
    <w:p>
      <w:r>
        <w:pict>
          <v:rect style="width:0;height:1.5pt" o:hralign="center" o:hrstd="t" o:hr="t"/>
        </w:pict>
      </w:r>
    </w:p>
    <w:p>
      <w:r>
        <w:pict>
          <v:rect style="width:0;height:1.5pt" o:hralign="center" o:hrstd="t" o:hr="t"/>
        </w:pict>
      </w:r>
    </w:p>
    <w:p>
      <w:pPr>
        <w:pStyle w:val="Heading1"/>
        <w:bidi/>
      </w:pPr>
      <w:bookmarkStart w:id="86" w:name="فصل-سوم-روش-تحقیق"/>
      <w:r>
        <w:rPr>
          <w:rtl/>
        </w:rPr>
        <w:t xml:space="preserve">فصل سوم: روش تحقیق</w:t>
      </w:r>
      <w:bookmarkEnd w:id="86"/>
    </w:p>
    <w:p>
      <w:r>
        <w:pict>
          <v:rect style="width:0;height:1.5pt" o:hralign="center" o:hrstd="t" o:hr="t"/>
        </w:pict>
      </w:r>
    </w:p>
    <w:p>
      <w:pPr>
        <w:pStyle w:val="Heading2"/>
        <w:bidi/>
      </w:pPr>
      <w:bookmarkStart w:id="87" w:name="نوع-تحقیق-و-چارچوب-کلی"/>
      <w:r>
        <w:rPr>
          <w:rtl/>
        </w:rPr>
        <w:t xml:space="preserve">۳.۱ نوع تحقیق و چارچوب کلی</w:t>
      </w:r>
      <w:bookmarkEnd w:id="87"/>
    </w:p>
    <w:p>
      <w:pPr>
        <w:bidi/>
      </w:pPr>
      <w:r>
        <w:rPr>
          <w:rtl/>
        </w:rPr>
        <w:t xml:space="preserve">این پایان‌نامه در طبقهٔ</w:t>
      </w:r>
      <w:r>
        <w:rPr>
          <w:rtl/>
        </w:rPr>
        <w:t xml:space="preserve"> </w:t>
      </w:r>
      <w:r>
        <w:rPr>
          <w:rtl/>
          <w:b/>
        </w:rPr>
        <w:t xml:space="preserve">تحقیقات کاربردی و توسعهٔ سیستم</w:t>
      </w:r>
      <w:r>
        <w:rPr>
          <w:rtl/>
        </w:rPr>
        <w:t xml:space="preserve"> </w:t>
      </w:r>
      <w:r>
        <w:rPr>
          <w:rtl/>
        </w:rPr>
        <w:t xml:space="preserve">(Engineering Research) قرار می‌گیرد: هدف، ساختن و ارزیابی یک آرایش نرم‌افزاری مشخص روی بستر واقعی سازمانی است که از قبل سامانهٔ ESM/ESB legacy دارد. برخلاف آزمایش خالص آزمایشگاهی که فرضیات را در محیط مصنوعی ساده می‌کند، اینجا</w:t>
      </w:r>
      <w:r>
        <w:rPr>
          <w:rtl/>
        </w:rPr>
        <w:t xml:space="preserve"> </w:t>
      </w:r>
      <w:r>
        <w:rPr>
          <w:rtl/>
          <w:b/>
        </w:rPr>
        <w:t xml:space="preserve">محدودیت‌های قرارداد SOAP</w:t>
      </w:r>
      <w:r>
        <w:rPr>
          <w:rtl/>
        </w:rPr>
        <w:t xml:space="preserve">،</w:t>
      </w:r>
      <w:r>
        <w:rPr>
          <w:rtl/>
        </w:rPr>
        <w:t xml:space="preserve"> </w:t>
      </w:r>
      <w:r>
        <w:rPr>
          <w:rtl/>
          <w:b/>
        </w:rPr>
        <w:t xml:space="preserve">حاکمیت گواهی X.509</w:t>
      </w:r>
      <w:r>
        <w:rPr>
          <w:rtl/>
        </w:rPr>
        <w:t xml:space="preserve">، و</w:t>
      </w:r>
      <w:r>
        <w:rPr>
          <w:rtl/>
        </w:rPr>
        <w:t xml:space="preserve"> </w:t>
      </w:r>
      <w:r>
        <w:rPr>
          <w:rtl/>
          <w:b/>
        </w:rPr>
        <w:t xml:space="preserve">چندناحیه‌ای بودن ESB</w:t>
      </w:r>
      <w:r>
        <w:rPr>
          <w:rtl/>
        </w:rPr>
        <w:t xml:space="preserve"> </w:t>
      </w:r>
      <w:r>
        <w:rPr>
          <w:rtl/>
        </w:rPr>
        <w:t xml:space="preserve">جزء ذاتی مسئله است.</w:t>
      </w:r>
    </w:p>
    <w:p>
      <w:pPr>
        <w:bidi/>
      </w:pPr>
      <w:r>
        <w:rPr>
          <w:rtl/>
          <w:b/>
        </w:rPr>
        <w:t xml:space="preserve">چرخهٔ کلی روش کار</w:t>
      </w:r>
      <w:r>
        <w:rPr>
          <w:rtl/>
        </w:rPr>
        <w:t xml:space="preserve"> </w:t>
      </w:r>
      <w:r>
        <w:rPr>
          <w:rtl/>
        </w:rPr>
        <w:t xml:space="preserve">به‌صورت تکراری-افزایشی (iterative) طراحی شده است: (۱) استخراج نیاز از اسناد فنی موجود و ذی‌نفعان؛ (۲) پیشنهاد معماری و نمونهٔ اولیه؛ (۳) پیاده‌سازی در ماژول‌های جدا با مرز DDD؛ (۴) یکپارچه‌سازی با مسیرهای تأیید؛ (۵) آماده‌سازی برای آزمون‌های فصل بعد. جزئیات فنی پشتهٔ legacy در سند داخلی</w:t>
      </w:r>
      <w:r>
        <w:rPr>
          <w:rtl/>
        </w:rPr>
        <w:t xml:space="preserve"> </w:t>
      </w:r>
      <w:hyperlink r:id="rId88">
        <w:r>
          <w:rPr>
            <w:rStyle w:val="VerbatimChar"/>
            <w:rtl/>
          </w:rPr>
          <w:t xml:space="preserve">docs/01-legacy-system-overview.md</w:t>
        </w:r>
      </w:hyperlink>
      <w:r>
        <w:rPr>
          <w:rtl/>
        </w:rPr>
        <w:t xml:space="preserve"> </w:t>
      </w:r>
      <w:r>
        <w:rPr>
          <w:rtl/>
        </w:rPr>
        <w:t xml:space="preserve">آمده است و در این فصل به‌عنوان</w:t>
      </w:r>
      <w:r>
        <w:rPr>
          <w:rtl/>
        </w:rPr>
        <w:t xml:space="preserve"> </w:t>
      </w:r>
      <w:r>
        <w:rPr>
          <w:rtl/>
          <w:b/>
        </w:rPr>
        <w:t xml:space="preserve">شاهد طراحی</w:t>
      </w:r>
      <w:r>
        <w:rPr>
          <w:rtl/>
        </w:rPr>
        <w:t xml:space="preserve"> </w:t>
      </w:r>
      <w:r>
        <w:rPr>
          <w:rtl/>
        </w:rPr>
        <w:t xml:space="preserve">ارجاع داده می‌شود.</w:t>
      </w:r>
    </w:p>
    <w:p>
      <w:pPr>
        <w:pStyle w:val="Heading3"/>
        <w:bidi/>
      </w:pPr>
      <w:bookmarkStart w:id="89" w:name="سؤال-روششناسی-چه-چیزی-شمرده-میشود"/>
      <w:r>
        <w:rPr>
          <w:rtl/>
        </w:rPr>
        <w:t xml:space="preserve">۳.۱.۱ سؤال روش‌شناسی: «چه چیزی شمرده می‌شود؟»</w:t>
      </w:r>
      <w:bookmarkEnd w:id="89"/>
    </w:p>
    <w:p>
      <w:pPr>
        <w:bidi/>
      </w:pPr>
      <w:r>
        <w:rPr>
          <w:rtl/>
        </w:rPr>
        <w:t xml:space="preserve">چون هدف اصلی</w:t>
      </w:r>
      <w:r>
        <w:rPr>
          <w:rtl/>
        </w:rPr>
        <w:t xml:space="preserve"> </w:t>
      </w:r>
      <w:r>
        <w:rPr>
          <w:rtl/>
          <w:b/>
        </w:rPr>
        <w:t xml:space="preserve">چرخه‌محور</w:t>
      </w:r>
      <w:r>
        <w:rPr>
          <w:rtl/>
        </w:rPr>
        <w:t xml:space="preserve"> </w:t>
      </w:r>
      <w:r>
        <w:rPr>
          <w:rtl/>
        </w:rPr>
        <w:t xml:space="preserve">است، روش تحقیق باید صریح کند که «بهبود» بر چه متغیرهایی سنجیده می‌شود: زمان چرخه، نرخ خطای پیکربندی، ناهماهنگی نسخه بین نمونه‌های اجرا، و شاخص‌های کارایی درخواست. این متغیرها در §۳.۹ به‌عنوان</w:t>
      </w:r>
      <w:r>
        <w:rPr>
          <w:rtl/>
        </w:rPr>
        <w:t xml:space="preserve"> </w:t>
      </w:r>
      <w:r>
        <w:rPr>
          <w:rtl/>
          <w:b/>
        </w:rPr>
        <w:t xml:space="preserve">طرح آزمون</w:t>
      </w:r>
      <w:r>
        <w:rPr>
          <w:rtl/>
        </w:rPr>
        <w:t xml:space="preserve"> </w:t>
      </w:r>
      <w:r>
        <w:rPr>
          <w:rtl/>
        </w:rPr>
        <w:t xml:space="preserve">معرفی می‌شوند؛ در این فصل صرفاً</w:t>
      </w:r>
      <w:r>
        <w:rPr>
          <w:rtl/>
        </w:rPr>
        <w:t xml:space="preserve"> </w:t>
      </w:r>
      <w:r>
        <w:rPr>
          <w:rtl/>
          <w:b/>
        </w:rPr>
        <w:t xml:space="preserve">تعریف</w:t>
      </w:r>
      <w:r>
        <w:rPr>
          <w:rtl/>
        </w:rPr>
        <w:t xml:space="preserve"> </w:t>
      </w:r>
      <w:r>
        <w:rPr>
          <w:rtl/>
        </w:rPr>
        <w:t xml:space="preserve">می‌گردند تا فصل نتایج بتواند اعداد را بدون ابهام گزارش کند.</w:t>
      </w:r>
    </w:p>
    <w:p>
      <w:pPr>
        <w:pStyle w:val="Heading3"/>
        <w:bidi/>
      </w:pPr>
      <w:bookmarkStart w:id="90" w:name="نقش-ذینفعان"/>
      <w:r>
        <w:rPr>
          <w:rtl/>
        </w:rPr>
        <w:t xml:space="preserve">۳.۱.۲ نقش ذی‌نفعان</w:t>
      </w:r>
      <w:bookmarkEnd w:id="90"/>
    </w:p>
    <w:tbl>
      <w:tblPr>
        <w:tblStyle w:val="Table"/>
        <w:tblW w:type="pct" w:w="5000.0"/>
        <w:tblLook w:firstRow="1"/>
      </w:tblPr>
      <w:tblGrid>
        <w:gridCol w:w="920"/>
        <w:gridCol w:w="3131"/>
        <w:gridCol w:w="3867"/>
      </w:tblGrid>
      <w:tr>
        <w:trPr>
          <w:cnfStyle w:firstRow="1"/>
        </w:trPr>
        <w:tc>
          <w:tcPr>
            <w:tcBorders>
              <w:bottom w:val="single"/>
            </w:tcBorders>
            <w:vAlign w:val="bottom"/>
          </w:tcPr>
          <w:p>
            <w:pPr>
              <w:pStyle w:val="Compact"/>
              <w:bidi/>
              <w:jc w:val="left"/>
            </w:pPr>
            <w:r>
              <w:rPr>
                <w:rtl/>
              </w:rPr>
              <w:t xml:space="preserve">نقش</w:t>
            </w:r>
          </w:p>
        </w:tc>
        <w:tc>
          <w:tcPr>
            <w:tcBorders>
              <w:bottom w:val="single"/>
            </w:tcBorders>
            <w:vAlign w:val="bottom"/>
          </w:tcPr>
          <w:p>
            <w:pPr>
              <w:pStyle w:val="Compact"/>
              <w:bidi/>
              <w:jc w:val="left"/>
            </w:pPr>
            <w:r>
              <w:rPr>
                <w:rtl/>
              </w:rPr>
              <w:t xml:space="preserve">ورودی به فرآیند</w:t>
            </w:r>
          </w:p>
        </w:tc>
        <w:tc>
          <w:tcPr>
            <w:tcBorders>
              <w:bottom w:val="single"/>
            </w:tcBorders>
            <w:vAlign w:val="bottom"/>
          </w:tcPr>
          <w:p>
            <w:pPr>
              <w:pStyle w:val="Compact"/>
              <w:bidi/>
              <w:jc w:val="left"/>
            </w:pPr>
            <w:r>
              <w:rPr>
                <w:rtl/>
              </w:rPr>
              <w:t xml:space="preserve">خروجی مورد انتظار</w:t>
            </w:r>
          </w:p>
        </w:tc>
      </w:tr>
      <w:tr>
        <w:tc>
          <w:p>
            <w:pPr>
              <w:pStyle w:val="Compact"/>
              <w:bidi/>
              <w:jc w:val="left"/>
            </w:pPr>
            <w:r>
              <w:rPr>
                <w:rtl/>
              </w:rPr>
              <w:t xml:space="preserve">مالک سرویس / تحلیل‌گر دامنه</w:t>
            </w:r>
          </w:p>
        </w:tc>
        <w:tc>
          <w:p>
            <w:pPr>
              <w:pStyle w:val="Compact"/>
              <w:bidi/>
              <w:jc w:val="left"/>
            </w:pPr>
            <w:r>
              <w:rPr>
                <w:rtl/>
              </w:rPr>
              <w:t xml:space="preserve">نیاز کسب‌وکار، محدودیت‌های قرارداد</w:t>
            </w:r>
          </w:p>
        </w:tc>
        <w:tc>
          <w:p>
            <w:pPr>
              <w:pStyle w:val="Compact"/>
              <w:bidi/>
              <w:jc w:val="left"/>
            </w:pPr>
            <w:r>
              <w:rPr>
                <w:rtl/>
              </w:rPr>
              <w:t xml:space="preserve">تأیید مدل سرویس</w:t>
            </w:r>
          </w:p>
        </w:tc>
      </w:tr>
      <w:tr>
        <w:tc>
          <w:p>
            <w:pPr>
              <w:pStyle w:val="Compact"/>
              <w:bidi/>
              <w:jc w:val="left"/>
            </w:pPr>
            <w:r>
              <w:rPr>
                <w:rtl/>
              </w:rPr>
              <w:t xml:space="preserve">تیم یکپارچه‌سازی</w:t>
            </w:r>
          </w:p>
        </w:tc>
        <w:tc>
          <w:p>
            <w:pPr>
              <w:pStyle w:val="Compact"/>
              <w:bidi/>
              <w:jc w:val="left"/>
            </w:pPr>
            <w:r>
              <w:rPr>
                <w:rtl/>
              </w:rPr>
              <w:t xml:space="preserve">WSDL، گواهی، مسیرها</w:t>
            </w:r>
          </w:p>
        </w:tc>
        <w:tc>
          <w:p>
            <w:pPr>
              <w:pStyle w:val="Compact"/>
              <w:bidi/>
              <w:jc w:val="left"/>
            </w:pPr>
            <w:r>
              <w:rPr>
                <w:rtl/>
              </w:rPr>
              <w:t xml:space="preserve">پیکربندی معتبر در ESM</w:t>
            </w:r>
          </w:p>
        </w:tc>
      </w:tr>
      <w:tr>
        <w:tc>
          <w:p>
            <w:pPr>
              <w:pStyle w:val="Compact"/>
              <w:bidi/>
              <w:jc w:val="left"/>
            </w:pPr>
            <w:r>
              <w:rPr>
                <w:rtl/>
              </w:rPr>
              <w:t xml:space="preserve">تیم عملیات / پلتفرم</w:t>
            </w:r>
          </w:p>
        </w:tc>
        <w:tc>
          <w:p>
            <w:pPr>
              <w:pStyle w:val="Compact"/>
              <w:bidi/>
              <w:jc w:val="left"/>
            </w:pPr>
            <w:r>
              <w:rPr>
                <w:rtl/>
              </w:rPr>
              <w:t xml:space="preserve">محدودیت خوشه، سیاست شبکه</w:t>
            </w:r>
          </w:p>
        </w:tc>
        <w:tc>
          <w:p>
            <w:pPr>
              <w:pStyle w:val="Compact"/>
              <w:bidi/>
              <w:jc w:val="left"/>
            </w:pPr>
            <w:r>
              <w:rPr>
                <w:rtl/>
              </w:rPr>
              <w:t xml:space="preserve">استقرار پایدار</w:t>
            </w:r>
          </w:p>
        </w:tc>
      </w:tr>
      <w:tr>
        <w:tc>
          <w:p>
            <w:pPr>
              <w:pStyle w:val="Compact"/>
              <w:bidi/>
              <w:jc w:val="left"/>
            </w:pPr>
            <w:r>
              <w:rPr>
                <w:rtl/>
              </w:rPr>
              <w:t xml:space="preserve">امنیت</w:t>
            </w:r>
          </w:p>
        </w:tc>
        <w:tc>
          <w:p>
            <w:pPr>
              <w:pStyle w:val="Compact"/>
              <w:bidi/>
              <w:jc w:val="left"/>
            </w:pPr>
            <w:r>
              <w:rPr>
                <w:rtl/>
              </w:rPr>
              <w:t xml:space="preserve">سیاست امضا/رمز، کنترل دسترسی</w:t>
            </w:r>
          </w:p>
        </w:tc>
        <w:tc>
          <w:p>
            <w:pPr>
              <w:pStyle w:val="Compact"/>
              <w:bidi/>
              <w:jc w:val="left"/>
            </w:pPr>
            <w:r>
              <w:rPr>
                <w:rtl/>
              </w:rPr>
              <w:t xml:space="preserve">عبور از gate امنیتی</w:t>
            </w:r>
          </w:p>
        </w:tc>
      </w:tr>
    </w:tbl>
    <w:p>
      <w:r>
        <w:pict>
          <v:rect style="width:0;height:1.5pt" o:hralign="center" o:hrstd="t" o:hr="t"/>
        </w:pict>
      </w:r>
    </w:p>
    <w:p>
      <w:pPr>
        <w:pStyle w:val="Heading2"/>
        <w:bidi/>
      </w:pPr>
      <w:bookmarkStart w:id="91" w:name="Xcdced3d73c7e8367200259dd5643312f9899f0d"/>
      <w:r>
        <w:rPr>
          <w:rtl/>
        </w:rPr>
        <w:t xml:space="preserve">۳.۲ روش تحقیق در برابر هدف اصلی (چرخهٔ یکپارچهٔ عمر سرویس)</w:t>
      </w:r>
      <w:bookmarkEnd w:id="91"/>
    </w:p>
    <w:p>
      <w:pPr>
        <w:pStyle w:val="Heading3"/>
        <w:bidi/>
      </w:pPr>
      <w:bookmarkStart w:id="92" w:name="مسئله-و-نیاز"/>
      <w:r>
        <w:rPr>
          <w:rtl/>
        </w:rPr>
        <w:t xml:space="preserve">۳.۲.۱ مسئله و نیاز</w:t>
      </w:r>
      <w:bookmarkEnd w:id="92"/>
    </w:p>
    <w:p>
      <w:pPr>
        <w:bidi/>
      </w:pPr>
      <w:r>
        <w:rPr>
          <w:rtl/>
        </w:rPr>
        <w:t xml:space="preserve">هدف اصلی</w:t>
      </w:r>
      <w:r>
        <w:rPr>
          <w:rtl/>
        </w:rPr>
        <w:t xml:space="preserve"> </w:t>
      </w:r>
      <w:r>
        <w:rPr>
          <w:rtl/>
          <w:b/>
        </w:rPr>
        <w:t xml:space="preserve">کاهش اصطکاک بین مراحل</w:t>
      </w:r>
      <w:r>
        <w:rPr>
          <w:rtl/>
        </w:rPr>
        <w:t xml:space="preserve"> </w:t>
      </w:r>
      <w:r>
        <w:rPr>
          <w:rtl/>
        </w:rPr>
        <w:t xml:space="preserve">تعریف در ESM، استقرار روی زیرساخت ابری (در این پروژه: Kubernetes)، و</w:t>
      </w:r>
      <w:r>
        <w:rPr>
          <w:rtl/>
        </w:rPr>
        <w:t xml:space="preserve"> </w:t>
      </w:r>
      <w:r>
        <w:rPr>
          <w:rtl/>
          <w:b/>
        </w:rPr>
        <w:t xml:space="preserve">همگرایی پیکربندی</w:t>
      </w:r>
      <w:r>
        <w:rPr>
          <w:rtl/>
        </w:rPr>
        <w:t xml:space="preserve"> </w:t>
      </w:r>
      <w:r>
        <w:rPr>
          <w:rtl/>
        </w:rPr>
        <w:t xml:space="preserve">بین مرکز مدیریت و چند نمونهٔ اجرای دروازه را دنبال می‌کند. بدون طراحی صریح برای audit و نسخه‌بندی، خودکارسازی می‌تواند به از دست رفتن قابلیت ردیابی منجر شود.</w:t>
      </w:r>
    </w:p>
    <w:p>
      <w:pPr>
        <w:pStyle w:val="Heading3"/>
        <w:bidi/>
      </w:pPr>
      <w:bookmarkStart w:id="93" w:name="گزینههای-ممکن"/>
      <w:r>
        <w:rPr>
          <w:rtl/>
        </w:rPr>
        <w:t xml:space="preserve">۳.۲.۲ گزینه‌های ممکن</w:t>
      </w:r>
      <w:bookmarkEnd w:id="93"/>
    </w:p>
    <w:tbl>
      <w:tblPr>
        <w:tblStyle w:val="Table"/>
        <w:tblW w:type="pct" w:w="5000.0"/>
        <w:tblLook w:firstRow="1"/>
      </w:tblPr>
      <w:tblGrid>
        <w:gridCol w:w="1810"/>
        <w:gridCol w:w="2489"/>
        <w:gridCol w:w="3620"/>
      </w:tblGrid>
      <w:tr>
        <w:trPr>
          <w:cnfStyle w:firstRow="1"/>
        </w:trPr>
        <w:tc>
          <w:tcPr>
            <w:tcBorders>
              <w:bottom w:val="single"/>
            </w:tcBorders>
            <w:vAlign w:val="bottom"/>
          </w:tcPr>
          <w:p>
            <w:pPr>
              <w:pStyle w:val="Compact"/>
              <w:bidi/>
              <w:jc w:val="left"/>
            </w:pPr>
            <w:r>
              <w:rPr>
                <w:rtl/>
              </w:rPr>
              <w:t xml:space="preserve">گزینه</w:t>
            </w:r>
          </w:p>
        </w:tc>
        <w:tc>
          <w:tcPr>
            <w:tcBorders>
              <w:bottom w:val="single"/>
            </w:tcBorders>
            <w:vAlign w:val="bottom"/>
          </w:tcPr>
          <w:p>
            <w:pPr>
              <w:pStyle w:val="Compact"/>
              <w:bidi/>
              <w:jc w:val="left"/>
            </w:pPr>
            <w:r>
              <w:rPr>
                <w:rtl/>
              </w:rPr>
              <w:t xml:space="preserve">ایدهٔ کلی</w:t>
            </w:r>
          </w:p>
        </w:tc>
        <w:tc>
          <w:tcPr>
            <w:tcBorders>
              <w:bottom w:val="single"/>
            </w:tcBorders>
            <w:vAlign w:val="bottom"/>
          </w:tcPr>
          <w:p>
            <w:pPr>
              <w:pStyle w:val="Compact"/>
              <w:bidi/>
              <w:jc w:val="left"/>
            </w:pPr>
            <w:r>
              <w:rPr>
                <w:rtl/>
              </w:rPr>
              <w:t xml:space="preserve">مزیت / معایب</w:t>
            </w:r>
          </w:p>
        </w:tc>
      </w:tr>
      <w:tr>
        <w:tc>
          <w:p>
            <w:pPr>
              <w:pStyle w:val="Compact"/>
              <w:bidi/>
              <w:jc w:val="left"/>
            </w:pPr>
            <w:r>
              <w:rPr>
                <w:rtl/>
              </w:rPr>
              <w:t xml:space="preserve">A</w:t>
            </w:r>
          </w:p>
        </w:tc>
        <w:tc>
          <w:p>
            <w:pPr>
              <w:pStyle w:val="Compact"/>
              <w:bidi/>
              <w:jc w:val="left"/>
            </w:pPr>
            <w:r>
              <w:rPr>
                <w:rtl/>
              </w:rPr>
              <w:t xml:space="preserve">نگه‌داشتن فرآیند دستی فعلی و فقط بهبود UI</w:t>
            </w:r>
          </w:p>
        </w:tc>
        <w:tc>
          <w:p>
            <w:pPr>
              <w:pStyle w:val="Compact"/>
              <w:bidi/>
              <w:jc w:val="left"/>
            </w:pPr>
            <w:r>
              <w:rPr>
                <w:rtl/>
              </w:rPr>
              <w:t xml:space="preserve">کم‌ریسک کوتاه‌مدت؛ چرخه همچنان قطع‌وبصل</w:t>
            </w:r>
          </w:p>
        </w:tc>
      </w:tr>
      <w:tr>
        <w:tc>
          <w:p>
            <w:pPr>
              <w:pStyle w:val="Compact"/>
              <w:bidi/>
              <w:jc w:val="left"/>
            </w:pPr>
            <w:r>
              <w:rPr>
                <w:rtl/>
              </w:rPr>
              <w:t xml:space="preserve">B</w:t>
            </w:r>
          </w:p>
        </w:tc>
        <w:tc>
          <w:p>
            <w:pPr>
              <w:pStyle w:val="Compact"/>
              <w:bidi/>
              <w:jc w:val="left"/>
            </w:pPr>
            <w:r>
              <w:rPr>
                <w:rtl/>
              </w:rPr>
              <w:t xml:space="preserve">اتوماسیون کامل بدون نقطهٔ تأیید انسانی</w:t>
            </w:r>
          </w:p>
        </w:tc>
        <w:tc>
          <w:p>
            <w:pPr>
              <w:pStyle w:val="Compact"/>
              <w:bidi/>
              <w:jc w:val="left"/>
            </w:pPr>
            <w:r>
              <w:rPr>
                <w:rtl/>
              </w:rPr>
              <w:t xml:space="preserve">سرعت بالا؛ ریسک حقوقی و عملیاتی بالا</w:t>
            </w:r>
          </w:p>
        </w:tc>
      </w:tr>
      <w:tr>
        <w:tc>
          <w:p>
            <w:pPr>
              <w:pStyle w:val="Compact"/>
              <w:bidi/>
              <w:jc w:val="left"/>
            </w:pPr>
            <w:r>
              <w:rPr>
                <w:rtl/>
              </w:rPr>
              <w:t xml:space="preserve">C</w:t>
            </w:r>
          </w:p>
        </w:tc>
        <w:tc>
          <w:p>
            <w:pPr>
              <w:pStyle w:val="Compact"/>
              <w:bidi/>
              <w:jc w:val="left"/>
            </w:pPr>
            <w:r>
              <w:rPr>
                <w:rtl/>
              </w:rPr>
              <w:t xml:space="preserve">اتوماسیون با</w:t>
            </w:r>
            <w:r>
              <w:rPr>
                <w:rtl/>
              </w:rPr>
              <w:t xml:space="preserve"> </w:t>
            </w:r>
            <w:r>
              <w:rPr>
                <w:rtl/>
                <w:b/>
              </w:rPr>
              <w:t xml:space="preserve">gates</w:t>
            </w:r>
            <w:r>
              <w:rPr>
                <w:rtl/>
              </w:rPr>
              <w:t xml:space="preserve"> </w:t>
            </w:r>
            <w:r>
              <w:rPr>
                <w:rtl/>
              </w:rPr>
              <w:t xml:space="preserve">تأیید، لاگ تراکنش، و انتشار مرحله‌ای</w:t>
            </w:r>
          </w:p>
        </w:tc>
        <w:tc>
          <w:p>
            <w:pPr>
              <w:pStyle w:val="Compact"/>
              <w:bidi/>
              <w:jc w:val="left"/>
            </w:pPr>
            <w:r>
              <w:rPr>
                <w:rtl/>
              </w:rPr>
              <w:t xml:space="preserve">پیچیدگی بیشتر؛ سازگار با حاکمیت</w:t>
            </w:r>
          </w:p>
        </w:tc>
      </w:tr>
    </w:tbl>
    <w:p>
      <w:pPr>
        <w:pStyle w:val="Heading3"/>
        <w:bidi/>
      </w:pPr>
      <w:bookmarkStart w:id="94" w:name="انتخاب-و-دلیل"/>
      <w:r>
        <w:rPr>
          <w:rtl/>
        </w:rPr>
        <w:t xml:space="preserve">۳.۲.۳ انتخاب و دلیل</w:t>
      </w:r>
      <w:bookmarkEnd w:id="94"/>
    </w:p>
    <w:p>
      <w:pPr>
        <w:bidi/>
      </w:pPr>
      <w:r>
        <w:rPr>
          <w:rtl/>
          <w:b/>
        </w:rPr>
        <w:t xml:space="preserve">گزینهٔ C</w:t>
      </w:r>
      <w:r>
        <w:rPr>
          <w:rtl/>
        </w:rPr>
        <w:t xml:space="preserve"> </w:t>
      </w:r>
      <w:r>
        <w:rPr>
          <w:rtl/>
        </w:rPr>
        <w:t xml:space="preserve">انتخاب شده است؛ با این استدلال که در ادبیات LLM4SE و IaC بر</w:t>
      </w:r>
      <w:r>
        <w:rPr>
          <w:rtl/>
        </w:rPr>
        <w:t xml:space="preserve"> </w:t>
      </w:r>
      <w:r>
        <w:rPr>
          <w:rtl/>
          <w:b/>
        </w:rPr>
        <w:t xml:space="preserve">بازبینی انسانی</w:t>
      </w:r>
      <w:r>
        <w:rPr>
          <w:rtl/>
        </w:rPr>
        <w:t xml:space="preserve"> </w:t>
      </w:r>
      <w:r>
        <w:rPr>
          <w:rtl/>
        </w:rPr>
        <w:t xml:space="preserve">و کنترل drift در GitOps تأکید شده است [۲،۱۶،۸] و در بستر سازمانی، حذف کامل انسان از زنجیره قابل دفاع نیست.</w:t>
      </w:r>
    </w:p>
    <w:p>
      <w:pPr>
        <w:pStyle w:val="Heading3"/>
        <w:bidi/>
      </w:pPr>
      <w:bookmarkStart w:id="95" w:name="اقدامات-پیادهسازی-خلاصه"/>
      <w:r>
        <w:rPr>
          <w:rtl/>
        </w:rPr>
        <w:t xml:space="preserve">۳.۲.۴ اقدامات پیاده‌سازی (خلاصه)</w:t>
      </w:r>
      <w:bookmarkEnd w:id="95"/>
    </w:p>
    <w:p>
      <w:pPr>
        <w:numPr>
          <w:ilvl w:val="0"/>
          <w:numId w:val="1003"/>
        </w:numPr>
        <w:pStyle w:val="Compact"/>
        <w:bidi/>
      </w:pPr>
      <w:r>
        <w:rPr>
          <w:rtl/>
        </w:rPr>
        <w:t xml:space="preserve">تعریف</w:t>
      </w:r>
      <w:r>
        <w:rPr>
          <w:rtl/>
        </w:rPr>
        <w:t xml:space="preserve"> </w:t>
      </w:r>
      <w:r>
        <w:rPr>
          <w:rtl/>
          <w:b/>
        </w:rPr>
        <w:t xml:space="preserve">نقاط ثبت audit</w:t>
      </w:r>
      <w:r>
        <w:rPr>
          <w:rtl/>
        </w:rPr>
        <w:t xml:space="preserve"> </w:t>
      </w:r>
      <w:r>
        <w:rPr>
          <w:rtl/>
        </w:rPr>
        <w:t xml:space="preserve">در مسیر «پیشنهاد LLM → پیش‌نمایش → تأیید نقش دارای مجوز → اعمال».</w:t>
      </w:r>
    </w:p>
    <w:p>
      <w:pPr>
        <w:numPr>
          <w:ilvl w:val="0"/>
          <w:numId w:val="1003"/>
        </w:numPr>
        <w:pStyle w:val="Compact"/>
        <w:bidi/>
      </w:pPr>
      <w:r>
        <w:rPr>
          <w:rtl/>
        </w:rPr>
        <w:t xml:space="preserve">تثبیت</w:t>
      </w:r>
      <w:r>
        <w:rPr>
          <w:rtl/>
        </w:rPr>
        <w:t xml:space="preserve"> </w:t>
      </w:r>
      <w:r>
        <w:rPr>
          <w:rtl/>
          <w:b/>
        </w:rPr>
        <w:t xml:space="preserve">شناسهٔ نسخه</w:t>
      </w:r>
      <w:r>
        <w:rPr>
          <w:rtl/>
        </w:rPr>
        <w:t xml:space="preserve"> </w:t>
      </w:r>
      <w:r>
        <w:rPr>
          <w:rtl/>
        </w:rPr>
        <w:t xml:space="preserve">برای هر مجموعهٔ سرویس (</w:t>
      </w:r>
      <w:r>
        <w:rPr>
          <w:rStyle w:val="VerbatimChar"/>
          <w:rtl/>
        </w:rPr>
        <w:t xml:space="preserve">ServiceCollection</w:t>
      </w:r>
      <w:r>
        <w:rPr>
          <w:rtl/>
        </w:rPr>
        <w:t xml:space="preserve">) و سرویس، مطابق مدل دامنهٔ موجود در ESM [سند فنی، بخش ۲.۲].</w:t>
      </w:r>
    </w:p>
    <w:p>
      <w:pPr>
        <w:numPr>
          <w:ilvl w:val="0"/>
          <w:numId w:val="1003"/>
        </w:numPr>
        <w:pStyle w:val="Compact"/>
        <w:bidi/>
      </w:pPr>
      <w:r>
        <w:rPr>
          <w:rtl/>
        </w:rPr>
        <w:t xml:space="preserve">هم‌راستا کردن</w:t>
      </w:r>
      <w:r>
        <w:rPr>
          <w:rtl/>
        </w:rPr>
        <w:t xml:space="preserve"> </w:t>
      </w:r>
      <w:r>
        <w:rPr>
          <w:rtl/>
          <w:b/>
        </w:rPr>
        <w:t xml:space="preserve">وضعیت فعال سرویس</w:t>
      </w:r>
      <w:r>
        <w:rPr>
          <w:rtl/>
        </w:rPr>
        <w:t xml:space="preserve"> </w:t>
      </w:r>
      <w:r>
        <w:rPr>
          <w:rtl/>
        </w:rPr>
        <w:t xml:space="preserve">با تریگر استقرار Kubernetes (جزئیات در §۳.۴).</w:t>
      </w:r>
    </w:p>
    <w:p>
      <w:pPr>
        <w:pStyle w:val="Heading3"/>
        <w:bidi/>
      </w:pPr>
      <w:bookmarkStart w:id="96" w:name="ردیابیپذیری-بین-مراحل"/>
      <w:r>
        <w:rPr>
          <w:rtl/>
        </w:rPr>
        <w:t xml:space="preserve">۳.۲.۵ ردیابی‌پذیری بین مراحل</w:t>
      </w:r>
      <w:bookmarkEnd w:id="96"/>
    </w:p>
    <w:p>
      <w:pPr>
        <w:bidi/>
      </w:pPr>
      <w:r>
        <w:rPr>
          <w:rtl/>
        </w:rPr>
        <w:t xml:space="preserve">برای هر تغییر حساس، زنجیرهٔ زیر حفظ می‌شود:</w:t>
      </w:r>
      <w:r>
        <w:rPr>
          <w:rtl/>
        </w:rPr>
        <w:t xml:space="preserve"> </w:t>
      </w:r>
      <w:r>
        <w:rPr>
          <w:rtl/>
          <w:b/>
        </w:rPr>
        <w:t xml:space="preserve">شناسهٔ درخواست</w:t>
      </w:r>
      <w:r>
        <w:rPr>
          <w:rtl/>
        </w:rPr>
        <w:t xml:space="preserve"> </w:t>
      </w:r>
      <w:r>
        <w:rPr>
          <w:rtl/>
        </w:rPr>
        <w:t xml:space="preserve">→</w:t>
      </w:r>
      <w:r>
        <w:rPr>
          <w:rtl/>
        </w:rPr>
        <w:t xml:space="preserve"> </w:t>
      </w:r>
      <w:r>
        <w:rPr>
          <w:rtl/>
          <w:b/>
        </w:rPr>
        <w:t xml:space="preserve">خروجی خام مدل (در صورت سیاست)</w:t>
      </w:r>
      <w:r>
        <w:rPr>
          <w:rtl/>
        </w:rPr>
        <w:t xml:space="preserve"> </w:t>
      </w:r>
      <w:r>
        <w:rPr>
          <w:rtl/>
        </w:rPr>
        <w:t xml:space="preserve">→</w:t>
      </w:r>
      <w:r>
        <w:rPr>
          <w:rtl/>
        </w:rPr>
        <w:t xml:space="preserve"> </w:t>
      </w:r>
      <w:r>
        <w:rPr>
          <w:rtl/>
          <w:b/>
        </w:rPr>
        <w:t xml:space="preserve">خروجی نرمال‌شده</w:t>
      </w:r>
      <w:r>
        <w:rPr>
          <w:rtl/>
        </w:rPr>
        <w:t xml:space="preserve"> </w:t>
      </w:r>
      <w:r>
        <w:rPr>
          <w:rtl/>
        </w:rPr>
        <w:t xml:space="preserve">→</w:t>
      </w:r>
      <w:r>
        <w:rPr>
          <w:rtl/>
        </w:rPr>
        <w:t xml:space="preserve"> </w:t>
      </w:r>
      <w:r>
        <w:rPr>
          <w:rtl/>
          <w:b/>
        </w:rPr>
        <w:t xml:space="preserve">نتیجهٔ اعتبارسنجی</w:t>
      </w:r>
      <w:r>
        <w:rPr>
          <w:rtl/>
        </w:rPr>
        <w:t xml:space="preserve"> </w:t>
      </w:r>
      <w:r>
        <w:rPr>
          <w:rtl/>
        </w:rPr>
        <w:t xml:space="preserve">→</w:t>
      </w:r>
      <w:r>
        <w:rPr>
          <w:rtl/>
        </w:rPr>
        <w:t xml:space="preserve"> </w:t>
      </w:r>
      <w:r>
        <w:rPr>
          <w:rtl/>
          <w:b/>
        </w:rPr>
        <w:t xml:space="preserve">شناسهٔ تراکنش اعمال</w:t>
      </w:r>
      <w:r>
        <w:rPr>
          <w:rtl/>
        </w:rPr>
        <w:t xml:space="preserve">. این زنجیره مستقل از این است که همگرایی runtime با</w:t>
      </w:r>
      <w:r>
        <w:rPr>
          <w:rtl/>
        </w:rPr>
        <w:t xml:space="preserve"> </w:t>
      </w:r>
      <w:r>
        <w:rPr>
          <w:rtl/>
          <w:b/>
        </w:rPr>
        <w:t xml:space="preserve">polling</w:t>
      </w:r>
      <w:r>
        <w:rPr>
          <w:rtl/>
        </w:rPr>
        <w:t xml:space="preserve">،</w:t>
      </w:r>
      <w:r>
        <w:rPr>
          <w:rtl/>
        </w:rPr>
        <w:t xml:space="preserve"> </w:t>
      </w:r>
      <w:r>
        <w:rPr>
          <w:rtl/>
          <w:b/>
        </w:rPr>
        <w:t xml:space="preserve">اعلان داخلی</w:t>
      </w:r>
      <w:r>
        <w:rPr>
          <w:rtl/>
        </w:rPr>
        <w:t xml:space="preserve">، یا</w:t>
      </w:r>
      <w:r>
        <w:rPr>
          <w:rtl/>
        </w:rPr>
        <w:t xml:space="preserve"> </w:t>
      </w:r>
      <w:r>
        <w:rPr>
          <w:rtl/>
          <w:b/>
        </w:rPr>
        <w:t xml:space="preserve">بروکر پیام سازمانی</w:t>
      </w:r>
      <w:r>
        <w:rPr>
          <w:rtl/>
        </w:rPr>
        <w:t xml:space="preserve"> </w:t>
      </w:r>
      <w:r>
        <w:rPr>
          <w:rtl/>
        </w:rPr>
        <w:t xml:space="preserve">انجام شود؛ روش تحقیق بر</w:t>
      </w:r>
      <w:r>
        <w:rPr>
          <w:rtl/>
        </w:rPr>
        <w:t xml:space="preserve"> </w:t>
      </w:r>
      <w:r>
        <w:rPr>
          <w:rtl/>
          <w:b/>
        </w:rPr>
        <w:t xml:space="preserve">قرارداد نسخه و idempotency</w:t>
      </w:r>
      <w:r>
        <w:rPr>
          <w:rtl/>
        </w:rPr>
        <w:t xml:space="preserve"> </w:t>
      </w:r>
      <w:r>
        <w:rPr>
          <w:rtl/>
        </w:rPr>
        <w:t xml:space="preserve">تأکید دارد.</w:t>
      </w:r>
    </w:p>
    <w:p>
      <w:r>
        <w:pict>
          <v:rect style="width:0;height:1.5pt" o:hralign="center" o:hrstd="t" o:hr="t"/>
        </w:pict>
      </w:r>
    </w:p>
    <w:p>
      <w:pPr>
        <w:pStyle w:val="Heading2"/>
        <w:bidi/>
      </w:pPr>
      <w:bookmarkStart w:id="97" w:name="Xea90ec892936c4568c1ce4095f1b65cb690269f"/>
      <w:r>
        <w:rPr>
          <w:rtl/>
        </w:rPr>
        <w:t xml:space="preserve">۳.۳ روش تحقیق برای هدف فرعی ۱ (زبان طبیعی و LLM)</w:t>
      </w:r>
      <w:bookmarkEnd w:id="97"/>
    </w:p>
    <w:p>
      <w:pPr>
        <w:pStyle w:val="Heading3"/>
        <w:bidi/>
      </w:pPr>
      <w:bookmarkStart w:id="98" w:name="مسئله"/>
      <w:r>
        <w:rPr>
          <w:rtl/>
        </w:rPr>
        <w:t xml:space="preserve">۳.۳.۱ مسئله</w:t>
      </w:r>
      <w:bookmarkEnd w:id="98"/>
    </w:p>
    <w:p>
      <w:pPr>
        <w:bidi/>
      </w:pPr>
      <w:r>
        <w:rPr>
          <w:rtl/>
        </w:rPr>
        <w:t xml:space="preserve">کاربران غیرمتخصص یا متخصصان با زمان محدود باید بتوانند</w:t>
      </w:r>
      <w:r>
        <w:rPr>
          <w:rtl/>
        </w:rPr>
        <w:t xml:space="preserve"> </w:t>
      </w:r>
      <w:r>
        <w:rPr>
          <w:rtl/>
          <w:b/>
        </w:rPr>
        <w:t xml:space="preserve">نیاز را به زبان طبیعی</w:t>
      </w:r>
      <w:r>
        <w:rPr>
          <w:rtl/>
        </w:rPr>
        <w:t xml:space="preserve"> </w:t>
      </w:r>
      <w:r>
        <w:rPr>
          <w:rtl/>
        </w:rPr>
        <w:t xml:space="preserve">بیان کنند، اما خروجی باید به</w:t>
      </w:r>
      <w:r>
        <w:rPr>
          <w:rtl/>
        </w:rPr>
        <w:t xml:space="preserve"> </w:t>
      </w:r>
      <w:r>
        <w:rPr>
          <w:rtl/>
          <w:b/>
        </w:rPr>
        <w:t xml:space="preserve">موجودیت‌های قابل اعتبارسنجی</w:t>
      </w:r>
      <w:r>
        <w:rPr>
          <w:rtl/>
        </w:rPr>
        <w:t xml:space="preserve"> </w:t>
      </w:r>
      <w:r>
        <w:rPr>
          <w:rtl/>
        </w:rPr>
        <w:t xml:space="preserve">(endpoint، route، قالب WSDL/SOAP) تبدیل شود.</w:t>
      </w:r>
    </w:p>
    <w:p>
      <w:pPr>
        <w:pStyle w:val="Heading3"/>
        <w:bidi/>
      </w:pPr>
      <w:bookmarkStart w:id="99" w:name="گزینههای-یکپارچهسازی-llm"/>
      <w:r>
        <w:rPr>
          <w:rtl/>
        </w:rPr>
        <w:t xml:space="preserve">۳.۳.۲ گزینه‌های یکپارچه‌سازی LLM</w:t>
      </w:r>
      <w:bookmarkEnd w:id="99"/>
    </w:p>
    <w:tbl>
      <w:tblPr>
        <w:tblStyle w:val="Table"/>
        <w:tblW w:type="pct" w:w="5000.0"/>
        <w:tblLook w:firstRow="1"/>
      </w:tblPr>
      <w:tblGrid>
        <w:gridCol w:w="2043"/>
        <w:gridCol w:w="3576"/>
        <w:gridCol w:w="2299"/>
      </w:tblGrid>
      <w:tr>
        <w:trPr>
          <w:cnfStyle w:firstRow="1"/>
        </w:trPr>
        <w:tc>
          <w:tcPr>
            <w:tcBorders>
              <w:bottom w:val="single"/>
            </w:tcBorders>
            <w:vAlign w:val="bottom"/>
          </w:tcPr>
          <w:p>
            <w:pPr>
              <w:pStyle w:val="Compact"/>
              <w:bidi/>
              <w:jc w:val="left"/>
            </w:pPr>
            <w:r>
              <w:rPr>
                <w:rtl/>
              </w:rPr>
              <w:t xml:space="preserve">گزینه</w:t>
            </w:r>
          </w:p>
        </w:tc>
        <w:tc>
          <w:tcPr>
            <w:tcBorders>
              <w:bottom w:val="single"/>
            </w:tcBorders>
            <w:vAlign w:val="bottom"/>
          </w:tcPr>
          <w:p>
            <w:pPr>
              <w:pStyle w:val="Compact"/>
              <w:bidi/>
              <w:jc w:val="left"/>
            </w:pPr>
            <w:r>
              <w:rPr>
                <w:rtl/>
              </w:rPr>
              <w:t xml:space="preserve">توضیح کوتاه</w:t>
            </w:r>
          </w:p>
        </w:tc>
        <w:tc>
          <w:tcPr>
            <w:tcBorders>
              <w:bottom w:val="single"/>
            </w:tcBorders>
            <w:vAlign w:val="bottom"/>
          </w:tcPr>
          <w:p>
            <w:pPr>
              <w:pStyle w:val="Compact"/>
              <w:bidi/>
              <w:jc w:val="left"/>
            </w:pPr>
            <w:r>
              <w:rPr>
                <w:rtl/>
              </w:rPr>
              <w:t xml:space="preserve">ملاحظات</w:t>
            </w:r>
          </w:p>
        </w:tc>
      </w:tr>
      <w:tr>
        <w:tc>
          <w:p>
            <w:pPr>
              <w:pStyle w:val="Compact"/>
              <w:bidi/>
              <w:jc w:val="left"/>
            </w:pPr>
            <w:r>
              <w:rPr>
                <w:rtl/>
              </w:rPr>
              <w:t xml:space="preserve">پرامپت خالص</w:t>
            </w:r>
          </w:p>
        </w:tc>
        <w:tc>
          <w:p>
            <w:pPr>
              <w:pStyle w:val="Compact"/>
              <w:bidi/>
              <w:jc w:val="left"/>
            </w:pPr>
            <w:r>
              <w:rPr>
                <w:rtl/>
              </w:rPr>
              <w:t xml:space="preserve">تولید JSON/YAML آزاد بدون قرارداد سخت</w:t>
            </w:r>
          </w:p>
        </w:tc>
        <w:tc>
          <w:p>
            <w:pPr>
              <w:pStyle w:val="Compact"/>
              <w:bidi/>
              <w:jc w:val="left"/>
            </w:pPr>
            <w:r>
              <w:rPr>
                <w:rtl/>
              </w:rPr>
              <w:t xml:space="preserve">ریسک ناسازگاری با API داخلی</w:t>
            </w:r>
          </w:p>
        </w:tc>
      </w:tr>
      <w:tr>
        <w:tc>
          <w:p>
            <w:pPr>
              <w:pStyle w:val="Compact"/>
              <w:bidi/>
              <w:jc w:val="left"/>
            </w:pPr>
            <w:r>
              <w:rPr>
                <w:rtl/>
              </w:rPr>
              <w:t xml:space="preserve">RAG روی مستندات</w:t>
            </w:r>
          </w:p>
        </w:tc>
        <w:tc>
          <w:p>
            <w:pPr>
              <w:pStyle w:val="Compact"/>
              <w:bidi/>
              <w:jc w:val="left"/>
            </w:pPr>
            <w:r>
              <w:rPr>
                <w:rtl/>
              </w:rPr>
              <w:t xml:space="preserve">بازیابی قطعات مستند و تزریق در پرامپت</w:t>
            </w:r>
          </w:p>
        </w:tc>
        <w:tc>
          <w:p>
            <w:pPr>
              <w:pStyle w:val="Compact"/>
              <w:bidi/>
              <w:jc w:val="left"/>
            </w:pPr>
            <w:r>
              <w:rPr>
                <w:rtl/>
              </w:rPr>
              <w:t xml:space="preserve">هزینهٔ نگهداری ایندکس؛ نیاز به به‌روزرسانی مداوم</w:t>
            </w:r>
          </w:p>
        </w:tc>
      </w:tr>
      <w:tr>
        <w:tc>
          <w:p>
            <w:pPr>
              <w:pStyle w:val="Compact"/>
              <w:bidi/>
              <w:jc w:val="left"/>
            </w:pPr>
            <w:r>
              <w:rPr>
                <w:rtl/>
              </w:rPr>
              <w:t xml:space="preserve">Tool / Function Calling</w:t>
            </w:r>
          </w:p>
        </w:tc>
        <w:tc>
          <w:p>
            <w:pPr>
              <w:pStyle w:val="Compact"/>
              <w:bidi/>
              <w:jc w:val="left"/>
            </w:pPr>
            <w:r>
              <w:rPr>
                <w:rtl/>
              </w:rPr>
              <w:t xml:space="preserve">مدل فقط بین توابع از پیش تعریف‌شده انتخاب می‌کند</w:t>
            </w:r>
          </w:p>
        </w:tc>
        <w:tc>
          <w:p>
            <w:pPr>
              <w:pStyle w:val="Compact"/>
              <w:bidi/>
              <w:jc w:val="left"/>
            </w:pPr>
            <w:r>
              <w:rPr>
                <w:rtl/>
              </w:rPr>
              <w:t xml:space="preserve">قرارداد پایدار؛ نگاشت مستقیم به REST ESM</w:t>
            </w:r>
          </w:p>
        </w:tc>
      </w:tr>
      <w:tr>
        <w:tc>
          <w:p>
            <w:pPr>
              <w:pStyle w:val="Compact"/>
              <w:bidi/>
              <w:jc w:val="left"/>
            </w:pPr>
            <w:r>
              <w:rPr>
                <w:rtl/>
              </w:rPr>
              <w:t xml:space="preserve">عامل چندگامه</w:t>
            </w:r>
          </w:p>
        </w:tc>
        <w:tc>
          <w:p>
            <w:pPr>
              <w:pStyle w:val="Compact"/>
              <w:bidi/>
              <w:jc w:val="left"/>
            </w:pPr>
            <w:r>
              <w:rPr>
                <w:rtl/>
              </w:rPr>
              <w:t xml:space="preserve">حلقهٔ plan→act با ابزارهای متعدد</w:t>
            </w:r>
          </w:p>
        </w:tc>
        <w:tc>
          <w:p>
            <w:pPr>
              <w:pStyle w:val="Compact"/>
              <w:bidi/>
              <w:jc w:val="left"/>
            </w:pPr>
            <w:r>
              <w:rPr>
                <w:rtl/>
              </w:rPr>
              <w:t xml:space="preserve">پیچیدگی کنترل خطا و حلقهٔ بی‌پایان</w:t>
            </w:r>
          </w:p>
        </w:tc>
      </w:tr>
    </w:tbl>
    <w:p>
      <w:pPr>
        <w:pStyle w:val="Heading3"/>
        <w:bidi/>
      </w:pPr>
      <w:bookmarkStart w:id="100" w:name="انتخاب"/>
      <w:r>
        <w:rPr>
          <w:rtl/>
        </w:rPr>
        <w:t xml:space="preserve">۳.۳.۳ انتخاب</w:t>
      </w:r>
      <w:bookmarkEnd w:id="100"/>
    </w:p>
    <w:p>
      <w:pPr>
        <w:bidi/>
      </w:pPr>
      <w:r>
        <w:rPr>
          <w:rtl/>
        </w:rPr>
        <w:t xml:space="preserve">ترکیب</w:t>
      </w:r>
      <w:r>
        <w:rPr>
          <w:rtl/>
        </w:rPr>
        <w:t xml:space="preserve"> </w:t>
      </w:r>
      <w:r>
        <w:rPr>
          <w:rtl/>
          <w:b/>
        </w:rPr>
        <w:t xml:space="preserve">Tool Calling</w:t>
      </w:r>
      <w:r>
        <w:rPr>
          <w:rtl/>
        </w:rPr>
        <w:t xml:space="preserve"> </w:t>
      </w:r>
      <w:r>
        <w:rPr>
          <w:rtl/>
        </w:rPr>
        <w:t xml:space="preserve">به‌عنوان لایهٔ اصلی با امکان</w:t>
      </w:r>
      <w:r>
        <w:rPr>
          <w:rtl/>
        </w:rPr>
        <w:t xml:space="preserve"> </w:t>
      </w:r>
      <w:r>
        <w:rPr>
          <w:rtl/>
          <w:b/>
        </w:rPr>
        <w:t xml:space="preserve">RAG اختیاری</w:t>
      </w:r>
      <w:r>
        <w:rPr>
          <w:rtl/>
        </w:rPr>
        <w:t xml:space="preserve"> </w:t>
      </w:r>
      <w:r>
        <w:rPr>
          <w:rtl/>
        </w:rPr>
        <w:t xml:space="preserve">برای راهنمایی متنی (مثلاً توضیح خطاهای اعتبارسنجی) انتخاب شده است؛ خروجی آزاد LLM بدون عبور از API رسمی ESM برای عملیات حساس</w:t>
      </w:r>
      <w:r>
        <w:rPr>
          <w:rtl/>
        </w:rPr>
        <w:t xml:space="preserve"> </w:t>
      </w:r>
      <w:r>
        <w:rPr>
          <w:rtl/>
          <w:b/>
        </w:rPr>
        <w:t xml:space="preserve">مسیر پیش‌فرض نیست</w:t>
      </w:r>
      <w:r>
        <w:rPr>
          <w:rtl/>
        </w:rPr>
        <w:t xml:space="preserve">.</w:t>
      </w:r>
    </w:p>
    <w:p>
      <w:pPr>
        <w:pStyle w:val="Heading3"/>
        <w:bidi/>
      </w:pPr>
      <w:bookmarkStart w:id="101" w:name="اقدامات"/>
      <w:r>
        <w:rPr>
          <w:rtl/>
        </w:rPr>
        <w:t xml:space="preserve">۳.۳.۴ اقدامات</w:t>
      </w:r>
      <w:bookmarkEnd w:id="101"/>
    </w:p>
    <w:p>
      <w:pPr>
        <w:numPr>
          <w:ilvl w:val="0"/>
          <w:numId w:val="1004"/>
        </w:numPr>
        <w:pStyle w:val="Compact"/>
        <w:bidi/>
      </w:pPr>
      <w:r>
        <w:rPr>
          <w:rtl/>
        </w:rPr>
        <w:t xml:space="preserve">تعریف</w:t>
      </w:r>
      <w:r>
        <w:rPr>
          <w:rtl/>
        </w:rPr>
        <w:t xml:space="preserve"> </w:t>
      </w:r>
      <w:r>
        <w:rPr>
          <w:rtl/>
          <w:b/>
        </w:rPr>
        <w:t xml:space="preserve">ابزارها</w:t>
      </w:r>
      <w:r>
        <w:rPr>
          <w:rtl/>
        </w:rPr>
        <w:t xml:space="preserve"> </w:t>
      </w:r>
      <w:r>
        <w:rPr>
          <w:rtl/>
        </w:rPr>
        <w:t xml:space="preserve">متناظر با عملیات ایمن: ایجاد/به‌روزرسانی سرویس، endpoint، route، الگو.</w:t>
      </w:r>
    </w:p>
    <w:p>
      <w:pPr>
        <w:numPr>
          <w:ilvl w:val="0"/>
          <w:numId w:val="1004"/>
        </w:numPr>
        <w:pStyle w:val="Compact"/>
        <w:bidi/>
      </w:pPr>
      <w:r>
        <w:rPr>
          <w:rtl/>
        </w:rPr>
        <w:t xml:space="preserve">پیاده‌سازی</w:t>
      </w:r>
      <w:r>
        <w:rPr>
          <w:rtl/>
        </w:rPr>
        <w:t xml:space="preserve"> </w:t>
      </w:r>
      <w:r>
        <w:rPr>
          <w:rtl/>
          <w:b/>
        </w:rPr>
        <w:t xml:space="preserve">جریان تأیید</w:t>
      </w:r>
      <w:r>
        <w:rPr>
          <w:rtl/>
        </w:rPr>
        <w:t xml:space="preserve"> </w:t>
      </w:r>
      <w:r>
        <w:rPr>
          <w:rtl/>
        </w:rPr>
        <w:t xml:space="preserve">قبل از فراخوانی نهایی؛ هم‌راستا با نگرانی‌های مرور Fan et al. و Zhang et al. دربارهٔ قابلیت اطمینان فصل دوم.</w:t>
      </w:r>
    </w:p>
    <w:p>
      <w:pPr>
        <w:numPr>
          <w:ilvl w:val="0"/>
          <w:numId w:val="1004"/>
        </w:numPr>
        <w:pStyle w:val="Compact"/>
        <w:bidi/>
      </w:pPr>
      <w:r>
        <w:rPr>
          <w:rtl/>
        </w:rPr>
        <w:t xml:space="preserve">رابط کاربری چت با</w:t>
      </w:r>
      <w:r>
        <w:rPr>
          <w:rtl/>
        </w:rPr>
        <w:t xml:space="preserve"> </w:t>
      </w:r>
      <w:r>
        <w:rPr>
          <w:rtl/>
          <w:b/>
        </w:rPr>
        <w:t xml:space="preserve">زبان فارسی</w:t>
      </w:r>
      <w:r>
        <w:rPr>
          <w:rtl/>
        </w:rPr>
        <w:t xml:space="preserve"> </w:t>
      </w:r>
      <w:r>
        <w:rPr>
          <w:rtl/>
        </w:rPr>
        <w:t xml:space="preserve">در نسخهٔ نخست، با امکان گسترش بعدی.</w:t>
      </w:r>
    </w:p>
    <w:p>
      <w:pPr>
        <w:pStyle w:val="Heading3"/>
        <w:bidi/>
      </w:pPr>
      <w:bookmarkStart w:id="102" w:name="کنترل-کیفیت-خروجی"/>
      <w:r>
        <w:rPr>
          <w:rtl/>
        </w:rPr>
        <w:t xml:space="preserve">۳.۳.۵ کنترل کیفیت خروجی</w:t>
      </w:r>
      <w:bookmarkEnd w:id="102"/>
    </w:p>
    <w:p>
      <w:pPr>
        <w:bidi/>
      </w:pPr>
      <w:r>
        <w:rPr>
          <w:rtl/>
        </w:rPr>
        <w:t xml:space="preserve">روش پیشنهادی شامل</w:t>
      </w:r>
      <w:r>
        <w:rPr>
          <w:rtl/>
        </w:rPr>
        <w:t xml:space="preserve"> </w:t>
      </w:r>
      <w:r>
        <w:rPr>
          <w:rtl/>
          <w:b/>
        </w:rPr>
        <w:t xml:space="preserve">اعتبارسنجی ساختاری</w:t>
      </w:r>
      <w:r>
        <w:rPr>
          <w:rtl/>
        </w:rPr>
        <w:t xml:space="preserve"> </w:t>
      </w:r>
      <w:r>
        <w:rPr>
          <w:rtl/>
        </w:rPr>
        <w:t xml:space="preserve">(schema)،</w:t>
      </w:r>
      <w:r>
        <w:rPr>
          <w:rtl/>
        </w:rPr>
        <w:t xml:space="preserve"> </w:t>
      </w:r>
      <w:r>
        <w:rPr>
          <w:rtl/>
          <w:b/>
        </w:rPr>
        <w:t xml:space="preserve">قواعد دامنه</w:t>
      </w:r>
      <w:r>
        <w:rPr>
          <w:rtl/>
        </w:rPr>
        <w:t xml:space="preserve"> </w:t>
      </w:r>
      <w:r>
        <w:rPr>
          <w:rtl/>
        </w:rPr>
        <w:t xml:space="preserve">(مثلاً سازگاری collection/version)، و در صورت امکان</w:t>
      </w:r>
      <w:r>
        <w:rPr>
          <w:rtl/>
        </w:rPr>
        <w:t xml:space="preserve"> </w:t>
      </w:r>
      <w:r>
        <w:rPr>
          <w:rtl/>
          <w:b/>
        </w:rPr>
        <w:t xml:space="preserve">آزمون خشک</w:t>
      </w:r>
      <w:r>
        <w:rPr>
          <w:rtl/>
        </w:rPr>
        <w:t xml:space="preserve"> </w:t>
      </w:r>
      <w:r>
        <w:rPr>
          <w:rtl/>
        </w:rPr>
        <w:t xml:space="preserve">روی مسیرهای غیرحساس است. هر بار که مدل پیشنهاد اصلاح می‌دهد، نسخهٔ جدید باید دوباره از gate عبور کند.</w:t>
      </w:r>
    </w:p>
    <w:p>
      <w:r>
        <w:pict>
          <v:rect style="width:0;height:1.5pt" o:hralign="center" o:hrstd="t" o:hr="t"/>
        </w:pict>
      </w:r>
    </w:p>
    <w:p>
      <w:pPr>
        <w:pStyle w:val="Heading2"/>
        <w:bidi/>
      </w:pPr>
      <w:bookmarkStart w:id="103" w:name="Xe733cc9e81d26d0e01adeecf36741eab548c490"/>
      <w:r>
        <w:rPr>
          <w:rtl/>
        </w:rPr>
        <w:t xml:space="preserve">۳.۴ روش تحقیق برای هدف فرعی ۲ (استقرار ابری و همگرایی پیکربندی)</w:t>
      </w:r>
      <w:bookmarkEnd w:id="103"/>
    </w:p>
    <w:p>
      <w:pPr>
        <w:pStyle w:val="Heading3"/>
        <w:bidi/>
      </w:pPr>
      <w:bookmarkStart w:id="104" w:name="مسئله-1"/>
      <w:r>
        <w:rPr>
          <w:rtl/>
        </w:rPr>
        <w:t xml:space="preserve">۳.۴.۱ مسئله</w:t>
      </w:r>
      <w:bookmarkEnd w:id="104"/>
    </w:p>
    <w:p>
      <w:pPr>
        <w:bidi/>
      </w:pPr>
      <w:r>
        <w:rPr>
          <w:rtl/>
        </w:rPr>
        <w:t xml:space="preserve">پس از تعریف سرویس در ESM، استقرار دستی روی سرورهای پراکنده</w:t>
      </w:r>
      <w:r>
        <w:rPr>
          <w:rtl/>
        </w:rPr>
        <w:t xml:space="preserve"> </w:t>
      </w:r>
      <w:r>
        <w:rPr>
          <w:rtl/>
          <w:b/>
        </w:rPr>
        <w:t xml:space="preserve">مقیاس‌ناپذیر</w:t>
      </w:r>
      <w:r>
        <w:rPr>
          <w:rtl/>
        </w:rPr>
        <w:t xml:space="preserve"> </w:t>
      </w:r>
      <w:r>
        <w:rPr>
          <w:rtl/>
        </w:rPr>
        <w:t xml:space="preserve">است؛ از سوی دیگر باید بتوان</w:t>
      </w:r>
      <w:r>
        <w:rPr>
          <w:rtl/>
        </w:rPr>
        <w:t xml:space="preserve"> </w:t>
      </w:r>
      <w:r>
        <w:rPr>
          <w:rtl/>
          <w:b/>
        </w:rPr>
        <w:t xml:space="preserve">پیکربندی زمان اجرا</w:t>
      </w:r>
      <w:r>
        <w:rPr>
          <w:rtl/>
        </w:rPr>
        <w:t xml:space="preserve"> </w:t>
      </w:r>
      <w:r>
        <w:rPr>
          <w:rtl/>
        </w:rPr>
        <w:t xml:space="preserve">را بدون توقف غیرضروری یا ناهماهنگی طولانی بین نمونه‌ها به‌روز کرد.</w:t>
      </w:r>
    </w:p>
    <w:p>
      <w:pPr>
        <w:pStyle w:val="Heading3"/>
        <w:bidi/>
      </w:pPr>
      <w:bookmarkStart w:id="105" w:name="گزینهها-استقرار"/>
      <w:r>
        <w:rPr>
          <w:rtl/>
        </w:rPr>
        <w:t xml:space="preserve">۳.۴.۲ گزینه‌ها — استقرار</w:t>
      </w:r>
      <w:bookmarkEnd w:id="105"/>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گزینه</w:t>
            </w:r>
          </w:p>
        </w:tc>
        <w:tc>
          <w:tcPr>
            <w:tcBorders>
              <w:bottom w:val="single"/>
            </w:tcBorders>
            <w:vAlign w:val="bottom"/>
          </w:tcPr>
          <w:p>
            <w:pPr>
              <w:pStyle w:val="Compact"/>
              <w:bidi/>
              <w:jc w:val="left"/>
            </w:pPr>
            <w:r>
              <w:rPr>
                <w:rtl/>
              </w:rPr>
              <w:t xml:space="preserve">توضیح</w:t>
            </w:r>
          </w:p>
        </w:tc>
      </w:tr>
      <w:tr>
        <w:tc>
          <w:p>
            <w:pPr>
              <w:pStyle w:val="Compact"/>
              <w:bidi/>
              <w:jc w:val="left"/>
            </w:pPr>
            <w:r>
              <w:rPr>
                <w:rtl/>
              </w:rPr>
              <w:t xml:space="preserve">اسکریپت imperative</w:t>
            </w:r>
          </w:p>
        </w:tc>
        <w:tc>
          <w:p>
            <w:pPr>
              <w:pStyle w:val="Compact"/>
              <w:bidi/>
              <w:jc w:val="left"/>
            </w:pPr>
            <w:r>
              <w:rPr>
                <w:rtl/>
              </w:rPr>
              <w:t xml:space="preserve">اعمال دسته‌ای مانیفست؛ ساده اما کم‌تکرار</w:t>
            </w:r>
          </w:p>
        </w:tc>
      </w:tr>
      <w:tr>
        <w:tc>
          <w:p>
            <w:pPr>
              <w:pStyle w:val="Compact"/>
              <w:bidi/>
              <w:jc w:val="left"/>
            </w:pPr>
            <w:r>
              <w:rPr>
                <w:rtl/>
              </w:rPr>
              <w:t xml:space="preserve">Helm charts ثابت</w:t>
            </w:r>
          </w:p>
        </w:tc>
        <w:tc>
          <w:p>
            <w:pPr>
              <w:pStyle w:val="Compact"/>
              <w:bidi/>
              <w:jc w:val="left"/>
            </w:pPr>
            <w:r>
              <w:rPr>
                <w:rtl/>
              </w:rPr>
              <w:t xml:space="preserve">قالب یکسان؛ نیاز به parameterization برای هر سرویس</w:t>
            </w:r>
          </w:p>
        </w:tc>
      </w:tr>
      <w:tr>
        <w:tc>
          <w:p>
            <w:pPr>
              <w:pStyle w:val="Compact"/>
              <w:bidi/>
              <w:jc w:val="left"/>
            </w:pPr>
            <w:r>
              <w:rPr>
                <w:rtl/>
              </w:rPr>
              <w:t xml:space="preserve">اپراتور اختصاصی Kubernetes</w:t>
            </w:r>
          </w:p>
        </w:tc>
        <w:tc>
          <w:p>
            <w:pPr>
              <w:pStyle w:val="Compact"/>
              <w:bidi/>
              <w:jc w:val="left"/>
            </w:pPr>
            <w:r>
              <w:rPr>
                <w:rtl/>
              </w:rPr>
              <w:t xml:space="preserve">قوی اما هزینهٔ توسعه بالا</w:t>
            </w:r>
          </w:p>
        </w:tc>
      </w:tr>
      <w:tr>
        <w:tc>
          <w:p>
            <w:pPr>
              <w:pStyle w:val="Compact"/>
              <w:bidi/>
              <w:jc w:val="left"/>
            </w:pPr>
            <w:r>
              <w:rPr>
                <w:rtl/>
              </w:rPr>
              <w:t xml:space="preserve">تولید مانیفست از مدل دامنه</w:t>
            </w:r>
          </w:p>
        </w:tc>
        <w:tc>
          <w:p>
            <w:pPr>
              <w:pStyle w:val="Compact"/>
              <w:bidi/>
              <w:jc w:val="left"/>
            </w:pPr>
            <w:r>
              <w:rPr>
                <w:rtl/>
              </w:rPr>
              <w:t xml:space="preserve">انعطاف بالا؛ نیاز به اعتبارسنجی شدید</w:t>
            </w:r>
          </w:p>
        </w:tc>
      </w:tr>
    </w:tbl>
    <w:p>
      <w:pPr>
        <w:pStyle w:val="Heading3"/>
        <w:bidi/>
      </w:pPr>
      <w:bookmarkStart w:id="106" w:name="گزینهها-همگرایی-پیکربندی-بین-نمونهها"/>
      <w:r>
        <w:rPr>
          <w:rtl/>
        </w:rPr>
        <w:t xml:space="preserve">۳.۴.۳ گزینه‌ها — همگرایی پیکربندی بین نمونه‌ها</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bidi/>
              <w:jc w:val="left"/>
            </w:pPr>
            <w:r>
              <w:rPr>
                <w:rtl/>
              </w:rPr>
              <w:t xml:space="preserve">گزینه</w:t>
            </w:r>
          </w:p>
        </w:tc>
        <w:tc>
          <w:tcPr>
            <w:tcBorders>
              <w:bottom w:val="single"/>
            </w:tcBorders>
            <w:vAlign w:val="bottom"/>
          </w:tcPr>
          <w:p>
            <w:pPr>
              <w:pStyle w:val="Compact"/>
              <w:bidi/>
              <w:jc w:val="left"/>
            </w:pPr>
            <w:r>
              <w:rPr>
                <w:rtl/>
              </w:rPr>
              <w:t xml:space="preserve">توضیح</w:t>
            </w:r>
          </w:p>
        </w:tc>
      </w:tr>
      <w:tr>
        <w:tc>
          <w:p>
            <w:pPr>
              <w:pStyle w:val="Compact"/>
              <w:bidi/>
              <w:jc w:val="left"/>
            </w:pPr>
            <w:r>
              <w:rPr>
                <w:rtl/>
              </w:rPr>
              <w:t xml:space="preserve">polling دوره‌ای از REST ESM</w:t>
            </w:r>
          </w:p>
        </w:tc>
        <w:tc>
          <w:p>
            <w:pPr>
              <w:pStyle w:val="Compact"/>
              <w:bidi/>
              <w:jc w:val="left"/>
            </w:pPr>
            <w:r>
              <w:rPr>
                <w:rtl/>
              </w:rPr>
              <w:t xml:space="preserve">ساده؛ تأخیر و بار اضافی</w:t>
            </w:r>
          </w:p>
        </w:tc>
      </w:tr>
      <w:tr>
        <w:tc>
          <w:p>
            <w:pPr>
              <w:pStyle w:val="Compact"/>
              <w:bidi/>
              <w:jc w:val="left"/>
            </w:pPr>
            <w:r>
              <w:rPr>
                <w:rtl/>
              </w:rPr>
              <w:t xml:space="preserve">WebSocket یا کانال داخلی long-lived</w:t>
            </w:r>
          </w:p>
        </w:tc>
        <w:tc>
          <w:p>
            <w:pPr>
              <w:pStyle w:val="Compact"/>
              <w:bidi/>
              <w:jc w:val="left"/>
            </w:pPr>
            <w:r>
              <w:rPr>
                <w:rtl/>
              </w:rPr>
              <w:t xml:space="preserve">کم‌تأخیر؛ پیچیدگی اتصال و نظارت</w:t>
            </w:r>
          </w:p>
        </w:tc>
      </w:tr>
      <w:tr>
        <w:tc>
          <w:p>
            <w:pPr>
              <w:pStyle w:val="Compact"/>
              <w:bidi/>
              <w:jc w:val="left"/>
            </w:pPr>
            <w:r>
              <w:rPr>
                <w:rtl/>
              </w:rPr>
              <w:t xml:space="preserve">اعلان از طریق</w:t>
            </w:r>
            <w:r>
              <w:rPr>
                <w:rtl/>
              </w:rPr>
              <w:t xml:space="preserve"> </w:t>
            </w:r>
            <w:r>
              <w:rPr>
                <w:rtl/>
                <w:b/>
              </w:rPr>
              <w:t xml:space="preserve">لایهٔ پیام سازمانی</w:t>
            </w:r>
            <w:r>
              <w:rPr>
                <w:rtl/>
              </w:rPr>
              <w:t xml:space="preserve"> </w:t>
            </w:r>
            <w:r>
              <w:rPr>
                <w:rtl/>
              </w:rPr>
              <w:t xml:space="preserve">(هر بروکر پشتیبانی‌شده در بستر نصب)</w:t>
            </w:r>
          </w:p>
        </w:tc>
        <w:tc>
          <w:p>
            <w:pPr>
              <w:pStyle w:val="Compact"/>
              <w:bidi/>
              <w:jc w:val="left"/>
            </w:pPr>
            <w:r>
              <w:rPr>
                <w:rtl/>
              </w:rPr>
              <w:t xml:space="preserve">مقیاس‌پذیر؛ نیاز به طراحی idempotent consumer</w:t>
            </w:r>
          </w:p>
        </w:tc>
      </w:tr>
      <w:tr>
        <w:tc>
          <w:p>
            <w:pPr>
              <w:pStyle w:val="Compact"/>
              <w:bidi/>
              <w:jc w:val="left"/>
            </w:pPr>
            <w:r>
              <w:rPr>
                <w:rtl/>
              </w:rPr>
              <w:t xml:space="preserve">ترکیب: اعلان برای رویدادهای بحرانی + همترازی دوره‌ای برای اطمینان</w:t>
            </w:r>
          </w:p>
        </w:tc>
        <w:tc>
          <w:p>
            <w:pPr>
              <w:pStyle w:val="Compact"/>
              <w:bidi/>
              <w:jc w:val="left"/>
            </w:pPr>
            <w:r>
              <w:rPr>
                <w:rtl/>
              </w:rPr>
              <w:t xml:space="preserve">تعادل بین تأخیر و صحت نهایی</w:t>
            </w:r>
          </w:p>
        </w:tc>
      </w:tr>
    </w:tbl>
    <w:p>
      <w:pPr>
        <w:pStyle w:val="Heading3"/>
        <w:bidi/>
      </w:pPr>
      <w:bookmarkStart w:id="107" w:name="انتخاب-1"/>
      <w:r>
        <w:rPr>
          <w:rtl/>
        </w:rPr>
        <w:t xml:space="preserve">۳.۴.۴ انتخاب</w:t>
      </w:r>
      <w:bookmarkEnd w:id="107"/>
    </w:p>
    <w:p>
      <w:pPr>
        <w:numPr>
          <w:ilvl w:val="0"/>
          <w:numId w:val="1005"/>
        </w:numPr>
        <w:pStyle w:val="Compact"/>
        <w:bidi/>
      </w:pPr>
      <w:r>
        <w:rPr>
          <w:rtl/>
          <w:b/>
        </w:rPr>
        <w:t xml:space="preserve">تولید مانیفست Kubernetes</w:t>
      </w:r>
      <w:r>
        <w:rPr>
          <w:rtl/>
        </w:rPr>
        <w:t xml:space="preserve"> </w:t>
      </w:r>
      <w:r>
        <w:rPr>
          <w:rtl/>
        </w:rPr>
        <w:t xml:space="preserve">(Deployment/Service/Ingress و در صورت طراحی HPA) از روی وضعیت فعال سرویس، با مسیر</w:t>
      </w:r>
      <w:r>
        <w:rPr>
          <w:rtl/>
        </w:rPr>
        <w:t xml:space="preserve"> </w:t>
      </w:r>
      <w:r>
        <w:rPr>
          <w:rStyle w:val="VerbatimChar"/>
          <w:rtl/>
        </w:rPr>
        <w:t xml:space="preserve">/esb/{collection}/{version}/*</w:t>
      </w:r>
      <w:r>
        <w:rPr>
          <w:rtl/>
        </w:rPr>
        <w:t xml:space="preserve"> </w:t>
      </w:r>
      <w:r>
        <w:rPr>
          <w:rtl/>
        </w:rPr>
        <w:t xml:space="preserve">در صورت تطبیق با نیاز مسیریابی سازمانی.</w:t>
      </w:r>
    </w:p>
    <w:p>
      <w:pPr>
        <w:numPr>
          <w:ilvl w:val="0"/>
          <w:numId w:val="1005"/>
        </w:numPr>
        <w:pStyle w:val="Compact"/>
        <w:bidi/>
      </w:pPr>
      <w:r>
        <w:rPr>
          <w:rtl/>
        </w:rPr>
        <w:t xml:space="preserve">برای</w:t>
      </w:r>
      <w:r>
        <w:rPr>
          <w:rtl/>
        </w:rPr>
        <w:t xml:space="preserve"> </w:t>
      </w:r>
      <w:r>
        <w:rPr>
          <w:rtl/>
          <w:b/>
        </w:rPr>
        <w:t xml:space="preserve">همگرایی پیکربندی</w:t>
      </w:r>
      <w:r>
        <w:rPr>
          <w:rtl/>
        </w:rPr>
        <w:t xml:space="preserve">، انتخاب نهایی بر اساس</w:t>
      </w:r>
      <w:r>
        <w:rPr>
          <w:rtl/>
        </w:rPr>
        <w:t xml:space="preserve"> </w:t>
      </w:r>
      <w:r>
        <w:rPr>
          <w:rtl/>
          <w:b/>
        </w:rPr>
        <w:t xml:space="preserve">مصالحهٔ عملیاتی بستر نصب</w:t>
      </w:r>
      <w:r>
        <w:rPr>
          <w:rtl/>
        </w:rPr>
        <w:t xml:space="preserve"> </w:t>
      </w:r>
      <w:r>
        <w:rPr>
          <w:rtl/>
        </w:rPr>
        <w:t xml:space="preserve">انجام می‌شود؛ روش تحقیق صریحاً</w:t>
      </w:r>
      <w:r>
        <w:rPr>
          <w:rtl/>
        </w:rPr>
        <w:t xml:space="preserve"> </w:t>
      </w:r>
      <w:r>
        <w:rPr>
          <w:rtl/>
          <w:b/>
        </w:rPr>
        <w:t xml:space="preserve">به یک محصول پیام قفل نمی‌شود</w:t>
      </w:r>
      <w:r>
        <w:rPr>
          <w:rtl/>
        </w:rPr>
        <w:t xml:space="preserve"> </w:t>
      </w:r>
      <w:r>
        <w:rPr>
          <w:rtl/>
        </w:rPr>
        <w:t xml:space="preserve">و بر</w:t>
      </w:r>
      <w:r>
        <w:rPr>
          <w:rtl/>
        </w:rPr>
        <w:t xml:space="preserve"> </w:t>
      </w:r>
      <w:r>
        <w:rPr>
          <w:rtl/>
          <w:b/>
        </w:rPr>
        <w:t xml:space="preserve">قرارداد نسخه، idempotency، و پایش خطا</w:t>
      </w:r>
      <w:r>
        <w:rPr>
          <w:rtl/>
        </w:rPr>
        <w:t xml:space="preserve"> </w:t>
      </w:r>
      <w:r>
        <w:rPr>
          <w:rtl/>
        </w:rPr>
        <w:t xml:space="preserve">استوار است فصل دوم (§۲.۵).</w:t>
      </w:r>
    </w:p>
    <w:p>
      <w:pPr>
        <w:pStyle w:val="Heading3"/>
        <w:bidi/>
      </w:pPr>
      <w:bookmarkStart w:id="108" w:name="اقدامات-1"/>
      <w:r>
        <w:rPr>
          <w:rtl/>
        </w:rPr>
        <w:t xml:space="preserve">۳.۴.۵ اقدامات</w:t>
      </w:r>
      <w:bookmarkEnd w:id="108"/>
    </w:p>
    <w:p>
      <w:pPr>
        <w:numPr>
          <w:ilvl w:val="0"/>
          <w:numId w:val="1006"/>
        </w:numPr>
        <w:pStyle w:val="Compact"/>
        <w:bidi/>
      </w:pPr>
      <w:r>
        <w:rPr>
          <w:rtl/>
        </w:rPr>
        <w:t xml:space="preserve">نگاشت فاز سرویس (مثلاً ACTIVE) به تریگر استقرار؛ هم‌خوان با چرخهٔ عمر در ESM [سند فنی، بخش ۴].</w:t>
      </w:r>
    </w:p>
    <w:p>
      <w:pPr>
        <w:numPr>
          <w:ilvl w:val="0"/>
          <w:numId w:val="1006"/>
        </w:numPr>
        <w:pStyle w:val="Compact"/>
        <w:bidi/>
      </w:pPr>
      <w:r>
        <w:rPr>
          <w:rtl/>
        </w:rPr>
        <w:t xml:space="preserve">تعریف</w:t>
      </w:r>
      <w:r>
        <w:rPr>
          <w:rtl/>
        </w:rPr>
        <w:t xml:space="preserve"> </w:t>
      </w:r>
      <w:r>
        <w:rPr>
          <w:rtl/>
          <w:b/>
        </w:rPr>
        <w:t xml:space="preserve">قرارداد تغییر پیکربندی</w:t>
      </w:r>
      <w:r>
        <w:rPr>
          <w:rtl/>
        </w:rPr>
        <w:t xml:space="preserve"> </w:t>
      </w:r>
      <w:r>
        <w:rPr>
          <w:rtl/>
        </w:rPr>
        <w:t xml:space="preserve">(نوع تغییر، شناسهٔ نسخه، مبدأ، امضای تأیید) و مصرف‌کنندهٔ idempotent در سمت دروازه.</w:t>
      </w:r>
    </w:p>
    <w:p>
      <w:pPr>
        <w:numPr>
          <w:ilvl w:val="0"/>
          <w:numId w:val="1006"/>
        </w:numPr>
        <w:pStyle w:val="Compact"/>
        <w:bidi/>
      </w:pPr>
      <w:r>
        <w:rPr>
          <w:rtl/>
        </w:rPr>
        <w:t xml:space="preserve">پایش</w:t>
      </w:r>
      <w:r>
        <w:rPr>
          <w:rtl/>
        </w:rPr>
        <w:t xml:space="preserve"> </w:t>
      </w:r>
      <w:r>
        <w:rPr>
          <w:rtl/>
          <w:b/>
        </w:rPr>
        <w:t xml:space="preserve">صف/تأخیر</w:t>
      </w:r>
      <w:r>
        <w:rPr>
          <w:rtl/>
        </w:rPr>
        <w:t xml:space="preserve"> </w:t>
      </w:r>
      <w:r>
        <w:rPr>
          <w:rtl/>
        </w:rPr>
        <w:t xml:space="preserve">یا</w:t>
      </w:r>
      <w:r>
        <w:rPr>
          <w:rtl/>
        </w:rPr>
        <w:t xml:space="preserve"> </w:t>
      </w:r>
      <w:r>
        <w:rPr>
          <w:rtl/>
          <w:b/>
        </w:rPr>
        <w:t xml:space="preserve">فاصلهٔ همترازی</w:t>
      </w:r>
      <w:r>
        <w:rPr>
          <w:rtl/>
        </w:rPr>
        <w:t xml:space="preserve"> </w:t>
      </w:r>
      <w:r>
        <w:rPr>
          <w:rtl/>
        </w:rPr>
        <w:t xml:space="preserve">(بسته به مکانیزم) به‌عنوان معیار آماده‌سازی برای فصل نتایج.</w:t>
      </w:r>
    </w:p>
    <w:p>
      <w:pPr>
        <w:pStyle w:val="Heading3"/>
        <w:bidi/>
      </w:pPr>
      <w:bookmarkStart w:id="109" w:name="ملاحظات-پشتیبان-و-بازیابی"/>
      <w:r>
        <w:rPr>
          <w:rtl/>
        </w:rPr>
        <w:t xml:space="preserve">۳.۴.۶ ملاحظات پشتیبان و بازیابی</w:t>
      </w:r>
      <w:bookmarkEnd w:id="109"/>
    </w:p>
    <w:p>
      <w:pPr>
        <w:bidi/>
      </w:pPr>
      <w:r>
        <w:rPr>
          <w:rtl/>
        </w:rPr>
        <w:t xml:space="preserve">روش تحقیق برای استقرار،</w:t>
      </w:r>
      <w:r>
        <w:rPr>
          <w:rtl/>
        </w:rPr>
        <w:t xml:space="preserve"> </w:t>
      </w:r>
      <w:r>
        <w:rPr>
          <w:rtl/>
          <w:b/>
        </w:rPr>
        <w:t xml:space="preserve">rollback</w:t>
      </w:r>
      <w:r>
        <w:rPr>
          <w:rtl/>
        </w:rPr>
        <w:t xml:space="preserve"> </w:t>
      </w:r>
      <w:r>
        <w:rPr>
          <w:rtl/>
        </w:rPr>
        <w:t xml:space="preserve">قابل پیش‌بینی (مثلاً نگه‌داشتن نسخهٔ قبلی مانیفست یا استراتژی recreate) و برای همگرایی،</w:t>
      </w:r>
      <w:r>
        <w:rPr>
          <w:rtl/>
        </w:rPr>
        <w:t xml:space="preserve"> </w:t>
      </w:r>
      <w:r>
        <w:rPr>
          <w:rtl/>
          <w:b/>
        </w:rPr>
        <w:t xml:space="preserve">بازپخش کنترل‌شده</w:t>
      </w:r>
      <w:r>
        <w:rPr>
          <w:rtl/>
        </w:rPr>
        <w:t xml:space="preserve"> </w:t>
      </w:r>
      <w:r>
        <w:rPr>
          <w:rtl/>
        </w:rPr>
        <w:t xml:space="preserve">از منبع حقیقت را در نظر می‌گیرد تا در صورت از دست رفتن اعلان، نمونه‌ها بتوانند به وضعیت سازگار برگردند.</w:t>
      </w:r>
    </w:p>
    <w:p>
      <w:r>
        <w:pict>
          <v:rect style="width:0;height:1.5pt" o:hralign="center" o:hrstd="t" o:hr="t"/>
        </w:pict>
      </w:r>
    </w:p>
    <w:p>
      <w:pPr>
        <w:pStyle w:val="Heading2"/>
        <w:bidi/>
      </w:pPr>
      <w:bookmarkStart w:id="110" w:name="X5d5850ce8eb6e794975e534f56235bb930442a6"/>
      <w:r>
        <w:rPr>
          <w:rtl/>
        </w:rPr>
        <w:t xml:space="preserve">۳.۵ روش تحقیق برای هدف فرعی ۳ (Vert.x، Camel، WS-Security، احراز هویت مدرن)</w:t>
      </w:r>
      <w:bookmarkEnd w:id="110"/>
    </w:p>
    <w:p>
      <w:pPr>
        <w:pStyle w:val="Heading3"/>
        <w:bidi/>
      </w:pPr>
      <w:bookmarkStart w:id="111" w:name="مسئله-2"/>
      <w:r>
        <w:rPr>
          <w:rtl/>
        </w:rPr>
        <w:t xml:space="preserve">۳.۵.۱ مسئله</w:t>
      </w:r>
      <w:bookmarkEnd w:id="111"/>
    </w:p>
    <w:p>
      <w:pPr>
        <w:bidi/>
      </w:pPr>
      <w:r>
        <w:rPr>
          <w:rtl/>
        </w:rPr>
        <w:t xml:space="preserve">دروازه باید هم</w:t>
      </w:r>
      <w:r>
        <w:rPr>
          <w:rtl/>
        </w:rPr>
        <w:t xml:space="preserve"> </w:t>
      </w:r>
      <w:r>
        <w:rPr>
          <w:rtl/>
          <w:b/>
        </w:rPr>
        <w:t xml:space="preserve">SOAP با WS-Security ۱.۱</w:t>
      </w:r>
      <w:r>
        <w:rPr>
          <w:rtl/>
        </w:rPr>
        <w:t xml:space="preserve"> </w:t>
      </w:r>
      <w:r>
        <w:rPr>
          <w:rtl/>
        </w:rPr>
        <w:t xml:space="preserve">(CXF، WSS4J، سیاست‌های asymmetric) را پشتیبانی کند [سند فنی، §۲.۳] و هم امکان</w:t>
      </w:r>
      <w:r>
        <w:rPr>
          <w:rtl/>
        </w:rPr>
        <w:t xml:space="preserve"> </w:t>
      </w:r>
      <w:r>
        <w:rPr>
          <w:rtl/>
          <w:b/>
        </w:rPr>
        <w:t xml:space="preserve">OAuth2/API Key</w:t>
      </w:r>
      <w:r>
        <w:rPr>
          <w:rtl/>
        </w:rPr>
        <w:t xml:space="preserve"> </w:t>
      </w:r>
      <w:r>
        <w:rPr>
          <w:rtl/>
        </w:rPr>
        <w:t xml:space="preserve">برای مصرف‌کنندگان جدیدتر را فراهم آورد؛ علاوه بر این، بار همزمان درخواست‌ها نیازمند</w:t>
      </w:r>
      <w:r>
        <w:rPr>
          <w:rtl/>
        </w:rPr>
        <w:t xml:space="preserve"> </w:t>
      </w:r>
      <w:r>
        <w:rPr>
          <w:rtl/>
          <w:b/>
        </w:rPr>
        <w:t xml:space="preserve">مدل ناهمسان</w:t>
      </w:r>
      <w:r>
        <w:rPr>
          <w:rtl/>
        </w:rPr>
        <w:t xml:space="preserve"> </w:t>
      </w:r>
      <w:r>
        <w:rPr>
          <w:rtl/>
        </w:rPr>
        <w:t xml:space="preserve">است.</w:t>
      </w:r>
    </w:p>
    <w:p>
      <w:pPr>
        <w:pStyle w:val="Heading3"/>
        <w:bidi/>
      </w:pPr>
      <w:bookmarkStart w:id="112" w:name="گزینههای-پشته-اجرایی"/>
      <w:r>
        <w:rPr>
          <w:rtl/>
        </w:rPr>
        <w:t xml:space="preserve">۳.۵.۲ گزینه‌های پشتهٔ اجرایی</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bidi/>
              <w:jc w:val="left"/>
            </w:pPr>
            <w:r>
              <w:rPr>
                <w:rtl/>
              </w:rPr>
              <w:t xml:space="preserve">گزینه</w:t>
            </w:r>
          </w:p>
        </w:tc>
        <w:tc>
          <w:tcPr>
            <w:tcBorders>
              <w:bottom w:val="single"/>
            </w:tcBorders>
            <w:vAlign w:val="bottom"/>
          </w:tcPr>
          <w:p>
            <w:pPr>
              <w:pStyle w:val="Compact"/>
              <w:bidi/>
              <w:jc w:val="left"/>
            </w:pPr>
            <w:r>
              <w:rPr>
                <w:rtl/>
              </w:rPr>
              <w:t xml:space="preserve">توضیح</w:t>
            </w:r>
          </w:p>
        </w:tc>
      </w:tr>
      <w:tr>
        <w:tc>
          <w:p>
            <w:pPr>
              <w:pStyle w:val="Compact"/>
              <w:bidi/>
              <w:jc w:val="left"/>
            </w:pPr>
            <w:r>
              <w:rPr>
                <w:rtl/>
              </w:rPr>
              <w:t xml:space="preserve">servlet بلاکینگ سنتی</w:t>
            </w:r>
          </w:p>
        </w:tc>
        <w:tc>
          <w:p>
            <w:pPr>
              <w:pStyle w:val="Compact"/>
              <w:bidi/>
              <w:jc w:val="left"/>
            </w:pPr>
            <w:r>
              <w:rPr>
                <w:rtl/>
              </w:rPr>
              <w:t xml:space="preserve">ساده برای توسعه؛ مقیاس‌پذیری I/O ضعیف‌تر</w:t>
            </w:r>
          </w:p>
        </w:tc>
      </w:tr>
      <w:tr>
        <w:tc>
          <w:p>
            <w:pPr>
              <w:pStyle w:val="Compact"/>
              <w:bidi/>
              <w:jc w:val="left"/>
            </w:pPr>
            <w:r>
              <w:rPr>
                <w:rtl/>
              </w:rPr>
              <w:t xml:space="preserve">Spring WebFlux خالص</w:t>
            </w:r>
          </w:p>
        </w:tc>
        <w:tc>
          <w:p>
            <w:pPr>
              <w:pStyle w:val="Compact"/>
              <w:bidi/>
              <w:jc w:val="left"/>
            </w:pPr>
            <w:r>
              <w:rPr>
                <w:rtl/>
              </w:rPr>
              <w:t xml:space="preserve">reactive؛ بازنویسی بزرگ لایهٔ CXF دشوار</w:t>
            </w:r>
          </w:p>
        </w:tc>
      </w:tr>
      <w:tr>
        <w:tc>
          <w:p>
            <w:pPr>
              <w:pStyle w:val="Compact"/>
              <w:bidi/>
              <w:jc w:val="left"/>
            </w:pPr>
            <w:r>
              <w:rPr>
                <w:rtl/>
              </w:rPr>
              <w:t xml:space="preserve">Vert.x + ادغام Camel</w:t>
            </w:r>
          </w:p>
        </w:tc>
        <w:tc>
          <w:p>
            <w:pPr>
              <w:pStyle w:val="Compact"/>
              <w:bidi/>
              <w:jc w:val="left"/>
            </w:pPr>
            <w:r>
              <w:rPr>
                <w:rtl/>
              </w:rPr>
              <w:t xml:space="preserve">رویدادمحور؛ Camel برای مسیریابی و یکپارچگی تثبیت‌شده در ESB قبلی</w:t>
            </w:r>
          </w:p>
        </w:tc>
      </w:tr>
    </w:tbl>
    <w:p>
      <w:pPr>
        <w:pStyle w:val="Heading3"/>
        <w:bidi/>
      </w:pPr>
      <w:bookmarkStart w:id="113" w:name="انتخاب-2"/>
      <w:r>
        <w:rPr>
          <w:rtl/>
        </w:rPr>
        <w:t xml:space="preserve">۳.۵.۳ انتخاب</w:t>
      </w:r>
      <w:bookmarkEnd w:id="113"/>
    </w:p>
    <w:p>
      <w:pPr>
        <w:bidi/>
      </w:pPr>
      <w:r>
        <w:rPr>
          <w:rtl/>
          <w:b/>
        </w:rPr>
        <w:t xml:space="preserve">Vert.x به‌عنوان لایهٔ شبکهٔ ناهمسان</w:t>
      </w:r>
      <w:r>
        <w:rPr>
          <w:rtl/>
        </w:rPr>
        <w:t xml:space="preserve"> </w:t>
      </w:r>
      <w:r>
        <w:rPr>
          <w:rtl/>
        </w:rPr>
        <w:t xml:space="preserve">و</w:t>
      </w:r>
      <w:r>
        <w:rPr>
          <w:rtl/>
        </w:rPr>
        <w:t xml:space="preserve"> </w:t>
      </w:r>
      <w:r>
        <w:rPr>
          <w:rtl/>
          <w:b/>
        </w:rPr>
        <w:t xml:space="preserve">Apache Camel برای مسیریابی و pipeline یکپارچه‌سازی</w:t>
      </w:r>
      <w:r>
        <w:rPr>
          <w:rtl/>
        </w:rPr>
        <w:t xml:space="preserve">، با حفظ</w:t>
      </w:r>
      <w:r>
        <w:rPr>
          <w:rtl/>
        </w:rPr>
        <w:t xml:space="preserve"> </w:t>
      </w:r>
      <w:r>
        <w:rPr>
          <w:rtl/>
          <w:b/>
        </w:rPr>
        <w:t xml:space="preserve">Apache CXF</w:t>
      </w:r>
      <w:r>
        <w:rPr>
          <w:rtl/>
        </w:rPr>
        <w:t xml:space="preserve"> </w:t>
      </w:r>
      <w:r>
        <w:rPr>
          <w:rtl/>
        </w:rPr>
        <w:t xml:space="preserve">برای پشتهٔ SOAP؛ این انتخاب با پشتهٔ فعلی BITA در نسخه‌های اعلام‌شده در سند فنی هم‌راستاست [سند فنی، §۱.۲].</w:t>
      </w:r>
    </w:p>
    <w:p>
      <w:pPr>
        <w:pStyle w:val="Heading3"/>
        <w:bidi/>
      </w:pPr>
      <w:bookmarkStart w:id="114" w:name="احراز-هویت-چندگانه"/>
      <w:r>
        <w:rPr>
          <w:rtl/>
        </w:rPr>
        <w:t xml:space="preserve">۳.۵.۴ احراز هویت چندگانه</w:t>
      </w:r>
      <w:bookmarkEnd w:id="114"/>
    </w:p>
    <w:p>
      <w:pPr>
        <w:bidi/>
      </w:pPr>
      <w:r>
        <w:rPr>
          <w:rtl/>
        </w:rPr>
        <w:t xml:space="preserve">گزینه‌ها شامل محدودیت IP، گواهی X.509، API Key و OAuth2 است؛ روش تحقیق،</w:t>
      </w:r>
      <w:r>
        <w:rPr>
          <w:rtl/>
        </w:rPr>
        <w:t xml:space="preserve"> </w:t>
      </w:r>
      <w:r>
        <w:rPr>
          <w:rtl/>
          <w:b/>
        </w:rPr>
        <w:t xml:space="preserve">لایه‌بندی سیاست</w:t>
      </w:r>
      <w:r>
        <w:rPr>
          <w:rtl/>
        </w:rPr>
        <w:t xml:space="preserve"> </w:t>
      </w:r>
      <w:r>
        <w:rPr>
          <w:rtl/>
        </w:rPr>
        <w:t xml:space="preserve">است تا بتوان در سطح سازمان و سرویس ترکیب کرد بدون شکستن مصرف‌کنندگان قدیمی—با الهام از تفکیک لایهٔ احراز هویت در ادبیات دروازه [۹] و پیاده‌سازی‌های OAuth2 [۱۳].</w:t>
      </w:r>
    </w:p>
    <w:p>
      <w:pPr>
        <w:pStyle w:val="Heading3"/>
        <w:bidi/>
      </w:pPr>
      <w:bookmarkStart w:id="115" w:name="سازماندهی-دامنه-ddd"/>
      <w:r>
        <w:rPr>
          <w:rtl/>
        </w:rPr>
        <w:t xml:space="preserve">۳.۵.۵ سازمان‌دهی دامنه (DDD)</w:t>
      </w:r>
      <w:bookmarkEnd w:id="115"/>
    </w:p>
    <w:p>
      <w:pPr>
        <w:bidi/>
      </w:pPr>
      <w:r>
        <w:rPr>
          <w:rtl/>
        </w:rPr>
        <w:t xml:space="preserve">Bounded contextهای پیشنهادی:</w:t>
      </w:r>
      <w:r>
        <w:rPr>
          <w:rtl/>
        </w:rPr>
        <w:t xml:space="preserve"> </w:t>
      </w:r>
      <w:r>
        <w:rPr>
          <w:rtl/>
          <w:b/>
        </w:rPr>
        <w:t xml:space="preserve">سازمان و دسترسی</w:t>
      </w:r>
      <w:r>
        <w:rPr>
          <w:rtl/>
        </w:rPr>
        <w:t xml:space="preserve">،</w:t>
      </w:r>
      <w:r>
        <w:rPr>
          <w:rtl/>
        </w:rPr>
        <w:t xml:space="preserve"> </w:t>
      </w:r>
      <w:r>
        <w:rPr>
          <w:rtl/>
          <w:b/>
        </w:rPr>
        <w:t xml:space="preserve">سرویس و مجموعه</w:t>
      </w:r>
      <w:r>
        <w:rPr>
          <w:rtl/>
        </w:rPr>
        <w:t xml:space="preserve">،</w:t>
      </w:r>
      <w:r>
        <w:rPr>
          <w:rtl/>
        </w:rPr>
        <w:t xml:space="preserve"> </w:t>
      </w:r>
      <w:r>
        <w:rPr>
          <w:rtl/>
          <w:b/>
        </w:rPr>
        <w:t xml:space="preserve">مسیر و استقرار</w:t>
      </w:r>
      <w:r>
        <w:rPr>
          <w:rtl/>
        </w:rPr>
        <w:t xml:space="preserve">،</w:t>
      </w:r>
      <w:r>
        <w:rPr>
          <w:rtl/>
        </w:rPr>
        <w:t xml:space="preserve"> </w:t>
      </w:r>
      <w:r>
        <w:rPr>
          <w:rtl/>
          <w:b/>
        </w:rPr>
        <w:t xml:space="preserve">یکپارچگی LLM</w:t>
      </w:r>
      <w:r>
        <w:rPr>
          <w:rtl/>
        </w:rPr>
        <w:t xml:space="preserve">. هدف، کاهش coupling بین «تولید پیشنهاد» و «اجرای سیاست امنیتی» است.</w:t>
      </w:r>
    </w:p>
    <w:p>
      <w:pPr>
        <w:pStyle w:val="Heading3"/>
        <w:bidi/>
      </w:pPr>
      <w:bookmarkStart w:id="116" w:name="استراتژی-آزمون-واحد-و-یکپارچهسازی"/>
      <w:r>
        <w:rPr>
          <w:rtl/>
        </w:rPr>
        <w:t xml:space="preserve">۳.۵.۶ استراتژی آزمون واحد و یکپارچه‌سازی</w:t>
      </w:r>
      <w:bookmarkEnd w:id="116"/>
    </w:p>
    <w:p>
      <w:pPr>
        <w:bidi/>
      </w:pPr>
      <w:r>
        <w:rPr>
          <w:rtl/>
        </w:rPr>
        <w:t xml:space="preserve">روش تحقیق برای این لایه شامل</w:t>
      </w:r>
      <w:r>
        <w:rPr>
          <w:rtl/>
        </w:rPr>
        <w:t xml:space="preserve"> </w:t>
      </w:r>
      <w:r>
        <w:rPr>
          <w:rtl/>
          <w:b/>
        </w:rPr>
        <w:t xml:space="preserve">آزمون قرارداد</w:t>
      </w:r>
      <w:r>
        <w:rPr>
          <w:rtl/>
        </w:rPr>
        <w:t xml:space="preserve"> </w:t>
      </w:r>
      <w:r>
        <w:rPr>
          <w:rtl/>
        </w:rPr>
        <w:t xml:space="preserve">برای مسیرهای حیاتی،</w:t>
      </w:r>
      <w:r>
        <w:rPr>
          <w:rtl/>
        </w:rPr>
        <w:t xml:space="preserve"> </w:t>
      </w:r>
      <w:r>
        <w:rPr>
          <w:rtl/>
          <w:b/>
        </w:rPr>
        <w:t xml:space="preserve">آزمون بار کنترل‌شده</w:t>
      </w:r>
      <w:r>
        <w:rPr>
          <w:rtl/>
        </w:rPr>
        <w:t xml:space="preserve"> </w:t>
      </w:r>
      <w:r>
        <w:rPr>
          <w:rtl/>
        </w:rPr>
        <w:t xml:space="preserve">روی سناریوهای SOAP/REST ترکیبی، و</w:t>
      </w:r>
      <w:r>
        <w:rPr>
          <w:rtl/>
        </w:rPr>
        <w:t xml:space="preserve"> </w:t>
      </w:r>
      <w:r>
        <w:rPr>
          <w:rtl/>
          <w:b/>
        </w:rPr>
        <w:t xml:space="preserve">آزمون امنیتی</w:t>
      </w:r>
      <w:r>
        <w:rPr>
          <w:rtl/>
        </w:rPr>
        <w:t xml:space="preserve"> </w:t>
      </w:r>
      <w:r>
        <w:rPr>
          <w:rtl/>
        </w:rPr>
        <w:t xml:space="preserve">برای مسیرهای احراز هویت جدید است؛ جزئیات عددی در فصل بعد گزارش می‌شود.</w:t>
      </w:r>
    </w:p>
    <w:p>
      <w:r>
        <w:pict>
          <v:rect style="width:0;height:1.5pt" o:hralign="center" o:hrstd="t" o:hr="t"/>
        </w:pict>
      </w:r>
    </w:p>
    <w:p>
      <w:pPr>
        <w:pStyle w:val="Heading2"/>
        <w:bidi/>
      </w:pPr>
      <w:bookmarkStart w:id="117" w:name="ابزار-داده-و-مستندسازی"/>
      <w:r>
        <w:rPr>
          <w:rtl/>
        </w:rPr>
        <w:t xml:space="preserve">۳.۶ ابزار، داده و مستندسازی</w:t>
      </w:r>
      <w:bookmarkEnd w:id="117"/>
    </w:p>
    <w:p>
      <w:pPr>
        <w:numPr>
          <w:ilvl w:val="0"/>
          <w:numId w:val="1007"/>
        </w:numPr>
        <w:pStyle w:val="Compact"/>
        <w:bidi/>
      </w:pPr>
      <w:r>
        <w:rPr>
          <w:rtl/>
          <w:b/>
        </w:rPr>
        <w:t xml:space="preserve">زبان پیاده‌سازی:</w:t>
      </w:r>
      <w:r>
        <w:rPr>
          <w:rtl/>
        </w:rPr>
        <w:t xml:space="preserve"> </w:t>
      </w:r>
      <w:r>
        <w:rPr>
          <w:rtl/>
        </w:rPr>
        <w:t xml:space="preserve">Java (نسخه‌های هم‌تراز با سامانهٔ مرجع در سند legacy).</w:t>
      </w:r>
    </w:p>
    <w:p>
      <w:pPr>
        <w:numPr>
          <w:ilvl w:val="0"/>
          <w:numId w:val="1007"/>
        </w:numPr>
        <w:pStyle w:val="Compact"/>
        <w:bidi/>
      </w:pPr>
      <w:r>
        <w:rPr>
          <w:rtl/>
          <w:b/>
        </w:rPr>
        <w:t xml:space="preserve">ساخت و وابستگی:</w:t>
      </w:r>
      <w:r>
        <w:rPr>
          <w:rtl/>
        </w:rPr>
        <w:t xml:space="preserve"> </w:t>
      </w:r>
      <w:r>
        <w:rPr>
          <w:rtl/>
        </w:rPr>
        <w:t xml:space="preserve">Maven/Gradle مطابق مخازن پروژه.</w:t>
      </w:r>
    </w:p>
    <w:p>
      <w:pPr>
        <w:numPr>
          <w:ilvl w:val="0"/>
          <w:numId w:val="1007"/>
        </w:numPr>
        <w:pStyle w:val="Compact"/>
        <w:bidi/>
      </w:pPr>
      <w:r>
        <w:rPr>
          <w:rtl/>
          <w:b/>
        </w:rPr>
        <w:t xml:space="preserve">مستندات همراه:</w:t>
      </w:r>
      <w:r>
        <w:rPr>
          <w:rtl/>
        </w:rPr>
        <w:t xml:space="preserve"> </w:t>
      </w:r>
      <w:r>
        <w:rPr>
          <w:rtl/>
        </w:rPr>
        <w:t xml:space="preserve">اسناد</w:t>
      </w:r>
      <w:r>
        <w:rPr>
          <w:rtl/>
        </w:rPr>
        <w:t xml:space="preserve"> </w:t>
      </w:r>
      <w:r>
        <w:rPr>
          <w:rStyle w:val="VerbatimChar"/>
          <w:rtl/>
        </w:rPr>
        <w:t xml:space="preserve">docs/</w:t>
      </w:r>
      <w:r>
        <w:rPr>
          <w:rtl/>
        </w:rPr>
        <w:t xml:space="preserve"> </w:t>
      </w:r>
      <w:r>
        <w:rPr>
          <w:rtl/>
        </w:rPr>
        <w:t xml:space="preserve">در ریشهٔ مخزن به‌عنوان</w:t>
      </w:r>
      <w:r>
        <w:rPr>
          <w:rtl/>
        </w:rPr>
        <w:t xml:space="preserve"> </w:t>
      </w:r>
      <w:r>
        <w:rPr>
          <w:rtl/>
          <w:b/>
        </w:rPr>
        <w:t xml:space="preserve">اثبات طراحی</w:t>
      </w:r>
      <w:r>
        <w:rPr>
          <w:rtl/>
        </w:rPr>
        <w:t xml:space="preserve">.</w:t>
      </w:r>
    </w:p>
    <w:p>
      <w:pPr>
        <w:pStyle w:val="Heading3"/>
        <w:bidi/>
      </w:pPr>
      <w:bookmarkStart w:id="118" w:name="منبع-داده-و-سناریوهای-ارجاع"/>
      <w:r>
        <w:rPr>
          <w:rtl/>
        </w:rPr>
        <w:t xml:space="preserve">۳.۶.۱ منبع داده و سناریوهای ارجاع</w:t>
      </w:r>
      <w:bookmarkEnd w:id="118"/>
    </w:p>
    <w:p>
      <w:pPr>
        <w:bidi/>
      </w:pPr>
      <w:r>
        <w:rPr>
          <w:rtl/>
        </w:rPr>
        <w:t xml:space="preserve">دادهٔ طراحی عمدتاً از</w:t>
      </w:r>
      <w:r>
        <w:rPr>
          <w:rtl/>
        </w:rPr>
        <w:t xml:space="preserve"> </w:t>
      </w:r>
      <w:r>
        <w:rPr>
          <w:rtl/>
          <w:b/>
        </w:rPr>
        <w:t xml:space="preserve">مستند فنی legacy</w:t>
      </w:r>
      <w:r>
        <w:rPr>
          <w:rtl/>
        </w:rPr>
        <w:t xml:space="preserve">، قراردادهای WSDL نمونه، و سناریوهای راه‌اندازی سرویس واقعی (بدون افشای اطلاعات محرمانهٔ سازمان) استخراج می‌شود. برای آزمون‌های بعدی، لاگ‌های تراکنش</w:t>
      </w:r>
      <w:r>
        <w:rPr>
          <w:rtl/>
        </w:rPr>
        <w:t xml:space="preserve"> </w:t>
      </w:r>
      <w:r>
        <w:rPr>
          <w:rtl/>
          <w:b/>
        </w:rPr>
        <w:t xml:space="preserve">ناشناس‌سازی</w:t>
      </w:r>
      <w:r>
        <w:rPr>
          <w:rtl/>
        </w:rPr>
        <w:t xml:space="preserve"> </w:t>
      </w:r>
      <w:r>
        <w:rPr>
          <w:rtl/>
        </w:rPr>
        <w:t xml:space="preserve">شده و فقط الگوهای زمانی و کدهای وضعیت برای تحلیل نگه داشته می‌شود.</w:t>
      </w:r>
    </w:p>
    <w:p>
      <w:pPr>
        <w:pStyle w:val="Heading3"/>
        <w:bidi/>
      </w:pPr>
      <w:bookmarkStart w:id="119" w:name="ریسکهای-روششناسی"/>
      <w:r>
        <w:rPr>
          <w:rtl/>
        </w:rPr>
        <w:t xml:space="preserve">۳.۶.۲ ریسک‌های روش‌شناسی</w:t>
      </w:r>
      <w:bookmarkEnd w:id="119"/>
    </w:p>
    <w:p>
      <w:pPr>
        <w:numPr>
          <w:ilvl w:val="0"/>
          <w:numId w:val="1008"/>
        </w:numPr>
        <w:pStyle w:val="Compact"/>
        <w:bidi/>
      </w:pPr>
      <w:r>
        <w:rPr>
          <w:rtl/>
          <w:b/>
        </w:rPr>
        <w:t xml:space="preserve">ریسک تعمیم:</w:t>
      </w:r>
      <w:r>
        <w:rPr>
          <w:rtl/>
        </w:rPr>
        <w:t xml:space="preserve"> </w:t>
      </w:r>
      <w:r>
        <w:rPr>
          <w:rtl/>
        </w:rPr>
        <w:t xml:space="preserve">نتایج محیط آزمایشی به production تعمیم داده نمی‌شود مگر با فصل جدا و دادهٔ عملیاتی.</w:t>
      </w:r>
    </w:p>
    <w:p>
      <w:pPr>
        <w:numPr>
          <w:ilvl w:val="0"/>
          <w:numId w:val="1008"/>
        </w:numPr>
        <w:pStyle w:val="Compact"/>
        <w:bidi/>
      </w:pPr>
      <w:r>
        <w:rPr>
          <w:rtl/>
          <w:b/>
        </w:rPr>
        <w:t xml:space="preserve">ریسک مدل:</w:t>
      </w:r>
      <w:r>
        <w:rPr>
          <w:rtl/>
        </w:rPr>
        <w:t xml:space="preserve"> </w:t>
      </w:r>
      <w:r>
        <w:rPr>
          <w:rtl/>
        </w:rPr>
        <w:t xml:space="preserve">وابستگی به ارائه‌دهندهٔ خارجی LLM؛ در روش، امکان جایگزینی مدل باز در مرکز داده به‌عنوان گزینهٔ آتی حفظ می‌شود.</w:t>
      </w:r>
    </w:p>
    <w:p>
      <w:pPr>
        <w:pStyle w:val="Heading3"/>
        <w:bidi/>
      </w:pPr>
      <w:bookmarkStart w:id="120" w:name="تکرارپذیری-مهندسی"/>
      <w:r>
        <w:rPr>
          <w:rtl/>
        </w:rPr>
        <w:t xml:space="preserve">۳.۶.۳ تکرارپذیری مهندسی</w:t>
      </w:r>
      <w:bookmarkEnd w:id="120"/>
    </w:p>
    <w:p>
      <w:pPr>
        <w:bidi/>
      </w:pPr>
      <w:r>
        <w:rPr>
          <w:rtl/>
        </w:rPr>
        <w:t xml:space="preserve">برای تکرارپذیری، نسخه‌های دقیق وابستگی‌ها، اسکریپت‌های استقرار، و پارامترهای خوشه در مخزن نگه داشته می‌شود؛ این امر با روح GitOps [۷–۸] سازگار است حتی وقتی منبع حقیقت دامنه ESM باشد.</w:t>
      </w:r>
    </w:p>
    <w:p>
      <w:r>
        <w:pict>
          <v:rect style="width:0;height:1.5pt" o:hralign="center" o:hrstd="t" o:hr="t"/>
        </w:pict>
      </w:r>
    </w:p>
    <w:p>
      <w:pPr>
        <w:pStyle w:val="Heading2"/>
        <w:bidi/>
      </w:pPr>
      <w:bookmarkStart w:id="121" w:name="ملاحظات-اخلاقی-و-حاکمیت-داده"/>
      <w:r>
        <w:rPr>
          <w:rtl/>
        </w:rPr>
        <w:t xml:space="preserve">۳.۷ ملاحظات اخلاقی و حاکمیت داده</w:t>
      </w:r>
      <w:bookmarkEnd w:id="121"/>
    </w:p>
    <w:p>
      <w:pPr>
        <w:bidi/>
      </w:pPr>
      <w:r>
        <w:rPr>
          <w:rtl/>
        </w:rPr>
        <w:t xml:space="preserve">اتصال LLM به APIهای داخلی مستلزم</w:t>
      </w:r>
      <w:r>
        <w:rPr>
          <w:rtl/>
        </w:rPr>
        <w:t xml:space="preserve"> </w:t>
      </w:r>
      <w:r>
        <w:rPr>
          <w:rtl/>
          <w:b/>
        </w:rPr>
        <w:t xml:space="preserve">حداقل‌سازی دادهٔ شخصی</w:t>
      </w:r>
      <w:r>
        <w:rPr>
          <w:rtl/>
        </w:rPr>
        <w:t xml:space="preserve"> </w:t>
      </w:r>
      <w:r>
        <w:rPr>
          <w:rtl/>
        </w:rPr>
        <w:t xml:space="preserve">در پرامپت،</w:t>
      </w:r>
      <w:r>
        <w:rPr>
          <w:rtl/>
        </w:rPr>
        <w:t xml:space="preserve"> </w:t>
      </w:r>
      <w:r>
        <w:rPr>
          <w:rtl/>
          <w:b/>
        </w:rPr>
        <w:t xml:space="preserve">ثبت توافق</w:t>
      </w:r>
      <w:r>
        <w:rPr>
          <w:rtl/>
        </w:rPr>
        <w:t xml:space="preserve"> </w:t>
      </w:r>
      <w:r>
        <w:rPr>
          <w:rtl/>
        </w:rPr>
        <w:t xml:space="preserve">برای استفاده از مدل ابری (در صورت کاربرد)، و</w:t>
      </w:r>
      <w:r>
        <w:rPr>
          <w:rtl/>
        </w:rPr>
        <w:t xml:space="preserve"> </w:t>
      </w:r>
      <w:r>
        <w:rPr>
          <w:rtl/>
          <w:b/>
        </w:rPr>
        <w:t xml:space="preserve">ممانعت از ذخیرهٔ خودکار گواهی یا کلید خصوصی</w:t>
      </w:r>
      <w:r>
        <w:rPr>
          <w:rtl/>
        </w:rPr>
        <w:t xml:space="preserve"> </w:t>
      </w:r>
      <w:r>
        <w:rPr>
          <w:rtl/>
        </w:rPr>
        <w:t xml:space="preserve">در لاگ‌های مدل است. این اصول با الزامات معمول حاکمیتی سازمان‌های دارای ESB سازگار است و در پیاده‌سازی به‌صورت سیاست سطح سرویس اعمال می‌شود.</w:t>
      </w:r>
    </w:p>
    <w:p>
      <w:r>
        <w:pict>
          <v:rect style="width:0;height:1.5pt" o:hralign="center" o:hrstd="t" o:hr="t"/>
        </w:pict>
      </w:r>
    </w:p>
    <w:p>
      <w:pPr>
        <w:pStyle w:val="Heading2"/>
        <w:bidi/>
      </w:pPr>
      <w:bookmarkStart w:id="122" w:name="X59c8ae5442cc74787423547071cd3a533afa6ec"/>
      <w:r>
        <w:rPr>
          <w:rtl/>
        </w:rPr>
        <w:t xml:space="preserve">۳.۸ طرح آزمون و معیارهای ارزیابی آتی (ارتباط با فصل چهارم)</w:t>
      </w:r>
      <w:bookmarkEnd w:id="122"/>
    </w:p>
    <w:p>
      <w:pPr>
        <w:bidi/>
      </w:pPr>
      <w:r>
        <w:rPr>
          <w:rtl/>
        </w:rPr>
        <w:t xml:space="preserve">برای فصل نتایج، معیارهای زیر پیشنهاد می‌شوند تا</w:t>
      </w:r>
      <w:r>
        <w:rPr>
          <w:rtl/>
        </w:rPr>
        <w:t xml:space="preserve"> </w:t>
      </w:r>
      <w:r>
        <w:rPr>
          <w:rtl/>
          <w:b/>
        </w:rPr>
        <w:t xml:space="preserve">هدف اصلی چرخه‌محور</w:t>
      </w:r>
      <w:r>
        <w:rPr>
          <w:rtl/>
        </w:rPr>
        <w:t xml:space="preserve"> </w:t>
      </w:r>
      <w:r>
        <w:rPr>
          <w:rtl/>
        </w:rPr>
        <w:t xml:space="preserve">قابل سنجش باشد:</w:t>
      </w:r>
    </w:p>
    <w:p>
      <w:pPr>
        <w:numPr>
          <w:ilvl w:val="0"/>
          <w:numId w:val="1009"/>
        </w:numPr>
        <w:pStyle w:val="Compact"/>
        <w:bidi/>
      </w:pPr>
      <w:r>
        <w:rPr>
          <w:rtl/>
          <w:b/>
        </w:rPr>
        <w:t xml:space="preserve">زمان چرخه:</w:t>
      </w:r>
      <w:r>
        <w:rPr>
          <w:rtl/>
        </w:rPr>
        <w:t xml:space="preserve"> </w:t>
      </w:r>
      <w:r>
        <w:rPr>
          <w:rtl/>
        </w:rPr>
        <w:t xml:space="preserve">از تأیید نهایی پیکربندی تا اولین تراکنش موفق روی دروازه.</w:t>
      </w:r>
    </w:p>
    <w:p>
      <w:pPr>
        <w:numPr>
          <w:ilvl w:val="0"/>
          <w:numId w:val="1009"/>
        </w:numPr>
        <w:pStyle w:val="Compact"/>
        <w:bidi/>
      </w:pPr>
      <w:r>
        <w:rPr>
          <w:rtl/>
          <w:b/>
        </w:rPr>
        <w:t xml:space="preserve">صحت پیکربندی:</w:t>
      </w:r>
      <w:r>
        <w:rPr>
          <w:rtl/>
        </w:rPr>
        <w:t xml:space="preserve"> </w:t>
      </w:r>
      <w:r>
        <w:rPr>
          <w:rtl/>
        </w:rPr>
        <w:t xml:space="preserve">نرخ خطای اعتبارسنجی خودکار نسبت به خروجی LLM قبل از اعمال.</w:t>
      </w:r>
    </w:p>
    <w:p>
      <w:pPr>
        <w:numPr>
          <w:ilvl w:val="0"/>
          <w:numId w:val="1009"/>
        </w:numPr>
        <w:pStyle w:val="Compact"/>
        <w:bidi/>
      </w:pPr>
      <w:r>
        <w:rPr>
          <w:rtl/>
          <w:b/>
        </w:rPr>
        <w:t xml:space="preserve">همگرایی نودها:</w:t>
      </w:r>
      <w:r>
        <w:rPr>
          <w:rtl/>
        </w:rPr>
        <w:t xml:space="preserve"> </w:t>
      </w:r>
      <w:r>
        <w:rPr>
          <w:rtl/>
        </w:rPr>
        <w:t xml:space="preserve">فاصلهٔ زمانی تا آخرین نمونهٔ دروازه که پیکربندی نسخهٔ تأییدشده را منعکس کرده است (تعریف دقیق «منعکس کردن» در آزمون عملیاتی ثبت می‌شود).</w:t>
      </w:r>
    </w:p>
    <w:p>
      <w:pPr>
        <w:numPr>
          <w:ilvl w:val="0"/>
          <w:numId w:val="1009"/>
        </w:numPr>
        <w:pStyle w:val="Compact"/>
        <w:bidi/>
      </w:pPr>
      <w:r>
        <w:rPr>
          <w:rtl/>
          <w:b/>
        </w:rPr>
        <w:t xml:space="preserve">کارایی:</w:t>
      </w:r>
      <w:r>
        <w:rPr>
          <w:rtl/>
        </w:rPr>
        <w:t xml:space="preserve"> </w:t>
      </w:r>
      <w:r>
        <w:rPr>
          <w:rtl/>
        </w:rPr>
        <w:t xml:space="preserve">latency صدک‌های پایین/بالا برای بار ترکیبی SOAP/REST در محیط آزمایشی.</w:t>
      </w:r>
    </w:p>
    <w:p>
      <w:pPr>
        <w:bidi/>
      </w:pPr>
      <w:r>
        <w:rPr>
          <w:rtl/>
          <w:b/>
        </w:rPr>
        <w:t xml:space="preserve">طرح آزمون (خلاصه):</w:t>
      </w:r>
      <w:r>
        <w:rPr>
          <w:rtl/>
        </w:rPr>
        <w:t xml:space="preserve"> </w:t>
      </w:r>
      <w:r>
        <w:rPr>
          <w:rtl/>
        </w:rPr>
        <w:t xml:space="preserve">سناریوی پایه (سرویس سبک)، سناریوی سنگین (SOAP با پردازش امنیتی)، و سناریوی تغییر پیکربندی پشت‌سرهم؛ هر سناریو حداقل سه تکرار برای بررسی پایداری.</w:t>
      </w:r>
    </w:p>
    <w:p>
      <w:pPr>
        <w:bidi/>
      </w:pPr>
      <w:r>
        <w:rPr>
          <w:rtl/>
        </w:rPr>
        <w:t xml:space="preserve">این معیارها در این فصل</w:t>
      </w:r>
      <w:r>
        <w:rPr>
          <w:rtl/>
        </w:rPr>
        <w:t xml:space="preserve"> </w:t>
      </w:r>
      <w:r>
        <w:rPr>
          <w:rtl/>
          <w:b/>
        </w:rPr>
        <w:t xml:space="preserve">تعریف</w:t>
      </w:r>
      <w:r>
        <w:rPr>
          <w:rtl/>
        </w:rPr>
        <w:t xml:space="preserve"> </w:t>
      </w:r>
      <w:r>
        <w:rPr>
          <w:rtl/>
        </w:rPr>
        <w:t xml:space="preserve">می‌شوند؛ گزارش اعداد در فصل آزمون و نتایج خواهد آمد.</w:t>
      </w:r>
    </w:p>
    <w:p>
      <w:r>
        <w:pict>
          <v:rect style="width:0;height:1.5pt" o:hralign="center" o:hrstd="t" o:hr="t"/>
        </w:pict>
      </w:r>
    </w:p>
    <w:p>
      <w:pPr>
        <w:pStyle w:val="Heading2"/>
        <w:bidi/>
      </w:pPr>
      <w:bookmarkStart w:id="123" w:name="نقشه-ریسک-و-تخفیف-برنامه-مدیریت-ریسک"/>
      <w:r>
        <w:rPr>
          <w:rtl/>
        </w:rPr>
        <w:t xml:space="preserve">۳.۹ نقشهٔ ریسک و تخفیف (برنامهٔ مدیریت ریسک)</w:t>
      </w:r>
      <w:bookmarkEnd w:id="123"/>
    </w:p>
    <w:tbl>
      <w:tblPr>
        <w:tblStyle w:val="Table"/>
        <w:tblW w:type="pct" w:w="5000.0"/>
        <w:tblLook w:firstRow="1"/>
      </w:tblPr>
      <w:tblGrid>
        <w:gridCol w:w="1188"/>
        <w:gridCol w:w="2574"/>
        <w:gridCol w:w="4158"/>
      </w:tblGrid>
      <w:tr>
        <w:trPr>
          <w:cnfStyle w:firstRow="1"/>
        </w:trPr>
        <w:tc>
          <w:tcPr>
            <w:tcBorders>
              <w:bottom w:val="single"/>
            </w:tcBorders>
            <w:vAlign w:val="bottom"/>
          </w:tcPr>
          <w:p>
            <w:pPr>
              <w:pStyle w:val="Compact"/>
              <w:bidi/>
              <w:jc w:val="left"/>
            </w:pPr>
            <w:r>
              <w:rPr>
                <w:rtl/>
              </w:rPr>
              <w:t xml:space="preserve">ریسک</w:t>
            </w:r>
          </w:p>
        </w:tc>
        <w:tc>
          <w:tcPr>
            <w:tcBorders>
              <w:bottom w:val="single"/>
            </w:tcBorders>
            <w:vAlign w:val="bottom"/>
          </w:tcPr>
          <w:p>
            <w:pPr>
              <w:pStyle w:val="Compact"/>
              <w:bidi/>
              <w:jc w:val="left"/>
            </w:pPr>
            <w:r>
              <w:rPr>
                <w:rtl/>
              </w:rPr>
              <w:t xml:space="preserve">احتمال اثر</w:t>
            </w:r>
          </w:p>
        </w:tc>
        <w:tc>
          <w:tcPr>
            <w:tcBorders>
              <w:bottom w:val="single"/>
            </w:tcBorders>
            <w:vAlign w:val="bottom"/>
          </w:tcPr>
          <w:p>
            <w:pPr>
              <w:pStyle w:val="Compact"/>
              <w:bidi/>
              <w:jc w:val="left"/>
            </w:pPr>
            <w:r>
              <w:rPr>
                <w:rtl/>
              </w:rPr>
              <w:t xml:space="preserve">تخفیف در روش تحقیق</w:t>
            </w:r>
          </w:p>
        </w:tc>
      </w:tr>
      <w:tr>
        <w:tc>
          <w:p>
            <w:pPr>
              <w:pStyle w:val="Compact"/>
              <w:bidi/>
              <w:jc w:val="left"/>
            </w:pPr>
            <w:r>
              <w:rPr>
                <w:rtl/>
              </w:rPr>
              <w:t xml:space="preserve">خروجی نادرست LLM قبل از اعمال</w:t>
            </w:r>
          </w:p>
        </w:tc>
        <w:tc>
          <w:p>
            <w:pPr>
              <w:pStyle w:val="Compact"/>
              <w:bidi/>
              <w:jc w:val="left"/>
            </w:pPr>
            <w:r>
              <w:rPr>
                <w:rtl/>
              </w:rPr>
              <w:t xml:space="preserve">بالا</w:t>
            </w:r>
          </w:p>
        </w:tc>
        <w:tc>
          <w:p>
            <w:pPr>
              <w:pStyle w:val="Compact"/>
              <w:bidi/>
              <w:jc w:val="left"/>
            </w:pPr>
            <w:r>
              <w:rPr>
                <w:rtl/>
              </w:rPr>
              <w:t xml:space="preserve">gates تأیید، اعتبارسنجی schema، محدودیت ابزار</w:t>
            </w:r>
          </w:p>
        </w:tc>
      </w:tr>
      <w:tr>
        <w:tc>
          <w:p>
            <w:pPr>
              <w:pStyle w:val="Compact"/>
              <w:bidi/>
              <w:jc w:val="left"/>
            </w:pPr>
            <w:r>
              <w:rPr>
                <w:rtl/>
              </w:rPr>
              <w:t xml:space="preserve">ناهماهنگی نسخه بین نمونه‌ها</w:t>
            </w:r>
          </w:p>
        </w:tc>
        <w:tc>
          <w:p>
            <w:pPr>
              <w:pStyle w:val="Compact"/>
              <w:bidi/>
              <w:jc w:val="left"/>
            </w:pPr>
            <w:r>
              <w:rPr>
                <w:rtl/>
              </w:rPr>
              <w:t xml:space="preserve">متوسط</w:t>
            </w:r>
          </w:p>
        </w:tc>
        <w:tc>
          <w:p>
            <w:pPr>
              <w:pStyle w:val="Compact"/>
              <w:bidi/>
              <w:jc w:val="left"/>
            </w:pPr>
            <w:r>
              <w:rPr>
                <w:rtl/>
              </w:rPr>
              <w:t xml:space="preserve">شناسهٔ نسخه، idempotency، همترازی دوره‌ای تکمیلی</w:t>
            </w:r>
          </w:p>
        </w:tc>
      </w:tr>
      <w:tr>
        <w:tc>
          <w:p>
            <w:pPr>
              <w:pStyle w:val="Compact"/>
              <w:bidi/>
              <w:jc w:val="left"/>
            </w:pPr>
            <w:r>
              <w:rPr>
                <w:rtl/>
              </w:rPr>
              <w:t xml:space="preserve">پیچیدگی عملیاتی استقرار</w:t>
            </w:r>
          </w:p>
        </w:tc>
        <w:tc>
          <w:p>
            <w:pPr>
              <w:pStyle w:val="Compact"/>
              <w:bidi/>
              <w:jc w:val="left"/>
            </w:pPr>
            <w:r>
              <w:rPr>
                <w:rtl/>
              </w:rPr>
              <w:t xml:space="preserve">متوسط</w:t>
            </w:r>
          </w:p>
        </w:tc>
        <w:tc>
          <w:p>
            <w:pPr>
              <w:pStyle w:val="Compact"/>
              <w:bidi/>
              <w:jc w:val="left"/>
            </w:pPr>
            <w:r>
              <w:rPr>
                <w:rtl/>
              </w:rPr>
              <w:t xml:space="preserve">مانیفست تولیدشده از مدل دامنه، مستندسازی، rollback</w:t>
            </w:r>
          </w:p>
        </w:tc>
      </w:tr>
      <w:tr>
        <w:tc>
          <w:p>
            <w:pPr>
              <w:pStyle w:val="Compact"/>
              <w:bidi/>
              <w:jc w:val="left"/>
            </w:pPr>
            <w:r>
              <w:rPr>
                <w:rtl/>
              </w:rPr>
              <w:t xml:space="preserve">وابستگی به مدل ابری</w:t>
            </w:r>
          </w:p>
        </w:tc>
        <w:tc>
          <w:p>
            <w:pPr>
              <w:pStyle w:val="Compact"/>
              <w:bidi/>
              <w:jc w:val="left"/>
            </w:pPr>
            <w:r>
              <w:rPr>
                <w:rtl/>
              </w:rPr>
              <w:t xml:space="preserve">متوسط</w:t>
            </w:r>
          </w:p>
        </w:tc>
        <w:tc>
          <w:p>
            <w:pPr>
              <w:pStyle w:val="Compact"/>
              <w:bidi/>
              <w:jc w:val="left"/>
            </w:pPr>
            <w:r>
              <w:rPr>
                <w:rtl/>
              </w:rPr>
              <w:t xml:space="preserve">امکان تعویض مدل، حداقل داده در پرامپت، سیاست نگهداری لاگ</w:t>
            </w:r>
          </w:p>
        </w:tc>
      </w:tr>
    </w:tbl>
    <w:p>
      <w:r>
        <w:pict>
          <v:rect style="width:0;height:1.5pt" o:hralign="center" o:hrstd="t" o:hr="t"/>
        </w:pict>
      </w:r>
    </w:p>
    <w:p>
      <w:pPr>
        <w:pStyle w:val="Heading2"/>
        <w:bidi/>
      </w:pPr>
      <w:bookmarkStart w:id="124" w:name="چکلیست-تکمیل-پیادهسازی-همراستا-با-اهداف"/>
      <w:r>
        <w:rPr>
          <w:rtl/>
        </w:rPr>
        <w:t xml:space="preserve">۳.۱۰ چک‌لیست تکمیل پیاده‌سازی (هم‌راستا با اهداف)</w:t>
      </w:r>
      <w:bookmarkEnd w:id="124"/>
    </w:p>
    <w:p>
      <w:pPr>
        <w:bidi/>
      </w:pPr>
      <w:r>
        <w:rPr>
          <w:rtl/>
          <w:b/>
        </w:rPr>
        <w:t xml:space="preserve">هدف اصلی (چرخه):</w:t>
      </w:r>
      <w:r>
        <w:br/>
      </w:r>
      <w:r>
        <w:rPr>
          <w:rtl/>
        </w:rPr>
        <w:t xml:space="preserve">□ تعریف نقش‌ها و مجوزهای تأیید □ ثبت audit برای هر تغییر حساس □ تعریف معیار زمان چرخه در محیط آزمایشی</w:t>
      </w:r>
    </w:p>
    <w:p>
      <w:pPr>
        <w:bidi/>
      </w:pPr>
      <w:r>
        <w:rPr>
          <w:rtl/>
          <w:b/>
        </w:rPr>
        <w:t xml:space="preserve">فرعی ۱ (LLM):</w:t>
      </w:r>
      <w:r>
        <w:br/>
      </w:r>
      <w:r>
        <w:rPr>
          <w:rtl/>
        </w:rPr>
        <w:t xml:space="preserve">□ فهرست ابزارها و قرارداد JSON □ جریان پیش‌نمایش □ محدودیت نرخ/timeout □ پوشش خطای API</w:t>
      </w:r>
    </w:p>
    <w:p>
      <w:pPr>
        <w:bidi/>
      </w:pPr>
      <w:r>
        <w:rPr>
          <w:rtl/>
          <w:b/>
        </w:rPr>
        <w:t xml:space="preserve">فرعی ۲ (استقرار و همگرایی):</w:t>
      </w:r>
      <w:r>
        <w:br/>
      </w:r>
      <w:r>
        <w:rPr>
          <w:rtl/>
        </w:rPr>
        <w:t xml:space="preserve">□ الگوی مانیفست □ تریگر فاز ACTIVE □ قرارداد نسخهٔ پیکربندی □ پایش خطا و بازیابی</w:t>
      </w:r>
    </w:p>
    <w:p>
      <w:pPr>
        <w:bidi/>
      </w:pPr>
      <w:r>
        <w:rPr>
          <w:rtl/>
          <w:b/>
        </w:rPr>
        <w:t xml:space="preserve">فرعی ۳ (بستر اجرایی):</w:t>
      </w:r>
      <w:r>
        <w:br/>
      </w:r>
      <w:r>
        <w:rPr>
          <w:rtl/>
        </w:rPr>
        <w:t xml:space="preserve">□ تست مسیر SOAP با WS-Security نمونه □ تست مسیر OAuth2/API Key □ آزمون بار پایه reactive</w:t>
      </w:r>
    </w:p>
    <w:p>
      <w:pPr>
        <w:bidi/>
      </w:pPr>
      <w:r>
        <w:rPr>
          <w:rtl/>
        </w:rPr>
        <w:t xml:space="preserve">(در نسخهٔ نهایی پایان‌نامه، وضعیت هر خانه می‌تواند در ضمیمه به‌صورت جدول تکمیل‌شده بیاید.)</w:t>
      </w:r>
    </w:p>
    <w:p>
      <w:r>
        <w:pict>
          <v:rect style="width:0;height:1.5pt" o:hralign="center" o:hrstd="t" o:hr="t"/>
        </w:pict>
      </w:r>
    </w:p>
    <w:p>
      <w:pPr>
        <w:pStyle w:val="Heading2"/>
        <w:bidi/>
      </w:pPr>
      <w:bookmarkStart w:id="125" w:name="ارتباط-دوطرفه-با-فصل-ادبیات"/>
      <w:r>
        <w:rPr>
          <w:rtl/>
        </w:rPr>
        <w:t xml:space="preserve">۳.۱۱ ارتباط دوطرفه با فصل ادبیات</w:t>
      </w:r>
      <w:bookmarkEnd w:id="125"/>
    </w:p>
    <w:p>
      <w:pPr>
        <w:bidi/>
      </w:pPr>
      <w:r>
        <w:rPr>
          <w:rtl/>
        </w:rPr>
        <w:t xml:space="preserve">برای هر انتخاب اصلی در §۳.۳ تا §۳.۵، در فصل دوم حداقل یک</w:t>
      </w:r>
      <w:r>
        <w:rPr>
          <w:rtl/>
        </w:rPr>
        <w:t xml:space="preserve"> </w:t>
      </w:r>
      <w:r>
        <w:rPr>
          <w:rtl/>
          <w:b/>
        </w:rPr>
        <w:t xml:space="preserve">خوشهٔ ادبیات</w:t>
      </w:r>
      <w:r>
        <w:rPr>
          <w:rtl/>
        </w:rPr>
        <w:t xml:space="preserve"> </w:t>
      </w:r>
      <w:r>
        <w:rPr>
          <w:rtl/>
        </w:rPr>
        <w:t xml:space="preserve">متناظر وجود دارد: برای LLM خوشهٔ [۲–۱۷]؛ برای استقرار و کنترل drift خوشهٔ [۱۴–۱۵]؛ برای رویدادمحوری به‌عنوان الگوی تفکیک [۱۸]؛ برای دروازه و امنیت [۹،۱۳،۱۴]. این جدول‌بندی به داور نشان می‌دهد که تصمیم‌های مهندسی</w:t>
      </w:r>
      <w:r>
        <w:rPr>
          <w:rtl/>
        </w:rPr>
        <w:t xml:space="preserve"> </w:t>
      </w:r>
      <w:r>
        <w:rPr>
          <w:rtl/>
          <w:b/>
        </w:rPr>
        <w:t xml:space="preserve">تنها سلیقه نیستند</w:t>
      </w:r>
      <w:r>
        <w:rPr>
          <w:rtl/>
        </w:rPr>
        <w:t xml:space="preserve"> </w:t>
      </w:r>
      <w:r>
        <w:rPr>
          <w:rtl/>
        </w:rPr>
        <w:t xml:space="preserve">بلکه با مرور هم‌راستا شده‌اند.</w:t>
      </w:r>
    </w:p>
    <w:p>
      <w:r>
        <w:pict>
          <v:rect style="width:0;height:1.5pt" o:hralign="center" o:hrstd="t" o:hr="t"/>
        </w:pict>
      </w:r>
    </w:p>
    <w:p>
      <w:pPr>
        <w:pStyle w:val="Heading2"/>
        <w:bidi/>
      </w:pPr>
      <w:bookmarkStart w:id="126" w:name="منابع-یکپارچه"/>
      <w:r>
        <w:rPr>
          <w:rtl/>
        </w:rPr>
        <w:t xml:space="preserve">منابع یکپارچه</w:t>
      </w:r>
      <w:bookmarkEnd w:id="126"/>
    </w:p>
    <w:p>
      <w:pPr>
        <w:bidi/>
      </w:pPr>
      <w:r>
        <w:rPr>
          <w:rtl/>
        </w:rPr>
        <w:t xml:space="preserve">[۱] V. S. De Castro et al., «Research trends in enterprise service bus (ESB) applications: A systematic mapping study,»</w:t>
      </w:r>
      <w:r>
        <w:rPr>
          <w:rtl/>
        </w:rPr>
        <w:t xml:space="preserve"> </w:t>
      </w:r>
      <w:r>
        <w:rPr>
          <w:rtl/>
          <w:i/>
        </w:rPr>
        <w:t xml:space="preserve">IEEE Access</w:t>
      </w:r>
      <w:r>
        <w:rPr>
          <w:rtl/>
        </w:rPr>
        <w:t xml:space="preserve">, vol. ۷، ۲۰۱۹. DOI: 10.1109/ACCESS.2019.2962134</w:t>
      </w:r>
    </w:p>
    <w:p>
      <w:pPr>
        <w:bidi/>
      </w:pPr>
      <w:r>
        <w:rPr>
          <w:rtl/>
        </w:rPr>
        <w:t xml:space="preserve">[۲] Q. Zhang et al., «A survey on large language models for software engineering,»</w:t>
      </w:r>
      <w:r>
        <w:rPr>
          <w:rtl/>
        </w:rPr>
        <w:t xml:space="preserve"> </w:t>
      </w:r>
      <w:r>
        <w:rPr>
          <w:rtl/>
          <w:i/>
        </w:rPr>
        <w:t xml:space="preserve">Science China Information Sciences</w:t>
      </w:r>
      <w:r>
        <w:rPr>
          <w:rtl/>
        </w:rPr>
        <w:t xml:space="preserve">, ۲۰۲۵. DOI: 10.1007/s11432-025-4670-0</w:t>
      </w:r>
    </w:p>
    <w:p>
      <w:pPr>
        <w:bidi/>
      </w:pPr>
      <w:r>
        <w:rPr>
          <w:rtl/>
        </w:rPr>
        <w:t xml:space="preserve">[۳] A. Fan et al., «Large language models for software engineering: Survey and open problems,» arXiv:2310.03533، ۲۰۲۳.</w:t>
      </w:r>
    </w:p>
    <w:p>
      <w:pPr>
        <w:bidi/>
      </w:pPr>
      <w:r>
        <w:rPr>
          <w:rtl/>
        </w:rPr>
        <w:t xml:space="preserve">[۴] M. J. Jones, «Rethinking the ESB: Building a secure bus with an SOA gateway,»</w:t>
      </w:r>
      <w:r>
        <w:rPr>
          <w:rtl/>
        </w:rPr>
        <w:t xml:space="preserve"> </w:t>
      </w:r>
      <w:r>
        <w:rPr>
          <w:rtl/>
          <w:i/>
        </w:rPr>
        <w:t xml:space="preserve">Computer Fraud &amp; Security</w:t>
      </w:r>
      <w:r>
        <w:rPr>
          <w:rtl/>
        </w:rPr>
        <w:t xml:space="preserve">, ۲۰۱۲.</w:t>
      </w:r>
    </w:p>
    <w:p>
      <w:pPr>
        <w:bidi/>
      </w:pPr>
      <w:r>
        <w:rPr>
          <w:rtl/>
        </w:rPr>
        <w:t xml:space="preserve">[۵] OASIS, «Web Services Security: SOAP Message Security 1.1,» OASIS Standard، ۲۰۰۶.</w:t>
      </w:r>
    </w:p>
    <w:p>
      <w:pPr>
        <w:bidi/>
      </w:pPr>
      <w:r>
        <w:rPr>
          <w:rtl/>
        </w:rPr>
        <w:t xml:space="preserve">[۶] N. Gruschka et al., «Using WS-Security—Not as easy as it seems,» Technical Report، ۲۰۰۶.</w:t>
      </w:r>
    </w:p>
    <w:p>
      <w:pPr>
        <w:bidi/>
      </w:pPr>
      <w:r>
        <w:rPr>
          <w:rtl/>
        </w:rPr>
        <w:t xml:space="preserve">[۷] A. Sharma and D. Spinellis, «Evaluating GitOps for large-scale cloud-native systems,»</w:t>
      </w:r>
      <w:r>
        <w:rPr>
          <w:rtl/>
        </w:rPr>
        <w:t xml:space="preserve"> </w:t>
      </w:r>
      <w:r>
        <w:rPr>
          <w:rtl/>
          <w:i/>
        </w:rPr>
        <w:t xml:space="preserve">IEEE Software</w:t>
      </w:r>
      <w:r>
        <w:rPr>
          <w:rtl/>
        </w:rPr>
        <w:t xml:space="preserve">, vol. ۳۹، no. ۴، ۲۰۲۲.</w:t>
      </w:r>
    </w:p>
    <w:p>
      <w:pPr>
        <w:bidi/>
      </w:pPr>
      <w:r>
        <w:rPr>
          <w:rtl/>
        </w:rPr>
        <w:t xml:space="preserve">[۸] R. Shrestha and A. A. N. Ali, «Configuration management in Kubernetes environments: A GitOps approach,»</w:t>
      </w:r>
      <w:r>
        <w:rPr>
          <w:rtl/>
        </w:rPr>
        <w:t xml:space="preserve"> </w:t>
      </w:r>
      <w:r>
        <w:rPr>
          <w:rtl/>
          <w:i/>
        </w:rPr>
        <w:t xml:space="preserve">Proc. IEEE/ACM UCC</w:t>
      </w:r>
      <w:r>
        <w:rPr>
          <w:rtl/>
        </w:rPr>
        <w:t xml:space="preserve">، ۲۰۲۴.</w:t>
      </w:r>
    </w:p>
    <w:p>
      <w:pPr>
        <w:bidi/>
      </w:pPr>
      <w:r>
        <w:rPr>
          <w:rtl/>
        </w:rPr>
        <w:t xml:space="preserve">[۹] N. A. Ochuba et al., «Systematic review of API gateway patterns for scalable and secure application architecture,»</w:t>
      </w:r>
      <w:r>
        <w:rPr>
          <w:rtl/>
        </w:rPr>
        <w:t xml:space="preserve"> </w:t>
      </w:r>
      <w:r>
        <w:rPr>
          <w:rtl/>
          <w:i/>
        </w:rPr>
        <w:t xml:space="preserve">Journal of Frontiers in Multidisciplinary Research</w:t>
      </w:r>
      <w:r>
        <w:rPr>
          <w:rtl/>
        </w:rPr>
        <w:t xml:space="preserve">, vol. ۲، no. ۱، ۲۰۲۱.</w:t>
      </w:r>
    </w:p>
    <w:p>
      <w:pPr>
        <w:bidi/>
      </w:pPr>
      <w:r>
        <w:rPr>
          <w:rtl/>
        </w:rPr>
        <w:t xml:space="preserve">[۱۰] A. Pereira-Vale et al., «Security in microservice-based systems: A multivocal literature review,»</w:t>
      </w:r>
      <w:r>
        <w:rPr>
          <w:rtl/>
        </w:rPr>
        <w:t xml:space="preserve"> </w:t>
      </w:r>
      <w:r>
        <w:rPr>
          <w:rtl/>
          <w:i/>
        </w:rPr>
        <w:t xml:space="preserve">Computers &amp; Security</w:t>
      </w:r>
      <w:r>
        <w:rPr>
          <w:rtl/>
        </w:rPr>
        <w:t xml:space="preserve">, vol. ۱۰۳، ۲۰۲۱.</w:t>
      </w:r>
    </w:p>
    <w:p>
      <w:pPr>
        <w:bidi/>
      </w:pPr>
      <w:r>
        <w:rPr>
          <w:rtl/>
        </w:rPr>
        <w:t xml:space="preserve">[۱۱] A. Hannousse and S. Yahiouche, «Securing microservices and microservice architectures: A systematic mapping study,»</w:t>
      </w:r>
      <w:r>
        <w:rPr>
          <w:rtl/>
        </w:rPr>
        <w:t xml:space="preserve"> </w:t>
      </w:r>
      <w:r>
        <w:rPr>
          <w:rtl/>
          <w:i/>
        </w:rPr>
        <w:t xml:space="preserve">Computer Science Review</w:t>
      </w:r>
      <w:r>
        <w:rPr>
          <w:rtl/>
        </w:rPr>
        <w:t xml:space="preserve">, vol. ۴۱، ۲۰۲۱.</w:t>
      </w:r>
    </w:p>
    <w:p>
      <w:pPr>
        <w:bidi/>
      </w:pPr>
      <w:r>
        <w:rPr>
          <w:rtl/>
        </w:rPr>
        <w:t xml:space="preserve">[۱۲] Z. Lu et al., «A survey on microservices trust models for open systems,»</w:t>
      </w:r>
      <w:r>
        <w:rPr>
          <w:rtl/>
        </w:rPr>
        <w:t xml:space="preserve"> </w:t>
      </w:r>
      <w:r>
        <w:rPr>
          <w:rtl/>
          <w:i/>
        </w:rPr>
        <w:t xml:space="preserve">IEEE Access</w:t>
      </w:r>
      <w:r>
        <w:rPr>
          <w:rtl/>
        </w:rPr>
        <w:t xml:space="preserve">, vol. ۱۱، ۲۰۲۳.</w:t>
      </w:r>
    </w:p>
    <w:p>
      <w:pPr>
        <w:bidi/>
      </w:pPr>
      <w:r>
        <w:rPr>
          <w:rtl/>
        </w:rPr>
        <w:t xml:space="preserve">[۱۳] A. Chatterjee et al., «SFTSDH: Applying Spring Security Framework With TSD-Based OAuth2 to Protect Microservice Architecture APIs,»</w:t>
      </w:r>
      <w:r>
        <w:rPr>
          <w:rtl/>
        </w:rPr>
        <w:t xml:space="preserve"> </w:t>
      </w:r>
      <w:r>
        <w:rPr>
          <w:rtl/>
          <w:i/>
        </w:rPr>
        <w:t xml:space="preserve">IEEE Access</w:t>
      </w:r>
      <w:r>
        <w:rPr>
          <w:rtl/>
        </w:rPr>
        <w:t xml:space="preserve">, vol. ۱۰، ۲۰۲۲.</w:t>
      </w:r>
    </w:p>
    <w:p>
      <w:pPr>
        <w:bidi/>
      </w:pPr>
      <w:r>
        <w:rPr>
          <w:rtl/>
        </w:rPr>
        <w:t xml:space="preserve">[۱۴] M. Waseem et al., «Microservice security: a systematic literature review,»</w:t>
      </w:r>
      <w:r>
        <w:rPr>
          <w:rtl/>
        </w:rPr>
        <w:t xml:space="preserve"> </w:t>
      </w:r>
      <w:r>
        <w:rPr>
          <w:rtl/>
          <w:i/>
        </w:rPr>
        <w:t xml:space="preserve">PeerJ Computer Science</w:t>
      </w:r>
      <w:r>
        <w:rPr>
          <w:rtl/>
        </w:rPr>
        <w:t xml:space="preserve">، ۲۰۲۳.</w:t>
      </w:r>
    </w:p>
    <w:p>
      <w:pPr>
        <w:bidi/>
      </w:pPr>
      <w:r>
        <w:rPr>
          <w:rtl/>
        </w:rPr>
        <w:t xml:space="preserve">[۱۵] X. Hou et al., «Large language models for software engineering: A systematic literature review,» arXiv:2308.10620، ۲۰۲۳.</w:t>
      </w:r>
    </w:p>
    <w:p>
      <w:pPr>
        <w:bidi/>
      </w:pPr>
      <w:r>
        <w:rPr>
          <w:rtl/>
        </w:rPr>
        <w:t xml:space="preserve">[۱۶] «A survey of using large language models for generating infrastructure as code,» arXiv:2404.00227، ۲۰۲۴.</w:t>
      </w:r>
    </w:p>
    <w:p>
      <w:pPr>
        <w:bidi/>
      </w:pPr>
      <w:r>
        <w:rPr>
          <w:rtl/>
        </w:rPr>
        <w:t xml:space="preserve">[۱۷] J. Kannan, «Can LLMs configure software tools?» arXiv:2312.06121، ۲۰۲۳.</w:t>
      </w:r>
    </w:p>
    <w:p>
      <w:pPr>
        <w:bidi/>
      </w:pPr>
      <w:r>
        <w:rPr>
          <w:rtl/>
        </w:rPr>
        <w:t xml:space="preserve">[۱۸] S. Kurrewar et al., «Streamlining Kubernetes deployments through GitOps methodologies,»</w:t>
      </w:r>
      <w:r>
        <w:rPr>
          <w:rtl/>
        </w:rPr>
        <w:t xml:space="preserve"> </w:t>
      </w:r>
      <w:r>
        <w:rPr>
          <w:rtl/>
          <w:i/>
        </w:rPr>
        <w:t xml:space="preserve">Proc. IEEE SCEECS</w:t>
      </w:r>
      <w:r>
        <w:rPr>
          <w:rtl/>
        </w:rPr>
        <w:t xml:space="preserve">، ۲۰۲۵.</w:t>
      </w:r>
    </w:p>
    <w:p>
      <w:pPr>
        <w:bidi/>
      </w:pPr>
      <w:r>
        <w:rPr>
          <w:rtl/>
        </w:rPr>
        <w:t xml:space="preserve">[۱۹] S. Thotakura et al., «Scalable CI/CD architecture using multi-fleet controllers and HAProxy for cluster management in Kubernetes,»</w:t>
      </w:r>
      <w:r>
        <w:rPr>
          <w:rtl/>
        </w:rPr>
        <w:t xml:space="preserve"> </w:t>
      </w:r>
      <w:r>
        <w:rPr>
          <w:rtl/>
          <w:i/>
        </w:rPr>
        <w:t xml:space="preserve">AIJCST</w:t>
      </w:r>
      <w:r>
        <w:rPr>
          <w:rtl/>
        </w:rPr>
        <w:t xml:space="preserve">, vol. ۸، no. ۱، ۲۰۲۶.</w:t>
      </w:r>
    </w:p>
    <w:p>
      <w:pPr>
        <w:bidi/>
      </w:pPr>
      <w:r>
        <w:rPr>
          <w:rtl/>
        </w:rPr>
        <w:t xml:space="preserve">[۲۰] A. Rahmatulloh et al., «Event-driven architecture to improve performance and scalability in microservices-based systems,»</w:t>
      </w:r>
      <w:r>
        <w:rPr>
          <w:rtl/>
        </w:rPr>
        <w:t xml:space="preserve"> </w:t>
      </w:r>
      <w:r>
        <w:rPr>
          <w:rtl/>
          <w:i/>
        </w:rPr>
        <w:t xml:space="preserve">Proc. IEEE ICADEIS</w:t>
      </w:r>
      <w:r>
        <w:rPr>
          <w:rtl/>
        </w:rPr>
        <w:t xml:space="preserve">، ۲۰۲۲.</w:t>
      </w:r>
    </w:p>
    <w:p>
      <w:pPr>
        <w:bidi/>
      </w:pPr>
      <w:r>
        <w:rPr>
          <w:rtl/>
        </w:rPr>
        <w:t xml:space="preserve">[۲۱] J. Ponge et al., «Analysing the performance and costs of reactive programming libraries in Java,»</w:t>
      </w:r>
      <w:r>
        <w:rPr>
          <w:rtl/>
        </w:rPr>
        <w:t xml:space="preserve"> </w:t>
      </w:r>
      <w:r>
        <w:rPr>
          <w:rtl/>
          <w:i/>
        </w:rPr>
        <w:t xml:space="preserve">Proc. ACM REBLS</w:t>
      </w:r>
      <w:r>
        <w:rPr>
          <w:rtl/>
        </w:rPr>
        <w:t xml:space="preserve">، ۲۰۲۱. DOI: 10.1145/3486605.3486788</w:t>
      </w:r>
    </w:p>
    <w:p>
      <w:pPr>
        <w:bidi/>
      </w:pPr>
      <w:r>
        <w:rPr>
          <w:rtl/>
        </w:rPr>
        <w:t xml:space="preserve">[۲۲] K. Mochniej and M. Badurowicz, «Performance comparison of microservices written using reactive and imperative approaches,»</w:t>
      </w:r>
      <w:r>
        <w:rPr>
          <w:rtl/>
        </w:rPr>
        <w:t xml:space="preserve"> </w:t>
      </w:r>
      <w:r>
        <w:rPr>
          <w:rtl/>
          <w:i/>
        </w:rPr>
        <w:t xml:space="preserve">Journal of Computer Sciences Institute</w:t>
      </w:r>
      <w:r>
        <w:rPr>
          <w:rtl/>
        </w:rPr>
        <w:t xml:space="preserve">, vol. ۲۸، ۲۰۲۳.</w:t>
      </w:r>
    </w:p>
    <w:p>
      <w:pPr>
        <w:bidi/>
      </w:pPr>
      <w:r>
        <w:rPr>
          <w:rtl/>
        </w:rPr>
        <w:t xml:space="preserve">[۲۳] S. Wang et al., «Machine/deep learning for software engineering: A systematic literature review,»</w:t>
      </w:r>
      <w:r>
        <w:rPr>
          <w:rtl/>
        </w:rPr>
        <w:t xml:space="preserve"> </w:t>
      </w:r>
      <w:r>
        <w:rPr>
          <w:rtl/>
          <w:i/>
        </w:rPr>
        <w:t xml:space="preserve">IEEE Transactions on Software Engineering</w:t>
      </w:r>
      <w:r>
        <w:rPr>
          <w:rtl/>
        </w:rPr>
        <w:t xml:space="preserve">, vol. ۴۹، ۲۰۲۲.</w:t>
      </w:r>
    </w:p>
    <w:p>
      <w:pPr>
        <w:bidi/>
      </w:pPr>
      <w:r>
        <w:rPr>
          <w:rtl/>
        </w:rPr>
        <w:t xml:space="preserve">[۲۴] مستند فنی سامانهٔ مرجع:</w:t>
      </w:r>
      <w:r>
        <w:rPr>
          <w:rtl/>
        </w:rPr>
        <w:t xml:space="preserve"> </w:t>
      </w:r>
      <w:r>
        <w:rPr>
          <w:rStyle w:val="VerbatimChar"/>
          <w:rtl/>
        </w:rPr>
        <w:t xml:space="preserve">docs/01-legacy-system-overview.md</w:t>
      </w:r>
      <w:r>
        <w:rPr>
          <w:rtl/>
        </w:rPr>
        <w:t xml:space="preserve"> </w:t>
      </w:r>
      <w:r>
        <w:rPr>
          <w:rtl/>
        </w:rPr>
        <w:t xml:space="preserve">(مخزن پروژه BITA).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bidi/>
      </w:pPr>
      <w:r>
        <w:rPr>
          <w:rStyle w:val="FootnoteReference"/>
        </w:rPr>
        <w:footnoteRef/>
      </w:r>
      <w:r>
        <w:rPr>
          <w:rtl/>
        </w:rPr>
        <w:t xml:space="preserve"> </w:t>
      </w:r>
      <w:r>
        <w:rPr>
          <w:rtl/>
        </w:rPr>
        <w:t xml:space="preserve">Enterprise Service Bus — گذرگاه سرویس سازمانی.</w:t>
      </w:r>
    </w:p>
  </w:footnote>
  <w:footnote w:id="25">
    <w:p>
      <w:pPr>
        <w:pStyle w:val="FootnoteText"/>
        <w:bidi/>
      </w:pPr>
      <w:r>
        <w:rPr>
          <w:rStyle w:val="FootnoteReference"/>
        </w:rPr>
        <w:footnoteRef/>
      </w:r>
      <w:r>
        <w:rPr>
          <w:rtl/>
        </w:rPr>
        <w:t xml:space="preserve"> </w:t>
      </w:r>
      <w:r>
        <w:rPr>
          <w:rtl/>
        </w:rPr>
        <w:t xml:space="preserve">Service-Oriented Architecture — معماری سرویس‌گرا.</w:t>
      </w:r>
    </w:p>
  </w:footnote>
  <w:footnote w:id="26">
    <w:p>
      <w:pPr>
        <w:pStyle w:val="FootnoteText"/>
        <w:bidi/>
      </w:pPr>
      <w:r>
        <w:rPr>
          <w:rStyle w:val="FootnoteReference"/>
        </w:rPr>
        <w:footnoteRef/>
      </w:r>
      <w:r>
        <w:rPr>
          <w:rtl/>
        </w:rPr>
        <w:t xml:space="preserve"> </w:t>
      </w:r>
      <w:r>
        <w:rPr>
          <w:rtl/>
        </w:rPr>
        <w:t xml:space="preserve">Large Language Model — مدل زبانی بزرگ.</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fa-I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01-legacy-system-overview.md" TargetMode="External" /></Relationships>
</file>

<file path=word/_rels/footnotes.xml.rels><?xml version="1.0" encoding="UTF-8"?>
<Relationships xmlns="http://schemas.openxmlformats.org/package/2006/relationships"><Relationship Type="http://schemas.openxmlformats.org/officeDocument/2006/relationships/hyperlink" Id="rId88" Target="../01-legacy-system-over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پایان‌نامه — فصول ۱ تا ۳ (یکپارچه)</dc:title>
  <dc:creator/>
  <dc:language>fa-IR</dc:language>
  <cp:keywords/>
  <dcterms:created xsi:type="dcterms:W3CDTF">2026-04-30T14:08:21Z</dcterms:created>
  <dcterms:modified xsi:type="dcterms:W3CDTF">2026-04-30T14:08:21Z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