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Menu/Prompt map for CLI version of GioMhail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menu format should be: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</w:t>
        <w:br w:type="textWrapping"/>
        <w:t xml:space="preserve">&lt;Menu 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&lt;Requested action(s) with [&lt;CMD&gt;] after each action&gt;</w:t>
        <w:br w:type="textWrapping"/>
        <w:t xml:space="preserve">&lt;Repeat available commands&gt;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&lt;Optional help line (ex. entered bad command)&gt;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&lt;Prompt&gt;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Welcome Screen</w:t>
        <w:br w:type="textWrapping"/>
        <w:t xml:space="preserve">GioMhail Client by CoolGle</w:t>
        <w:br w:type="textWrapping"/>
        <w:t xml:space="preserve">Ver. 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[y] (y + &lt;ENTER&gt;) to continue, or [exit] (exit + &lt;ENTER&gt;) to quit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Cmds: [y],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&lt;Optional help line (ex. entered bad command)&gt;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We need better names for menus. I can’t think of good ones. Like, Send Setup is pretty shitty.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Menu map: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- Welcome (“WELCOME”) : [y],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Send/View (“PROT_CHOOSE”) : [send], [view],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- Send Setup (“SMTP_SETUP”) : &lt;host port&gt;,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Send Login (“SMTP_LOGIN”) : &lt;username password&gt;, [back], 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  Send From (“SMTP_FROM”) : &lt;name &lt;address&gt;&gt;,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  Send To (“SMTP_To”) : &lt;list (name &lt;address&gt;)&gt;,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 Send CC (“SMTP_CC”) : &lt;list (name &lt;address&gt;)&gt;, [n],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- Send BCC (“SMTP_BCC”) : &lt;list (name &lt;address&gt;)&gt;, [n], [back], [exit]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Send Subject (“SMTP_SUBJECT”) : &lt;subject&gt;, [back], [exit]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Send Content (“SMTP_CONTENT”) : &lt;multiline content&gt;, [back], [exit]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Send Confirm (“SMTP_CONFIRM”) : [y], [back], [exit]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Send Success (“SMTP_GOOD”) : [another], [back], [exit]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 Send Failure (“SMTP_BAD”) : [retry], [back], [exit]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 View Setup (“POP_SETUP”) : &lt;host port&gt;, [back], [exit]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-Read login (“POP_LOGIN”): &lt;user pass&gt;, [back], [exit]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 xml:space="preserve">-Read Welcome (“POP_SUMMARY”): [list] +&lt;displayEnd&lt;displayStart&gt;&gt;, [back], [exit]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-Inbox (“POP_SELECT_MESSAGE”): [list] + &lt;displayEnd&lt;displayStart&gt;&gt;, [read] + &lt;messageNum&gt;, [dele] + &lt;messageNum&gt;, [back], [exit]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-Message Display(“POP_READ_MESSAGE”): [back], [exit]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-Delete succesful, go back to Inbox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