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 </w:t>
      </w:r>
    </w:p>
    <w:p>
      <w:pPr>
        <w:pStyle w:val="Normal"/>
        <w:rPr/>
      </w:pPr>
      <w:r>
        <w:rPr/>
        <w:t>高齢者の圧迫骨折患者にて対する入院早期からの筋力訓練の効果を検討する</w:t>
      </w:r>
    </w:p>
    <w:p>
      <w:pPr>
        <w:pStyle w:val="Normal"/>
        <w:rPr/>
      </w:pPr>
      <w:r>
        <w:rPr/>
      </w:r>
    </w:p>
    <w:p>
      <w:pPr>
        <w:pStyle w:val="Normal"/>
        <w:rPr/>
      </w:pPr>
      <w:r>
        <w:rPr/>
        <w:t>「目的」</w:t>
      </w:r>
    </w:p>
    <w:p>
      <w:pPr>
        <w:pStyle w:val="Normal"/>
        <w:rPr/>
      </w:pPr>
      <w:r>
        <w:rPr/>
        <w:t>　高齢者の圧迫骨折患者に対して筋力強化を行う事は日常生活動作に対して効果があるかを調査する。</w:t>
      </w:r>
    </w:p>
    <w:p>
      <w:pPr>
        <w:pStyle w:val="Normal"/>
        <w:rPr/>
      </w:pPr>
      <w:r>
        <w:rPr/>
      </w:r>
    </w:p>
    <w:p>
      <w:pPr>
        <w:pStyle w:val="Normal"/>
        <w:rPr/>
      </w:pPr>
      <w:r>
        <w:rPr/>
        <w:t>「方法」</w:t>
      </w:r>
    </w:p>
    <w:p>
      <w:pPr>
        <w:pStyle w:val="Normal"/>
        <w:rPr/>
      </w:pPr>
      <w:r>
        <w:rPr/>
        <w:t>　圧迫骨折により当院へ入院した患者に対して８週間筋力強化訓練行う。筋力強化訓練は以下のｘ種類を段階的に負荷量を調節しながら行う。</w:t>
      </w:r>
    </w:p>
    <w:p>
      <w:pPr>
        <w:pStyle w:val="Normal"/>
        <w:rPr/>
      </w:pPr>
      <w:r>
        <w:rPr/>
        <w:t>　</w:t>
      </w:r>
    </w:p>
    <w:tbl>
      <w:tblPr>
        <w:tblW w:w="5865" w:type="dxa"/>
        <w:jc w:val="start"/>
        <w:tblInd w:w="66" w:type="dxa"/>
        <w:tblLayout w:type="fixed"/>
        <w:tblCellMar>
          <w:top w:w="0" w:type="dxa"/>
          <w:start w:w="30" w:type="dxa"/>
          <w:bottom w:w="0" w:type="dxa"/>
          <w:end w:w="30" w:type="dxa"/>
        </w:tblCellMar>
      </w:tblPr>
      <w:tblGrid>
        <w:gridCol w:w="601"/>
        <w:gridCol w:w="2909"/>
        <w:gridCol w:w="2355"/>
      </w:tblGrid>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pPr>
            <w:r>
              <w:rPr/>
            </w:r>
          </w:p>
        </w:tc>
        <w:tc>
          <w:tcPr>
            <w:tcW w:w="2355" w:type="dxa"/>
            <w:tcBorders/>
            <w:vAlign w:val="bottom"/>
          </w:tcPr>
          <w:p>
            <w:pPr>
              <w:pStyle w:val="Normal"/>
              <w:tabs>
                <w:tab w:val="clear" w:pos="709"/>
              </w:tabs>
              <w:jc w:val="center"/>
              <w:rPr/>
            </w:pPr>
            <w:r>
              <w:rPr/>
              <w:t>開始時期</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体交訓練</w:t>
            </w:r>
          </w:p>
        </w:tc>
        <w:tc>
          <w:tcPr>
            <w:tcW w:w="2355" w:type="dxa"/>
            <w:tcBorders/>
            <w:vAlign w:val="bottom"/>
          </w:tcPr>
          <w:p>
            <w:pPr>
              <w:pStyle w:val="Normal"/>
              <w:tabs>
                <w:tab w:val="clear" w:pos="709"/>
              </w:tabs>
              <w:jc w:val="center"/>
              <w:rPr/>
            </w:pPr>
            <w:r>
              <w:rPr/>
              <w:t>０</w:t>
            </w:r>
            <w:r>
              <w:rPr/>
              <w:t>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ドローイング</w:t>
            </w:r>
          </w:p>
        </w:tc>
        <w:tc>
          <w:tcPr>
            <w:tcW w:w="2355" w:type="dxa"/>
            <w:tcBorders/>
            <w:vAlign w:val="bottom"/>
          </w:tcPr>
          <w:p>
            <w:pPr>
              <w:pStyle w:val="Normal"/>
              <w:tabs>
                <w:tab w:val="clear" w:pos="709"/>
              </w:tabs>
              <w:jc w:val="center"/>
              <w:rPr/>
            </w:pPr>
            <w:r>
              <w:rPr/>
              <w:t>０</w:t>
            </w:r>
            <w:r>
              <w:rPr/>
              <w:t>w</w:t>
            </w:r>
          </w:p>
        </w:tc>
      </w:tr>
      <w:tr>
        <w:trPr>
          <w:trHeight w:val="313"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両膝自動運動訓練</w:t>
            </w:r>
          </w:p>
        </w:tc>
        <w:tc>
          <w:tcPr>
            <w:tcW w:w="2355" w:type="dxa"/>
            <w:tcBorders/>
            <w:vAlign w:val="bottom"/>
          </w:tcPr>
          <w:p>
            <w:pPr>
              <w:pStyle w:val="Normal"/>
              <w:tabs>
                <w:tab w:val="clear" w:pos="709"/>
              </w:tabs>
              <w:jc w:val="center"/>
              <w:rPr/>
            </w:pPr>
            <w:r>
              <w:rPr/>
              <w:t>０</w:t>
            </w:r>
            <w:r>
              <w:rPr/>
              <w:t>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端座位訓練</w:t>
            </w:r>
          </w:p>
        </w:tc>
        <w:tc>
          <w:tcPr>
            <w:tcW w:w="2355" w:type="dxa"/>
            <w:tcBorders/>
            <w:vAlign w:val="bottom"/>
          </w:tcPr>
          <w:p>
            <w:pPr>
              <w:pStyle w:val="Normal"/>
              <w:tabs>
                <w:tab w:val="clear" w:pos="709"/>
              </w:tabs>
              <w:jc w:val="center"/>
              <w:rPr/>
            </w:pPr>
            <w:r>
              <w:rPr/>
              <w:t>１</w:t>
            </w:r>
            <w:r>
              <w:rPr/>
              <w:t>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立位訓練</w:t>
            </w:r>
          </w:p>
        </w:tc>
        <w:tc>
          <w:tcPr>
            <w:tcW w:w="2355" w:type="dxa"/>
            <w:tcBorders/>
            <w:vAlign w:val="bottom"/>
          </w:tcPr>
          <w:p>
            <w:pPr>
              <w:pStyle w:val="Normal"/>
              <w:tabs>
                <w:tab w:val="clear" w:pos="709"/>
              </w:tabs>
              <w:jc w:val="center"/>
              <w:rPr/>
            </w:pPr>
            <w:r>
              <w:rPr/>
              <w:t>１</w:t>
            </w:r>
            <w:r>
              <w:rPr/>
              <w:t>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pPr>
            <w:r>
              <w:rPr/>
              <w:t>Active</w:t>
            </w:r>
            <w:r>
              <w:rPr/>
              <w:t>　</w:t>
            </w:r>
            <w:r>
              <w:rPr/>
              <w:t>SLR</w:t>
            </w:r>
          </w:p>
        </w:tc>
        <w:tc>
          <w:tcPr>
            <w:tcW w:w="2355" w:type="dxa"/>
            <w:tcBorders/>
            <w:vAlign w:val="bottom"/>
          </w:tcPr>
          <w:p>
            <w:pPr>
              <w:pStyle w:val="Normal"/>
              <w:tabs>
                <w:tab w:val="clear" w:pos="709"/>
              </w:tabs>
              <w:jc w:val="center"/>
              <w:rPr/>
            </w:pPr>
            <w:r>
              <w:rPr/>
              <w:t>１</w:t>
            </w:r>
            <w:r>
              <w:rPr/>
              <w:t>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平行棒内歩行訓練</w:t>
            </w:r>
          </w:p>
        </w:tc>
        <w:tc>
          <w:tcPr>
            <w:tcW w:w="2355" w:type="dxa"/>
            <w:tcBorders/>
            <w:vAlign w:val="bottom"/>
          </w:tcPr>
          <w:p>
            <w:pPr>
              <w:pStyle w:val="Normal"/>
              <w:tabs>
                <w:tab w:val="clear" w:pos="709"/>
              </w:tabs>
              <w:jc w:val="center"/>
              <w:rPr/>
            </w:pPr>
            <w:r>
              <w:rPr/>
              <w:t>２</w:t>
            </w:r>
            <w:r>
              <w:rPr/>
              <w:t>w</w:t>
            </w:r>
          </w:p>
        </w:tc>
      </w:tr>
      <w:tr>
        <w:trPr>
          <w:trHeight w:val="153"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ダイアゴナル</w:t>
            </w:r>
          </w:p>
        </w:tc>
        <w:tc>
          <w:tcPr>
            <w:tcW w:w="2355" w:type="dxa"/>
            <w:tcBorders/>
            <w:vAlign w:val="bottom"/>
          </w:tcPr>
          <w:p>
            <w:pPr>
              <w:pStyle w:val="Normal"/>
              <w:tabs>
                <w:tab w:val="clear" w:pos="709"/>
              </w:tabs>
              <w:jc w:val="center"/>
              <w:rPr/>
            </w:pPr>
            <w:r>
              <w:rPr/>
              <w:t>３</w:t>
            </w:r>
            <w:r>
              <w:rPr/>
              <w:t>w</w:t>
            </w:r>
          </w:p>
        </w:tc>
      </w:tr>
      <w:tr>
        <w:trPr>
          <w:trHeight w:val="256" w:hRule="atLeast"/>
        </w:trPr>
        <w:tc>
          <w:tcPr>
            <w:tcW w:w="601" w:type="dxa"/>
            <w:tcBorders/>
            <w:vAlign w:val="bottom"/>
          </w:tcPr>
          <w:p>
            <w:pPr>
              <w:pStyle w:val="Normal"/>
              <w:tabs>
                <w:tab w:val="clear" w:pos="709"/>
              </w:tabs>
              <w:ind w:hanging="0" w:start="0" w:end="113"/>
              <w:jc w:val="start"/>
              <w:rPr/>
            </w:pPr>
            <w:r>
              <w:rPr/>
            </w:r>
          </w:p>
        </w:tc>
        <w:tc>
          <w:tcPr>
            <w:tcW w:w="2909" w:type="dxa"/>
            <w:tcBorders/>
            <w:vAlign w:val="bottom"/>
          </w:tcPr>
          <w:p>
            <w:pPr>
              <w:pStyle w:val="Normal"/>
              <w:tabs>
                <w:tab w:val="clear" w:pos="709"/>
              </w:tabs>
              <w:ind w:hanging="0" w:start="0" w:end="113"/>
              <w:jc w:val="start"/>
              <w:rPr>
                <w:rFonts w:ascii="Times New Roman" w:hAnsi="Times New Roman"/>
              </w:rPr>
            </w:pPr>
            <w:r>
              <w:rPr>
                <w:rFonts w:ascii="Times New Roman" w:hAnsi="Times New Roman"/>
              </w:rPr>
              <w:t>歩行器歩行訓練</w:t>
            </w:r>
          </w:p>
        </w:tc>
        <w:tc>
          <w:tcPr>
            <w:tcW w:w="2355" w:type="dxa"/>
            <w:tcBorders/>
            <w:vAlign w:val="bottom"/>
          </w:tcPr>
          <w:p>
            <w:pPr>
              <w:pStyle w:val="Normal"/>
              <w:tabs>
                <w:tab w:val="clear" w:pos="709"/>
              </w:tabs>
              <w:jc w:val="center"/>
              <w:rPr/>
            </w:pPr>
            <w:r>
              <w:rPr/>
              <w:t>３</w:t>
            </w:r>
            <w:r>
              <w:rPr/>
              <w:t>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杖歩行訓練</w:t>
            </w:r>
          </w:p>
        </w:tc>
        <w:tc>
          <w:tcPr>
            <w:tcW w:w="2355" w:type="dxa"/>
            <w:tcBorders/>
            <w:vAlign w:val="bottom"/>
          </w:tcPr>
          <w:p>
            <w:pPr>
              <w:pStyle w:val="Normal"/>
              <w:tabs>
                <w:tab w:val="clear" w:pos="709"/>
              </w:tabs>
              <w:jc w:val="center"/>
              <w:rPr/>
            </w:pPr>
            <w:r>
              <w:rPr/>
              <w:t>５</w:t>
            </w:r>
            <w:r>
              <w:rPr/>
              <w:t>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ハーフスクワット</w:t>
            </w:r>
          </w:p>
        </w:tc>
        <w:tc>
          <w:tcPr>
            <w:tcW w:w="2355" w:type="dxa"/>
            <w:tcBorders/>
            <w:vAlign w:val="bottom"/>
          </w:tcPr>
          <w:p>
            <w:pPr>
              <w:pStyle w:val="Normal"/>
              <w:tabs>
                <w:tab w:val="clear" w:pos="709"/>
              </w:tabs>
              <w:jc w:val="center"/>
              <w:rPr/>
            </w:pPr>
            <w:r>
              <w:rPr/>
              <w:t>５</w:t>
            </w:r>
            <w:r>
              <w:rPr/>
              <w:t>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片脚立位</w:t>
            </w:r>
          </w:p>
        </w:tc>
        <w:tc>
          <w:tcPr>
            <w:tcW w:w="2355" w:type="dxa"/>
            <w:tcBorders/>
            <w:vAlign w:val="bottom"/>
          </w:tcPr>
          <w:p>
            <w:pPr>
              <w:pStyle w:val="Normal"/>
              <w:tabs>
                <w:tab w:val="clear" w:pos="709"/>
              </w:tabs>
              <w:jc w:val="center"/>
              <w:rPr/>
            </w:pPr>
            <w:r>
              <w:rPr/>
              <w:t>５</w:t>
            </w:r>
            <w:r>
              <w:rPr/>
              <w:t>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階段昇降</w:t>
            </w:r>
          </w:p>
        </w:tc>
        <w:tc>
          <w:tcPr>
            <w:tcW w:w="2355" w:type="dxa"/>
            <w:tcBorders/>
            <w:vAlign w:val="bottom"/>
          </w:tcPr>
          <w:p>
            <w:pPr>
              <w:pStyle w:val="Normal"/>
              <w:tabs>
                <w:tab w:val="clear" w:pos="709"/>
              </w:tabs>
              <w:jc w:val="center"/>
              <w:rPr/>
            </w:pPr>
            <w:r>
              <w:rPr/>
              <w:t>６</w:t>
            </w:r>
            <w:r>
              <w:rPr/>
              <w:t>w</w:t>
            </w:r>
          </w:p>
        </w:tc>
      </w:tr>
    </w:tbl>
    <w:p>
      <w:pPr>
        <w:pStyle w:val="Normal"/>
        <w:rPr/>
      </w:pPr>
      <w:r>
        <w:rPr/>
      </w:r>
    </w:p>
    <w:p>
      <w:pPr>
        <w:pStyle w:val="Normal"/>
        <w:rPr/>
      </w:pPr>
      <w:r>
        <w:rPr/>
        <w:t>「調査項目」</w:t>
      </w:r>
    </w:p>
    <w:p>
      <w:pPr>
        <w:pStyle w:val="Normal"/>
        <w:rPr/>
      </w:pPr>
      <w:r>
        <w:rPr/>
        <w:t>　１）上肢・下肢・体感筋力　（</w:t>
      </w:r>
      <w:r>
        <w:rPr/>
        <w:t>MMT</w:t>
      </w:r>
      <w:r>
        <w:rPr/>
        <w:t>により表示）</w:t>
      </w:r>
    </w:p>
    <w:p>
      <w:pPr>
        <w:pStyle w:val="Normal"/>
        <w:rPr/>
      </w:pPr>
      <w:r>
        <w:rPr/>
        <w:t>　　　三角筋・上腕２頭筋・上腕三頭筋・腸腰筋・大腿直筋・前脛骨筋・腓腹筋</w:t>
      </w:r>
    </w:p>
    <w:p>
      <w:pPr>
        <w:pStyle w:val="Normal"/>
        <w:rPr/>
      </w:pPr>
      <w:r>
        <w:rPr/>
        <w:t>　２）</w:t>
      </w:r>
      <w:r>
        <w:rPr/>
        <w:t>ADL</w:t>
      </w:r>
      <w:r>
        <w:rPr/>
        <w:t>機能</w:t>
      </w:r>
    </w:p>
    <w:p>
      <w:pPr>
        <w:pStyle w:val="Normal"/>
        <w:rPr/>
      </w:pPr>
      <w:r>
        <w:rPr/>
        <w:t>　　　</w:t>
      </w:r>
      <w:r>
        <w:rPr/>
        <w:t>Barthel Index</w:t>
      </w:r>
    </w:p>
    <w:p>
      <w:pPr>
        <w:pStyle w:val="Normal"/>
        <w:rPr/>
      </w:pPr>
      <w:r>
        <w:rPr/>
        <w:t>　３）</w:t>
      </w:r>
      <w:r>
        <w:rPr/>
        <w:t>FIM</w:t>
      </w:r>
    </w:p>
    <w:p>
      <w:pPr>
        <w:pStyle w:val="Normal"/>
        <w:rPr/>
      </w:pPr>
      <w:r>
        <w:rPr/>
        <w:t>　４）筋力訓練項目毎の施行回数</w:t>
      </w:r>
    </w:p>
    <w:p>
      <w:pPr>
        <w:pStyle w:val="Normal"/>
        <w:rPr/>
      </w:pPr>
      <w:r>
        <w:rPr/>
      </w:r>
    </w:p>
    <w:p>
      <w:pPr>
        <w:pStyle w:val="Normal"/>
        <w:rPr/>
      </w:pPr>
      <w:r>
        <w:rPr/>
      </w:r>
    </w:p>
    <w:p>
      <w:pPr>
        <w:pStyle w:val="Normal"/>
        <w:rPr/>
      </w:pPr>
      <w:r>
        <w:rPr/>
        <w:t>「評価方法」</w:t>
      </w:r>
    </w:p>
    <w:p>
      <w:pPr>
        <w:pStyle w:val="Normal"/>
        <w:rPr/>
      </w:pPr>
      <w:r>
        <w:rPr/>
        <w:t>　統計学的評価を行う。</w:t>
      </w:r>
    </w:p>
    <w:p>
      <w:pPr>
        <w:pStyle w:val="Normal"/>
        <w:rPr/>
      </w:pPr>
      <w:r>
        <w:rPr/>
        <w:t>　　</w:t>
      </w:r>
      <w:r>
        <w:rPr>
          <w:strike/>
          <w:color w:val="999999"/>
        </w:rPr>
        <w:t>１）前向き２郡対象のコホート研究</w:t>
      </w:r>
    </w:p>
    <w:p>
      <w:pPr>
        <w:pStyle w:val="Normal"/>
        <w:rPr>
          <w:strike w:val="false"/>
          <w:dstrike w:val="false"/>
        </w:rPr>
      </w:pPr>
      <w:r>
        <w:rPr>
          <w:strike w:val="false"/>
          <w:dstrike w:val="false"/>
          <w:color w:val="999999"/>
        </w:rPr>
        <w:t>　　</w:t>
      </w:r>
      <w:r>
        <w:rPr>
          <w:strike w:val="false"/>
          <w:dstrike w:val="false"/>
          <w:color w:val="000000"/>
        </w:rPr>
        <w:t>１）訓練前後における筋力・</w:t>
      </w:r>
      <w:r>
        <w:rPr>
          <w:strike w:val="false"/>
          <w:dstrike w:val="false"/>
          <w:color w:val="000000"/>
        </w:rPr>
        <w:t>ADL</w:t>
      </w:r>
      <w:r>
        <w:rPr>
          <w:strike w:val="false"/>
          <w:dstrike w:val="false"/>
          <w:color w:val="000000"/>
        </w:rPr>
        <w:t>機能・</w:t>
      </w:r>
      <w:r>
        <w:rPr>
          <w:strike w:val="false"/>
          <w:dstrike w:val="false"/>
          <w:color w:val="000000"/>
        </w:rPr>
        <w:t>FIM</w:t>
      </w:r>
      <w:r>
        <w:rPr>
          <w:strike w:val="false"/>
          <w:dstrike w:val="false"/>
          <w:color w:val="000000"/>
        </w:rPr>
        <w:t>の変化を検討する</w:t>
      </w:r>
    </w:p>
    <w:p>
      <w:pPr>
        <w:pStyle w:val="Normal"/>
        <w:rPr/>
      </w:pPr>
      <w:r>
        <w:rPr/>
        <w:t>　　２）筋力訓練項目に対して多変量回帰分析により検討する</w:t>
      </w:r>
    </w:p>
    <w:p>
      <w:pPr>
        <w:pStyle w:val="Normal"/>
        <w:rPr/>
      </w:pPr>
      <w:r>
        <w:rPr/>
      </w:r>
    </w:p>
    <w:p>
      <w:pPr>
        <w:pStyle w:val="Normal"/>
        <w:rPr/>
      </w:pPr>
      <w:r>
        <w:rPr/>
        <w:t>「対象」</w:t>
      </w:r>
    </w:p>
    <w:p>
      <w:pPr>
        <w:pStyle w:val="Normal"/>
        <w:rPr/>
      </w:pPr>
      <w:r>
        <w:rPr/>
        <w:t>　２０２６年６月より２０２７年５月の間に当院へ圧迫骨折のため入院したすべての患者</w:t>
      </w:r>
    </w:p>
    <w:p>
      <w:pPr>
        <w:pStyle w:val="Normal"/>
        <w:rPr/>
      </w:pPr>
      <w:r>
        <w:rPr/>
        <w:t>　男性</w:t>
      </w:r>
      <w:r>
        <w:rPr/>
        <w:t>x</w:t>
      </w:r>
      <w:r>
        <w:rPr/>
        <w:t>人　女性</w:t>
      </w:r>
      <w:r>
        <w:rPr/>
        <w:t>y</w:t>
      </w:r>
      <w:r>
        <w:rPr/>
        <w:t>人</w:t>
      </w:r>
    </w:p>
    <w:p>
      <w:pPr>
        <w:pStyle w:val="Normal"/>
        <w:rPr/>
      </w:pPr>
      <w:r>
        <w:rPr/>
        <w:t>　平均年齢　男性</w:t>
      </w:r>
      <w:r>
        <w:rPr/>
        <w:t>x</w:t>
      </w:r>
      <w:r>
        <w:rPr/>
        <w:t>歳　女性</w:t>
      </w:r>
      <w:r>
        <w:rPr/>
        <w:t>y</w:t>
      </w:r>
      <w:r>
        <w:rPr/>
        <w:t>歳</w:t>
      </w:r>
    </w:p>
    <w:p>
      <w:pPr>
        <w:pStyle w:val="Normal"/>
        <w:rPr/>
      </w:pPr>
      <w:r>
        <w:rPr/>
        <w:t>　認知症（長谷川式）の程度　男性</w:t>
      </w:r>
      <w:r>
        <w:rPr/>
        <w:t>x</w:t>
      </w:r>
      <w:r>
        <w:rPr/>
        <w:t>点　女性</w:t>
      </w:r>
      <w:r>
        <w:rPr/>
        <w:t>y</w:t>
      </w:r>
      <w:r>
        <w:rPr/>
        <w:t>点</w:t>
      </w:r>
    </w:p>
    <w:p>
      <w:pPr>
        <w:pStyle w:val="Normal"/>
        <w:rPr/>
      </w:pPr>
      <w:r>
        <w:rPr/>
        <w:t>　入院直後の筋力・</w:t>
      </w:r>
      <w:r>
        <w:rPr/>
        <w:t>ADL</w:t>
      </w:r>
      <w:r>
        <w:rPr/>
        <w:t>機能・</w:t>
      </w:r>
      <w:r>
        <w:rPr/>
        <w:t>FIM</w:t>
      </w:r>
    </w:p>
    <w:p>
      <w:pPr>
        <w:pStyle w:val="Normal"/>
        <w:rPr/>
      </w:pPr>
      <w:r>
        <w:rPr/>
        <w:t>　骨折から入院までの期間</w:t>
      </w:r>
    </w:p>
    <w:p>
      <w:pPr>
        <w:pStyle w:val="Normal"/>
        <w:rPr/>
      </w:pPr>
      <w:r>
        <w:rPr/>
      </w:r>
    </w:p>
    <w:p>
      <w:pPr>
        <w:pStyle w:val="Normal"/>
        <w:rPr/>
      </w:pPr>
      <w:r>
        <w:rPr/>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doNotExpandShiftReturn/>
    <w:doNotBreakWrappedTables/>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JP" w:cs="Noto Sans Devanagari"/>
        <w:kern w:val="2"/>
        <w:sz w:val="24"/>
        <w:szCs w:val="24"/>
        <w:lang w:val="en-US" w:eastAsia="ja-JP"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Noto Serif CJK JP" w:cs="Noto Sans Devanagari"/>
      <w:b/>
      <w:i/>
      <w:color w:val="auto"/>
      <w:kern w:val="2"/>
      <w:sz w:val="24"/>
      <w:szCs w:val="24"/>
      <w:lang w:val="en-US" w:eastAsia="ja-JP" w:bidi="hi-IN"/>
    </w:rPr>
  </w:style>
  <w:style w:type="paragraph" w:styleId="Heading4">
    <w:name w:val="Heading 4"/>
    <w:basedOn w:val="Style13"/>
    <w:next w:val="BodyText"/>
    <w:qFormat/>
    <w:pPr>
      <w:numPr>
        <w:ilvl w:val="0"/>
        <w:numId w:val="0"/>
      </w:numPr>
      <w:spacing w:before="120" w:after="120"/>
      <w:outlineLvl w:val="3"/>
    </w:pPr>
    <w:rPr>
      <w:rFonts w:ascii="Liberation Serif" w:hAnsi="Liberation Serif" w:eastAsia="Noto Serif CJK JP" w:cs="Noto Sans CJK JP"/>
      <w:b/>
      <w:bCs/>
      <w:sz w:val="24"/>
      <w:szCs w:val="24"/>
    </w:rPr>
  </w:style>
  <w:style w:type="paragraph" w:styleId="Style13">
    <w:name w:val="見出し"/>
    <w:basedOn w:val="Normal"/>
    <w:next w:val="BodyText"/>
    <w:qFormat/>
    <w:pPr>
      <w:keepNext w:val="true"/>
      <w:spacing w:before="240" w:after="120"/>
    </w:pPr>
    <w:rPr>
      <w:rFonts w:ascii="Liberation Sans" w:hAnsi="Liberation Sans" w:eastAsia="Noto Sans CJK JP"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4">
    <w:name w:val="索引"/>
    <w:basedOn w:val="Normal"/>
    <w:qFormat/>
    <w:pPr>
      <w:suppressLineNumbers/>
    </w:pPr>
    <w:rPr>
      <w:rFonts w:cs="Noto Sans Devanagari"/>
    </w:rPr>
  </w:style>
  <w:style w:type="paragraph" w:styleId="Style15">
    <w:name w:val="表の内容"/>
    <w:basedOn w:val="Normal"/>
    <w:qFormat/>
    <w:pPr>
      <w:widowControl w:val="false"/>
      <w:suppressLineNumbers/>
    </w:pPr>
    <w:rPr/>
  </w:style>
  <w:style w:type="paragraph" w:styleId="Style16">
    <w:name w:val="表の見出し"/>
    <w:basedOn w:val="Style15"/>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Writer_NotoSerifCJK_JP</Template>
  <TotalTime>25</TotalTime>
  <Application>LibreOffice/24.2.7.2$Linux_X86_64 LibreOffice_project/420$Build-2</Application>
  <AppVersion>15.0000</AppVersion>
  <Pages>2</Pages>
  <Words>525</Words>
  <Characters>556</Characters>
  <CharactersWithSpaces>591</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2026-05-18T08:58:49Z</dcterms:created>
  <dc:creator/>
  <dc:description/>
  <dc:language>ja-JP</dc:language>
  <cp:lastModifiedBy/>
  <dcterms:modified xsi:type="dcterms:W3CDTF">2026-05-18T09:59:07Z</dcterms:modified>
  <cp:revision>4</cp:revision>
  <dc:subject/>
  <dc:title>Writer_NotoSerifCJK_JP</dc:title>
</cp:coreProperties>
</file>