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Cover letter — Submission to Software Impacts (Original Software Publication)</w:t>
      </w:r>
    </w:p>
    <w:p>
      <w:pPr>
        <w:spacing w:after="40"/>
      </w:pPr>
      <w:r>
        <w:rPr>
          <w:b/>
          <w:bCs/>
        </w:rPr>
        <w:t xml:space="preserve">Title: </w:t>
      </w:r>
      <w:r>
        <w:t xml:space="preserve">PhysioFlow: an open-source interactive platform for crop ecophysiology and agronomic data analysis with statistical and experimental-design guard-rails</w:t>
      </w:r>
    </w:p>
    <w:p>
      <w:pPr>
        <w:spacing w:after="160"/>
      </w:pPr>
      <w:r>
        <w:rPr>
          <w:b/>
          <w:bCs/>
        </w:rPr>
        <w:t xml:space="preserve">Corresponding author: </w:t>
      </w:r>
      <w:r>
        <w:t xml:space="preserve">Daniel Hilário da Silva (Instituto Federal Goiano, Campus Catalão, Goiás, Brazil)</w:t>
      </w:r>
    </w:p>
    <w:p>
      <w:pPr>
        <w:spacing w:after="160"/>
      </w:pPr>
      <w:r>
        <w:t xml:space="preserve">Dear Editor,</w:t>
      </w:r>
    </w:p>
    <w:p>
      <w:pPr>
        <w:spacing w:after="160"/>
      </w:pPr>
      <w:r>
        <w:t xml:space="preserve">We are pleased to submit PhysioFlow as an Original Software Publication. PhysioFlow is an open-source Python/Streamlit platform for crop-ecophysiology and general agronomic or biological data. It ingests CSV/TSV/XLSX exports, validates them against an explicit schema, and offers a configurable replicate pipeline, exploratory analysis with statistical guard-rails, supervised regression and classification with optional GroupKFold, geospatial analysis in UTM metres, STL time-series decomposition, and a formal experimental-design module (CRD, RCBD, factorial, Latin square, split-plot, strip-plot, nested, ANCOVA and dose-response) cross-validated against R.</w:t>
      </w:r>
    </w:p>
    <w:p>
      <w:pPr>
        <w:spacing w:after="160"/>
      </w:pPr>
      <w:r>
        <w:t xml:space="preserve">Its distinguishing contribution is a set of on-screen statistical guard-rails that steer non-statistician users away from confounding, multicollinearity, pseudoreplication and sparsity, together with an automatic data-profile that makes the tool dataset-agnostic beyond ecophysiology. We demonstrate this with a real Cerrado gas-exchange campaign and with two public datasets from agronomy and biology, including a split-plot analysis that reproduces the R reference fit to the decimal. The software is released under GPL-2.0 (an OSI-recognised license) and is freely and publicly available at </w:t>
      </w:r>
      <w:hyperlink w:history="1" r:id="rIddrbxnezqpwmz7qe7vufpi">
        <w:r>
          <w:rPr>
            <w:rStyle w:val="Hyperlink"/>
          </w:rPr>
          <w:t xml:space="preserve">github.com/ML-Carbon-Project/physioFlow</w:t>
        </w:r>
      </w:hyperlink>
      <w:r>
        <w:t xml:space="preserve">, with documentation under /docs.</w:t>
      </w:r>
    </w:p>
    <w:p>
      <w:pPr>
        <w:spacing w:after="160"/>
      </w:pPr>
      <w:r>
        <w:rPr>
          <w:b/>
          <w:bCs/>
        </w:rPr>
        <w:t xml:space="preserve">Related work by our group. </w:t>
      </w:r>
      <w:r>
        <w:t xml:space="preserve">In the interest of full transparency, we note the following. Our group has previously published in Software Impacts a Streamlit application for biomedical exploratory analysis and classification, which is cited in the manuscript as an example of this class of tool. We have also published, in the proceedings of the 1st International Symposium on Climate and Agricultural Resilience, an application to soil greenhouse-gas fluxes; a manuscript describing that platform (ChamberFlux) is currently under revision, following the first round of peer review, at another Elsevier journal. PhysioFlow shares the underlying Streamlit session-state architecture with that platform, but addresses a different domain and makes its own contribution: an ecophysiology data schema with instrument-specific replicate handling, domain guard-rails for mutually derived physiological indices, a formal experimental-design module validated against R, and a generic data-profile that extends the tool to arbitrary tabular datasets. The present manuscript is not under consideration at any other journal.</w:t>
      </w:r>
    </w:p>
    <w:p>
      <w:pPr>
        <w:spacing w:after="160"/>
      </w:pPr>
      <w:r>
        <w:t xml:space="preserve">All authors have approved the submission and we declare no competing interests. We believe PhysioFlow fits the aims of Software Impacts and will be a re-usable resource for the agronomy, plant-science and broader data-analysis communities.</w:t>
      </w:r>
    </w:p>
    <w:p>
      <w:pPr>
        <w:spacing w:after="40"/>
      </w:pPr>
      <w:r>
        <w:t xml:space="preserve">Kind regards,</w:t>
      </w:r>
    </w:p>
    <w:p>
      <w:pPr>
        <w:spacing w:after="0"/>
      </w:pPr>
      <w:r>
        <w:t xml:space="preserve">Daniel Hilário da Silva, on behalf of all authors</w:t>
      </w:r>
    </w:p>
    <w:p>
      <w:pPr>
        <w:spacing w:after="160"/>
      </w:pPr>
      <w:r>
        <w:t xml:space="preserve">Instituto Federal Goiano, Campus Catalão — daniel.hilario@ifgoiano.edu.br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rbxnezqpwmz7qe7vufpi" Type="http://schemas.openxmlformats.org/officeDocument/2006/relationships/hyperlink" Target="https://github.com/ML-Carbon-Project/physioFlo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2026-08-05T10:58:33.529Z</dcterms:created>
  <dcterms:modified xsi:type="dcterms:W3CDTF">2026-08-05T10:58:33.530Z</dcterms:modified>
</cp:coreProperties>
</file>

<file path=docProps/custom.xml><?xml version="1.0" encoding="utf-8"?>
<Properties xmlns="http://schemas.openxmlformats.org/officeDocument/2006/custom-properties" xmlns:vt="http://schemas.openxmlformats.org/officeDocument/2006/docPropsVTypes"/>
</file>