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1BCADA" w14:textId="0D1C6AD3" w:rsidR="00F96ED7" w:rsidRDefault="004E129D" w:rsidP="00802358">
      <w:pPr>
        <w:spacing w:line="480" w:lineRule="auto"/>
        <w:rPr>
          <w:rFonts w:ascii="Times New Roman" w:hAnsi="Times New Roman" w:cs="Times New Roman"/>
          <w:sz w:val="24"/>
          <w:szCs w:val="24"/>
        </w:rPr>
      </w:pPr>
      <w:r>
        <w:rPr>
          <w:rFonts w:ascii="Times New Roman" w:hAnsi="Times New Roman" w:cs="Times New Roman"/>
          <w:sz w:val="24"/>
          <w:szCs w:val="24"/>
        </w:rPr>
        <w:t>Michael Li</w:t>
      </w:r>
    </w:p>
    <w:p w14:paraId="1FB09170" w14:textId="239726A4" w:rsidR="00902658" w:rsidRDefault="00902658" w:rsidP="00902658">
      <w:pPr>
        <w:pStyle w:val="NormalWeb"/>
        <w:spacing w:before="0" w:beforeAutospacing="0" w:after="0" w:afterAutospacing="0" w:line="480" w:lineRule="auto"/>
        <w:jc w:val="center"/>
        <w:rPr>
          <w:b/>
          <w:bCs/>
        </w:rPr>
      </w:pPr>
      <w:r w:rsidRPr="00F11E39">
        <w:rPr>
          <w:b/>
          <w:bCs/>
        </w:rPr>
        <w:t>To what extent was buying on margin the primary cause of Black Tuesday in the New York Stock Exchange on 10/29/1929?</w:t>
      </w:r>
    </w:p>
    <w:p w14:paraId="78B23618" w14:textId="77777777" w:rsidR="00F57D12" w:rsidRDefault="00F57D12" w:rsidP="00902658">
      <w:pPr>
        <w:pStyle w:val="NormalWeb"/>
        <w:spacing w:before="0" w:beforeAutospacing="0" w:after="0" w:afterAutospacing="0" w:line="480" w:lineRule="auto"/>
        <w:jc w:val="center"/>
        <w:rPr>
          <w:b/>
          <w:bCs/>
        </w:rPr>
      </w:pPr>
    </w:p>
    <w:p w14:paraId="484BF54F" w14:textId="03E1E490" w:rsidR="00E761C6" w:rsidRDefault="00F57D12" w:rsidP="003F7CE5">
      <w:pPr>
        <w:pStyle w:val="NormalWeb"/>
        <w:spacing w:before="0" w:beforeAutospacing="0" w:after="0" w:afterAutospacing="0" w:line="480" w:lineRule="auto"/>
        <w:jc w:val="both"/>
      </w:pPr>
      <w:r>
        <w:tab/>
        <w:t>After W</w:t>
      </w:r>
      <w:r w:rsidR="006E2AE8">
        <w:t>orld War I,</w:t>
      </w:r>
      <w:r>
        <w:t xml:space="preserve"> the United States plunged into a post-war </w:t>
      </w:r>
      <w:r w:rsidR="006E2AE8">
        <w:t>recession</w:t>
      </w:r>
      <w:r>
        <w:t xml:space="preserve"> which lasted </w:t>
      </w:r>
      <w:r w:rsidR="006E2AE8">
        <w:t>until the end of the 1910s</w:t>
      </w:r>
      <w:r>
        <w:t xml:space="preserve">. </w:t>
      </w:r>
      <w:r w:rsidR="006E2AE8">
        <w:t xml:space="preserve">The “Roaring Twenties” was fueled by the rising ideal </w:t>
      </w:r>
      <w:r>
        <w:t>of</w:t>
      </w:r>
      <w:r w:rsidR="001D2249">
        <w:t xml:space="preserve"> consumerism</w:t>
      </w:r>
      <w:r w:rsidR="006E2AE8">
        <w:t>, which caused overconfidence in the national economy.</w:t>
      </w:r>
      <w:r w:rsidR="005A5CBE">
        <w:t xml:space="preserve"> Easy credit and the proliferation of margin purchases allowed </w:t>
      </w:r>
      <w:r w:rsidR="00583400">
        <w:t>many to get rich quickly</w:t>
      </w:r>
      <w:r w:rsidR="005A5CBE">
        <w:t>,</w:t>
      </w:r>
      <w:r w:rsidR="00583400">
        <w:t xml:space="preserve"> but also corroded the stability of the market.</w:t>
      </w:r>
      <w:r w:rsidR="00381121">
        <w:t xml:space="preserve"> </w:t>
      </w:r>
      <w:r w:rsidR="003F7CE5">
        <w:t>Such</w:t>
      </w:r>
      <w:r w:rsidR="00381121">
        <w:t xml:space="preserve"> </w:t>
      </w:r>
      <w:r w:rsidR="003F7CE5">
        <w:t>deficiencies</w:t>
      </w:r>
      <w:r w:rsidR="00381121">
        <w:t xml:space="preserve"> </w:t>
      </w:r>
      <w:r w:rsidR="00EC44D2">
        <w:t>were overlooked</w:t>
      </w:r>
      <w:r w:rsidR="00381121">
        <w:t xml:space="preserve"> until </w:t>
      </w:r>
      <w:r w:rsidR="00413D26">
        <w:t xml:space="preserve">October </w:t>
      </w:r>
      <w:r w:rsidR="00381121">
        <w:t>1929</w:t>
      </w:r>
      <w:r w:rsidR="003F7CE5">
        <w:t>,</w:t>
      </w:r>
      <w:r w:rsidR="00413D26">
        <w:t xml:space="preserve"> when</w:t>
      </w:r>
      <w:r w:rsidR="005B7687">
        <w:t xml:space="preserve"> the New York Stock Exchange went into </w:t>
      </w:r>
      <w:r w:rsidR="00ED7297">
        <w:t xml:space="preserve">one of </w:t>
      </w:r>
      <w:r w:rsidR="00AA1895">
        <w:t>the</w:t>
      </w:r>
      <w:r w:rsidR="005B7687">
        <w:t xml:space="preserve"> most vicious economic downward spiral</w:t>
      </w:r>
      <w:r w:rsidR="00ED7297">
        <w:t>s</w:t>
      </w:r>
      <w:r w:rsidR="005B7687">
        <w:t xml:space="preserve"> in history</w:t>
      </w:r>
      <w:r w:rsidR="00622499">
        <w:t>, with the Dow having dropped 25% by the end of Black Tuesday</w:t>
      </w:r>
      <w:r w:rsidR="005B7687">
        <w:t>.</w:t>
      </w:r>
      <w:r w:rsidR="00796406">
        <w:t xml:space="preserve"> There is uncertainty surrounding the causes of this crash due to</w:t>
      </w:r>
      <w:r w:rsidR="00081990">
        <w:t xml:space="preserve"> the lack of</w:t>
      </w:r>
      <w:r w:rsidR="00984C0A">
        <w:t xml:space="preserve"> statistical</w:t>
      </w:r>
      <w:r w:rsidR="00081990">
        <w:t xml:space="preserve"> correlation between any one factor and th</w:t>
      </w:r>
      <w:r w:rsidR="00E4107C">
        <w:t>is</w:t>
      </w:r>
      <w:r w:rsidR="00081990">
        <w:t xml:space="preserve"> downturn.</w:t>
      </w:r>
      <w:r w:rsidR="00FF37F5">
        <w:t xml:space="preserve"> Additionally, the emergence of </w:t>
      </w:r>
      <w:r w:rsidR="00790481">
        <w:t>multiple</w:t>
      </w:r>
      <w:r w:rsidR="00FF37F5">
        <w:t xml:space="preserve"> new patterns</w:t>
      </w:r>
      <w:r w:rsidR="00790481">
        <w:t xml:space="preserve"> in the market </w:t>
      </w:r>
      <w:r w:rsidR="00E4107C">
        <w:t>during</w:t>
      </w:r>
      <w:r w:rsidR="00790481">
        <w:t xml:space="preserve"> the </w:t>
      </w:r>
      <w:r w:rsidR="004F50C3">
        <w:t>1920s</w:t>
      </w:r>
      <w:r w:rsidR="00790481">
        <w:t xml:space="preserve"> makes it impossible to isolate </w:t>
      </w:r>
      <w:r w:rsidR="004F50C3">
        <w:t>a single</w:t>
      </w:r>
      <w:r w:rsidR="00790481">
        <w:t xml:space="preserve"> variable as the sole </w:t>
      </w:r>
      <w:r w:rsidR="004F50C3">
        <w:t>cause</w:t>
      </w:r>
      <w:r w:rsidR="00790481">
        <w:t>.</w:t>
      </w:r>
      <w:r w:rsidR="00962D31">
        <w:t xml:space="preserve"> </w:t>
      </w:r>
      <w:r w:rsidR="00F22EF0">
        <w:t>Black Tuesday happened primarily due to the presence of easy credit, even though the</w:t>
      </w:r>
      <w:r w:rsidR="00962D31">
        <w:t xml:space="preserve"> prevalence of buying on margin was a</w:t>
      </w:r>
      <w:r w:rsidR="00F22EF0">
        <w:t>lso</w:t>
      </w:r>
      <w:r w:rsidR="00962D31">
        <w:t xml:space="preserve"> </w:t>
      </w:r>
      <w:r w:rsidR="00974CE8">
        <w:t xml:space="preserve">a </w:t>
      </w:r>
      <w:r w:rsidR="00962D31">
        <w:t xml:space="preserve">cause </w:t>
      </w:r>
      <w:r w:rsidR="00F22EF0">
        <w:t xml:space="preserve">to </w:t>
      </w:r>
      <w:r w:rsidR="00962D31">
        <w:t>a high extent</w:t>
      </w:r>
      <w:r w:rsidR="00F22EF0">
        <w:t>.</w:t>
      </w:r>
    </w:p>
    <w:p w14:paraId="3A11849A" w14:textId="62DF5E37" w:rsidR="00C76C7E" w:rsidRDefault="00B22B56" w:rsidP="003F7CE5">
      <w:pPr>
        <w:pStyle w:val="NormalWeb"/>
        <w:spacing w:before="0" w:beforeAutospacing="0" w:after="0" w:afterAutospacing="0" w:line="480" w:lineRule="auto"/>
        <w:jc w:val="both"/>
      </w:pPr>
      <w:r>
        <w:tab/>
        <w:t xml:space="preserve">The extent to which buying on margin caused Black Tuesday was </w:t>
      </w:r>
      <w:r w:rsidR="00570262">
        <w:t>high</w:t>
      </w:r>
      <w:r>
        <w:t xml:space="preserve"> due </w:t>
      </w:r>
      <w:r w:rsidR="00B85C1F">
        <w:t>to</w:t>
      </w:r>
      <w:r>
        <w:t xml:space="preserve"> unwise speculation. There were no set margin requirements prior to the crash – they were determined by individual brokerages and banks (Rappoport 272).</w:t>
      </w:r>
      <w:r w:rsidR="008D0682">
        <w:t xml:space="preserve"> This allowed for the existence of some extremely low margins requirements</w:t>
      </w:r>
      <w:r w:rsidR="000F3D60">
        <w:t>, some being as low as 10% from the mid-twenties to 1929 (Smiley 133).</w:t>
      </w:r>
      <w:r w:rsidR="003B76B3">
        <w:t xml:space="preserve"> A New York Stock Exchange questionnaire found margins averaging around 40% by early 1929 (Rappoport 274)</w:t>
      </w:r>
      <w:r w:rsidR="006118A6">
        <w:t>. This suggests</w:t>
      </w:r>
      <w:r w:rsidR="003B76B3">
        <w:t xml:space="preserve"> that most purchases were not backed by real money</w:t>
      </w:r>
      <w:r w:rsidR="00C64DF0">
        <w:t>, making the loan structure dangerous once investors and bankers start defaulting</w:t>
      </w:r>
      <w:r w:rsidR="000C7956">
        <w:t xml:space="preserve"> on each other</w:t>
      </w:r>
      <w:r w:rsidR="00B67CCC">
        <w:t>. Margin purchases were very common – for example, the</w:t>
      </w:r>
      <w:r w:rsidR="005901B7">
        <w:t xml:space="preserve"> number of stockbrokers in the US rose </w:t>
      </w:r>
      <w:r w:rsidR="005901B7">
        <w:lastRenderedPageBreak/>
        <w:t>from 29,609 in 1920 to 70,950 by 1930 (Wecter 3</w:t>
      </w:r>
      <w:r w:rsidR="00B67CCC">
        <w:t>)</w:t>
      </w:r>
      <w:r w:rsidR="005901B7">
        <w:t xml:space="preserve">. </w:t>
      </w:r>
      <w:r w:rsidR="00974718">
        <w:t>This aided the development of the economy, but also rooted instability</w:t>
      </w:r>
      <w:r w:rsidR="005F417C">
        <w:t xml:space="preserve"> into the structure</w:t>
      </w:r>
      <w:r w:rsidR="00974718">
        <w:t xml:space="preserve">. </w:t>
      </w:r>
      <w:r w:rsidR="005A5C34">
        <w:t>At the same time, r</w:t>
      </w:r>
      <w:r w:rsidR="007C4D42">
        <w:t>apid growth occurred in loans from private investors, corporations, and foreign banks</w:t>
      </w:r>
      <w:r w:rsidR="009728E6">
        <w:t xml:space="preserve"> </w:t>
      </w:r>
      <w:r w:rsidR="007C4D42">
        <w:t xml:space="preserve">– bankers’ loans from nonbank sources were </w:t>
      </w:r>
      <w:r w:rsidR="00F4112C">
        <w:t xml:space="preserve">25-30% from 1922 to </w:t>
      </w:r>
      <w:r w:rsidR="005F5C08">
        <w:t>1925 and</w:t>
      </w:r>
      <w:r w:rsidR="00D0210B">
        <w:t xml:space="preserve"> became</w:t>
      </w:r>
      <w:r w:rsidR="00F4112C">
        <w:t xml:space="preserve"> 78% by October 1929 </w:t>
      </w:r>
      <w:r w:rsidR="00570262">
        <w:t xml:space="preserve">(White 75) </w:t>
      </w:r>
      <w:r w:rsidR="00F4112C">
        <w:t>(Smiley 137).</w:t>
      </w:r>
      <w:r w:rsidR="009E67B6">
        <w:t xml:space="preserve"> </w:t>
      </w:r>
      <w:r w:rsidR="009728E6">
        <w:t>Furthermore, investment trusts from 40 in 1921 to over 750 in 1929 (White 69). These increases demonstrate</w:t>
      </w:r>
      <w:r w:rsidR="009E67B6">
        <w:t xml:space="preserve"> the extent </w:t>
      </w:r>
      <w:r w:rsidR="00ED19E4">
        <w:t xml:space="preserve">to </w:t>
      </w:r>
      <w:r w:rsidR="009E67B6">
        <w:t>which</w:t>
      </w:r>
      <w:r w:rsidR="00DC39C5">
        <w:t xml:space="preserve"> margin purchases have grown</w:t>
      </w:r>
      <w:r w:rsidR="00ED19E4">
        <w:t xml:space="preserve"> over the course of the 1920s</w:t>
      </w:r>
      <w:r w:rsidR="006C6636">
        <w:t xml:space="preserve">. </w:t>
      </w:r>
      <w:r w:rsidR="001E7961">
        <w:t>In 1927, $1474 million of new preferred and common shares were issued; this reached $5924 million by 1929, with $1 billion of shares issued in September (White 78)</w:t>
      </w:r>
      <w:r w:rsidR="00447B59">
        <w:t xml:space="preserve">. </w:t>
      </w:r>
      <w:r w:rsidR="00A8607E">
        <w:t xml:space="preserve">New listings on the New York Stock Exchange rose from 58 million shares in 1925 to 102 million in 1928 (Klein Rainbow 146). </w:t>
      </w:r>
      <w:r w:rsidR="00900198">
        <w:t>The increasing volume of stocks being issued and exchange</w:t>
      </w:r>
      <w:r w:rsidR="004B631F">
        <w:t>d</w:t>
      </w:r>
      <w:r w:rsidR="002847DA">
        <w:t xml:space="preserve"> provided more opportunities for speculators to buy on margin, further destabilizing the market</w:t>
      </w:r>
      <w:r w:rsidR="008F1D92">
        <w:t>.</w:t>
      </w:r>
      <w:r w:rsidR="002847DA">
        <w:t xml:space="preserve"> </w:t>
      </w:r>
      <w:r w:rsidR="002459D5">
        <w:t>Also, m</w:t>
      </w:r>
      <w:r w:rsidR="00AD71B6">
        <w:t xml:space="preserve">argin transactions went quickly, </w:t>
      </w:r>
      <w:r w:rsidR="004B631F">
        <w:t xml:space="preserve">allowing </w:t>
      </w:r>
      <w:r w:rsidR="00AD71B6">
        <w:t>inexperienced speculators to borrow considerable sums of money</w:t>
      </w:r>
      <w:r w:rsidR="004B631F">
        <w:t xml:space="preserve"> (Smiley 130)</w:t>
      </w:r>
      <w:r w:rsidR="00780E8F">
        <w:t>.</w:t>
      </w:r>
      <w:r w:rsidR="000A1D25">
        <w:t xml:space="preserve"> This </w:t>
      </w:r>
      <w:r w:rsidR="004B631F">
        <w:t xml:space="preserve">accounts for </w:t>
      </w:r>
      <w:r w:rsidR="000A1D25">
        <w:t xml:space="preserve">many of the defaults and failures during the crash which </w:t>
      </w:r>
      <w:r w:rsidR="005F5C08">
        <w:t>intensified</w:t>
      </w:r>
      <w:r w:rsidR="000A1D25">
        <w:t xml:space="preserve"> Black Tuesday.</w:t>
      </w:r>
      <w:r w:rsidR="00C76C7E">
        <w:t xml:space="preserve"> An estimated 90% of market transactions in</w:t>
      </w:r>
      <w:r w:rsidR="00054CB9">
        <w:t xml:space="preserve"> the</w:t>
      </w:r>
      <w:r w:rsidR="00C76C7E">
        <w:t xml:space="preserve"> 1920s were such gambling ventures, not permanent transactions (Wecter 5).</w:t>
      </w:r>
      <w:r w:rsidR="00054CB9">
        <w:t xml:space="preserve"> Thus,</w:t>
      </w:r>
      <w:r w:rsidR="00597726">
        <w:t xml:space="preserve"> the </w:t>
      </w:r>
      <w:r w:rsidR="00372850">
        <w:t>debt</w:t>
      </w:r>
      <w:r w:rsidR="00597726">
        <w:t xml:space="preserve"> structure constructed by </w:t>
      </w:r>
      <w:r w:rsidR="00896E9A">
        <w:t>the system of loans resulting from margin purchases</w:t>
      </w:r>
      <w:r w:rsidR="00597726">
        <w:t xml:space="preserve"> allowed fluctuations in the market to </w:t>
      </w:r>
      <w:r w:rsidR="00DA2AAB">
        <w:t xml:space="preserve">easily </w:t>
      </w:r>
      <w:r w:rsidR="00597726">
        <w:t>trigger Black Tuesday.</w:t>
      </w:r>
    </w:p>
    <w:p w14:paraId="7792C60C" w14:textId="2F49582E" w:rsidR="0088431B" w:rsidRPr="0088431B" w:rsidRDefault="00CD7F87" w:rsidP="003F7CE5">
      <w:pPr>
        <w:pStyle w:val="NormalWeb"/>
        <w:spacing w:before="0" w:beforeAutospacing="0" w:after="0" w:afterAutospacing="0" w:line="480" w:lineRule="auto"/>
        <w:jc w:val="both"/>
      </w:pPr>
      <w:r>
        <w:tab/>
        <w:t>The presence of easy credit led to Black Tuesday in the crash of 1929 to a major extent</w:t>
      </w:r>
      <w:r w:rsidR="003D7E6A">
        <w:t xml:space="preserve"> because </w:t>
      </w:r>
      <w:r w:rsidR="00AE1521">
        <w:t>it</w:t>
      </w:r>
      <w:r w:rsidR="003D7E6A">
        <w:t xml:space="preserve"> promoted margin purchases</w:t>
      </w:r>
      <w:r>
        <w:t>.</w:t>
      </w:r>
      <w:r w:rsidR="00CA5690">
        <w:t xml:space="preserve"> Brokers’ loans stood at $3.7 billion in March 1928 but reached $4.56 billion by June</w:t>
      </w:r>
      <w:r w:rsidR="00CA6F77">
        <w:t xml:space="preserve">, demonstrating the proliferation </w:t>
      </w:r>
      <w:r w:rsidR="009C0263">
        <w:t xml:space="preserve">and hence ease </w:t>
      </w:r>
      <w:r w:rsidR="00CA6F77">
        <w:t xml:space="preserve">of </w:t>
      </w:r>
      <w:r w:rsidR="009C0263">
        <w:t>obtaining credit</w:t>
      </w:r>
      <w:r w:rsidR="00756301">
        <w:t xml:space="preserve"> </w:t>
      </w:r>
      <w:r w:rsidR="00756301">
        <w:t>(Klein Rainbow 146)</w:t>
      </w:r>
      <w:r w:rsidR="009C0263">
        <w:t>.</w:t>
      </w:r>
      <w:r w:rsidR="00D70019">
        <w:t xml:space="preserve"> An outflow of $500 million in gold during 1927 led New York city banks to withdraw from the call loan market, to be replaced by corporations, individuals, and foreigners lured by high interest rates (Klein Rainbow 328).</w:t>
      </w:r>
      <w:r w:rsidR="00EB4313">
        <w:t xml:space="preserve"> This was made possible by a </w:t>
      </w:r>
      <w:r w:rsidR="00671DCE">
        <w:t>market eager for easy credit</w:t>
      </w:r>
      <w:r w:rsidR="00071186">
        <w:t xml:space="preserve"> as well as enough </w:t>
      </w:r>
      <w:r w:rsidR="00EE639F">
        <w:t>brokers and bankers</w:t>
      </w:r>
      <w:r w:rsidR="00071186">
        <w:t xml:space="preserve"> to provide it. Additionally, e</w:t>
      </w:r>
      <w:r w:rsidR="007B76B4">
        <w:t xml:space="preserve">ven though the </w:t>
      </w:r>
      <w:r w:rsidR="007B76B4">
        <w:lastRenderedPageBreak/>
        <w:t>Federal Reserve ordered banks to not lend money for speculative purposes in February 1929, private bankers led by Charles Mitchell unlocked millions for speculation in response (Wecter 5).</w:t>
      </w:r>
      <w:r w:rsidR="0088431B">
        <w:t xml:space="preserve"> This </w:t>
      </w:r>
      <w:r w:rsidR="006E016E">
        <w:t>illustrates</w:t>
      </w:r>
      <w:r w:rsidR="0088431B">
        <w:t xml:space="preserve"> how there was always a ready source of easy credit for speculators.</w:t>
      </w:r>
      <w:r w:rsidR="00694B3F">
        <w:t xml:space="preserve"> </w:t>
      </w:r>
      <w:r w:rsidR="0088431B">
        <w:t>The Dow Jones Industrial Average went from 158.54 in January 1926 to 308.85 in March 1929, finally peaking at 386.1 in September 1929</w:t>
      </w:r>
      <w:r w:rsidR="006B07AF">
        <w:t xml:space="preserve"> </w:t>
      </w:r>
      <w:r w:rsidR="00997CAD">
        <w:t>(James 133)</w:t>
      </w:r>
      <w:r w:rsidR="0014748E">
        <w:t>.</w:t>
      </w:r>
      <w:r w:rsidR="00AB2819">
        <w:t xml:space="preserve"> </w:t>
      </w:r>
      <w:r w:rsidR="006B07AF">
        <w:t>This</w:t>
      </w:r>
      <w:r w:rsidR="00EC7761">
        <w:t xml:space="preserve"> promoted investors to use easy credit for margin purchases due to hopes of monetary gain. </w:t>
      </w:r>
      <w:r w:rsidR="00AB2819">
        <w:t xml:space="preserve">However, easy credit </w:t>
      </w:r>
      <w:r w:rsidR="00C27C3B">
        <w:t>often proved problematic – fo</w:t>
      </w:r>
      <w:r w:rsidR="00AB2819">
        <w:t>r example, collateral was often sold before all equity had disappeared (Rappoport 272)</w:t>
      </w:r>
      <w:r w:rsidR="00FE364F">
        <w:t>. This highlights how</w:t>
      </w:r>
      <w:r w:rsidR="00BC1FED">
        <w:t xml:space="preserve"> extreme speculation caused by</w:t>
      </w:r>
      <w:r w:rsidR="00FE364F">
        <w:t xml:space="preserve"> easy credit leads to lack of confidence on part of the lender, wh</w:t>
      </w:r>
      <w:r w:rsidR="00B62073">
        <w:t xml:space="preserve">ich in turn </w:t>
      </w:r>
      <w:r w:rsidR="00BC1FED">
        <w:t>prom</w:t>
      </w:r>
      <w:r w:rsidR="00557CCA">
        <w:t>p</w:t>
      </w:r>
      <w:r w:rsidR="00BC1FED">
        <w:t>ts</w:t>
      </w:r>
      <w:r w:rsidR="00D82044">
        <w:t xml:space="preserve"> </w:t>
      </w:r>
      <w:r w:rsidR="006E6F9A">
        <w:t>unexpected calls</w:t>
      </w:r>
      <w:r w:rsidR="00BC1FED">
        <w:t>.</w:t>
      </w:r>
      <w:r w:rsidR="00557CCA">
        <w:t xml:space="preserve"> On September 20, 1929, Clarence Hatry’s business and financial empire collapsed in Britain, and the New York market responded with a 2.14% drop (James 133).</w:t>
      </w:r>
      <w:r w:rsidR="008D0B81">
        <w:t xml:space="preserve"> This demonstrates how the </w:t>
      </w:r>
      <w:r w:rsidR="00921DA4">
        <w:t>debt</w:t>
      </w:r>
      <w:r w:rsidR="008D0B81">
        <w:t xml:space="preserve"> structure supported by</w:t>
      </w:r>
      <w:r w:rsidR="00921DA4">
        <w:t xml:space="preserve"> foreign loans</w:t>
      </w:r>
      <w:r w:rsidR="00F5707B">
        <w:t xml:space="preserve"> due to easy credit</w:t>
      </w:r>
      <w:r w:rsidR="00773ED3">
        <w:t xml:space="preserve"> was highly susceptible to collapse when triggered by unexpected events.</w:t>
      </w:r>
      <w:r w:rsidR="00D10D06">
        <w:t xml:space="preserve"> Hence, easy credit</w:t>
      </w:r>
      <w:r w:rsidR="00636CA8">
        <w:t xml:space="preserve"> promoted margin purchases,</w:t>
      </w:r>
      <w:r w:rsidR="007578A9">
        <w:t xml:space="preserve"> which crafted the loan structure leading to the crash.</w:t>
      </w:r>
    </w:p>
    <w:p w14:paraId="41FA1F26" w14:textId="7D628826" w:rsidR="008D0B81" w:rsidRDefault="00C337E8" w:rsidP="00FB0D98">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Actions by the Federal Reserve were a cause of Black Tuesday to a </w:t>
      </w:r>
      <w:r w:rsidR="003E4019">
        <w:rPr>
          <w:rFonts w:ascii="Times New Roman" w:hAnsi="Times New Roman" w:cs="Times New Roman"/>
          <w:sz w:val="24"/>
          <w:szCs w:val="24"/>
        </w:rPr>
        <w:t>moderat</w:t>
      </w:r>
      <w:r w:rsidR="008B3E5A">
        <w:rPr>
          <w:rFonts w:ascii="Times New Roman" w:hAnsi="Times New Roman" w:cs="Times New Roman"/>
          <w:sz w:val="24"/>
          <w:szCs w:val="24"/>
        </w:rPr>
        <w:t>e</w:t>
      </w:r>
      <w:r>
        <w:rPr>
          <w:rFonts w:ascii="Times New Roman" w:hAnsi="Times New Roman" w:cs="Times New Roman"/>
          <w:sz w:val="24"/>
          <w:szCs w:val="24"/>
        </w:rPr>
        <w:t xml:space="preserve"> extent.</w:t>
      </w:r>
      <w:r w:rsidR="00D05B7C">
        <w:rPr>
          <w:rFonts w:ascii="Times New Roman" w:hAnsi="Times New Roman" w:cs="Times New Roman"/>
          <w:sz w:val="24"/>
          <w:szCs w:val="24"/>
        </w:rPr>
        <w:t xml:space="preserve"> In 1924, the Federal </w:t>
      </w:r>
      <w:r w:rsidR="00E015B6">
        <w:rPr>
          <w:rFonts w:ascii="Times New Roman" w:hAnsi="Times New Roman" w:cs="Times New Roman"/>
          <w:sz w:val="24"/>
          <w:szCs w:val="24"/>
        </w:rPr>
        <w:t>Reserve had 3 objectives: promote high levels of business activity and employment while keeping prices stable, curb speculative use of credit without making it scarcer for business and agricultural purposes, and assist in the reconstruction of monetary stability abroad (Klein Rainbow 78)</w:t>
      </w:r>
      <w:r w:rsidR="00743109">
        <w:rPr>
          <w:rFonts w:ascii="Times New Roman" w:hAnsi="Times New Roman" w:cs="Times New Roman"/>
          <w:sz w:val="24"/>
          <w:szCs w:val="24"/>
        </w:rPr>
        <w:t xml:space="preserve"> </w:t>
      </w:r>
      <w:r w:rsidR="00743109">
        <w:rPr>
          <w:rFonts w:ascii="Times New Roman" w:hAnsi="Times New Roman" w:cs="Times New Roman"/>
          <w:sz w:val="24"/>
          <w:szCs w:val="24"/>
        </w:rPr>
        <w:t>(Anderson 57)</w:t>
      </w:r>
      <w:r w:rsidR="00E015B6">
        <w:rPr>
          <w:rFonts w:ascii="Times New Roman" w:hAnsi="Times New Roman" w:cs="Times New Roman"/>
          <w:sz w:val="24"/>
          <w:szCs w:val="24"/>
        </w:rPr>
        <w:t>.</w:t>
      </w:r>
      <w:r w:rsidR="00277732">
        <w:rPr>
          <w:rFonts w:ascii="Times New Roman" w:hAnsi="Times New Roman" w:cs="Times New Roman"/>
          <w:sz w:val="24"/>
          <w:szCs w:val="24"/>
        </w:rPr>
        <w:t xml:space="preserve"> The Board believed economic use of credit was to facilitate production and orderly marketing of goods, not to finance speculative holding of excessive securities (Anderson 33). Thus, the Federal R</w:t>
      </w:r>
      <w:r w:rsidR="00D05EC8">
        <w:rPr>
          <w:rFonts w:ascii="Times New Roman" w:hAnsi="Times New Roman" w:cs="Times New Roman"/>
          <w:sz w:val="24"/>
          <w:szCs w:val="24"/>
        </w:rPr>
        <w:t>eserve</w:t>
      </w:r>
      <w:r w:rsidR="000A1124">
        <w:rPr>
          <w:rFonts w:ascii="Times New Roman" w:hAnsi="Times New Roman" w:cs="Times New Roman"/>
          <w:sz w:val="24"/>
          <w:szCs w:val="24"/>
        </w:rPr>
        <w:t xml:space="preserve"> did not add onto the problem of margin purchases due to easy credit in the early 1920s, and hence was not a contributing factor to the crash </w:t>
      </w:r>
      <w:r w:rsidR="00DD6F2B">
        <w:rPr>
          <w:rFonts w:ascii="Times New Roman" w:hAnsi="Times New Roman" w:cs="Times New Roman"/>
          <w:sz w:val="24"/>
          <w:szCs w:val="24"/>
        </w:rPr>
        <w:t>initially</w:t>
      </w:r>
      <w:r w:rsidR="000A1124">
        <w:rPr>
          <w:rFonts w:ascii="Times New Roman" w:hAnsi="Times New Roman" w:cs="Times New Roman"/>
          <w:sz w:val="24"/>
          <w:szCs w:val="24"/>
        </w:rPr>
        <w:t>. However, in 1927 the New York reserve bank initiated a</w:t>
      </w:r>
      <w:r w:rsidR="00A57896">
        <w:rPr>
          <w:rFonts w:ascii="Times New Roman" w:hAnsi="Times New Roman" w:cs="Times New Roman"/>
          <w:sz w:val="24"/>
          <w:szCs w:val="24"/>
        </w:rPr>
        <w:t>n</w:t>
      </w:r>
      <w:r w:rsidR="000A1124">
        <w:rPr>
          <w:rFonts w:ascii="Times New Roman" w:hAnsi="Times New Roman" w:cs="Times New Roman"/>
          <w:sz w:val="24"/>
          <w:szCs w:val="24"/>
        </w:rPr>
        <w:t xml:space="preserve"> easy money policy to encourage domestic business and strengthen European exchanges (Klein Review 326).</w:t>
      </w:r>
      <w:r w:rsidR="006A7E10">
        <w:rPr>
          <w:rFonts w:ascii="Times New Roman" w:hAnsi="Times New Roman" w:cs="Times New Roman"/>
          <w:sz w:val="24"/>
          <w:szCs w:val="24"/>
        </w:rPr>
        <w:t xml:space="preserve"> </w:t>
      </w:r>
      <w:r w:rsidR="00656C08">
        <w:rPr>
          <w:rFonts w:ascii="Times New Roman" w:hAnsi="Times New Roman" w:cs="Times New Roman"/>
          <w:sz w:val="24"/>
          <w:szCs w:val="24"/>
        </w:rPr>
        <w:t>Because</w:t>
      </w:r>
      <w:r w:rsidR="007A3922">
        <w:rPr>
          <w:rFonts w:ascii="Times New Roman" w:hAnsi="Times New Roman" w:cs="Times New Roman"/>
          <w:sz w:val="24"/>
          <w:szCs w:val="24"/>
        </w:rPr>
        <w:t xml:space="preserve"> </w:t>
      </w:r>
      <w:r w:rsidR="006A7E10">
        <w:rPr>
          <w:rFonts w:ascii="Times New Roman" w:hAnsi="Times New Roman" w:cs="Times New Roman"/>
          <w:sz w:val="24"/>
          <w:szCs w:val="24"/>
        </w:rPr>
        <w:t xml:space="preserve">the Federal </w:t>
      </w:r>
      <w:r w:rsidR="006A7E10">
        <w:rPr>
          <w:rFonts w:ascii="Times New Roman" w:hAnsi="Times New Roman" w:cs="Times New Roman"/>
          <w:sz w:val="24"/>
          <w:szCs w:val="24"/>
        </w:rPr>
        <w:lastRenderedPageBreak/>
        <w:t>Reserve promoted</w:t>
      </w:r>
      <w:r w:rsidR="00656C08">
        <w:rPr>
          <w:rFonts w:ascii="Times New Roman" w:hAnsi="Times New Roman" w:cs="Times New Roman"/>
          <w:sz w:val="24"/>
          <w:szCs w:val="24"/>
        </w:rPr>
        <w:t xml:space="preserve"> easy credit policies, </w:t>
      </w:r>
      <w:r w:rsidR="00364317">
        <w:rPr>
          <w:rFonts w:ascii="Times New Roman" w:hAnsi="Times New Roman" w:cs="Times New Roman"/>
          <w:sz w:val="24"/>
          <w:szCs w:val="24"/>
        </w:rPr>
        <w:t>it</w:t>
      </w:r>
      <w:r w:rsidR="0028405A">
        <w:rPr>
          <w:rFonts w:ascii="Times New Roman" w:hAnsi="Times New Roman" w:cs="Times New Roman"/>
          <w:sz w:val="24"/>
          <w:szCs w:val="24"/>
        </w:rPr>
        <w:t xml:space="preserve"> could be held accountable for causing Black Tuesday to a considerable extent.</w:t>
      </w:r>
      <w:r w:rsidR="00D36BCC">
        <w:rPr>
          <w:rFonts w:ascii="Times New Roman" w:hAnsi="Times New Roman" w:cs="Times New Roman"/>
          <w:sz w:val="24"/>
          <w:szCs w:val="24"/>
        </w:rPr>
        <w:t xml:space="preserve"> Uncertainty regarding the market then led to a policy of “watchful waiting”, and only in 1928 was there </w:t>
      </w:r>
      <w:r w:rsidR="00274633">
        <w:rPr>
          <w:rFonts w:ascii="Times New Roman" w:hAnsi="Times New Roman" w:cs="Times New Roman"/>
          <w:sz w:val="24"/>
          <w:szCs w:val="24"/>
        </w:rPr>
        <w:t xml:space="preserve">a contractionary policy, with </w:t>
      </w:r>
      <w:r w:rsidR="00D36BCC">
        <w:rPr>
          <w:rFonts w:ascii="Times New Roman" w:hAnsi="Times New Roman" w:cs="Times New Roman"/>
          <w:sz w:val="24"/>
          <w:szCs w:val="24"/>
        </w:rPr>
        <w:t>restraint through sales of securities</w:t>
      </w:r>
      <w:r w:rsidR="00A67936">
        <w:rPr>
          <w:rFonts w:ascii="Times New Roman" w:hAnsi="Times New Roman" w:cs="Times New Roman"/>
          <w:sz w:val="24"/>
          <w:szCs w:val="24"/>
        </w:rPr>
        <w:t xml:space="preserve"> </w:t>
      </w:r>
      <w:r w:rsidR="00D36BCC">
        <w:rPr>
          <w:rFonts w:ascii="Times New Roman" w:hAnsi="Times New Roman" w:cs="Times New Roman"/>
          <w:sz w:val="24"/>
          <w:szCs w:val="24"/>
        </w:rPr>
        <w:t xml:space="preserve">and </w:t>
      </w:r>
      <w:r w:rsidR="00A67936">
        <w:rPr>
          <w:rFonts w:ascii="Times New Roman" w:hAnsi="Times New Roman" w:cs="Times New Roman"/>
          <w:sz w:val="24"/>
          <w:szCs w:val="24"/>
        </w:rPr>
        <w:t xml:space="preserve">open market sales </w:t>
      </w:r>
      <w:r w:rsidR="00405434">
        <w:rPr>
          <w:rFonts w:ascii="Times New Roman" w:hAnsi="Times New Roman" w:cs="Times New Roman"/>
          <w:sz w:val="24"/>
          <w:szCs w:val="24"/>
        </w:rPr>
        <w:t>(Anderson 58). There was a</w:t>
      </w:r>
      <w:r w:rsidR="00763636">
        <w:rPr>
          <w:rFonts w:ascii="Times New Roman" w:hAnsi="Times New Roman" w:cs="Times New Roman"/>
          <w:sz w:val="24"/>
          <w:szCs w:val="24"/>
        </w:rPr>
        <w:t xml:space="preserve"> </w:t>
      </w:r>
      <w:r w:rsidR="00A67936">
        <w:rPr>
          <w:rFonts w:ascii="Times New Roman" w:hAnsi="Times New Roman" w:cs="Times New Roman"/>
          <w:sz w:val="24"/>
          <w:szCs w:val="24"/>
        </w:rPr>
        <w:t xml:space="preserve">rise in </w:t>
      </w:r>
      <w:r w:rsidR="00405434">
        <w:rPr>
          <w:rFonts w:ascii="Times New Roman" w:hAnsi="Times New Roman" w:cs="Times New Roman"/>
          <w:sz w:val="24"/>
          <w:szCs w:val="24"/>
        </w:rPr>
        <w:t xml:space="preserve">the </w:t>
      </w:r>
      <w:r w:rsidR="00A67936">
        <w:rPr>
          <w:rFonts w:ascii="Times New Roman" w:hAnsi="Times New Roman" w:cs="Times New Roman"/>
          <w:sz w:val="24"/>
          <w:szCs w:val="24"/>
        </w:rPr>
        <w:t>discount rate from 3.5% to 5% in January</w:t>
      </w:r>
      <w:r w:rsidR="00405434">
        <w:rPr>
          <w:rFonts w:ascii="Times New Roman" w:hAnsi="Times New Roman" w:cs="Times New Roman"/>
          <w:sz w:val="24"/>
          <w:szCs w:val="24"/>
        </w:rPr>
        <w:t>, and another rise to 6% in August</w:t>
      </w:r>
      <w:r w:rsidR="00A67936">
        <w:rPr>
          <w:rFonts w:ascii="Times New Roman" w:hAnsi="Times New Roman" w:cs="Times New Roman"/>
          <w:sz w:val="24"/>
          <w:szCs w:val="24"/>
        </w:rPr>
        <w:t xml:space="preserve"> </w:t>
      </w:r>
      <w:r w:rsidR="00E27D81">
        <w:rPr>
          <w:rFonts w:ascii="Times New Roman" w:hAnsi="Times New Roman" w:cs="Times New Roman"/>
          <w:sz w:val="24"/>
          <w:szCs w:val="24"/>
        </w:rPr>
        <w:t>(</w:t>
      </w:r>
      <w:r w:rsidR="00405434">
        <w:rPr>
          <w:rFonts w:ascii="Times New Roman" w:hAnsi="Times New Roman" w:cs="Times New Roman"/>
          <w:sz w:val="24"/>
          <w:szCs w:val="24"/>
        </w:rPr>
        <w:t>White 74</w:t>
      </w:r>
      <w:r w:rsidR="00E27D81">
        <w:rPr>
          <w:rFonts w:ascii="Times New Roman" w:hAnsi="Times New Roman" w:cs="Times New Roman"/>
          <w:sz w:val="24"/>
          <w:szCs w:val="24"/>
        </w:rPr>
        <w:t xml:space="preserve">) </w:t>
      </w:r>
      <w:r w:rsidR="00A67936">
        <w:rPr>
          <w:rFonts w:ascii="Times New Roman" w:hAnsi="Times New Roman" w:cs="Times New Roman"/>
          <w:sz w:val="24"/>
          <w:szCs w:val="24"/>
        </w:rPr>
        <w:t xml:space="preserve">(White </w:t>
      </w:r>
      <w:r w:rsidR="00405434">
        <w:rPr>
          <w:rFonts w:ascii="Times New Roman" w:hAnsi="Times New Roman" w:cs="Times New Roman"/>
          <w:sz w:val="24"/>
          <w:szCs w:val="24"/>
        </w:rPr>
        <w:t>80</w:t>
      </w:r>
      <w:r w:rsidR="00A67936">
        <w:rPr>
          <w:rFonts w:ascii="Times New Roman" w:hAnsi="Times New Roman" w:cs="Times New Roman"/>
          <w:sz w:val="24"/>
          <w:szCs w:val="24"/>
        </w:rPr>
        <w:t>)</w:t>
      </w:r>
      <w:r w:rsidR="009578D6">
        <w:rPr>
          <w:rFonts w:ascii="Times New Roman" w:hAnsi="Times New Roman" w:cs="Times New Roman"/>
          <w:sz w:val="24"/>
          <w:szCs w:val="24"/>
        </w:rPr>
        <w:t xml:space="preserve"> The rise in rates before the imminent crash eased the consequences,</w:t>
      </w:r>
      <w:r w:rsidR="00004E52">
        <w:rPr>
          <w:rFonts w:ascii="Times New Roman" w:hAnsi="Times New Roman" w:cs="Times New Roman"/>
          <w:sz w:val="24"/>
          <w:szCs w:val="24"/>
        </w:rPr>
        <w:t xml:space="preserve"> but the Federal Reserve was widely blamed for not tightening credit fast enough (Klein Review 327)</w:t>
      </w:r>
      <w:r w:rsidR="007E0D6F">
        <w:rPr>
          <w:rFonts w:ascii="Times New Roman" w:hAnsi="Times New Roman" w:cs="Times New Roman"/>
          <w:sz w:val="24"/>
          <w:szCs w:val="24"/>
        </w:rPr>
        <w:t>. This means the reluctant policymaking by the Federal Reserve</w:t>
      </w:r>
      <w:r w:rsidR="00502F64">
        <w:rPr>
          <w:rFonts w:ascii="Times New Roman" w:hAnsi="Times New Roman" w:cs="Times New Roman"/>
          <w:sz w:val="24"/>
          <w:szCs w:val="24"/>
        </w:rPr>
        <w:t xml:space="preserve"> failed to </w:t>
      </w:r>
      <w:r w:rsidR="00FB0D98">
        <w:rPr>
          <w:rFonts w:ascii="Times New Roman" w:hAnsi="Times New Roman" w:cs="Times New Roman"/>
          <w:sz w:val="24"/>
          <w:szCs w:val="24"/>
        </w:rPr>
        <w:t>effectively curb speculation and hence contributed to Black Tuesday.</w:t>
      </w:r>
    </w:p>
    <w:p w14:paraId="591254E8" w14:textId="56804628" w:rsidR="00F71AB0" w:rsidRDefault="00F07677" w:rsidP="003F7CE5">
      <w:pPr>
        <w:spacing w:line="480" w:lineRule="auto"/>
        <w:jc w:val="both"/>
        <w:rPr>
          <w:rFonts w:ascii="Times New Roman" w:hAnsi="Times New Roman" w:cs="Times New Roman"/>
          <w:sz w:val="24"/>
          <w:szCs w:val="24"/>
        </w:rPr>
      </w:pPr>
      <w:r>
        <w:rPr>
          <w:rFonts w:ascii="Times New Roman" w:hAnsi="Times New Roman" w:cs="Times New Roman"/>
          <w:sz w:val="24"/>
          <w:szCs w:val="24"/>
        </w:rPr>
        <w:tab/>
        <w:t>To a low extent, overproduction</w:t>
      </w:r>
      <w:r w:rsidR="00E35D46">
        <w:rPr>
          <w:rFonts w:ascii="Times New Roman" w:hAnsi="Times New Roman" w:cs="Times New Roman"/>
          <w:sz w:val="24"/>
          <w:szCs w:val="24"/>
        </w:rPr>
        <w:t xml:space="preserve"> helped lead to Black Tuesday.</w:t>
      </w:r>
      <w:r w:rsidR="007E79EE">
        <w:rPr>
          <w:rFonts w:ascii="Times New Roman" w:hAnsi="Times New Roman" w:cs="Times New Roman"/>
          <w:sz w:val="24"/>
          <w:szCs w:val="24"/>
        </w:rPr>
        <w:t xml:space="preserve"> American manufacturing production jumped by 24% from 1923 to 1929,</w:t>
      </w:r>
      <w:r w:rsidR="006C27FE">
        <w:rPr>
          <w:rFonts w:ascii="Times New Roman" w:hAnsi="Times New Roman" w:cs="Times New Roman"/>
          <w:sz w:val="24"/>
          <w:szCs w:val="24"/>
        </w:rPr>
        <w:t xml:space="preserve"> demonstrating huge increases in the amount of goods being produced </w:t>
      </w:r>
      <w:r w:rsidR="00B539D5">
        <w:rPr>
          <w:rFonts w:ascii="Times New Roman" w:hAnsi="Times New Roman" w:cs="Times New Roman"/>
          <w:sz w:val="24"/>
          <w:szCs w:val="24"/>
        </w:rPr>
        <w:t xml:space="preserve">in </w:t>
      </w:r>
      <w:r w:rsidR="006C27FE">
        <w:rPr>
          <w:rFonts w:ascii="Times New Roman" w:hAnsi="Times New Roman" w:cs="Times New Roman"/>
          <w:sz w:val="24"/>
          <w:szCs w:val="24"/>
        </w:rPr>
        <w:t>the 1920s</w:t>
      </w:r>
      <w:r w:rsidR="00B539D5">
        <w:rPr>
          <w:rFonts w:ascii="Times New Roman" w:hAnsi="Times New Roman" w:cs="Times New Roman"/>
          <w:sz w:val="24"/>
          <w:szCs w:val="24"/>
        </w:rPr>
        <w:t xml:space="preserve"> </w:t>
      </w:r>
      <w:r w:rsidR="00B539D5">
        <w:rPr>
          <w:rFonts w:ascii="Times New Roman" w:hAnsi="Times New Roman" w:cs="Times New Roman"/>
          <w:sz w:val="24"/>
          <w:szCs w:val="24"/>
        </w:rPr>
        <w:t>(Hillstrom 9)</w:t>
      </w:r>
      <w:r w:rsidR="006C27FE">
        <w:rPr>
          <w:rFonts w:ascii="Times New Roman" w:hAnsi="Times New Roman" w:cs="Times New Roman"/>
          <w:sz w:val="24"/>
          <w:szCs w:val="24"/>
        </w:rPr>
        <w:t>.</w:t>
      </w:r>
      <w:r w:rsidR="00EA1B98">
        <w:rPr>
          <w:rFonts w:ascii="Times New Roman" w:hAnsi="Times New Roman" w:cs="Times New Roman"/>
          <w:sz w:val="24"/>
          <w:szCs w:val="24"/>
        </w:rPr>
        <w:t xml:space="preserve"> </w:t>
      </w:r>
      <w:r w:rsidR="00F52CC0">
        <w:rPr>
          <w:rFonts w:ascii="Times New Roman" w:hAnsi="Times New Roman" w:cs="Times New Roman"/>
          <w:sz w:val="24"/>
          <w:szCs w:val="24"/>
        </w:rPr>
        <w:t>However, most notable</w:t>
      </w:r>
      <w:r w:rsidR="00EA1B98">
        <w:rPr>
          <w:rFonts w:ascii="Times New Roman" w:hAnsi="Times New Roman" w:cs="Times New Roman"/>
          <w:sz w:val="24"/>
          <w:szCs w:val="24"/>
        </w:rPr>
        <w:t xml:space="preserve"> was overproduction in the agricultural sector</w:t>
      </w:r>
      <w:r w:rsidR="00B539D5">
        <w:rPr>
          <w:rFonts w:ascii="Times New Roman" w:hAnsi="Times New Roman" w:cs="Times New Roman"/>
          <w:sz w:val="24"/>
          <w:szCs w:val="24"/>
        </w:rPr>
        <w:t xml:space="preserve"> </w:t>
      </w:r>
      <w:r w:rsidR="00EA1B98">
        <w:rPr>
          <w:rFonts w:ascii="Times New Roman" w:hAnsi="Times New Roman" w:cs="Times New Roman"/>
          <w:sz w:val="24"/>
          <w:szCs w:val="24"/>
        </w:rPr>
        <w:t>caused by technological improvements</w:t>
      </w:r>
      <w:r w:rsidR="00AE1D39">
        <w:rPr>
          <w:rFonts w:ascii="Times New Roman" w:hAnsi="Times New Roman" w:cs="Times New Roman"/>
          <w:sz w:val="24"/>
          <w:szCs w:val="24"/>
        </w:rPr>
        <w:t xml:space="preserve"> </w:t>
      </w:r>
      <w:r w:rsidR="00EA1B98">
        <w:rPr>
          <w:rFonts w:ascii="Times New Roman" w:hAnsi="Times New Roman" w:cs="Times New Roman"/>
          <w:sz w:val="24"/>
          <w:szCs w:val="24"/>
        </w:rPr>
        <w:t>– for example, world wheat production increased 80% in 1926-1930 while world</w:t>
      </w:r>
      <w:r w:rsidR="00682787">
        <w:rPr>
          <w:rFonts w:ascii="Times New Roman" w:hAnsi="Times New Roman" w:cs="Times New Roman"/>
          <w:sz w:val="24"/>
          <w:szCs w:val="24"/>
        </w:rPr>
        <w:t xml:space="preserve"> rye production averaged 42%</w:t>
      </w:r>
      <w:r w:rsidR="00675BD6">
        <w:rPr>
          <w:rFonts w:ascii="Times New Roman" w:hAnsi="Times New Roman" w:cs="Times New Roman"/>
          <w:sz w:val="24"/>
          <w:szCs w:val="24"/>
        </w:rPr>
        <w:t xml:space="preserve"> more</w:t>
      </w:r>
      <w:r w:rsidR="00682787">
        <w:rPr>
          <w:rFonts w:ascii="Times New Roman" w:hAnsi="Times New Roman" w:cs="Times New Roman"/>
          <w:sz w:val="24"/>
          <w:szCs w:val="24"/>
        </w:rPr>
        <w:t xml:space="preserve"> in 1921-1929 than in 1912-1920</w:t>
      </w:r>
      <w:r w:rsidR="00415304">
        <w:rPr>
          <w:rFonts w:ascii="Times New Roman" w:hAnsi="Times New Roman" w:cs="Times New Roman"/>
          <w:sz w:val="24"/>
          <w:szCs w:val="24"/>
        </w:rPr>
        <w:t xml:space="preserve"> (Gray 66) </w:t>
      </w:r>
      <w:r w:rsidR="00682787">
        <w:rPr>
          <w:rFonts w:ascii="Times New Roman" w:hAnsi="Times New Roman" w:cs="Times New Roman"/>
          <w:sz w:val="24"/>
          <w:szCs w:val="24"/>
        </w:rPr>
        <w:t>(Gray 64).</w:t>
      </w:r>
      <w:r w:rsidR="00D67502">
        <w:rPr>
          <w:rFonts w:ascii="Times New Roman" w:hAnsi="Times New Roman" w:cs="Times New Roman"/>
          <w:sz w:val="24"/>
          <w:szCs w:val="24"/>
        </w:rPr>
        <w:t xml:space="preserve"> Such increases illustrate the great extent to which farmers became greatly more productive on a global scale.</w:t>
      </w:r>
      <w:r w:rsidR="006055F9">
        <w:rPr>
          <w:rFonts w:ascii="Times New Roman" w:hAnsi="Times New Roman" w:cs="Times New Roman"/>
          <w:sz w:val="24"/>
          <w:szCs w:val="24"/>
        </w:rPr>
        <w:t xml:space="preserve"> In the United States, </w:t>
      </w:r>
      <w:r w:rsidR="0068121A">
        <w:rPr>
          <w:rFonts w:ascii="Times New Roman" w:hAnsi="Times New Roman" w:cs="Times New Roman"/>
          <w:sz w:val="24"/>
          <w:szCs w:val="24"/>
        </w:rPr>
        <w:t>agricultural overproduction caused for an export surplus totaling $2.7 billion for four years in the 1920s, higher than any time period prior to 1914 (Klein Review 329).</w:t>
      </w:r>
      <w:r w:rsidR="0088660F">
        <w:rPr>
          <w:rFonts w:ascii="Times New Roman" w:hAnsi="Times New Roman" w:cs="Times New Roman"/>
          <w:sz w:val="24"/>
          <w:szCs w:val="24"/>
        </w:rPr>
        <w:t xml:space="preserve"> As agriculture was one of the biggest sectors in the American economy,</w:t>
      </w:r>
      <w:r w:rsidR="004F30C4">
        <w:rPr>
          <w:rFonts w:ascii="Times New Roman" w:hAnsi="Times New Roman" w:cs="Times New Roman"/>
          <w:sz w:val="24"/>
          <w:szCs w:val="24"/>
        </w:rPr>
        <w:t xml:space="preserve"> such a surplus</w:t>
      </w:r>
      <w:r w:rsidR="00593F35">
        <w:rPr>
          <w:rFonts w:ascii="Times New Roman" w:hAnsi="Times New Roman" w:cs="Times New Roman"/>
          <w:sz w:val="24"/>
          <w:szCs w:val="24"/>
        </w:rPr>
        <w:t xml:space="preserve"> lowered farm prices</w:t>
      </w:r>
      <w:r w:rsidR="00A0474F">
        <w:rPr>
          <w:rFonts w:ascii="Times New Roman" w:hAnsi="Times New Roman" w:cs="Times New Roman"/>
          <w:sz w:val="24"/>
          <w:szCs w:val="24"/>
        </w:rPr>
        <w:t xml:space="preserve"> and</w:t>
      </w:r>
      <w:r w:rsidR="00593F35">
        <w:rPr>
          <w:rFonts w:ascii="Times New Roman" w:hAnsi="Times New Roman" w:cs="Times New Roman"/>
          <w:sz w:val="24"/>
          <w:szCs w:val="24"/>
        </w:rPr>
        <w:t xml:space="preserve"> resulted in a</w:t>
      </w:r>
      <w:r w:rsidR="00CD0E80">
        <w:rPr>
          <w:rFonts w:ascii="Times New Roman" w:hAnsi="Times New Roman" w:cs="Times New Roman"/>
          <w:sz w:val="24"/>
          <w:szCs w:val="24"/>
        </w:rPr>
        <w:t>n</w:t>
      </w:r>
      <w:r w:rsidR="00593F35">
        <w:rPr>
          <w:rFonts w:ascii="Times New Roman" w:hAnsi="Times New Roman" w:cs="Times New Roman"/>
          <w:sz w:val="24"/>
          <w:szCs w:val="24"/>
        </w:rPr>
        <w:t xml:space="preserve"> agricultural recession in the early 1920s.</w:t>
      </w:r>
      <w:r w:rsidR="00CD0E80">
        <w:rPr>
          <w:rFonts w:ascii="Times New Roman" w:hAnsi="Times New Roman" w:cs="Times New Roman"/>
          <w:sz w:val="24"/>
          <w:szCs w:val="24"/>
        </w:rPr>
        <w:t xml:space="preserve"> </w:t>
      </w:r>
      <w:r w:rsidR="00AE7829">
        <w:rPr>
          <w:rFonts w:ascii="Times New Roman" w:hAnsi="Times New Roman" w:cs="Times New Roman"/>
          <w:sz w:val="24"/>
          <w:szCs w:val="24"/>
        </w:rPr>
        <w:t>However, the agricultural sector began to recover over the decade</w:t>
      </w:r>
      <w:r w:rsidR="007913A1">
        <w:rPr>
          <w:rFonts w:ascii="Times New Roman" w:hAnsi="Times New Roman" w:cs="Times New Roman"/>
          <w:sz w:val="24"/>
          <w:szCs w:val="24"/>
        </w:rPr>
        <w:t>, and overproduction hence bears little relation to the stock market crash in 1929</w:t>
      </w:r>
      <w:r w:rsidR="00AE7829">
        <w:rPr>
          <w:rFonts w:ascii="Times New Roman" w:hAnsi="Times New Roman" w:cs="Times New Roman"/>
          <w:sz w:val="24"/>
          <w:szCs w:val="24"/>
        </w:rPr>
        <w:t xml:space="preserve">. </w:t>
      </w:r>
      <w:r w:rsidR="00053DA1">
        <w:rPr>
          <w:rFonts w:ascii="Times New Roman" w:hAnsi="Times New Roman" w:cs="Times New Roman"/>
          <w:sz w:val="24"/>
          <w:szCs w:val="24"/>
        </w:rPr>
        <w:t xml:space="preserve">And </w:t>
      </w:r>
      <w:r w:rsidR="003B5A03">
        <w:rPr>
          <w:rFonts w:ascii="Times New Roman" w:hAnsi="Times New Roman" w:cs="Times New Roman"/>
          <w:sz w:val="24"/>
          <w:szCs w:val="24"/>
        </w:rPr>
        <w:t xml:space="preserve">even </w:t>
      </w:r>
      <w:r w:rsidR="006E45E3">
        <w:rPr>
          <w:rFonts w:ascii="Times New Roman" w:hAnsi="Times New Roman" w:cs="Times New Roman"/>
          <w:sz w:val="24"/>
          <w:szCs w:val="24"/>
        </w:rPr>
        <w:t>so</w:t>
      </w:r>
      <w:r w:rsidR="00714EEC">
        <w:rPr>
          <w:rFonts w:ascii="Times New Roman" w:hAnsi="Times New Roman" w:cs="Times New Roman"/>
          <w:sz w:val="24"/>
          <w:szCs w:val="24"/>
        </w:rPr>
        <w:t xml:space="preserve">, </w:t>
      </w:r>
      <w:r w:rsidR="00CD0E80">
        <w:rPr>
          <w:rFonts w:ascii="Times New Roman" w:hAnsi="Times New Roman" w:cs="Times New Roman"/>
          <w:sz w:val="24"/>
          <w:szCs w:val="24"/>
        </w:rPr>
        <w:t>2.5 million farming tenants were not subject to heavy land taxes or mortgage indebtedness (Gray 63)</w:t>
      </w:r>
      <w:r w:rsidR="00F70654">
        <w:rPr>
          <w:rFonts w:ascii="Times New Roman" w:hAnsi="Times New Roman" w:cs="Times New Roman"/>
          <w:sz w:val="24"/>
          <w:szCs w:val="24"/>
        </w:rPr>
        <w:t>. This demonstrates how even though overproduction</w:t>
      </w:r>
      <w:r w:rsidR="00C15798">
        <w:rPr>
          <w:rFonts w:ascii="Times New Roman" w:hAnsi="Times New Roman" w:cs="Times New Roman"/>
          <w:sz w:val="24"/>
          <w:szCs w:val="24"/>
        </w:rPr>
        <w:t>, namely agricultural</w:t>
      </w:r>
      <w:r w:rsidR="00487BE1">
        <w:rPr>
          <w:rFonts w:ascii="Times New Roman" w:hAnsi="Times New Roman" w:cs="Times New Roman"/>
          <w:sz w:val="24"/>
          <w:szCs w:val="24"/>
        </w:rPr>
        <w:t>ly</w:t>
      </w:r>
      <w:r w:rsidR="00C15798">
        <w:rPr>
          <w:rFonts w:ascii="Times New Roman" w:hAnsi="Times New Roman" w:cs="Times New Roman"/>
          <w:sz w:val="24"/>
          <w:szCs w:val="24"/>
        </w:rPr>
        <w:t xml:space="preserve">, hurt the </w:t>
      </w:r>
      <w:r w:rsidR="00C15798">
        <w:rPr>
          <w:rFonts w:ascii="Times New Roman" w:hAnsi="Times New Roman" w:cs="Times New Roman"/>
          <w:sz w:val="24"/>
          <w:szCs w:val="24"/>
        </w:rPr>
        <w:lastRenderedPageBreak/>
        <w:t>economy, its results</w:t>
      </w:r>
      <w:r w:rsidR="00C16315">
        <w:rPr>
          <w:rFonts w:ascii="Times New Roman" w:hAnsi="Times New Roman" w:cs="Times New Roman"/>
          <w:sz w:val="24"/>
          <w:szCs w:val="24"/>
        </w:rPr>
        <w:t xml:space="preserve"> were greatly limited and were also distant enough from the crash of 1929 to have significant effect in stimulating Black Tuesday.</w:t>
      </w:r>
    </w:p>
    <w:p w14:paraId="12104001" w14:textId="77777777" w:rsidR="00814C17" w:rsidRDefault="00814C17" w:rsidP="003F7CE5">
      <w:pPr>
        <w:spacing w:line="480" w:lineRule="auto"/>
        <w:jc w:val="both"/>
        <w:rPr>
          <w:rFonts w:ascii="Times New Roman" w:hAnsi="Times New Roman" w:cs="Times New Roman"/>
          <w:sz w:val="24"/>
          <w:szCs w:val="24"/>
        </w:rPr>
      </w:pPr>
    </w:p>
    <w:p w14:paraId="218B65D6" w14:textId="363334A7" w:rsidR="008B3E5A" w:rsidRPr="00F71AB0" w:rsidRDefault="008B3E5A" w:rsidP="003F7CE5">
      <w:pPr>
        <w:spacing w:line="480" w:lineRule="auto"/>
        <w:jc w:val="both"/>
        <w:rPr>
          <w:rFonts w:ascii="Times New Roman" w:hAnsi="Times New Roman" w:cs="Times New Roman"/>
          <w:sz w:val="24"/>
          <w:szCs w:val="24"/>
        </w:rPr>
      </w:pPr>
      <w:r>
        <w:rPr>
          <w:rFonts w:ascii="Times New Roman" w:hAnsi="Times New Roman" w:cs="Times New Roman"/>
          <w:sz w:val="24"/>
          <w:szCs w:val="24"/>
        </w:rPr>
        <w:t>Word Count:</w:t>
      </w:r>
      <w:r w:rsidR="006E1BE6">
        <w:rPr>
          <w:rFonts w:ascii="Times New Roman" w:hAnsi="Times New Roman" w:cs="Times New Roman"/>
          <w:sz w:val="24"/>
          <w:szCs w:val="24"/>
        </w:rPr>
        <w:t xml:space="preserve"> 1259</w:t>
      </w:r>
      <w:bookmarkStart w:id="0" w:name="_GoBack"/>
      <w:bookmarkEnd w:id="0"/>
    </w:p>
    <w:sectPr w:rsidR="008B3E5A" w:rsidRPr="00F71A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0730FE"/>
    <w:multiLevelType w:val="hybridMultilevel"/>
    <w:tmpl w:val="F31889B2"/>
    <w:lvl w:ilvl="0" w:tplc="CD3607B4">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7A7F7A"/>
    <w:multiLevelType w:val="hybridMultilevel"/>
    <w:tmpl w:val="6BDC4B1E"/>
    <w:lvl w:ilvl="0" w:tplc="20884CEC">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6E3"/>
    <w:rsid w:val="00004E52"/>
    <w:rsid w:val="000060BD"/>
    <w:rsid w:val="00045AC5"/>
    <w:rsid w:val="00053DA1"/>
    <w:rsid w:val="00054CB9"/>
    <w:rsid w:val="0005756E"/>
    <w:rsid w:val="00071186"/>
    <w:rsid w:val="00081990"/>
    <w:rsid w:val="000A1124"/>
    <w:rsid w:val="000A1D25"/>
    <w:rsid w:val="000C7956"/>
    <w:rsid w:val="000F1F5C"/>
    <w:rsid w:val="000F3D60"/>
    <w:rsid w:val="001141E0"/>
    <w:rsid w:val="0014748E"/>
    <w:rsid w:val="00152D1E"/>
    <w:rsid w:val="001D2249"/>
    <w:rsid w:val="001E7961"/>
    <w:rsid w:val="002459D5"/>
    <w:rsid w:val="00274633"/>
    <w:rsid w:val="00277732"/>
    <w:rsid w:val="0028405A"/>
    <w:rsid w:val="002847DA"/>
    <w:rsid w:val="0029488C"/>
    <w:rsid w:val="00333C38"/>
    <w:rsid w:val="00364317"/>
    <w:rsid w:val="00372850"/>
    <w:rsid w:val="00381121"/>
    <w:rsid w:val="003B5A03"/>
    <w:rsid w:val="003B76B3"/>
    <w:rsid w:val="003D7E6A"/>
    <w:rsid w:val="003E4019"/>
    <w:rsid w:val="003F7CE5"/>
    <w:rsid w:val="00405434"/>
    <w:rsid w:val="00413D26"/>
    <w:rsid w:val="00415304"/>
    <w:rsid w:val="004433AC"/>
    <w:rsid w:val="00447B59"/>
    <w:rsid w:val="00487BE1"/>
    <w:rsid w:val="004B631F"/>
    <w:rsid w:val="004E129D"/>
    <w:rsid w:val="004F30C4"/>
    <w:rsid w:val="004F50C3"/>
    <w:rsid w:val="00502F64"/>
    <w:rsid w:val="00512571"/>
    <w:rsid w:val="0054395C"/>
    <w:rsid w:val="00557CCA"/>
    <w:rsid w:val="00570262"/>
    <w:rsid w:val="00583400"/>
    <w:rsid w:val="005901B7"/>
    <w:rsid w:val="00593F35"/>
    <w:rsid w:val="00597726"/>
    <w:rsid w:val="005A5C34"/>
    <w:rsid w:val="005A5CBE"/>
    <w:rsid w:val="005B5A23"/>
    <w:rsid w:val="005B7687"/>
    <w:rsid w:val="005E08C9"/>
    <w:rsid w:val="005F417C"/>
    <w:rsid w:val="005F5C08"/>
    <w:rsid w:val="006055F9"/>
    <w:rsid w:val="006118A6"/>
    <w:rsid w:val="00613076"/>
    <w:rsid w:val="00622499"/>
    <w:rsid w:val="00636CA8"/>
    <w:rsid w:val="00656C08"/>
    <w:rsid w:val="00664233"/>
    <w:rsid w:val="00671DCE"/>
    <w:rsid w:val="00675BD6"/>
    <w:rsid w:val="0068121A"/>
    <w:rsid w:val="00682787"/>
    <w:rsid w:val="00694B3F"/>
    <w:rsid w:val="006A2169"/>
    <w:rsid w:val="006A7E10"/>
    <w:rsid w:val="006B07AF"/>
    <w:rsid w:val="006C27FE"/>
    <w:rsid w:val="006C6636"/>
    <w:rsid w:val="006E016E"/>
    <w:rsid w:val="006E1BE6"/>
    <w:rsid w:val="006E2AE8"/>
    <w:rsid w:val="006E45E3"/>
    <w:rsid w:val="006E6F9A"/>
    <w:rsid w:val="006F3B6C"/>
    <w:rsid w:val="00714EEC"/>
    <w:rsid w:val="00743109"/>
    <w:rsid w:val="00756301"/>
    <w:rsid w:val="007578A9"/>
    <w:rsid w:val="00763636"/>
    <w:rsid w:val="00771052"/>
    <w:rsid w:val="00773ED3"/>
    <w:rsid w:val="00780E8F"/>
    <w:rsid w:val="00790481"/>
    <w:rsid w:val="007913A1"/>
    <w:rsid w:val="00796406"/>
    <w:rsid w:val="007A3922"/>
    <w:rsid w:val="007B7505"/>
    <w:rsid w:val="007B76B4"/>
    <w:rsid w:val="007C4D42"/>
    <w:rsid w:val="007E0D6F"/>
    <w:rsid w:val="007E79EE"/>
    <w:rsid w:val="00802358"/>
    <w:rsid w:val="00814C17"/>
    <w:rsid w:val="00842677"/>
    <w:rsid w:val="00845179"/>
    <w:rsid w:val="008776E3"/>
    <w:rsid w:val="0088431B"/>
    <w:rsid w:val="0088660F"/>
    <w:rsid w:val="00895A9E"/>
    <w:rsid w:val="00896E9A"/>
    <w:rsid w:val="008B3E5A"/>
    <w:rsid w:val="008C2B28"/>
    <w:rsid w:val="008D0682"/>
    <w:rsid w:val="008D0B81"/>
    <w:rsid w:val="008D3448"/>
    <w:rsid w:val="008E3F47"/>
    <w:rsid w:val="008F0652"/>
    <w:rsid w:val="008F1D92"/>
    <w:rsid w:val="00900198"/>
    <w:rsid w:val="00902658"/>
    <w:rsid w:val="00913F4B"/>
    <w:rsid w:val="0091642E"/>
    <w:rsid w:val="00921DA4"/>
    <w:rsid w:val="00930494"/>
    <w:rsid w:val="009578D6"/>
    <w:rsid w:val="00960711"/>
    <w:rsid w:val="00962D31"/>
    <w:rsid w:val="009728E6"/>
    <w:rsid w:val="00974718"/>
    <w:rsid w:val="00974CE8"/>
    <w:rsid w:val="00984C0A"/>
    <w:rsid w:val="0099062A"/>
    <w:rsid w:val="00991B70"/>
    <w:rsid w:val="00997CAD"/>
    <w:rsid w:val="009C0263"/>
    <w:rsid w:val="009D5FC0"/>
    <w:rsid w:val="009E67B6"/>
    <w:rsid w:val="00A0474F"/>
    <w:rsid w:val="00A32E20"/>
    <w:rsid w:val="00A57896"/>
    <w:rsid w:val="00A67936"/>
    <w:rsid w:val="00A749F3"/>
    <w:rsid w:val="00A855A4"/>
    <w:rsid w:val="00A8607E"/>
    <w:rsid w:val="00AA1895"/>
    <w:rsid w:val="00AB2819"/>
    <w:rsid w:val="00AD71B6"/>
    <w:rsid w:val="00AE1521"/>
    <w:rsid w:val="00AE1D39"/>
    <w:rsid w:val="00AE7829"/>
    <w:rsid w:val="00AE7BA1"/>
    <w:rsid w:val="00B22B56"/>
    <w:rsid w:val="00B539D5"/>
    <w:rsid w:val="00B6165D"/>
    <w:rsid w:val="00B62073"/>
    <w:rsid w:val="00B67CCC"/>
    <w:rsid w:val="00B85C1F"/>
    <w:rsid w:val="00BC1FED"/>
    <w:rsid w:val="00C15798"/>
    <w:rsid w:val="00C16315"/>
    <w:rsid w:val="00C27C3B"/>
    <w:rsid w:val="00C337E8"/>
    <w:rsid w:val="00C64DF0"/>
    <w:rsid w:val="00C76C7E"/>
    <w:rsid w:val="00CA5690"/>
    <w:rsid w:val="00CA6F77"/>
    <w:rsid w:val="00CD0E80"/>
    <w:rsid w:val="00CD7F87"/>
    <w:rsid w:val="00D0210B"/>
    <w:rsid w:val="00D05B7C"/>
    <w:rsid w:val="00D05EC8"/>
    <w:rsid w:val="00D10D06"/>
    <w:rsid w:val="00D35071"/>
    <w:rsid w:val="00D36BCC"/>
    <w:rsid w:val="00D67502"/>
    <w:rsid w:val="00D70019"/>
    <w:rsid w:val="00D82044"/>
    <w:rsid w:val="00DA2AAB"/>
    <w:rsid w:val="00DC39C5"/>
    <w:rsid w:val="00DC3DAD"/>
    <w:rsid w:val="00DD5543"/>
    <w:rsid w:val="00DD6F2B"/>
    <w:rsid w:val="00DE6752"/>
    <w:rsid w:val="00E015B6"/>
    <w:rsid w:val="00E25DB7"/>
    <w:rsid w:val="00E27D81"/>
    <w:rsid w:val="00E35D46"/>
    <w:rsid w:val="00E4107C"/>
    <w:rsid w:val="00E761C6"/>
    <w:rsid w:val="00E7690B"/>
    <w:rsid w:val="00E80B4D"/>
    <w:rsid w:val="00EA1B98"/>
    <w:rsid w:val="00EB4313"/>
    <w:rsid w:val="00EB50FB"/>
    <w:rsid w:val="00EC44D2"/>
    <w:rsid w:val="00EC7761"/>
    <w:rsid w:val="00ED19E4"/>
    <w:rsid w:val="00ED7297"/>
    <w:rsid w:val="00EE0341"/>
    <w:rsid w:val="00EE639F"/>
    <w:rsid w:val="00EF3544"/>
    <w:rsid w:val="00F07677"/>
    <w:rsid w:val="00F22EF0"/>
    <w:rsid w:val="00F265D4"/>
    <w:rsid w:val="00F4112C"/>
    <w:rsid w:val="00F52CC0"/>
    <w:rsid w:val="00F5707B"/>
    <w:rsid w:val="00F57D12"/>
    <w:rsid w:val="00F70654"/>
    <w:rsid w:val="00F71AB0"/>
    <w:rsid w:val="00F96ED7"/>
    <w:rsid w:val="00FB0D98"/>
    <w:rsid w:val="00FC31D6"/>
    <w:rsid w:val="00FE34CA"/>
    <w:rsid w:val="00FE364F"/>
    <w:rsid w:val="00FF37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FC0AC"/>
  <w15:chartTrackingRefBased/>
  <w15:docId w15:val="{6BD66D1B-E4F8-4979-841C-30AE132FE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0265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71A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5322</TotalTime>
  <Pages>5</Pages>
  <Words>1263</Words>
  <Characters>7201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Michael (Student)</dc:creator>
  <cp:keywords/>
  <dc:description/>
  <cp:lastModifiedBy>Li, Michael (Student)</cp:lastModifiedBy>
  <cp:revision>197</cp:revision>
  <dcterms:created xsi:type="dcterms:W3CDTF">2020-03-09T00:56:00Z</dcterms:created>
  <dcterms:modified xsi:type="dcterms:W3CDTF">2020-03-20T00:24:00Z</dcterms:modified>
</cp:coreProperties>
</file>