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A3F" w:rsidRDefault="009A1FC5">
      <w:pPr>
        <w:pStyle w:val="Titul"/>
      </w:pPr>
      <w:r>
        <w:t>Modul obsluhující dva sériově zapojené</w:t>
      </w:r>
      <w:r w:rsidR="00E73BC4">
        <w:t xml:space="preserve"> </w:t>
      </w:r>
      <w:proofErr w:type="spellStart"/>
      <w:r w:rsidR="00E73BC4">
        <w:t>li</w:t>
      </w:r>
      <w:proofErr w:type="spellEnd"/>
      <w:r w:rsidR="00E73BC4">
        <w:t xml:space="preserve">-on </w:t>
      </w:r>
      <w:proofErr w:type="spellStart"/>
      <w:r w:rsidR="00E73BC4">
        <w:t>článek</w:t>
      </w:r>
      <w:r>
        <w:t>y</w:t>
      </w:r>
      <w:proofErr w:type="spellEnd"/>
    </w:p>
    <w:p w:rsidR="008C5A3F" w:rsidRDefault="00D86939">
      <w:pPr>
        <w:pStyle w:val="Autor"/>
      </w:pPr>
      <w:r>
        <w:t>Jan Chroust</w:t>
      </w:r>
    </w:p>
    <w:p w:rsidR="008C5A3F" w:rsidRDefault="00E73BC4" w:rsidP="00E73BC4">
      <w:pPr>
        <w:pStyle w:val="Podtitul"/>
        <w:jc w:val="both"/>
      </w:pPr>
      <w:r>
        <w:t>Modul je osazen obvod</w:t>
      </w:r>
      <w:r w:rsidR="009A1FC5">
        <w:t>em pro zajištění nabíjení dvou sériově zapojených</w:t>
      </w:r>
      <w:r>
        <w:t xml:space="preserve"> </w:t>
      </w:r>
      <w:proofErr w:type="spellStart"/>
      <w:r>
        <w:t>li</w:t>
      </w:r>
      <w:proofErr w:type="spellEnd"/>
      <w:r>
        <w:t>-on článk</w:t>
      </w:r>
      <w:r w:rsidR="009A1FC5">
        <w:t>ů</w:t>
      </w:r>
      <w:r>
        <w:t>. Samozřejmostí je moderní obvod pro měření zbývající energie a celkové monitorování článků. Výstupem je I2C sběrnice. Článek je ošetřen proti případnému poškození přepětím.</w:t>
      </w:r>
    </w:p>
    <w:p w:rsidR="008C5A3F" w:rsidRDefault="00C604AA">
      <w:pPr>
        <w:pStyle w:val="Odstavecsobrzkem"/>
      </w:pPr>
      <w:r>
        <w:rPr>
          <w:noProof/>
        </w:rPr>
        <w:drawing>
          <wp:inline distT="0" distB="0" distL="0" distR="0">
            <wp:extent cx="2877012" cy="21600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7012" cy="2160000"/>
                    </a:xfrm>
                    <a:prstGeom prst="rect">
                      <a:avLst/>
                    </a:prstGeom>
                    <a:noFill/>
                    <a:ln>
                      <a:noFill/>
                    </a:ln>
                  </pic:spPr>
                </pic:pic>
              </a:graphicData>
            </a:graphic>
          </wp:inline>
        </w:drawing>
      </w:r>
    </w:p>
    <w:p w:rsidR="00756228" w:rsidRPr="00756228" w:rsidRDefault="00756228" w:rsidP="00756228"/>
    <w:p w:rsidR="008C5A3F" w:rsidRDefault="008C5A3F">
      <w:pPr>
        <w:pStyle w:val="Nadpis1"/>
      </w:pPr>
      <w:r>
        <w:t>Technické parametry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9"/>
        <w:gridCol w:w="3259"/>
        <w:gridCol w:w="3260"/>
      </w:tblGrid>
      <w:tr w:rsidR="008C5A3F" w:rsidTr="00E73BC4">
        <w:tc>
          <w:tcPr>
            <w:tcW w:w="3259" w:type="dxa"/>
            <w:tcBorders>
              <w:top w:val="single" w:sz="12" w:space="0" w:color="auto"/>
              <w:left w:val="single" w:sz="12" w:space="0" w:color="auto"/>
              <w:bottom w:val="single" w:sz="12" w:space="0" w:color="auto"/>
            </w:tcBorders>
            <w:vAlign w:val="center"/>
          </w:tcPr>
          <w:p w:rsidR="008C5A3F" w:rsidRDefault="008C5A3F">
            <w:pPr>
              <w:rPr>
                <w:b/>
                <w:bCs/>
              </w:rPr>
            </w:pPr>
            <w:r>
              <w:rPr>
                <w:b/>
                <w:bCs/>
              </w:rPr>
              <w:t>Parametr</w:t>
            </w:r>
          </w:p>
        </w:tc>
        <w:tc>
          <w:tcPr>
            <w:tcW w:w="3259" w:type="dxa"/>
            <w:tcBorders>
              <w:top w:val="single" w:sz="12" w:space="0" w:color="auto"/>
              <w:bottom w:val="single" w:sz="12" w:space="0" w:color="auto"/>
            </w:tcBorders>
            <w:vAlign w:val="center"/>
          </w:tcPr>
          <w:p w:rsidR="008C5A3F" w:rsidRDefault="008C5A3F">
            <w:pPr>
              <w:rPr>
                <w:b/>
                <w:bCs/>
              </w:rPr>
            </w:pPr>
            <w:r>
              <w:rPr>
                <w:b/>
                <w:bCs/>
              </w:rPr>
              <w:t>Hodnota</w:t>
            </w:r>
          </w:p>
        </w:tc>
        <w:tc>
          <w:tcPr>
            <w:tcW w:w="3260" w:type="dxa"/>
            <w:tcBorders>
              <w:top w:val="single" w:sz="12" w:space="0" w:color="auto"/>
              <w:bottom w:val="single" w:sz="12" w:space="0" w:color="auto"/>
              <w:right w:val="single" w:sz="12" w:space="0" w:color="auto"/>
            </w:tcBorders>
            <w:vAlign w:val="center"/>
          </w:tcPr>
          <w:p w:rsidR="008C5A3F" w:rsidRDefault="008C5A3F">
            <w:pPr>
              <w:rPr>
                <w:b/>
                <w:bCs/>
              </w:rPr>
            </w:pPr>
            <w:r>
              <w:rPr>
                <w:b/>
                <w:bCs/>
              </w:rPr>
              <w:t>Poznámka</w:t>
            </w:r>
          </w:p>
        </w:tc>
      </w:tr>
      <w:tr w:rsidR="008C5A3F" w:rsidTr="00E73BC4">
        <w:tc>
          <w:tcPr>
            <w:tcW w:w="3259" w:type="dxa"/>
            <w:tcBorders>
              <w:top w:val="single" w:sz="12" w:space="0" w:color="auto"/>
              <w:left w:val="single" w:sz="12" w:space="0" w:color="auto"/>
            </w:tcBorders>
            <w:vAlign w:val="center"/>
          </w:tcPr>
          <w:p w:rsidR="008C5A3F" w:rsidRDefault="008C5A3F">
            <w:pPr>
              <w:pStyle w:val="Zhlav"/>
              <w:tabs>
                <w:tab w:val="clear" w:pos="4536"/>
                <w:tab w:val="clear" w:pos="9072"/>
              </w:tabs>
            </w:pPr>
            <w:r>
              <w:t>Napájení</w:t>
            </w:r>
          </w:p>
        </w:tc>
        <w:tc>
          <w:tcPr>
            <w:tcW w:w="3259" w:type="dxa"/>
            <w:tcBorders>
              <w:top w:val="single" w:sz="12" w:space="0" w:color="auto"/>
            </w:tcBorders>
            <w:vAlign w:val="center"/>
          </w:tcPr>
          <w:p w:rsidR="008C5A3F" w:rsidRDefault="009A1FC5" w:rsidP="00E73BC4">
            <w:r>
              <w:t>12</w:t>
            </w:r>
            <w:r w:rsidR="00FD3A96">
              <w:t xml:space="preserve"> V</w:t>
            </w:r>
          </w:p>
        </w:tc>
        <w:tc>
          <w:tcPr>
            <w:tcW w:w="3260" w:type="dxa"/>
            <w:tcBorders>
              <w:top w:val="single" w:sz="12" w:space="0" w:color="auto"/>
              <w:right w:val="single" w:sz="12" w:space="0" w:color="auto"/>
            </w:tcBorders>
            <w:vAlign w:val="center"/>
          </w:tcPr>
          <w:p w:rsidR="008C5A3F" w:rsidRDefault="008C5A3F"/>
        </w:tc>
      </w:tr>
      <w:tr w:rsidR="007362EE" w:rsidTr="00E73BC4">
        <w:tc>
          <w:tcPr>
            <w:tcW w:w="3259" w:type="dxa"/>
            <w:tcBorders>
              <w:top w:val="single" w:sz="12" w:space="0" w:color="auto"/>
              <w:left w:val="single" w:sz="12" w:space="0" w:color="auto"/>
            </w:tcBorders>
            <w:vAlign w:val="center"/>
          </w:tcPr>
          <w:p w:rsidR="007362EE" w:rsidRDefault="007362EE">
            <w:pPr>
              <w:pStyle w:val="Zhlav"/>
              <w:tabs>
                <w:tab w:val="clear" w:pos="4536"/>
                <w:tab w:val="clear" w:pos="9072"/>
              </w:tabs>
            </w:pPr>
            <w:r>
              <w:t>Pouzdro na články</w:t>
            </w:r>
          </w:p>
        </w:tc>
        <w:tc>
          <w:tcPr>
            <w:tcW w:w="3259" w:type="dxa"/>
            <w:tcBorders>
              <w:top w:val="single" w:sz="12" w:space="0" w:color="auto"/>
            </w:tcBorders>
            <w:vAlign w:val="center"/>
          </w:tcPr>
          <w:p w:rsidR="007362EE" w:rsidRDefault="007362EE" w:rsidP="00E73BC4">
            <w:r>
              <w:t>2x18650</w:t>
            </w:r>
          </w:p>
        </w:tc>
        <w:tc>
          <w:tcPr>
            <w:tcW w:w="3260" w:type="dxa"/>
            <w:tcBorders>
              <w:top w:val="single" w:sz="12" w:space="0" w:color="auto"/>
              <w:right w:val="single" w:sz="12" w:space="0" w:color="auto"/>
            </w:tcBorders>
            <w:vAlign w:val="center"/>
          </w:tcPr>
          <w:p w:rsidR="007362EE" w:rsidRDefault="007362EE"/>
        </w:tc>
      </w:tr>
      <w:tr w:rsidR="00E73BC4" w:rsidTr="00E73BC4">
        <w:tc>
          <w:tcPr>
            <w:tcW w:w="3259" w:type="dxa"/>
            <w:tcBorders>
              <w:left w:val="single" w:sz="12" w:space="0" w:color="auto"/>
            </w:tcBorders>
            <w:vAlign w:val="center"/>
          </w:tcPr>
          <w:p w:rsidR="00E73BC4" w:rsidRDefault="00E73BC4">
            <w:r>
              <w:t>Rozhraní</w:t>
            </w:r>
          </w:p>
        </w:tc>
        <w:tc>
          <w:tcPr>
            <w:tcW w:w="3259" w:type="dxa"/>
            <w:vAlign w:val="center"/>
          </w:tcPr>
          <w:p w:rsidR="00E73BC4" w:rsidRDefault="00E73BC4" w:rsidP="00E73BC4">
            <w:r>
              <w:t>I2C, HDQ</w:t>
            </w:r>
          </w:p>
        </w:tc>
        <w:tc>
          <w:tcPr>
            <w:tcW w:w="3260" w:type="dxa"/>
            <w:tcBorders>
              <w:right w:val="single" w:sz="12" w:space="0" w:color="auto"/>
            </w:tcBorders>
            <w:vAlign w:val="center"/>
          </w:tcPr>
          <w:p w:rsidR="00E73BC4" w:rsidRDefault="00E73BC4" w:rsidP="0099695B"/>
        </w:tc>
      </w:tr>
      <w:tr w:rsidR="00756228" w:rsidTr="00E73BC4">
        <w:tc>
          <w:tcPr>
            <w:tcW w:w="3259" w:type="dxa"/>
            <w:tcBorders>
              <w:left w:val="single" w:sz="12" w:space="0" w:color="auto"/>
            </w:tcBorders>
            <w:vAlign w:val="center"/>
          </w:tcPr>
          <w:p w:rsidR="00756228" w:rsidRDefault="00756228">
            <w:r>
              <w:t>Integrované obvod:</w:t>
            </w:r>
          </w:p>
        </w:tc>
        <w:tc>
          <w:tcPr>
            <w:tcW w:w="3259" w:type="dxa"/>
            <w:vAlign w:val="center"/>
          </w:tcPr>
          <w:p w:rsidR="00756228" w:rsidRDefault="00756228" w:rsidP="00E73BC4">
            <w:r>
              <w:t>BQ24103</w:t>
            </w:r>
          </w:p>
        </w:tc>
        <w:tc>
          <w:tcPr>
            <w:tcW w:w="3260" w:type="dxa"/>
            <w:tcBorders>
              <w:right w:val="single" w:sz="12" w:space="0" w:color="auto"/>
            </w:tcBorders>
            <w:vAlign w:val="center"/>
          </w:tcPr>
          <w:p w:rsidR="00756228" w:rsidRDefault="00756228" w:rsidP="0099695B">
            <w:r>
              <w:t>Nabíjení</w:t>
            </w:r>
          </w:p>
        </w:tc>
      </w:tr>
      <w:tr w:rsidR="00756228" w:rsidTr="00E73BC4">
        <w:tc>
          <w:tcPr>
            <w:tcW w:w="3259" w:type="dxa"/>
            <w:tcBorders>
              <w:left w:val="single" w:sz="12" w:space="0" w:color="auto"/>
            </w:tcBorders>
            <w:vAlign w:val="center"/>
          </w:tcPr>
          <w:p w:rsidR="00756228" w:rsidRDefault="00756228"/>
        </w:tc>
        <w:tc>
          <w:tcPr>
            <w:tcW w:w="3259" w:type="dxa"/>
            <w:vAlign w:val="center"/>
          </w:tcPr>
          <w:p w:rsidR="00756228" w:rsidRDefault="00756228" w:rsidP="00E73BC4">
            <w:r>
              <w:t>BQ34Z100</w:t>
            </w:r>
          </w:p>
        </w:tc>
        <w:tc>
          <w:tcPr>
            <w:tcW w:w="3260" w:type="dxa"/>
            <w:tcBorders>
              <w:right w:val="single" w:sz="12" w:space="0" w:color="auto"/>
            </w:tcBorders>
            <w:vAlign w:val="center"/>
          </w:tcPr>
          <w:p w:rsidR="00756228" w:rsidRDefault="00756228" w:rsidP="0099695B">
            <w:r>
              <w:t>Měření článku</w:t>
            </w:r>
          </w:p>
        </w:tc>
      </w:tr>
      <w:tr w:rsidR="00E73BC4" w:rsidTr="00E73BC4">
        <w:tc>
          <w:tcPr>
            <w:tcW w:w="3259" w:type="dxa"/>
            <w:tcBorders>
              <w:left w:val="single" w:sz="12" w:space="0" w:color="auto"/>
              <w:bottom w:val="single" w:sz="12" w:space="0" w:color="auto"/>
            </w:tcBorders>
            <w:vAlign w:val="center"/>
          </w:tcPr>
          <w:p w:rsidR="00E73BC4" w:rsidRDefault="00E73BC4">
            <w:r>
              <w:t>Rozměry</w:t>
            </w:r>
          </w:p>
        </w:tc>
        <w:tc>
          <w:tcPr>
            <w:tcW w:w="3259" w:type="dxa"/>
            <w:tcBorders>
              <w:bottom w:val="single" w:sz="12" w:space="0" w:color="auto"/>
            </w:tcBorders>
            <w:vAlign w:val="center"/>
          </w:tcPr>
          <w:p w:rsidR="00E73BC4" w:rsidRDefault="00E73BC4" w:rsidP="009A1FC5">
            <w:r>
              <w:t>8</w:t>
            </w:r>
            <w:r w:rsidR="009A1FC5">
              <w:t>0</w:t>
            </w:r>
            <w:r>
              <w:t>.</w:t>
            </w:r>
            <w:r w:rsidR="009A1FC5">
              <w:t>77</w:t>
            </w:r>
            <w:r>
              <w:t xml:space="preserve"> x </w:t>
            </w:r>
            <w:r w:rsidR="009A1FC5">
              <w:t>60</w:t>
            </w:r>
            <w:r>
              <w:t>.</w:t>
            </w:r>
            <w:r w:rsidR="009A1FC5">
              <w:t>45</w:t>
            </w:r>
            <w:r>
              <w:t xml:space="preserve"> x 16 mm</w:t>
            </w:r>
          </w:p>
        </w:tc>
        <w:tc>
          <w:tcPr>
            <w:tcW w:w="3260" w:type="dxa"/>
            <w:tcBorders>
              <w:bottom w:val="single" w:sz="12" w:space="0" w:color="auto"/>
              <w:right w:val="single" w:sz="12" w:space="0" w:color="auto"/>
            </w:tcBorders>
            <w:vAlign w:val="center"/>
          </w:tcPr>
          <w:p w:rsidR="00E73BC4" w:rsidRDefault="00E73BC4">
            <w:r>
              <w:t>Výška nad základní deskou</w:t>
            </w:r>
          </w:p>
        </w:tc>
      </w:tr>
    </w:tbl>
    <w:p w:rsidR="008C5A3F" w:rsidRDefault="008C5A3F">
      <w:pPr>
        <w:pStyle w:val="Nadpis1"/>
        <w:pageBreakBefore/>
      </w:pPr>
      <w:r>
        <w:lastRenderedPageBreak/>
        <w:t>Popis konstrukce</w:t>
      </w:r>
    </w:p>
    <w:p w:rsidR="00146413" w:rsidRDefault="00146413" w:rsidP="00146413">
      <w:pPr>
        <w:pStyle w:val="Nadpis2"/>
      </w:pPr>
      <w:r>
        <w:t>Nastavení děliče u BQ34Z100 pro měření napětí</w:t>
      </w:r>
    </w:p>
    <w:p w:rsidR="00146413" w:rsidRDefault="00146413" w:rsidP="00146413">
      <w:r>
        <w:t xml:space="preserve">Dělič pro měření napětí je tvořen odpory R23 a R24. Hodnota napětí na pinu BAT nesmí přesáhnout 900 </w:t>
      </w:r>
      <w:proofErr w:type="spellStart"/>
      <w:r>
        <w:t>mV</w:t>
      </w:r>
      <w:proofErr w:type="spellEnd"/>
      <w:r>
        <w:t>, proto se hodnota odporu vypočítá následujícím vzorcem:</w:t>
      </w:r>
    </w:p>
    <w:p w:rsidR="00A31738" w:rsidRPr="00A31738" w:rsidRDefault="00C32D5A" w:rsidP="00146413">
      <m:oMathPara>
        <m:oMath>
          <m:sSub>
            <m:sSubPr>
              <m:ctrlPr>
                <w:rPr>
                  <w:rFonts w:ascii="Cambria Math" w:hAnsi="Cambria Math"/>
                  <w:i/>
                </w:rPr>
              </m:ctrlPr>
            </m:sSubPr>
            <m:e>
              <m:r>
                <w:rPr>
                  <w:rFonts w:ascii="Cambria Math" w:hAnsi="Cambria Math"/>
                </w:rPr>
                <m:t>R</m:t>
              </m:r>
            </m:e>
            <m:sub>
              <m:r>
                <w:rPr>
                  <w:rFonts w:ascii="Cambria Math" w:hAnsi="Cambria Math"/>
                </w:rPr>
                <m:t>24</m:t>
              </m:r>
            </m:sub>
          </m:sSub>
          <m:r>
            <w:rPr>
              <w:rFonts w:ascii="Cambria Math" w:hAnsi="Cambria Math"/>
            </w:rPr>
            <m:t>=16500</m:t>
          </m:r>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 max</m:t>
              </m:r>
            </m:sub>
          </m:sSub>
          <m:r>
            <w:rPr>
              <w:rFonts w:ascii="Cambria Math" w:hAnsi="Cambria Math"/>
            </w:rPr>
            <m:t>-900mV)/900mV</m:t>
          </m:r>
        </m:oMath>
      </m:oMathPara>
    </w:p>
    <w:p w:rsidR="00A31738" w:rsidRDefault="00A31738" w:rsidP="00146413"/>
    <w:p w:rsidR="00A31738" w:rsidRDefault="00A31738" w:rsidP="00146413">
      <w:r>
        <w:t>Výsledkem je pro dva články 137,5 kΩ, ale z důvodu lepší dostupnosti byl zvolen obvod R24 140kΩ. R23 16k5.</w:t>
      </w:r>
    </w:p>
    <w:p w:rsidR="00DA618C" w:rsidRDefault="00DA618C" w:rsidP="00146413">
      <w:r>
        <w:t>Výpočet hodnoty dělícího poměru v </w:t>
      </w:r>
      <w:proofErr w:type="spellStart"/>
      <w:r>
        <w:t>mV</w:t>
      </w:r>
      <w:proofErr w:type="spellEnd"/>
      <w:r>
        <w:t xml:space="preserve">, který se </w:t>
      </w:r>
      <w:proofErr w:type="gramStart"/>
      <w:r>
        <w:t>zapisuje</w:t>
      </w:r>
      <w:proofErr w:type="gramEnd"/>
      <w:r>
        <w:t xml:space="preserve"> do nastavení obvodu se </w:t>
      </w:r>
      <w:proofErr w:type="gramStart"/>
      <w:r>
        <w:t>dopočítá</w:t>
      </w:r>
      <w:proofErr w:type="gramEnd"/>
      <w:r>
        <w:t xml:space="preserve"> tímto vzorcem:</w:t>
      </w:r>
    </w:p>
    <w:p w:rsidR="00DA618C" w:rsidRPr="00DA618C" w:rsidRDefault="00DA618C" w:rsidP="00146413">
      <m:oMathPara>
        <m:oMath>
          <m:r>
            <w:rPr>
              <w:rFonts w:ascii="Cambria Math" w:hAnsi="Cambria Math"/>
            </w:rPr>
            <m:t xml:space="preserve">Poměr= </m:t>
          </m:r>
          <m:f>
            <m:fPr>
              <m:ctrlPr>
                <w:rPr>
                  <w:rFonts w:ascii="Cambria Math" w:hAnsi="Cambria Math"/>
                  <w:i/>
                </w:rPr>
              </m:ctrlPr>
            </m:fPr>
            <m:num>
              <m:r>
                <w:rPr>
                  <w:rFonts w:ascii="Cambria Math" w:hAnsi="Cambria Math"/>
                </w:rPr>
                <m:t>1000</m:t>
              </m:r>
            </m:num>
            <m:den>
              <m:sSub>
                <m:sSubPr>
                  <m:ctrlPr>
                    <w:rPr>
                      <w:rFonts w:ascii="Cambria Math" w:hAnsi="Cambria Math"/>
                      <w:i/>
                    </w:rPr>
                  </m:ctrlPr>
                </m:sSubPr>
                <m:e>
                  <m:r>
                    <w:rPr>
                      <w:rFonts w:ascii="Cambria Math" w:hAnsi="Cambria Math"/>
                    </w:rPr>
                    <m:t>R</m:t>
                  </m:r>
                </m:e>
                <m:sub>
                  <m:r>
                    <w:rPr>
                      <w:rFonts w:ascii="Cambria Math" w:hAnsi="Cambria Math"/>
                    </w:rPr>
                    <m:t>23</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24</m:t>
              </m:r>
            </m:sub>
          </m:sSub>
          <m:r>
            <w:rPr>
              <w:rFonts w:ascii="Cambria Math" w:hAnsi="Cambria Math"/>
            </w:rPr>
            <m:t xml:space="preserve">) </m:t>
          </m:r>
        </m:oMath>
      </m:oMathPara>
    </w:p>
    <w:p w:rsidR="00DA618C" w:rsidRDefault="00DA618C" w:rsidP="00146413">
      <w:r>
        <w:t>Po vložení hodnot:</w:t>
      </w:r>
    </w:p>
    <w:p w:rsidR="00DA618C" w:rsidRDefault="00DA618C" w:rsidP="00DA618C">
      <m:oMathPara>
        <m:oMath>
          <m:r>
            <w:rPr>
              <w:rFonts w:ascii="Cambria Math" w:hAnsi="Cambria Math"/>
            </w:rPr>
            <m:t xml:space="preserve">Poměr= </m:t>
          </m:r>
          <m:f>
            <m:fPr>
              <m:ctrlPr>
                <w:rPr>
                  <w:rFonts w:ascii="Cambria Math" w:hAnsi="Cambria Math"/>
                  <w:i/>
                </w:rPr>
              </m:ctrlPr>
            </m:fPr>
            <m:num>
              <m:r>
                <w:rPr>
                  <w:rFonts w:ascii="Cambria Math" w:hAnsi="Cambria Math"/>
                </w:rPr>
                <m:t>1000</m:t>
              </m:r>
            </m:num>
            <m:den>
              <m:r>
                <w:rPr>
                  <w:rFonts w:ascii="Cambria Math" w:hAnsi="Cambria Math"/>
                </w:rPr>
                <m:t>16,5</m:t>
              </m:r>
            </m:den>
          </m:f>
          <m:r>
            <w:rPr>
              <w:rFonts w:ascii="Cambria Math" w:hAnsi="Cambria Math"/>
            </w:rPr>
            <m:t xml:space="preserve">*(16,5+140) </m:t>
          </m:r>
        </m:oMath>
      </m:oMathPara>
    </w:p>
    <w:p w:rsidR="00DA618C" w:rsidRDefault="00DA618C" w:rsidP="00146413">
      <w:r>
        <w:t>Výsledná hodnota poměru:</w:t>
      </w:r>
    </w:p>
    <w:p w:rsidR="00DA618C" w:rsidRDefault="00DA618C" w:rsidP="00DA618C">
      <m:oMathPara>
        <m:oMath>
          <m:r>
            <w:rPr>
              <w:rFonts w:ascii="Cambria Math" w:hAnsi="Cambria Math"/>
            </w:rPr>
            <m:t>Poměr=9484 mV</m:t>
          </m:r>
        </m:oMath>
      </m:oMathPara>
    </w:p>
    <w:p w:rsidR="00DA618C" w:rsidRDefault="00DA618C" w:rsidP="00146413">
      <w:r>
        <w:t>Po převod na HEX (tato hodnota se vkládá):</w:t>
      </w:r>
    </w:p>
    <w:p w:rsidR="00DA618C" w:rsidRDefault="00DA618C" w:rsidP="00DA618C">
      <m:oMathPara>
        <m:oMath>
          <m:r>
            <w:rPr>
              <w:rFonts w:ascii="Cambria Math" w:hAnsi="Cambria Math"/>
            </w:rPr>
            <m:t>Poměr=250C</m:t>
          </m:r>
        </m:oMath>
      </m:oMathPara>
    </w:p>
    <w:p w:rsidR="00146413" w:rsidRDefault="00146413">
      <w:pPr>
        <w:keepLines w:val="0"/>
        <w:spacing w:before="0" w:after="0"/>
        <w:rPr>
          <w:rFonts w:ascii="Arial" w:hAnsi="Arial" w:cs="Arial"/>
          <w:b/>
          <w:bCs/>
          <w:iCs/>
          <w:kern w:val="32"/>
          <w:sz w:val="32"/>
          <w:szCs w:val="28"/>
        </w:rPr>
      </w:pPr>
      <w:r>
        <w:br w:type="page"/>
      </w:r>
    </w:p>
    <w:p w:rsidR="008C5A3F" w:rsidRDefault="00C604AA" w:rsidP="00566C5C">
      <w:pPr>
        <w:pStyle w:val="Nadpis1"/>
      </w:pPr>
      <w:r>
        <w:rPr>
          <w:noProof/>
        </w:rPr>
        <w:lastRenderedPageBreak/>
        <w:drawing>
          <wp:anchor distT="0" distB="0" distL="114300" distR="114300" simplePos="0" relativeHeight="251658240" behindDoc="0" locked="0" layoutInCell="1" allowOverlap="1" wp14:anchorId="120AA175" wp14:editId="3CE0D0E2">
            <wp:simplePos x="0" y="0"/>
            <wp:positionH relativeFrom="margin">
              <wp:posOffset>-1028700</wp:posOffset>
            </wp:positionH>
            <wp:positionV relativeFrom="margin">
              <wp:posOffset>1639570</wp:posOffset>
            </wp:positionV>
            <wp:extent cx="8181340" cy="5657850"/>
            <wp:effectExtent l="0" t="1257300" r="0" b="123825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112" t="4183" r="3041" b="4022"/>
                    <a:stretch/>
                  </pic:blipFill>
                  <pic:spPr bwMode="auto">
                    <a:xfrm rot="5400000">
                      <a:off x="0" y="0"/>
                      <a:ext cx="8181340" cy="565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6413">
        <w:t>Schéma</w:t>
      </w:r>
    </w:p>
    <w:p w:rsidR="008C5A3F" w:rsidRDefault="008C5A3F" w:rsidP="00B73D13">
      <w:pPr>
        <w:pStyle w:val="Nadpis1"/>
      </w:pPr>
      <w:r>
        <w:lastRenderedPageBreak/>
        <w:t xml:space="preserve">Osazení a oživení </w:t>
      </w:r>
    </w:p>
    <w:p w:rsidR="008D7AD5" w:rsidRDefault="00C604AA" w:rsidP="00E95FD3">
      <w:pPr>
        <w:jc w:val="center"/>
      </w:pPr>
      <w:r>
        <w:rPr>
          <w:noProof/>
        </w:rPr>
        <w:drawing>
          <wp:inline distT="0" distB="0" distL="0" distR="0">
            <wp:extent cx="3843992" cy="288000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3992" cy="2880000"/>
                    </a:xfrm>
                    <a:prstGeom prst="rect">
                      <a:avLst/>
                    </a:prstGeom>
                    <a:noFill/>
                    <a:ln>
                      <a:noFill/>
                    </a:ln>
                  </pic:spPr>
                </pic:pic>
              </a:graphicData>
            </a:graphic>
          </wp:inline>
        </w:drawing>
      </w:r>
    </w:p>
    <w:p w:rsidR="00C604AA" w:rsidRDefault="00C604AA" w:rsidP="00E95FD3">
      <w:pPr>
        <w:jc w:val="center"/>
      </w:pPr>
    </w:p>
    <w:p w:rsidR="007D42AE" w:rsidRDefault="00C604AA" w:rsidP="00E95FD3">
      <w:pPr>
        <w:jc w:val="center"/>
      </w:pPr>
      <w:r>
        <w:rPr>
          <w:noProof/>
        </w:rPr>
        <w:drawing>
          <wp:inline distT="0" distB="0" distL="0" distR="0">
            <wp:extent cx="6124575" cy="459105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4591050"/>
                    </a:xfrm>
                    <a:prstGeom prst="rect">
                      <a:avLst/>
                    </a:prstGeom>
                    <a:noFill/>
                    <a:ln>
                      <a:noFill/>
                    </a:ln>
                  </pic:spPr>
                </pic:pic>
              </a:graphicData>
            </a:graphic>
          </wp:inline>
        </w:drawing>
      </w:r>
    </w:p>
    <w:p w:rsidR="008C5A3F" w:rsidRDefault="008C5A3F" w:rsidP="00986BCF">
      <w:pPr>
        <w:pStyle w:val="Nadpis3"/>
      </w:pPr>
      <w:r>
        <w:lastRenderedPageBreak/>
        <w:t>Osazení</w:t>
      </w:r>
    </w:p>
    <w:p w:rsidR="00B73D13" w:rsidRDefault="00B73D13" w:rsidP="00B73D13">
      <w:pPr>
        <w:sectPr w:rsidR="00B73D13">
          <w:headerReference w:type="even" r:id="rId11"/>
          <w:headerReference w:type="default" r:id="rId12"/>
          <w:footerReference w:type="even" r:id="rId13"/>
          <w:footerReference w:type="default" r:id="rId14"/>
          <w:headerReference w:type="first" r:id="rId15"/>
          <w:footerReference w:type="first" r:id="rId16"/>
          <w:pgSz w:w="11906" w:h="16838" w:code="9"/>
          <w:pgMar w:top="2268" w:right="1134" w:bottom="1247" w:left="1134" w:header="567" w:footer="567" w:gutter="0"/>
          <w:cols w:space="708"/>
          <w:docGrid w:linePitch="360"/>
        </w:sectPr>
      </w:pPr>
    </w:p>
    <w:tbl>
      <w:tblPr>
        <w:tblW w:w="9703" w:type="dxa"/>
        <w:tblInd w:w="75" w:type="dxa"/>
        <w:tblLayout w:type="fixed"/>
        <w:tblCellMar>
          <w:left w:w="70" w:type="dxa"/>
          <w:right w:w="70" w:type="dxa"/>
        </w:tblCellMar>
        <w:tblLook w:val="04A0" w:firstRow="1" w:lastRow="0" w:firstColumn="1" w:lastColumn="0" w:noHBand="0" w:noVBand="1"/>
      </w:tblPr>
      <w:tblGrid>
        <w:gridCol w:w="3681"/>
        <w:gridCol w:w="2693"/>
        <w:gridCol w:w="2552"/>
        <w:gridCol w:w="777"/>
      </w:tblGrid>
      <w:tr w:rsidR="003B5BA4" w:rsidRPr="003B5BA4" w:rsidTr="003B5BA4">
        <w:trPr>
          <w:trHeight w:val="300"/>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5BA4" w:rsidRPr="003B5BA4" w:rsidRDefault="003B5BA4" w:rsidP="003B5BA4">
            <w:pPr>
              <w:keepLines w:val="0"/>
              <w:spacing w:before="0" w:after="0"/>
              <w:rPr>
                <w:b/>
                <w:bCs/>
                <w:color w:val="000000"/>
                <w:sz w:val="22"/>
                <w:szCs w:val="22"/>
              </w:rPr>
            </w:pPr>
            <w:r w:rsidRPr="003B5BA4">
              <w:rPr>
                <w:b/>
                <w:bCs/>
                <w:color w:val="000000"/>
                <w:sz w:val="22"/>
                <w:szCs w:val="22"/>
              </w:rPr>
              <w:lastRenderedPageBreak/>
              <w:t>Označení</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rsidR="003B5BA4" w:rsidRPr="003B5BA4" w:rsidRDefault="003B5BA4" w:rsidP="003B5BA4">
            <w:pPr>
              <w:keepLines w:val="0"/>
              <w:spacing w:before="0" w:after="0"/>
              <w:rPr>
                <w:b/>
                <w:bCs/>
                <w:color w:val="000000"/>
                <w:sz w:val="22"/>
                <w:szCs w:val="22"/>
              </w:rPr>
            </w:pPr>
            <w:r w:rsidRPr="003B5BA4">
              <w:rPr>
                <w:b/>
                <w:bCs/>
                <w:color w:val="000000"/>
                <w:sz w:val="22"/>
                <w:szCs w:val="22"/>
              </w:rPr>
              <w:t>Typ</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3B5BA4" w:rsidRPr="003B5BA4" w:rsidRDefault="003B5BA4" w:rsidP="003B5BA4">
            <w:pPr>
              <w:keepLines w:val="0"/>
              <w:spacing w:before="0" w:after="0"/>
              <w:rPr>
                <w:b/>
                <w:bCs/>
                <w:color w:val="000000"/>
                <w:sz w:val="22"/>
                <w:szCs w:val="22"/>
              </w:rPr>
            </w:pPr>
            <w:r w:rsidRPr="003B5BA4">
              <w:rPr>
                <w:b/>
                <w:bCs/>
                <w:color w:val="000000"/>
                <w:sz w:val="22"/>
                <w:szCs w:val="22"/>
              </w:rPr>
              <w:t>Pouzdro</w:t>
            </w:r>
          </w:p>
        </w:tc>
        <w:tc>
          <w:tcPr>
            <w:tcW w:w="777" w:type="dxa"/>
            <w:tcBorders>
              <w:top w:val="single" w:sz="4" w:space="0" w:color="auto"/>
              <w:left w:val="nil"/>
              <w:bottom w:val="single" w:sz="4" w:space="0" w:color="auto"/>
              <w:right w:val="single" w:sz="4" w:space="0" w:color="auto"/>
            </w:tcBorders>
            <w:shd w:val="clear" w:color="auto" w:fill="auto"/>
            <w:noWrap/>
            <w:vAlign w:val="bottom"/>
            <w:hideMark/>
          </w:tcPr>
          <w:p w:rsidR="003B5BA4" w:rsidRPr="003B5BA4" w:rsidRDefault="003B5BA4" w:rsidP="003B5BA4">
            <w:pPr>
              <w:keepLines w:val="0"/>
              <w:spacing w:before="0" w:after="0"/>
              <w:rPr>
                <w:b/>
                <w:bCs/>
                <w:color w:val="000000"/>
                <w:sz w:val="22"/>
                <w:szCs w:val="22"/>
              </w:rPr>
            </w:pPr>
            <w:r w:rsidRPr="003B5BA4">
              <w:rPr>
                <w:b/>
                <w:bCs/>
                <w:color w:val="000000"/>
                <w:sz w:val="22"/>
                <w:szCs w:val="22"/>
              </w:rPr>
              <w:t>Počet</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BT1</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2x18650_LION-RESCUE-LION2CELL01C</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2LION</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C1,C4,C6,C7,C8,C9,C12,C13,C15,C16,C18,C19</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100nF</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12</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C2</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47uF</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proofErr w:type="spellStart"/>
            <w:r w:rsidRPr="003B5BA4">
              <w:rPr>
                <w:color w:val="000000"/>
                <w:sz w:val="22"/>
                <w:szCs w:val="22"/>
              </w:rPr>
              <w:t>TantalC_SizeC_Reflow</w:t>
            </w:r>
            <w:proofErr w:type="spellEnd"/>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C3,C11</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10uF</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2</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C5</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330nF</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C14</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1uF</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C17</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3n3</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proofErr w:type="gramStart"/>
            <w:r w:rsidRPr="003B5BA4">
              <w:rPr>
                <w:color w:val="000000"/>
                <w:sz w:val="22"/>
                <w:szCs w:val="22"/>
              </w:rPr>
              <w:t>D1,D2</w:t>
            </w:r>
            <w:proofErr w:type="gramEnd"/>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M4</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proofErr w:type="spellStart"/>
            <w:r w:rsidRPr="003B5BA4">
              <w:rPr>
                <w:color w:val="000000"/>
                <w:sz w:val="22"/>
                <w:szCs w:val="22"/>
              </w:rPr>
              <w:t>SMA_Standard</w:t>
            </w:r>
            <w:proofErr w:type="spellEnd"/>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2</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J1,J7,J13</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JUMP_4X2</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Straight_2x04</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3</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J2,J3,J5,J6,J10,J11,J12,J14</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JUMP_2x1</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Straight_1x02</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8</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J4</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JUMP2_2x1</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Straight_1x02</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J8,J9</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CONN1_1</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WAGO256</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2</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L1</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DE1205-10</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DE1205-10</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P1,P2,P3,P4</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_</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MountingHole_3mm</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4</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Q1</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IRLML6244</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SOT-23</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R1</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160R</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R2</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260R</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R3,R9,R18,R19</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100R</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4</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R4</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10k</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R5</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10K</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R6,R7,R8,R27,R28,R29,R30,R31,R32,R33,R34</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2K2</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R10,R20</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1K</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2</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R11,R12</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7K5</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2</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R13</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9K31</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R14</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442K</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R15</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NCP21XV103J03RA</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R16</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0R1</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R_2512</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R17</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10K NTC</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R21,R25</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270k</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2</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R23</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16k5 25ppm</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R24</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140k .1% 25ppm</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R26</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165k</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U4</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SN74HC164D</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SO-14</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SW1</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SW_PUSH</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SW_PUSH_SMALL</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U3</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BQ34Z100</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TSSOP-14_4.4x5mm_Pitch0.65mm</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U1</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BQ29209</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VSON-8</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C10</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100uF</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proofErr w:type="spellStart"/>
            <w:r w:rsidRPr="003B5BA4">
              <w:rPr>
                <w:color w:val="000000"/>
                <w:sz w:val="22"/>
                <w:szCs w:val="22"/>
              </w:rPr>
              <w:t>TantalC_SizeD_Reflow</w:t>
            </w:r>
            <w:proofErr w:type="spellEnd"/>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lastRenderedPageBreak/>
              <w:t>U2</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BQ24103</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VQFN-20</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F1</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5A</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Drzak_2410</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F3</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2A</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Drzak_2410</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proofErr w:type="gramStart"/>
            <w:r w:rsidRPr="003B5BA4">
              <w:rPr>
                <w:color w:val="000000"/>
                <w:sz w:val="22"/>
                <w:szCs w:val="22"/>
              </w:rPr>
              <w:t>D7</w:t>
            </w:r>
            <w:proofErr w:type="gramEnd"/>
            <w:r w:rsidRPr="003B5BA4">
              <w:rPr>
                <w:color w:val="000000"/>
                <w:sz w:val="22"/>
                <w:szCs w:val="22"/>
              </w:rPr>
              <w:t>,</w:t>
            </w:r>
            <w:proofErr w:type="gramStart"/>
            <w:r w:rsidRPr="003B5BA4">
              <w:rPr>
                <w:color w:val="000000"/>
                <w:sz w:val="22"/>
                <w:szCs w:val="22"/>
              </w:rPr>
              <w:t>D8</w:t>
            </w:r>
            <w:proofErr w:type="gramEnd"/>
            <w:r w:rsidRPr="003B5BA4">
              <w:rPr>
                <w:color w:val="000000"/>
                <w:sz w:val="22"/>
                <w:szCs w:val="22"/>
              </w:rPr>
              <w:t>,D9,D10,D11,D12,D13,D14</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ORAGE</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LED_1206</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8</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proofErr w:type="gramStart"/>
            <w:r w:rsidRPr="003B5BA4">
              <w:rPr>
                <w:color w:val="000000"/>
                <w:sz w:val="22"/>
                <w:szCs w:val="22"/>
              </w:rPr>
              <w:t>D3,D4</w:t>
            </w:r>
            <w:proofErr w:type="gramEnd"/>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Green</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LED_1206</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2</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D5</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proofErr w:type="spellStart"/>
            <w:r w:rsidRPr="003B5BA4">
              <w:rPr>
                <w:color w:val="000000"/>
                <w:sz w:val="22"/>
                <w:szCs w:val="22"/>
              </w:rPr>
              <w:t>Red</w:t>
            </w:r>
            <w:proofErr w:type="spellEnd"/>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LED_1206</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J15</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CONN_2</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SMD_1_2x2</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C20</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10uF</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proofErr w:type="spellStart"/>
            <w:r w:rsidRPr="003B5BA4">
              <w:rPr>
                <w:color w:val="000000"/>
                <w:sz w:val="22"/>
                <w:szCs w:val="22"/>
              </w:rPr>
              <w:t>TantalC_SizeC_Reflow</w:t>
            </w:r>
            <w:proofErr w:type="spellEnd"/>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U5</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TPS76601</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SO-8</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R35,R36</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47k</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SMD-0805</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2</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U6</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APX810-31SAG-7</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SOT-23</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r w:rsidR="003B5BA4" w:rsidRPr="003B5BA4" w:rsidTr="003B5BA4">
        <w:trPr>
          <w:trHeight w:val="300"/>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R22</w:t>
            </w:r>
          </w:p>
        </w:tc>
        <w:tc>
          <w:tcPr>
            <w:tcW w:w="2693"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0R01 75PPM</w:t>
            </w:r>
          </w:p>
        </w:tc>
        <w:tc>
          <w:tcPr>
            <w:tcW w:w="2552"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rPr>
                <w:color w:val="000000"/>
                <w:sz w:val="22"/>
                <w:szCs w:val="22"/>
              </w:rPr>
            </w:pPr>
            <w:r w:rsidRPr="003B5BA4">
              <w:rPr>
                <w:color w:val="000000"/>
                <w:sz w:val="22"/>
                <w:szCs w:val="22"/>
              </w:rPr>
              <w:t>SMD-2512</w:t>
            </w:r>
          </w:p>
        </w:tc>
        <w:tc>
          <w:tcPr>
            <w:tcW w:w="777" w:type="dxa"/>
            <w:tcBorders>
              <w:top w:val="nil"/>
              <w:left w:val="nil"/>
              <w:bottom w:val="single" w:sz="4" w:space="0" w:color="auto"/>
              <w:right w:val="single" w:sz="4" w:space="0" w:color="auto"/>
            </w:tcBorders>
            <w:shd w:val="clear" w:color="auto" w:fill="auto"/>
            <w:noWrap/>
            <w:vAlign w:val="center"/>
            <w:hideMark/>
          </w:tcPr>
          <w:p w:rsidR="003B5BA4" w:rsidRPr="003B5BA4" w:rsidRDefault="003B5BA4" w:rsidP="003B5BA4">
            <w:pPr>
              <w:keepLines w:val="0"/>
              <w:spacing w:before="0" w:after="0"/>
              <w:jc w:val="center"/>
              <w:rPr>
                <w:color w:val="000000"/>
                <w:sz w:val="22"/>
                <w:szCs w:val="22"/>
              </w:rPr>
            </w:pPr>
            <w:r w:rsidRPr="003B5BA4">
              <w:rPr>
                <w:color w:val="000000"/>
                <w:sz w:val="22"/>
                <w:szCs w:val="22"/>
              </w:rPr>
              <w:t>1</w:t>
            </w:r>
          </w:p>
        </w:tc>
      </w:tr>
    </w:tbl>
    <w:p w:rsidR="00C73EE2" w:rsidRDefault="00C73EE2">
      <w:pPr>
        <w:keepLines w:val="0"/>
        <w:spacing w:before="0" w:after="0"/>
      </w:pPr>
    </w:p>
    <w:p w:rsidR="008F3F4C" w:rsidRDefault="00EE2E72" w:rsidP="00EE2E72">
      <w:pPr>
        <w:pStyle w:val="Nadpis3"/>
      </w:pPr>
      <w:r>
        <w:t>Oživení</w:t>
      </w:r>
    </w:p>
    <w:p w:rsidR="00EE2E72" w:rsidRDefault="00EE2E72" w:rsidP="00EE2E72">
      <w:r>
        <w:t>Nejprve je dobré zkontrolovat PCB, zda je dobře zapájené. Následně se mohou vložit baterie. Je potřeba dodržet pořadí vyznačené pod pouzdrem. Nejprve se vkládá baterie do pozice 1 a pak teprve do pozice 2. Prohození pořadí může způsobit, že se modul nebude chovat správně. Po vložení článků by se měli rozsvítit všechny oranžové LED pro diagnostiku zbývající energie článků (může být zhaslí libovolný počet, ale z většiny případů jsou rozsvíceny).</w:t>
      </w:r>
    </w:p>
    <w:p w:rsidR="00EE2E72" w:rsidRDefault="00EE2E72" w:rsidP="00EE2E72">
      <w:r>
        <w:t xml:space="preserve">Dále se může vyzkoušet před nahráním programu, zda je ve funkčním stavu nabíjecí část. Po zapojení 12V adaptéru by se </w:t>
      </w:r>
      <w:r w:rsidR="00990C23">
        <w:t>měla rozsvítit jedna zelené LED detekující připojení napájení. Následně by se měla rozsvítit červená LED indikující, že modul nabíjí, nebo druhá zelená LED že jsou články již nabity.</w:t>
      </w:r>
    </w:p>
    <w:p w:rsidR="00986E17" w:rsidRDefault="00990C23" w:rsidP="00EE2E72">
      <w:r>
        <w:t xml:space="preserve">Program pro nahrání parametrů do obvodu </w:t>
      </w:r>
      <w:r w:rsidR="00986E17">
        <w:t>pro měření energie článků</w:t>
      </w:r>
      <w:r>
        <w:t xml:space="preserve"> se nachází ve složce SW daného modulu v SVN MLAB. Program je vytvořen v PYMLAB, který je potřeba mít nainstalovaný. Nejsnadnější instalace je pomocí modulu USBI</w:t>
      </w:r>
      <w:r w:rsidR="00986E17">
        <w:t xml:space="preserve">2C01A. </w:t>
      </w:r>
    </w:p>
    <w:p w:rsidR="007362EE" w:rsidRDefault="007362EE" w:rsidP="00EE2E72">
      <w:r>
        <w:t>Po nahrání programu je potřeba vyndat články a vložit je zpět v již popsaném pořadí.</w:t>
      </w:r>
    </w:p>
    <w:p w:rsidR="005031B5" w:rsidRDefault="00986E17" w:rsidP="005031B5">
      <w:r>
        <w:t>Pro ověřen</w:t>
      </w:r>
      <w:r w:rsidR="003B5BA4">
        <w:t>í</w:t>
      </w:r>
      <w:r>
        <w:t>, že se program dobře nahrál, slouží druhý program, který vyčítá naměřená data.</w:t>
      </w:r>
    </w:p>
    <w:p w:rsidR="005031B5" w:rsidRPr="005031B5" w:rsidRDefault="00986E17" w:rsidP="005031B5">
      <w:r w:rsidRPr="005031B5">
        <w:t>Program, který se nahrává do obvodu je nastaven na baterie 18500 firma Panasonic</w:t>
      </w:r>
      <w:r w:rsidR="005031B5" w:rsidRPr="005031B5">
        <w:t xml:space="preserve"> typ NCR18650B. Jmenovité napětí 3,6 V. Kapacita 3350 mA.</w:t>
      </w:r>
      <w:r w:rsidR="005031B5">
        <w:t xml:space="preserve"> V případě užití jiných baterií, je potřeba nahrávané parametry pozměnit. Modul bude fungovat, ale udávaná data o kapacitě článků nebudou věrohodná. Měření napětí na článcích, protékajícího proudu a teploty článku bude v pořádku.</w:t>
      </w:r>
    </w:p>
    <w:p w:rsidR="00986E17" w:rsidRDefault="007362EE" w:rsidP="00EE2E72">
      <w:r>
        <w:t>Po vložení článků je potřeba provést minimálně jeden vybíjecí a nabíjecí cyklus, aby byli hodnoty zbývající energie přesnější. Čím déle bude obvod připojen s články, budou se hodnoty zlepšovat. Pokud dojde k vyndání článků, měly by cykly proběhnout nanovo. V případě, že nato není čas, tak obvod provede odhadnutí zbývající kapacity článků.</w:t>
      </w:r>
    </w:p>
    <w:p w:rsidR="007362EE" w:rsidRPr="00EE2E72" w:rsidRDefault="007362EE" w:rsidP="00EE2E72">
      <w:r>
        <w:t>Modul je vybaven obvodem, který vyrovnává napětí na obou článcích, aby bylo stejné. Vyrovnávání se provádí tak, že jeden z článků je vybíjen. Tento vybíjecí proud měřící obvod zaznamenává. Pohybuje se řádově na hodnotě 10mA.</w:t>
      </w:r>
    </w:p>
    <w:sectPr w:rsidR="007362EE" w:rsidRPr="00EE2E72" w:rsidSect="00B73D13">
      <w:type w:val="continuous"/>
      <w:pgSz w:w="11906" w:h="16838" w:code="9"/>
      <w:pgMar w:top="2268" w:right="1134" w:bottom="1247"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D5A" w:rsidRDefault="00C32D5A">
      <w:pPr>
        <w:spacing w:before="0" w:after="0"/>
      </w:pPr>
      <w:r>
        <w:separator/>
      </w:r>
    </w:p>
  </w:endnote>
  <w:endnote w:type="continuationSeparator" w:id="0">
    <w:p w:rsidR="00C32D5A" w:rsidRDefault="00C32D5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34C" w:rsidRDefault="00C7634C">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A3F" w:rsidRDefault="009A1FC5">
    <w:pPr>
      <w:pStyle w:val="Zpat"/>
      <w:rPr>
        <w:lang w:val="en-US"/>
      </w:rPr>
    </w:pPr>
    <w:r>
      <w:t>LION2</w:t>
    </w:r>
    <w:r w:rsidR="008F3F4C">
      <w:t>CELL01</w:t>
    </w:r>
    <w:r w:rsidR="00C7634C">
      <w:t>D</w:t>
    </w:r>
    <w:r w:rsidR="00D86939">
      <w:t xml:space="preserve"> </w:t>
    </w:r>
    <w:r w:rsidR="008C5A3F">
      <w:t xml:space="preserve">/ </w:t>
    </w:r>
    <w:r w:rsidR="007864DE">
      <w:fldChar w:fldCharType="begin"/>
    </w:r>
    <w:r w:rsidR="008C5A3F">
      <w:instrText xml:space="preserve"> SAVEDATE </w:instrText>
    </w:r>
    <w:r w:rsidR="008C5A3F">
      <w:rPr>
        <w:lang w:val="en-US"/>
      </w:rPr>
      <w:instrText>\@ "yyyy-MM-dd"</w:instrText>
    </w:r>
    <w:r w:rsidR="007864DE">
      <w:fldChar w:fldCharType="separate"/>
    </w:r>
    <w:r w:rsidR="00783559">
      <w:rPr>
        <w:noProof/>
      </w:rPr>
      <w:t>2016-03-08</w:t>
    </w:r>
    <w:r w:rsidR="007864DE">
      <w:fldChar w:fldCharType="end"/>
    </w:r>
    <w:r w:rsidR="008C5A3F">
      <w:t xml:space="preserve"> / </w:t>
    </w:r>
    <w:proofErr w:type="spellStart"/>
    <w:r w:rsidR="00D86939">
      <w:t>jacho</w:t>
    </w:r>
    <w:proofErr w:type="spellEnd"/>
    <w:r w:rsidR="00D86939">
      <w:t>/</w:t>
    </w:r>
    <w:r w:rsidR="008C5A3F">
      <w:rPr>
        <w:rStyle w:val="slostrnky"/>
      </w:rPr>
      <w:t xml:space="preserve"> http://www.mlab.cz</w:t>
    </w:r>
    <w:r w:rsidR="008C5A3F">
      <w:rPr>
        <w:rStyle w:val="slostrnky"/>
      </w:rPr>
      <w:tab/>
    </w:r>
    <w:r w:rsidR="007864DE">
      <w:rPr>
        <w:rStyle w:val="slostrnky"/>
      </w:rPr>
      <w:fldChar w:fldCharType="begin"/>
    </w:r>
    <w:r w:rsidR="008C5A3F">
      <w:rPr>
        <w:rStyle w:val="slostrnky"/>
      </w:rPr>
      <w:instrText xml:space="preserve"> PAGE </w:instrText>
    </w:r>
    <w:r w:rsidR="007864DE">
      <w:rPr>
        <w:rStyle w:val="slostrnky"/>
      </w:rPr>
      <w:fldChar w:fldCharType="separate"/>
    </w:r>
    <w:r w:rsidR="00783559">
      <w:rPr>
        <w:rStyle w:val="slostrnky"/>
        <w:noProof/>
      </w:rPr>
      <w:t>1</w:t>
    </w:r>
    <w:r w:rsidR="007864DE">
      <w:rPr>
        <w:rStyle w:val="slostrnky"/>
      </w:rPr>
      <w:fldChar w:fldCharType="end"/>
    </w:r>
    <w:r w:rsidR="008C5A3F">
      <w:rPr>
        <w:rStyle w:val="slostrnky"/>
      </w:rPr>
      <w:t xml:space="preserve"> / </w:t>
    </w:r>
    <w:r w:rsidR="007864DE">
      <w:rPr>
        <w:rStyle w:val="slostrnky"/>
      </w:rPr>
      <w:fldChar w:fldCharType="begin"/>
    </w:r>
    <w:r w:rsidR="008C5A3F">
      <w:rPr>
        <w:rStyle w:val="slostrnky"/>
      </w:rPr>
      <w:instrText xml:space="preserve"> NUMPAGES </w:instrText>
    </w:r>
    <w:r w:rsidR="007864DE">
      <w:rPr>
        <w:rStyle w:val="slostrnky"/>
      </w:rPr>
      <w:fldChar w:fldCharType="separate"/>
    </w:r>
    <w:r w:rsidR="00783559">
      <w:rPr>
        <w:rStyle w:val="slostrnky"/>
        <w:noProof/>
      </w:rPr>
      <w:t>6</w:t>
    </w:r>
    <w:r w:rsidR="007864DE">
      <w:rPr>
        <w:rStyle w:val="slostrnky"/>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34C" w:rsidRDefault="00C7634C">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D5A" w:rsidRDefault="00C32D5A">
      <w:pPr>
        <w:spacing w:before="0" w:after="0"/>
      </w:pPr>
      <w:r>
        <w:separator/>
      </w:r>
    </w:p>
  </w:footnote>
  <w:footnote w:type="continuationSeparator" w:id="0">
    <w:p w:rsidR="00C32D5A" w:rsidRDefault="00C32D5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34C" w:rsidRDefault="00C7634C">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tblpX="7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480"/>
      <w:gridCol w:w="3130"/>
    </w:tblGrid>
    <w:tr w:rsidR="008C5A3F">
      <w:tc>
        <w:tcPr>
          <w:tcW w:w="6480" w:type="dxa"/>
          <w:vAlign w:val="center"/>
        </w:tcPr>
        <w:p w:rsidR="008C5A3F" w:rsidRDefault="00E73BC4" w:rsidP="009A1FC5">
          <w:pPr>
            <w:pStyle w:val="Zhlav"/>
            <w:rPr>
              <w:sz w:val="40"/>
            </w:rPr>
          </w:pPr>
          <w:bookmarkStart w:id="0" w:name="_GoBack"/>
          <w:r>
            <w:rPr>
              <w:sz w:val="40"/>
            </w:rPr>
            <w:t>LION</w:t>
          </w:r>
          <w:r w:rsidR="009A1FC5">
            <w:rPr>
              <w:sz w:val="40"/>
            </w:rPr>
            <w:t>2</w:t>
          </w:r>
          <w:r>
            <w:rPr>
              <w:sz w:val="40"/>
            </w:rPr>
            <w:t>CELL01</w:t>
          </w:r>
          <w:r w:rsidR="00C7634C">
            <w:rPr>
              <w:sz w:val="40"/>
            </w:rPr>
            <w:t>D</w:t>
          </w:r>
          <w:bookmarkEnd w:id="0"/>
          <w:r w:rsidR="00B73D13">
            <w:rPr>
              <w:sz w:val="40"/>
            </w:rPr>
            <w:t xml:space="preserve"> </w:t>
          </w:r>
        </w:p>
      </w:tc>
      <w:tc>
        <w:tcPr>
          <w:tcW w:w="3130" w:type="dxa"/>
          <w:vAlign w:val="center"/>
        </w:tcPr>
        <w:p w:rsidR="008C5A3F" w:rsidRDefault="008C5A3F">
          <w:pPr>
            <w:pStyle w:val="Zhlav"/>
            <w:jc w:val="center"/>
            <w:rPr>
              <w:outline/>
              <w:shadow/>
              <w:sz w:val="96"/>
            </w:rPr>
          </w:pPr>
          <w:r>
            <w:rPr>
              <w:outline/>
              <w:shadow/>
              <w:sz w:val="96"/>
            </w:rPr>
            <w:t>MLAB</w:t>
          </w:r>
        </w:p>
      </w:tc>
    </w:tr>
  </w:tbl>
  <w:p w:rsidR="008C5A3F" w:rsidRDefault="008C5A3F">
    <w:pPr>
      <w:pStyle w:val="Zhlav"/>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34C" w:rsidRDefault="00C7634C">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7A6BD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4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4707C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94D0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F0D4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3"/>
    <w:multiLevelType w:val="singleLevel"/>
    <w:tmpl w:val="58BC9590"/>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A6F20550"/>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D1C4C6E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4703133"/>
    <w:multiLevelType w:val="multilevel"/>
    <w:tmpl w:val="8AA2C88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BF1674"/>
    <w:multiLevelType w:val="multilevel"/>
    <w:tmpl w:val="ADB20A5E"/>
    <w:lvl w:ilvl="0">
      <w:start w:val="1"/>
      <w:numFmt w:val="decimal"/>
      <w:pStyle w:val="Nadpis1"/>
      <w:suff w:val="space"/>
      <w:lvlText w:val="%1."/>
      <w:lvlJc w:val="left"/>
      <w:pPr>
        <w:ind w:left="-1497" w:firstLine="0"/>
      </w:pPr>
      <w:rPr>
        <w:rFonts w:hint="default"/>
      </w:rPr>
    </w:lvl>
    <w:lvl w:ilvl="1">
      <w:start w:val="1"/>
      <w:numFmt w:val="decimal"/>
      <w:pStyle w:val="Nadpis2"/>
      <w:suff w:val="space"/>
      <w:lvlText w:val="%1.%2."/>
      <w:lvlJc w:val="left"/>
      <w:pPr>
        <w:ind w:left="568"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suff w:val="space"/>
      <w:lvlText w:val="%1.%2.%3."/>
      <w:lvlJc w:val="left"/>
      <w:pPr>
        <w:ind w:left="0" w:firstLine="0"/>
      </w:pPr>
      <w:rPr>
        <w:rFonts w:hint="default"/>
      </w:rPr>
    </w:lvl>
    <w:lvl w:ilvl="3">
      <w:start w:val="1"/>
      <w:numFmt w:val="decimal"/>
      <w:lvlText w:val="%1.%2.%3.%4."/>
      <w:lvlJc w:val="left"/>
      <w:pPr>
        <w:tabs>
          <w:tab w:val="num" w:pos="1437"/>
        </w:tabs>
        <w:ind w:left="1365" w:hanging="648"/>
      </w:pPr>
      <w:rPr>
        <w:rFonts w:hint="default"/>
      </w:rPr>
    </w:lvl>
    <w:lvl w:ilvl="4">
      <w:start w:val="1"/>
      <w:numFmt w:val="decimal"/>
      <w:lvlText w:val="%1.%2.%3.%4.%5."/>
      <w:lvlJc w:val="left"/>
      <w:pPr>
        <w:tabs>
          <w:tab w:val="num" w:pos="2157"/>
        </w:tabs>
        <w:ind w:left="1869" w:hanging="792"/>
      </w:pPr>
      <w:rPr>
        <w:rFonts w:hint="default"/>
      </w:rPr>
    </w:lvl>
    <w:lvl w:ilvl="5">
      <w:start w:val="1"/>
      <w:numFmt w:val="decimal"/>
      <w:lvlText w:val="%1.%2.%3.%4.%5.%6."/>
      <w:lvlJc w:val="left"/>
      <w:pPr>
        <w:tabs>
          <w:tab w:val="num" w:pos="2517"/>
        </w:tabs>
        <w:ind w:left="2373" w:hanging="936"/>
      </w:pPr>
      <w:rPr>
        <w:rFonts w:hint="default"/>
      </w:rPr>
    </w:lvl>
    <w:lvl w:ilvl="6">
      <w:start w:val="1"/>
      <w:numFmt w:val="decimal"/>
      <w:lvlText w:val="%1.%2.%3.%4.%5.%6.%7."/>
      <w:lvlJc w:val="left"/>
      <w:pPr>
        <w:tabs>
          <w:tab w:val="num" w:pos="3237"/>
        </w:tabs>
        <w:ind w:left="2877" w:hanging="1080"/>
      </w:pPr>
      <w:rPr>
        <w:rFonts w:hint="default"/>
      </w:rPr>
    </w:lvl>
    <w:lvl w:ilvl="7">
      <w:start w:val="1"/>
      <w:numFmt w:val="decimal"/>
      <w:lvlText w:val="%1.%2.%3.%4.%5.%6.%7.%8."/>
      <w:lvlJc w:val="left"/>
      <w:pPr>
        <w:tabs>
          <w:tab w:val="num" w:pos="3597"/>
        </w:tabs>
        <w:ind w:left="3381" w:hanging="1224"/>
      </w:pPr>
      <w:rPr>
        <w:rFonts w:hint="default"/>
      </w:rPr>
    </w:lvl>
    <w:lvl w:ilvl="8">
      <w:start w:val="1"/>
      <w:numFmt w:val="decimal"/>
      <w:lvlText w:val="%1.%2.%3.%4.%5.%6.%7.%8.%9."/>
      <w:lvlJc w:val="left"/>
      <w:pPr>
        <w:tabs>
          <w:tab w:val="num" w:pos="4317"/>
        </w:tabs>
        <w:ind w:left="3957" w:hanging="1440"/>
      </w:pPr>
      <w:rPr>
        <w:rFonts w:hint="default"/>
      </w:rPr>
    </w:lvl>
  </w:abstractNum>
  <w:abstractNum w:abstractNumId="10" w15:restartNumberingAfterBreak="0">
    <w:nsid w:val="3C7174BB"/>
    <w:multiLevelType w:val="hybridMultilevel"/>
    <w:tmpl w:val="FA52A380"/>
    <w:lvl w:ilvl="0" w:tplc="6652DCEC">
      <w:start w:val="9"/>
      <w:numFmt w:val="decimal"/>
      <w:lvlText w:val="%1"/>
      <w:lvlJc w:val="left"/>
      <w:pPr>
        <w:tabs>
          <w:tab w:val="num" w:pos="1065"/>
        </w:tabs>
        <w:ind w:left="1065" w:hanging="70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7580704F"/>
    <w:multiLevelType w:val="multilevel"/>
    <w:tmpl w:val="E15652F0"/>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113" w:hanging="113"/>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num w:numId="1">
    <w:abstractNumId w:val="6"/>
  </w:num>
  <w:num w:numId="2">
    <w:abstractNumId w:val="2"/>
  </w:num>
  <w:num w:numId="3">
    <w:abstractNumId w:val="1"/>
  </w:num>
  <w:num w:numId="4">
    <w:abstractNumId w:val="0"/>
  </w:num>
  <w:num w:numId="5">
    <w:abstractNumId w:val="3"/>
  </w:num>
  <w:num w:numId="6">
    <w:abstractNumId w:val="4"/>
  </w:num>
  <w:num w:numId="7">
    <w:abstractNumId w:val="7"/>
  </w:num>
  <w:num w:numId="8">
    <w:abstractNumId w:val="5"/>
  </w:num>
  <w:num w:numId="9">
    <w:abstractNumId w:val="8"/>
  </w:num>
  <w:num w:numId="10">
    <w:abstractNumId w:val="11"/>
  </w:num>
  <w:num w:numId="11">
    <w:abstractNumId w:val="9"/>
  </w:num>
  <w:num w:numId="12">
    <w:abstractNumId w:val="10"/>
  </w:num>
  <w:num w:numId="13">
    <w:abstractNumId w:val="9"/>
  </w:num>
  <w:num w:numId="14">
    <w:abstractNumId w:val="9"/>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86939"/>
    <w:rsid w:val="00033D13"/>
    <w:rsid w:val="0006205F"/>
    <w:rsid w:val="000B504A"/>
    <w:rsid w:val="000C3E66"/>
    <w:rsid w:val="000D3371"/>
    <w:rsid w:val="000D7876"/>
    <w:rsid w:val="000E7CD9"/>
    <w:rsid w:val="001368F4"/>
    <w:rsid w:val="00146413"/>
    <w:rsid w:val="00185E49"/>
    <w:rsid w:val="0020287B"/>
    <w:rsid w:val="00251CFB"/>
    <w:rsid w:val="002557C6"/>
    <w:rsid w:val="00256F7D"/>
    <w:rsid w:val="00280AA8"/>
    <w:rsid w:val="00283936"/>
    <w:rsid w:val="002D004D"/>
    <w:rsid w:val="002E0956"/>
    <w:rsid w:val="002E248A"/>
    <w:rsid w:val="003165D9"/>
    <w:rsid w:val="00341DF5"/>
    <w:rsid w:val="0034625B"/>
    <w:rsid w:val="00392891"/>
    <w:rsid w:val="003B5BA4"/>
    <w:rsid w:val="003C10B9"/>
    <w:rsid w:val="003C4B79"/>
    <w:rsid w:val="00492C97"/>
    <w:rsid w:val="004D3CAE"/>
    <w:rsid w:val="004E11FB"/>
    <w:rsid w:val="005031B5"/>
    <w:rsid w:val="00566C5C"/>
    <w:rsid w:val="00570BB1"/>
    <w:rsid w:val="005977AC"/>
    <w:rsid w:val="00613EE9"/>
    <w:rsid w:val="00641CBD"/>
    <w:rsid w:val="006B7805"/>
    <w:rsid w:val="006C060D"/>
    <w:rsid w:val="006C6276"/>
    <w:rsid w:val="006E1DA6"/>
    <w:rsid w:val="0072632D"/>
    <w:rsid w:val="007362EE"/>
    <w:rsid w:val="00745646"/>
    <w:rsid w:val="00756228"/>
    <w:rsid w:val="00783559"/>
    <w:rsid w:val="007864DE"/>
    <w:rsid w:val="00796983"/>
    <w:rsid w:val="007D05D9"/>
    <w:rsid w:val="007D42AE"/>
    <w:rsid w:val="007D74CF"/>
    <w:rsid w:val="007F0732"/>
    <w:rsid w:val="007F7B57"/>
    <w:rsid w:val="00820C68"/>
    <w:rsid w:val="008603DF"/>
    <w:rsid w:val="008635DD"/>
    <w:rsid w:val="008C5A3F"/>
    <w:rsid w:val="008D554D"/>
    <w:rsid w:val="008D7AD5"/>
    <w:rsid w:val="008E25BB"/>
    <w:rsid w:val="008F3F4C"/>
    <w:rsid w:val="008F47C2"/>
    <w:rsid w:val="008F5EDD"/>
    <w:rsid w:val="00901141"/>
    <w:rsid w:val="00965999"/>
    <w:rsid w:val="00965C4E"/>
    <w:rsid w:val="00975640"/>
    <w:rsid w:val="00986BCF"/>
    <w:rsid w:val="00986E17"/>
    <w:rsid w:val="00990C23"/>
    <w:rsid w:val="0099695B"/>
    <w:rsid w:val="009970B8"/>
    <w:rsid w:val="009A1FC5"/>
    <w:rsid w:val="009B103F"/>
    <w:rsid w:val="00A2119B"/>
    <w:rsid w:val="00A24E3C"/>
    <w:rsid w:val="00A31738"/>
    <w:rsid w:val="00A60771"/>
    <w:rsid w:val="00B00A8E"/>
    <w:rsid w:val="00B73D13"/>
    <w:rsid w:val="00B879BE"/>
    <w:rsid w:val="00B937B6"/>
    <w:rsid w:val="00B94ACF"/>
    <w:rsid w:val="00BC3592"/>
    <w:rsid w:val="00BF00A6"/>
    <w:rsid w:val="00BF60A5"/>
    <w:rsid w:val="00C32D5A"/>
    <w:rsid w:val="00C604AA"/>
    <w:rsid w:val="00C60FBB"/>
    <w:rsid w:val="00C70975"/>
    <w:rsid w:val="00C73EE2"/>
    <w:rsid w:val="00C74FFC"/>
    <w:rsid w:val="00C7634C"/>
    <w:rsid w:val="00CD1592"/>
    <w:rsid w:val="00D81BBF"/>
    <w:rsid w:val="00D86939"/>
    <w:rsid w:val="00D9337F"/>
    <w:rsid w:val="00DA0C3F"/>
    <w:rsid w:val="00DA618C"/>
    <w:rsid w:val="00E27B6A"/>
    <w:rsid w:val="00E73BC4"/>
    <w:rsid w:val="00E95FD3"/>
    <w:rsid w:val="00EA226C"/>
    <w:rsid w:val="00EA748B"/>
    <w:rsid w:val="00ED07D8"/>
    <w:rsid w:val="00ED2898"/>
    <w:rsid w:val="00EE2E72"/>
    <w:rsid w:val="00F148E0"/>
    <w:rsid w:val="00F40538"/>
    <w:rsid w:val="00FD3A9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F8674E9-D169-4A97-AB66-FD189488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A226C"/>
    <w:pPr>
      <w:keepLines/>
      <w:spacing w:before="120" w:after="120"/>
    </w:pPr>
    <w:rPr>
      <w:sz w:val="24"/>
      <w:szCs w:val="24"/>
    </w:rPr>
  </w:style>
  <w:style w:type="paragraph" w:styleId="Nadpis1">
    <w:name w:val="heading 1"/>
    <w:basedOn w:val="Normln"/>
    <w:next w:val="Normln"/>
    <w:qFormat/>
    <w:rsid w:val="00EA226C"/>
    <w:pPr>
      <w:keepNext/>
      <w:numPr>
        <w:numId w:val="11"/>
      </w:numPr>
      <w:spacing w:before="400"/>
      <w:ind w:left="0"/>
      <w:outlineLvl w:val="0"/>
    </w:pPr>
    <w:rPr>
      <w:rFonts w:ascii="Arial" w:hAnsi="Arial" w:cs="Arial"/>
      <w:b/>
      <w:bCs/>
      <w:kern w:val="32"/>
      <w:sz w:val="40"/>
      <w:szCs w:val="32"/>
    </w:rPr>
  </w:style>
  <w:style w:type="paragraph" w:styleId="Nadpis2">
    <w:name w:val="heading 2"/>
    <w:basedOn w:val="Normln"/>
    <w:next w:val="Normln"/>
    <w:qFormat/>
    <w:rsid w:val="00EA226C"/>
    <w:pPr>
      <w:keepNext/>
      <w:numPr>
        <w:ilvl w:val="1"/>
        <w:numId w:val="11"/>
      </w:numPr>
      <w:spacing w:before="320"/>
      <w:outlineLvl w:val="1"/>
    </w:pPr>
    <w:rPr>
      <w:rFonts w:ascii="Arial" w:hAnsi="Arial" w:cs="Arial"/>
      <w:b/>
      <w:bCs/>
      <w:iCs/>
      <w:kern w:val="32"/>
      <w:sz w:val="32"/>
      <w:szCs w:val="28"/>
    </w:rPr>
  </w:style>
  <w:style w:type="paragraph" w:styleId="Nadpis3">
    <w:name w:val="heading 3"/>
    <w:basedOn w:val="Normln"/>
    <w:next w:val="Normln"/>
    <w:qFormat/>
    <w:rsid w:val="00EA226C"/>
    <w:pPr>
      <w:keepNext/>
      <w:numPr>
        <w:ilvl w:val="2"/>
        <w:numId w:val="11"/>
      </w:numPr>
      <w:spacing w:before="240"/>
      <w:outlineLvl w:val="2"/>
    </w:pPr>
    <w:rPr>
      <w:rFonts w:ascii="Arial" w:hAnsi="Arial" w:cs="Arial"/>
      <w:b/>
      <w:bCs/>
      <w:sz w:val="26"/>
      <w:szCs w:val="26"/>
    </w:rPr>
  </w:style>
  <w:style w:type="paragraph" w:styleId="Nadpis4">
    <w:name w:val="heading 4"/>
    <w:basedOn w:val="Normln"/>
    <w:next w:val="Normln"/>
    <w:qFormat/>
    <w:rsid w:val="00EA226C"/>
    <w:pPr>
      <w:keepNext/>
      <w:spacing w:before="240"/>
      <w:outlineLvl w:val="3"/>
    </w:pPr>
    <w:rPr>
      <w:b/>
      <w:bCs/>
      <w:sz w:val="28"/>
      <w:szCs w:val="28"/>
    </w:rPr>
  </w:style>
  <w:style w:type="paragraph" w:styleId="Nadpis5">
    <w:name w:val="heading 5"/>
    <w:basedOn w:val="Normln"/>
    <w:next w:val="Normln"/>
    <w:qFormat/>
    <w:rsid w:val="00EA226C"/>
    <w:pPr>
      <w:spacing w:before="240"/>
      <w:outlineLvl w:val="4"/>
    </w:pPr>
    <w:rPr>
      <w:b/>
      <w:bCs/>
      <w:i/>
      <w:iCs/>
      <w:sz w:val="26"/>
      <w:szCs w:val="26"/>
    </w:rPr>
  </w:style>
  <w:style w:type="paragraph" w:styleId="Nadpis6">
    <w:name w:val="heading 6"/>
    <w:basedOn w:val="Normln"/>
    <w:next w:val="Normln"/>
    <w:qFormat/>
    <w:rsid w:val="00EA226C"/>
    <w:pPr>
      <w:spacing w:before="240"/>
      <w:outlineLvl w:val="5"/>
    </w:pPr>
    <w:rPr>
      <w:b/>
      <w:bCs/>
      <w:sz w:val="22"/>
      <w:szCs w:val="22"/>
    </w:rPr>
  </w:style>
  <w:style w:type="paragraph" w:styleId="Nadpis7">
    <w:name w:val="heading 7"/>
    <w:basedOn w:val="Normln"/>
    <w:next w:val="Normln"/>
    <w:qFormat/>
    <w:rsid w:val="00EA226C"/>
    <w:pPr>
      <w:spacing w:before="240"/>
      <w:outlineLvl w:val="6"/>
    </w:pPr>
  </w:style>
  <w:style w:type="paragraph" w:styleId="Nadpis8">
    <w:name w:val="heading 8"/>
    <w:basedOn w:val="Normln"/>
    <w:next w:val="Normln"/>
    <w:qFormat/>
    <w:rsid w:val="00EA226C"/>
    <w:pPr>
      <w:spacing w:before="240"/>
      <w:outlineLvl w:val="7"/>
    </w:pPr>
    <w:rPr>
      <w:i/>
      <w:iCs/>
    </w:rPr>
  </w:style>
  <w:style w:type="paragraph" w:styleId="Nadpis9">
    <w:name w:val="heading 9"/>
    <w:basedOn w:val="Normln"/>
    <w:next w:val="Normln"/>
    <w:qFormat/>
    <w:rsid w:val="00EA226C"/>
    <w:pPr>
      <w:spacing w:before="24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semiHidden/>
    <w:rsid w:val="00EA226C"/>
    <w:pPr>
      <w:tabs>
        <w:tab w:val="center" w:pos="4536"/>
        <w:tab w:val="right" w:pos="9072"/>
      </w:tabs>
    </w:pPr>
  </w:style>
  <w:style w:type="character" w:styleId="UkzkaHTML">
    <w:name w:val="HTML Sample"/>
    <w:basedOn w:val="Standardnpsmoodstavce"/>
    <w:semiHidden/>
    <w:rsid w:val="00EA226C"/>
    <w:rPr>
      <w:rFonts w:ascii="Courier New" w:hAnsi="Courier New"/>
    </w:rPr>
  </w:style>
  <w:style w:type="character" w:styleId="Zdraznn">
    <w:name w:val="Emphasis"/>
    <w:basedOn w:val="Standardnpsmoodstavce"/>
    <w:qFormat/>
    <w:rsid w:val="00EA226C"/>
    <w:rPr>
      <w:i/>
      <w:iCs/>
    </w:rPr>
  </w:style>
  <w:style w:type="paragraph" w:styleId="Zpat">
    <w:name w:val="footer"/>
    <w:basedOn w:val="Normln"/>
    <w:semiHidden/>
    <w:rsid w:val="00EA226C"/>
    <w:pPr>
      <w:tabs>
        <w:tab w:val="right" w:pos="9639"/>
      </w:tabs>
    </w:pPr>
  </w:style>
  <w:style w:type="character" w:styleId="slostrnky">
    <w:name w:val="page number"/>
    <w:basedOn w:val="Standardnpsmoodstavce"/>
    <w:semiHidden/>
    <w:rsid w:val="00EA226C"/>
  </w:style>
  <w:style w:type="paragraph" w:styleId="Obsah1">
    <w:name w:val="toc 1"/>
    <w:basedOn w:val="Normln"/>
    <w:next w:val="Normln"/>
    <w:autoRedefine/>
    <w:semiHidden/>
    <w:rsid w:val="00EA226C"/>
  </w:style>
  <w:style w:type="paragraph" w:styleId="Podtitul">
    <w:name w:val="Subtitle"/>
    <w:basedOn w:val="Normln"/>
    <w:qFormat/>
    <w:rsid w:val="00EA226C"/>
    <w:pPr>
      <w:spacing w:before="500" w:after="600"/>
      <w:ind w:left="567" w:right="567"/>
      <w:outlineLvl w:val="1"/>
    </w:pPr>
    <w:rPr>
      <w:rFonts w:ascii="Arial" w:hAnsi="Arial" w:cs="Arial"/>
      <w:i/>
      <w:sz w:val="28"/>
    </w:rPr>
  </w:style>
  <w:style w:type="paragraph" w:styleId="Obsah2">
    <w:name w:val="toc 2"/>
    <w:basedOn w:val="Normln"/>
    <w:next w:val="Normln"/>
    <w:autoRedefine/>
    <w:semiHidden/>
    <w:rsid w:val="00EA226C"/>
    <w:pPr>
      <w:ind w:left="240"/>
    </w:pPr>
  </w:style>
  <w:style w:type="paragraph" w:styleId="Obsah3">
    <w:name w:val="toc 3"/>
    <w:basedOn w:val="Normln"/>
    <w:next w:val="Normln"/>
    <w:autoRedefine/>
    <w:semiHidden/>
    <w:rsid w:val="00EA226C"/>
    <w:pPr>
      <w:ind w:left="480"/>
    </w:pPr>
  </w:style>
  <w:style w:type="paragraph" w:styleId="Obsah4">
    <w:name w:val="toc 4"/>
    <w:basedOn w:val="Normln"/>
    <w:next w:val="Normln"/>
    <w:autoRedefine/>
    <w:semiHidden/>
    <w:rsid w:val="00EA226C"/>
    <w:pPr>
      <w:ind w:left="720"/>
    </w:pPr>
  </w:style>
  <w:style w:type="paragraph" w:styleId="Obsah5">
    <w:name w:val="toc 5"/>
    <w:basedOn w:val="Normln"/>
    <w:next w:val="Normln"/>
    <w:autoRedefine/>
    <w:semiHidden/>
    <w:rsid w:val="00EA226C"/>
    <w:pPr>
      <w:ind w:left="960"/>
    </w:pPr>
  </w:style>
  <w:style w:type="paragraph" w:styleId="Obsah6">
    <w:name w:val="toc 6"/>
    <w:basedOn w:val="Normln"/>
    <w:next w:val="Normln"/>
    <w:autoRedefine/>
    <w:semiHidden/>
    <w:rsid w:val="00EA226C"/>
    <w:pPr>
      <w:ind w:left="1200"/>
    </w:pPr>
  </w:style>
  <w:style w:type="paragraph" w:styleId="Obsah7">
    <w:name w:val="toc 7"/>
    <w:basedOn w:val="Normln"/>
    <w:next w:val="Normln"/>
    <w:autoRedefine/>
    <w:semiHidden/>
    <w:rsid w:val="00EA226C"/>
    <w:pPr>
      <w:ind w:left="1440"/>
    </w:pPr>
  </w:style>
  <w:style w:type="paragraph" w:styleId="Obsah8">
    <w:name w:val="toc 8"/>
    <w:basedOn w:val="Normln"/>
    <w:next w:val="Normln"/>
    <w:autoRedefine/>
    <w:semiHidden/>
    <w:rsid w:val="00EA226C"/>
    <w:pPr>
      <w:ind w:left="1680"/>
    </w:pPr>
  </w:style>
  <w:style w:type="paragraph" w:styleId="Obsah9">
    <w:name w:val="toc 9"/>
    <w:basedOn w:val="Normln"/>
    <w:next w:val="Normln"/>
    <w:autoRedefine/>
    <w:semiHidden/>
    <w:rsid w:val="00EA226C"/>
    <w:pPr>
      <w:ind w:left="1920"/>
    </w:pPr>
  </w:style>
  <w:style w:type="paragraph" w:customStyle="1" w:styleId="Odstavecsobrzkem">
    <w:name w:val="Odstavec s obrázkem"/>
    <w:basedOn w:val="Normln"/>
    <w:next w:val="Normln"/>
    <w:rsid w:val="00EA226C"/>
    <w:pPr>
      <w:spacing w:after="400"/>
      <w:jc w:val="center"/>
    </w:pPr>
  </w:style>
  <w:style w:type="character" w:styleId="Hypertextovodkaz">
    <w:name w:val="Hyperlink"/>
    <w:basedOn w:val="Standardnpsmoodstavce"/>
    <w:semiHidden/>
    <w:rsid w:val="00EA226C"/>
    <w:rPr>
      <w:color w:val="0000FF"/>
      <w:u w:val="single"/>
    </w:rPr>
  </w:style>
  <w:style w:type="paragraph" w:customStyle="1" w:styleId="Vpisprogramu">
    <w:name w:val="Výpis programu"/>
    <w:basedOn w:val="Normln"/>
    <w:rsid w:val="00EA226C"/>
    <w:pPr>
      <w:spacing w:before="60" w:after="60"/>
    </w:pPr>
    <w:rPr>
      <w:rFonts w:ascii="Courier New" w:hAnsi="Courier New"/>
      <w:noProof/>
    </w:rPr>
  </w:style>
  <w:style w:type="paragraph" w:customStyle="1" w:styleId="Autor">
    <w:name w:val="Autor"/>
    <w:basedOn w:val="Normln"/>
    <w:next w:val="Podtitul"/>
    <w:rsid w:val="00EA226C"/>
    <w:pPr>
      <w:jc w:val="center"/>
    </w:pPr>
    <w:rPr>
      <w:rFonts w:ascii="Arial" w:hAnsi="Arial" w:cs="Arial"/>
    </w:rPr>
  </w:style>
  <w:style w:type="paragraph" w:customStyle="1" w:styleId="Titul">
    <w:name w:val="Titul"/>
    <w:basedOn w:val="Normln"/>
    <w:next w:val="Autor"/>
    <w:rsid w:val="00EA226C"/>
    <w:pPr>
      <w:jc w:val="center"/>
    </w:pPr>
    <w:rPr>
      <w:rFonts w:ascii="Arial" w:hAnsi="Arial" w:cs="Arial"/>
      <w:sz w:val="40"/>
    </w:rPr>
  </w:style>
  <w:style w:type="paragraph" w:styleId="Textbubliny">
    <w:name w:val="Balloon Text"/>
    <w:basedOn w:val="Normln"/>
    <w:link w:val="TextbublinyChar"/>
    <w:uiPriority w:val="99"/>
    <w:semiHidden/>
    <w:unhideWhenUsed/>
    <w:rsid w:val="008D7AD5"/>
    <w:pPr>
      <w:spacing w:before="0" w:after="0"/>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D7AD5"/>
    <w:rPr>
      <w:rFonts w:ascii="Tahoma" w:hAnsi="Tahoma" w:cs="Tahoma"/>
      <w:sz w:val="16"/>
      <w:szCs w:val="16"/>
    </w:rPr>
  </w:style>
  <w:style w:type="character" w:styleId="Zstupntext">
    <w:name w:val="Placeholder Text"/>
    <w:basedOn w:val="Standardnpsmoodstavce"/>
    <w:uiPriority w:val="99"/>
    <w:semiHidden/>
    <w:rsid w:val="00A317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20672">
      <w:bodyDiv w:val="1"/>
      <w:marLeft w:val="0"/>
      <w:marRight w:val="0"/>
      <w:marTop w:val="0"/>
      <w:marBottom w:val="0"/>
      <w:divBdr>
        <w:top w:val="none" w:sz="0" w:space="0" w:color="auto"/>
        <w:left w:val="none" w:sz="0" w:space="0" w:color="auto"/>
        <w:bottom w:val="none" w:sz="0" w:space="0" w:color="auto"/>
        <w:right w:val="none" w:sz="0" w:space="0" w:color="auto"/>
      </w:divBdr>
    </w:div>
    <w:div w:id="120732636">
      <w:bodyDiv w:val="1"/>
      <w:marLeft w:val="0"/>
      <w:marRight w:val="0"/>
      <w:marTop w:val="0"/>
      <w:marBottom w:val="0"/>
      <w:divBdr>
        <w:top w:val="none" w:sz="0" w:space="0" w:color="auto"/>
        <w:left w:val="none" w:sz="0" w:space="0" w:color="auto"/>
        <w:bottom w:val="none" w:sz="0" w:space="0" w:color="auto"/>
        <w:right w:val="none" w:sz="0" w:space="0" w:color="auto"/>
      </w:divBdr>
    </w:div>
    <w:div w:id="189342041">
      <w:bodyDiv w:val="1"/>
      <w:marLeft w:val="0"/>
      <w:marRight w:val="0"/>
      <w:marTop w:val="0"/>
      <w:marBottom w:val="0"/>
      <w:divBdr>
        <w:top w:val="none" w:sz="0" w:space="0" w:color="auto"/>
        <w:left w:val="none" w:sz="0" w:space="0" w:color="auto"/>
        <w:bottom w:val="none" w:sz="0" w:space="0" w:color="auto"/>
        <w:right w:val="none" w:sz="0" w:space="0" w:color="auto"/>
      </w:divBdr>
    </w:div>
    <w:div w:id="268590592">
      <w:bodyDiv w:val="1"/>
      <w:marLeft w:val="0"/>
      <w:marRight w:val="0"/>
      <w:marTop w:val="0"/>
      <w:marBottom w:val="0"/>
      <w:divBdr>
        <w:top w:val="none" w:sz="0" w:space="0" w:color="auto"/>
        <w:left w:val="none" w:sz="0" w:space="0" w:color="auto"/>
        <w:bottom w:val="none" w:sz="0" w:space="0" w:color="auto"/>
        <w:right w:val="none" w:sz="0" w:space="0" w:color="auto"/>
      </w:divBdr>
    </w:div>
    <w:div w:id="656766892">
      <w:bodyDiv w:val="1"/>
      <w:marLeft w:val="0"/>
      <w:marRight w:val="0"/>
      <w:marTop w:val="0"/>
      <w:marBottom w:val="0"/>
      <w:divBdr>
        <w:top w:val="none" w:sz="0" w:space="0" w:color="auto"/>
        <w:left w:val="none" w:sz="0" w:space="0" w:color="auto"/>
        <w:bottom w:val="none" w:sz="0" w:space="0" w:color="auto"/>
        <w:right w:val="none" w:sz="0" w:space="0" w:color="auto"/>
      </w:divBdr>
    </w:div>
    <w:div w:id="768545370">
      <w:bodyDiv w:val="1"/>
      <w:marLeft w:val="0"/>
      <w:marRight w:val="0"/>
      <w:marTop w:val="0"/>
      <w:marBottom w:val="0"/>
      <w:divBdr>
        <w:top w:val="none" w:sz="0" w:space="0" w:color="auto"/>
        <w:left w:val="none" w:sz="0" w:space="0" w:color="auto"/>
        <w:bottom w:val="none" w:sz="0" w:space="0" w:color="auto"/>
        <w:right w:val="none" w:sz="0" w:space="0" w:color="auto"/>
      </w:divBdr>
    </w:div>
    <w:div w:id="786045131">
      <w:bodyDiv w:val="1"/>
      <w:marLeft w:val="0"/>
      <w:marRight w:val="0"/>
      <w:marTop w:val="0"/>
      <w:marBottom w:val="0"/>
      <w:divBdr>
        <w:top w:val="none" w:sz="0" w:space="0" w:color="auto"/>
        <w:left w:val="none" w:sz="0" w:space="0" w:color="auto"/>
        <w:bottom w:val="none" w:sz="0" w:space="0" w:color="auto"/>
        <w:right w:val="none" w:sz="0" w:space="0" w:color="auto"/>
      </w:divBdr>
    </w:div>
    <w:div w:id="878470369">
      <w:bodyDiv w:val="1"/>
      <w:marLeft w:val="0"/>
      <w:marRight w:val="0"/>
      <w:marTop w:val="0"/>
      <w:marBottom w:val="0"/>
      <w:divBdr>
        <w:top w:val="none" w:sz="0" w:space="0" w:color="auto"/>
        <w:left w:val="none" w:sz="0" w:space="0" w:color="auto"/>
        <w:bottom w:val="none" w:sz="0" w:space="0" w:color="auto"/>
        <w:right w:val="none" w:sz="0" w:space="0" w:color="auto"/>
      </w:divBdr>
    </w:div>
    <w:div w:id="912741502">
      <w:bodyDiv w:val="1"/>
      <w:marLeft w:val="0"/>
      <w:marRight w:val="0"/>
      <w:marTop w:val="0"/>
      <w:marBottom w:val="0"/>
      <w:divBdr>
        <w:top w:val="none" w:sz="0" w:space="0" w:color="auto"/>
        <w:left w:val="none" w:sz="0" w:space="0" w:color="auto"/>
        <w:bottom w:val="none" w:sz="0" w:space="0" w:color="auto"/>
        <w:right w:val="none" w:sz="0" w:space="0" w:color="auto"/>
      </w:divBdr>
    </w:div>
    <w:div w:id="926771470">
      <w:bodyDiv w:val="1"/>
      <w:marLeft w:val="0"/>
      <w:marRight w:val="0"/>
      <w:marTop w:val="0"/>
      <w:marBottom w:val="0"/>
      <w:divBdr>
        <w:top w:val="none" w:sz="0" w:space="0" w:color="auto"/>
        <w:left w:val="none" w:sz="0" w:space="0" w:color="auto"/>
        <w:bottom w:val="none" w:sz="0" w:space="0" w:color="auto"/>
        <w:right w:val="none" w:sz="0" w:space="0" w:color="auto"/>
      </w:divBdr>
    </w:div>
    <w:div w:id="100736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LAB\_SKEL_MS\MLAB_&#352;ablona.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MLAB_Šablona.dot</Template>
  <TotalTime>252</TotalTime>
  <Pages>6</Pages>
  <Words>693</Words>
  <Characters>4089</Characters>
  <Application>Microsoft Office Word</Application>
  <DocSecurity>0</DocSecurity>
  <Lines>34</Lines>
  <Paragraphs>9</Paragraphs>
  <ScaleCrop>false</ScaleCrop>
  <HeadingPairs>
    <vt:vector size="2" baseType="variant">
      <vt:variant>
        <vt:lpstr>Název</vt:lpstr>
      </vt:variant>
      <vt:variant>
        <vt:i4>1</vt:i4>
      </vt:variant>
    </vt:vector>
  </HeadingPairs>
  <TitlesOfParts>
    <vt:vector size="1" baseType="lpstr">
      <vt:lpstr>PIC16F87xDIL2801A PIC16F87xSO2801A</vt:lpstr>
    </vt:vector>
  </TitlesOfParts>
  <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LION2CELL01D</dc:title>
  <dc:creator>miho</dc:creator>
  <cp:lastModifiedBy>Jan Chroust</cp:lastModifiedBy>
  <cp:revision>46</cp:revision>
  <cp:lastPrinted>2016-03-08T15:05:00Z</cp:lastPrinted>
  <dcterms:created xsi:type="dcterms:W3CDTF">2013-04-18T09:18:00Z</dcterms:created>
  <dcterms:modified xsi:type="dcterms:W3CDTF">2016-03-08T15:05:00Z</dcterms:modified>
</cp:coreProperties>
</file>