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p>
    <w:p>
      <w:pPr>
        <w:pStyle w:val="Heading1"/>
      </w:pPr>
      <w:bookmarkStart w:id="21" w:name="introduction"/>
      <w:bookmarkEnd w:id="21"/>
      <w:r>
        <w:t xml:space="preserve">Introduction</w:t>
      </w:r>
    </w:p>
    <w:p>
      <w:pPr>
        <w:pStyle w:val="FirstParagraph"/>
      </w:pPr>
      <w:r>
        <w:t xml:space="preserve">This is Project 3 for STAT 557 2018 Spring by Meridith Bartley and Fei Jiang. The aim of this project is to implement a tree structured classifier using the splitting method in CART and a chosen split stopping criterion and then apply this classifier to a data set.</w:t>
      </w:r>
    </w:p>
    <w:p>
      <w:pPr>
        <w:pStyle w:val="Heading1"/>
      </w:pPr>
      <w:bookmarkStart w:id="22" w:name="description-of-data"/>
      <w:bookmarkEnd w:id="22"/>
      <w:r>
        <w:t xml:space="preserve">Description of Data</w:t>
      </w:r>
    </w:p>
    <w:p>
      <w:pPr>
        <w:pStyle w:val="FirstParagraph"/>
      </w:pPr>
      <w:r>
        <w:t xml:space="preserve">This car evaluation dataset is developed by Marko Bohanec and Blaz Zupan (1997). The response variable is the condition of a car which has two classes: unacceptable and acceptable. There are six predictors to develop the model: buying price, price of the maintenance, number of doors, capacity in terms of persons to carry, the size of luggage boot, and estimated safety of the car.</w:t>
      </w:r>
      <w:r>
        <w:t xml:space="preserve"> </w:t>
      </w:r>
    </w:p>
    <w:p>
      <w:pPr>
        <w:pStyle w:val="BodyText"/>
      </w:pPr>
      <w:r>
        <w:t xml:space="preserve">Boxplots for each numeric attribute (doors, persons) used as explanitory variables in the subsequent classification models are included below. This EDA allows for early indication of which variables may possibly be ommitted during dimention reduction. That is, what properties do not differ significantly between safety classifications.</w:t>
      </w:r>
    </w:p>
    <w:p>
      <w:pPr>
        <w:pStyle w:val="Heading2"/>
      </w:pPr>
      <w:bookmarkStart w:id="23" w:name="exploritory-data-analysis"/>
      <w:bookmarkEnd w:id="23"/>
      <w:r>
        <w:t xml:space="preserve">Exploritory Data Analysis</w:t>
      </w:r>
    </w:p>
    <w:p>
      <w:pPr>
        <w:pStyle w:val="FirstParagraph"/>
      </w:pPr>
      <w:r>
        <w:t xml:space="preserve">An initial examination of the data reveals no missing data (as no NA values were present). Also, the already present classification indicates that 518 cars (30% of the given data) were in an acceptable condition, while the remaining 1210 cars (70% of the given data) are seen to be unacceptable.</w:t>
      </w:r>
    </w:p>
    <w:p>
      <w:pPr>
        <w:pStyle w:val="BodyText"/>
      </w:pPr>
      <w:r>
        <w:t xml:space="preserve">The colored bar charts below show the requency of cars within each category of four difference qualitative variables, split by condition. Some initial revealed relationships include car in acceptable conditions seeming having lower costs of both buying and maintainance. In addition, we note that cars with low safety ratings are exclusively in unacceptable conditions. These initial observations are in line with intuative preferences for cars; people want safe, convienent cars for a low price.</w:t>
      </w:r>
    </w:p>
    <w:p>
      <w:pPr>
        <w:pStyle w:val="BodyText"/>
      </w:pPr>
      <w:r>
        <w:t xml:space="preserve">The black and white box plots show the spready of car data for each of 2 quantitative variabless, again split by condition. We note that acceptable cars are only observed to have 4 or 5 doors, in addition cars in acceptable condition are more likely to have an increased number of doors. This increased door count may correlate with the car size and thus the overall safety of the car.</w:t>
      </w:r>
    </w:p>
    <w:p>
      <w:pPr>
        <w:pStyle w:val="BodyText"/>
      </w:pPr>
      <w:r>
        <w:drawing>
          <wp:inline>
            <wp:extent cx="5334000" cy="2667000"/>
            <wp:effectExtent b="0" l="0" r="0" t="0"/>
            <wp:docPr descr="" title="" id="1" name="Picture"/>
            <a:graphic>
              <a:graphicData uri="http://schemas.openxmlformats.org/drawingml/2006/picture">
                <pic:pic>
                  <pic:nvPicPr>
                    <pic:cNvPr descr="Project3_files/figure-docx/EDA%20-%20Fei-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Project3_files/figure-docx/EDA%20-%20Fei-2.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26" w:name="analysis"/>
      <w:bookmarkEnd w:id="26"/>
      <w:r>
        <w:t xml:space="preserve">Analysis</w:t>
      </w:r>
    </w:p>
    <w:p>
      <w:pPr>
        <w:pStyle w:val="FirstParagraph"/>
      </w:pPr>
      <w:r>
        <w:t xml:space="preserve">In this project, we will use tree classifier to classify the given data into acceptable and unaccepable conditions. We divided the given data into test data (20% of the given data) and training data (80% of the given data) after randomizing the overall dataset. Prediction accuracy will be determined by assessing the total misclassification rate on the training and test data.</w:t>
      </w:r>
    </w:p>
    <w:p>
      <w:pPr>
        <w:pStyle w:val="BodyText"/>
      </w:pPr>
      <w:r>
        <w:t xml:space="preserve">A tree based method can be used to predict the expected value of either a qualitative response (classification tree) or a quantitative response (regression trees). However, as our given data set has a qualitative response, we shall focus on classification trees. We predict that each observation belongs to the most commonly occurring class of training observations in the region to which it belongs. In interpreting the results of a classification tree, we are often interested not only in the class prediction corresponding to a particular terminal node region, but also in the class proportions among the training observations that fall into that region. Since we plan to assign an observation in a given region to the most commonly occurring class of training observations in that region, the classification error rate is simply the fraction of the training observations in that region that do not belong to the most common class.</w:t>
      </w:r>
    </w:p>
    <w:p>
      <w:pPr>
        <w:pStyle w:val="Heading2"/>
      </w:pPr>
      <w:bookmarkStart w:id="27" w:name="pseudo-code-of-the-tree-structured-classifier"/>
      <w:bookmarkEnd w:id="27"/>
      <w:r>
        <w:t xml:space="preserve">Pseudo-code of the tree structured classifier</w:t>
      </w:r>
    </w:p>
    <w:p>
      <w:pPr>
        <w:pStyle w:val="FirstParagraph"/>
      </w:pPr>
      <w:r>
        <w:t xml:space="preserve">Our classifier tree is grown as follows:</w:t>
      </w:r>
    </w:p>
    <w:p>
      <w:pPr>
        <w:numPr>
          <w:numId w:val="1001"/>
          <w:ilvl w:val="0"/>
        </w:numPr>
      </w:pPr>
      <w:r>
        <w:t xml:space="preserve">A single variable is found which best splits the data into two groups (</w:t>
      </w:r>
      <w:r>
        <w:t xml:space="preserve">‘</w:t>
      </w:r>
      <w:r>
        <w:t xml:space="preserve">best</w:t>
      </w:r>
      <w:r>
        <w:t xml:space="preserve">’</w:t>
      </w:r>
      <w:r>
        <w:t xml:space="preserve"> </w:t>
      </w:r>
      <w:r>
        <w:t xml:space="preserve">will be defined later).</w:t>
      </w:r>
    </w:p>
    <w:p>
      <w:pPr>
        <w:numPr>
          <w:numId w:val="1001"/>
          <w:ilvl w:val="0"/>
        </w:numPr>
      </w:pPr>
      <w:r>
        <w:t xml:space="preserve">The data is separated, and then this process is applied separately to each sub-group.</w:t>
      </w:r>
    </w:p>
    <w:p>
      <w:pPr>
        <w:numPr>
          <w:numId w:val="1001"/>
          <w:ilvl w:val="0"/>
        </w:numPr>
      </w:pPr>
      <w:r>
        <w:t xml:space="preserve">Continue recursively until the subgroups either reach a minimum size or until no improvement can be made.</w:t>
      </w:r>
    </w:p>
    <w:p>
      <w:pPr>
        <w:numPr>
          <w:numId w:val="1001"/>
          <w:ilvl w:val="0"/>
        </w:numPr>
      </w:pPr>
      <w:r>
        <w:t xml:space="preserve">Pick the tree size that minimizes misclassification rate (i.e. prediction error).</w:t>
      </w:r>
    </w:p>
    <w:p>
      <w:pPr>
        <w:numPr>
          <w:numId w:val="1001"/>
          <w:ilvl w:val="0"/>
        </w:numPr>
      </w:pPr>
      <w:r>
        <w:t xml:space="preserve">Prune the tree using the best complexity parameter.</w:t>
      </w:r>
      <w:r>
        <w:t xml:space="preserve"> </w:t>
      </w:r>
      <w:r>
        <w:t xml:space="preserve">Here, the complexity parameter means that if any split does not increase the overall R-square of the model by at least #complexity parameter# (where R-square is the usual linear-models definition) then that split is decreed to be, a priori, not worth pursuing. This parameter allows us to avoid over-fitting.</w:t>
      </w:r>
    </w:p>
    <w:p>
      <w:pPr>
        <w:pStyle w:val="Heading2"/>
      </w:pPr>
      <w:bookmarkStart w:id="28" w:name="apply-tree-classifier-to-the-example-dataset"/>
      <w:bookmarkEnd w:id="28"/>
      <w:r>
        <w:t xml:space="preserve">Apply tree classifier to the example dataset</w:t>
      </w:r>
    </w:p>
    <w:p>
      <w:pPr>
        <w:pStyle w:val="FirstParagraph"/>
      </w:pPr>
      <w:r>
        <w:t xml:space="preserve">The unpruned (top plot) and pruned (bottom plot) tree developed based on training dataset are shown below. They both show that the number of people a car can carry and the safety level are very critical to determine whether a car is acceptable or not. But the pruned tree is simpler and easier to interpret and apply because some unimportant branches have been pruned.</w:t>
      </w:r>
    </w:p>
    <w:p>
      <w:pPr>
        <w:pStyle w:val="BodyText"/>
      </w:pPr>
      <w:r>
        <w:drawing>
          <wp:inline>
            <wp:extent cx="5334000" cy="2667000"/>
            <wp:effectExtent b="0" l="0" r="0" t="0"/>
            <wp:docPr descr="" title="" id="1" name="Picture"/>
            <a:graphic>
              <a:graphicData uri="http://schemas.openxmlformats.org/drawingml/2006/picture">
                <pic:pic>
                  <pic:nvPicPr>
                    <pic:cNvPr descr="Project3_files/figure-docx/Classifier%20-%20Fei-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Project3_files/figure-docx/Classifier%20-%20Fei-2.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31" w:name="conclusions"/>
      <w:bookmarkEnd w:id="31"/>
      <w:r>
        <w:t xml:space="preserve">Conclusions</w:t>
      </w:r>
    </w:p>
    <w:p>
      <w:pPr>
        <w:pStyle w:val="FirstParagraph"/>
      </w:pPr>
      <w:r>
        <w:t xml:space="preserve">The above trees represent the resulting unpruned (top) and pruned (bottom) trees for classifying cars into either acceptable or unacceptable conditions. Several of the initial splits (number of persons and safety rating) reflect the stark differences between conditions that were revealed in the EDA above. With just these two splits the majority (763) of the unacceptable condition cars have been identified. Our unpruned tree has 15 splits while our pruned tree has just 13 splits.</w:t>
      </w:r>
    </w:p>
    <w:p>
      <w:pPr>
        <w:pStyle w:val="BodyText"/>
      </w:pPr>
      <w:r>
        <w:t xml:space="preserve">The confusion matrices below show the accuracy of the pruned tree’s predicitons for the training (top) and testing (bottom) datasets. We observed a prediciton error rate of 2.60% in the training data and of 2.89% in the testing data. We consider minimizing misclassification rates to be vital with these car condition classification data as the consequences of purchasing/driving in an unacceptable car includes a risk to one’s personal safety.</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Pred:acc</w:t>
            </w:r>
          </w:p>
        </w:tc>
        <w:tc>
          <w:tcPr>
            <w:tcBorders>
              <w:bottom w:val="single"/>
            </w:tcBorders>
            <w:vAlign w:val="bottom"/>
          </w:tcPr>
          <w:p>
            <w:pPr>
              <w:pStyle w:val="Compact"/>
              <w:jc w:val="right"/>
            </w:pPr>
            <w:r>
              <w:t xml:space="preserve">Pred:unacc</w:t>
            </w:r>
          </w:p>
        </w:tc>
      </w:tr>
      <w:tr>
        <w:tc>
          <w:p>
            <w:pPr>
              <w:pStyle w:val="Compact"/>
              <w:jc w:val="left"/>
            </w:pPr>
            <w:r>
              <w:t xml:space="preserve">Actual:acc</w:t>
            </w:r>
          </w:p>
        </w:tc>
        <w:tc>
          <w:p>
            <w:pPr>
              <w:pStyle w:val="Compact"/>
              <w:jc w:val="right"/>
            </w:pPr>
            <w:r>
              <w:t xml:space="preserve">410</w:t>
            </w:r>
          </w:p>
        </w:tc>
        <w:tc>
          <w:p>
            <w:pPr>
              <w:pStyle w:val="Compact"/>
              <w:jc w:val="right"/>
            </w:pPr>
            <w:r>
              <w:t xml:space="preserve">5</w:t>
            </w:r>
          </w:p>
        </w:tc>
      </w:tr>
      <w:tr>
        <w:tc>
          <w:p>
            <w:pPr>
              <w:pStyle w:val="Compact"/>
              <w:jc w:val="left"/>
            </w:pPr>
            <w:r>
              <w:t xml:space="preserve">Actual:unacc</w:t>
            </w:r>
          </w:p>
        </w:tc>
        <w:tc>
          <w:p>
            <w:pPr>
              <w:pStyle w:val="Compact"/>
              <w:jc w:val="right"/>
            </w:pPr>
            <w:r>
              <w:t xml:space="preserve">31</w:t>
            </w:r>
          </w:p>
        </w:tc>
        <w:tc>
          <w:p>
            <w:pPr>
              <w:pStyle w:val="Compact"/>
              <w:jc w:val="right"/>
            </w:pPr>
            <w:r>
              <w:t xml:space="preserve">937</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Pred:acc</w:t>
            </w:r>
          </w:p>
        </w:tc>
        <w:tc>
          <w:tcPr>
            <w:tcBorders>
              <w:bottom w:val="single"/>
            </w:tcBorders>
            <w:vAlign w:val="bottom"/>
          </w:tcPr>
          <w:p>
            <w:pPr>
              <w:pStyle w:val="Compact"/>
              <w:jc w:val="right"/>
            </w:pPr>
            <w:r>
              <w:t xml:space="preserve">Pred:unacc</w:t>
            </w:r>
          </w:p>
        </w:tc>
      </w:tr>
      <w:tr>
        <w:tc>
          <w:p>
            <w:pPr>
              <w:pStyle w:val="Compact"/>
              <w:jc w:val="left"/>
            </w:pPr>
            <w:r>
              <w:t xml:space="preserve">Actual:acc</w:t>
            </w:r>
          </w:p>
        </w:tc>
        <w:tc>
          <w:p>
            <w:pPr>
              <w:pStyle w:val="Compact"/>
              <w:jc w:val="right"/>
            </w:pPr>
            <w:r>
              <w:t xml:space="preserve">102</w:t>
            </w:r>
          </w:p>
        </w:tc>
        <w:tc>
          <w:p>
            <w:pPr>
              <w:pStyle w:val="Compact"/>
              <w:jc w:val="right"/>
            </w:pPr>
            <w:r>
              <w:t xml:space="preserve">1</w:t>
            </w:r>
          </w:p>
        </w:tc>
      </w:tr>
      <w:tr>
        <w:tc>
          <w:p>
            <w:pPr>
              <w:pStyle w:val="Compact"/>
              <w:jc w:val="left"/>
            </w:pPr>
            <w:r>
              <w:t xml:space="preserve">Actual:unacc</w:t>
            </w:r>
          </w:p>
        </w:tc>
        <w:tc>
          <w:p>
            <w:pPr>
              <w:pStyle w:val="Compact"/>
              <w:jc w:val="right"/>
            </w:pPr>
            <w:r>
              <w:t xml:space="preserve">9</w:t>
            </w:r>
          </w:p>
        </w:tc>
        <w:tc>
          <w:p>
            <w:pPr>
              <w:pStyle w:val="Compact"/>
              <w:jc w:val="right"/>
            </w:pPr>
            <w:r>
              <w:t xml:space="preserve">233</w:t>
            </w:r>
          </w:p>
        </w:tc>
      </w:tr>
    </w:tbl>
    <w:p>
      <w:pPr>
        <w:pStyle w:val="Heading1"/>
      </w:pPr>
      <w:bookmarkStart w:id="32" w:name="contributions"/>
      <w:bookmarkEnd w:id="32"/>
      <w:r>
        <w:t xml:space="preserve">Contributions</w:t>
      </w:r>
    </w:p>
    <w:p>
      <w:pPr>
        <w:pStyle w:val="FirstParagraph"/>
      </w:pPr>
      <w:r>
        <w:t xml:space="preserve">The different tasks required to complete this project were equally divided between Meridith and Fei. Both members of this group contributed to this report and the 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77df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95be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
  <dcterms:created xsi:type="dcterms:W3CDTF">2018-04-12T14:45:55Z</dcterms:created>
  <dcterms:modified xsi:type="dcterms:W3CDTF">2018-04-12T14:45:55Z</dcterms:modified>
</cp:coreProperties>
</file>