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the Northrop Grumman and Textron filetype schemas are proprietary, are the versions we have created by them or the 53 EWG? Are they fully accurate or just to the best of our 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Can you clarify the following abbreviations? EWG, EWS, WDW/PDW, NEWEG, NGES, MkN, FSK, FMR, HPRF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Can you provide documentation on file exports and imports?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Is the signal data provided both digital? Is modulation required? You mention 13-bit BPSK, so if modulation is required, would it be possible to provide the reference conversion?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Can you provide the schema via a different avenue than email? Your previous attachment got flagged for insecure information share (File Filtering Drop).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difference between open and import on the CEESim?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