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409F0" w14:textId="27F70501" w:rsidR="00C96F1F" w:rsidRDefault="0064432B">
      <w:r>
        <w:rPr>
          <w:noProof/>
        </w:rPr>
        <w:drawing>
          <wp:inline distT="0" distB="0" distL="0" distR="0" wp14:anchorId="4A87CEE1" wp14:editId="47F9B221">
            <wp:extent cx="5731510" cy="7376795"/>
            <wp:effectExtent l="0" t="0" r="2540" b="0"/>
            <wp:docPr id="330510485" name="Picture 1" descr="A graph of different color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10485" name="Picture 1" descr="A graph of different colors and number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BFD2" w14:textId="77777777" w:rsidR="0064432B" w:rsidRDefault="0064432B" w:rsidP="0064432B">
      <w:pPr>
        <w:spacing w:line="480" w:lineRule="auto"/>
        <w:jc w:val="both"/>
        <w:rPr>
          <w:rFonts w:ascii="Arial" w:hAnsi="Arial" w:cs="Arial"/>
          <w:noProof/>
          <w:color w:val="000000" w:themeColor="text1"/>
        </w:rPr>
      </w:pPr>
      <w:r w:rsidRPr="00B77FF1">
        <w:rPr>
          <w:rFonts w:ascii="Arial" w:hAnsi="Arial" w:cs="Arial"/>
          <w:color w:val="000000" w:themeColor="text1"/>
        </w:rPr>
        <w:t xml:space="preserve">Figure </w:t>
      </w:r>
      <w:r w:rsidRPr="00B77FF1">
        <w:rPr>
          <w:rFonts w:ascii="Arial" w:hAnsi="Arial" w:cs="Arial"/>
          <w:color w:val="000000" w:themeColor="text1"/>
        </w:rPr>
        <w:fldChar w:fldCharType="begin"/>
      </w:r>
      <w:r w:rsidRPr="00CE1EE1">
        <w:rPr>
          <w:rFonts w:ascii="Arial" w:hAnsi="Arial" w:cs="Arial"/>
          <w:color w:val="000000" w:themeColor="text1"/>
        </w:rPr>
        <w:instrText xml:space="preserve"> SEQ Figure \* ARABIC </w:instrText>
      </w:r>
      <w:r w:rsidRPr="00B77FF1">
        <w:rPr>
          <w:rFonts w:ascii="Arial" w:hAnsi="Arial" w:cs="Arial"/>
          <w:color w:val="000000" w:themeColor="text1"/>
        </w:rPr>
        <w:fldChar w:fldCharType="separate"/>
      </w:r>
      <w:r w:rsidRPr="00B77FF1">
        <w:rPr>
          <w:rFonts w:ascii="Arial" w:hAnsi="Arial" w:cs="Arial"/>
          <w:noProof/>
          <w:color w:val="000000" w:themeColor="text1"/>
        </w:rPr>
        <w:t>2</w:t>
      </w:r>
      <w:r w:rsidRPr="00B77FF1">
        <w:rPr>
          <w:rFonts w:ascii="Arial" w:hAnsi="Arial" w:cs="Arial"/>
          <w:color w:val="000000" w:themeColor="text1"/>
        </w:rPr>
        <w:fldChar w:fldCharType="end"/>
      </w:r>
      <w:r w:rsidRPr="00B77FF1">
        <w:rPr>
          <w:rFonts w:ascii="Arial" w:hAnsi="Arial" w:cs="Arial"/>
          <w:color w:val="000000" w:themeColor="text1"/>
        </w:rPr>
        <w:t xml:space="preserve"> a) Word cloud featuring the most frequent keyword used for the literature included in this systematic map. Created using R package </w:t>
      </w:r>
      <w:proofErr w:type="spellStart"/>
      <w:r w:rsidRPr="00B77FF1">
        <w:rPr>
          <w:rFonts w:ascii="Arial" w:hAnsi="Arial" w:cs="Arial"/>
          <w:color w:val="000000" w:themeColor="text1"/>
        </w:rPr>
        <w:t>wordcloud</w:t>
      </w:r>
      <w:proofErr w:type="spellEnd"/>
      <w:r w:rsidRPr="00B77FF1">
        <w:rPr>
          <w:rFonts w:ascii="Arial" w:hAnsi="Arial" w:cs="Arial"/>
          <w:color w:val="000000" w:themeColor="text1"/>
        </w:rPr>
        <w:t xml:space="preserve">. b) The number of publications by year, created using R package ggplot2. </w:t>
      </w:r>
    </w:p>
    <w:p w14:paraId="359BB8A1" w14:textId="77777777" w:rsidR="0064432B" w:rsidRDefault="0064432B"/>
    <w:sectPr w:rsidR="0064432B" w:rsidSect="006443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2B"/>
    <w:rsid w:val="00335237"/>
    <w:rsid w:val="0064432B"/>
    <w:rsid w:val="00785E6F"/>
    <w:rsid w:val="00840DCA"/>
    <w:rsid w:val="00C96F1F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0CCA"/>
  <w15:chartTrackingRefBased/>
  <w15:docId w15:val="{2FFBC2C9-4168-47FA-8EED-67C8B77C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3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1</cp:revision>
  <dcterms:created xsi:type="dcterms:W3CDTF">2024-04-10T01:20:00Z</dcterms:created>
  <dcterms:modified xsi:type="dcterms:W3CDTF">2024-04-10T01:29:00Z</dcterms:modified>
</cp:coreProperties>
</file>