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B87B" w14:textId="77777777" w:rsidR="00EC6204" w:rsidRDefault="00EC6204" w:rsidP="00EC6204">
      <w:pPr>
        <w:rPr>
          <w:rFonts w:hint="eastAsia"/>
        </w:rPr>
      </w:pPr>
      <w:r>
        <w:rPr>
          <w:rFonts w:hint="eastAsia"/>
        </w:rPr>
        <w:t>恒达科技数据支持服务协议（客户版）</w:t>
      </w:r>
    </w:p>
    <w:p w14:paraId="0AAB2C37" w14:textId="77777777" w:rsidR="00EC6204" w:rsidRDefault="00EC6204" w:rsidP="00EC6204">
      <w:pPr>
        <w:rPr>
          <w:rFonts w:hint="eastAsia"/>
        </w:rPr>
      </w:pPr>
      <w:r>
        <w:rPr>
          <w:rFonts w:hint="eastAsia"/>
        </w:rPr>
        <w:t>内容：</w:t>
      </w:r>
    </w:p>
    <w:p w14:paraId="3610FF14" w14:textId="63CBF22D" w:rsidR="00734B62" w:rsidRDefault="00EC6204" w:rsidP="00EC6204">
      <w:pPr>
        <w:rPr>
          <w:rFonts w:hint="eastAsia"/>
        </w:rPr>
      </w:pPr>
      <w:r>
        <w:rPr>
          <w:rFonts w:hint="eastAsia"/>
        </w:rPr>
        <w:t>本协议规定了恒达科技向客户提供数据支持服务的范围、责任、保密条款与服务级别协议（SLA）。适用于数据托管、分析服务、系统运维等技术支持类合作，保障双方权益与数据安全。</w:t>
      </w:r>
    </w:p>
    <w:sectPr w:rsidR="00734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204"/>
    <w:rsid w:val="00734B62"/>
    <w:rsid w:val="00812287"/>
    <w:rsid w:val="00A3538B"/>
    <w:rsid w:val="00CC5A86"/>
    <w:rsid w:val="00EC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2974"/>
  <w15:chartTrackingRefBased/>
  <w15:docId w15:val="{A52C19F1-9584-456E-8BFA-01A18999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62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2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2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2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2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2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2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2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2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2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62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2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2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2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2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2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204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204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EC6204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EC6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2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2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琳绞 缪</dc:creator>
  <cp:keywords/>
  <dc:description/>
  <cp:lastModifiedBy>琳绞 缪</cp:lastModifiedBy>
  <cp:revision>1</cp:revision>
  <dcterms:created xsi:type="dcterms:W3CDTF">2025-11-20T07:00:00Z</dcterms:created>
  <dcterms:modified xsi:type="dcterms:W3CDTF">2025-11-20T07:00:00Z</dcterms:modified>
</cp:coreProperties>
</file>