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A08C" w14:textId="7D4FFA50" w:rsidR="006402EA" w:rsidRPr="007943E3" w:rsidRDefault="00C0437D" w:rsidP="00517716">
      <w:pPr>
        <w:spacing w:line="480" w:lineRule="auto"/>
        <w:rPr>
          <w:rFonts w:ascii="Times New Roman" w:hAnsi="Times New Roman" w:cs="Times New Roman"/>
          <w:b/>
          <w:bCs/>
        </w:rPr>
      </w:pPr>
      <w:r w:rsidRPr="007943E3">
        <w:rPr>
          <w:rFonts w:ascii="Times New Roman" w:hAnsi="Times New Roman" w:cs="Times New Roman"/>
          <w:b/>
          <w:bCs/>
        </w:rPr>
        <w:t xml:space="preserve">The Impact </w:t>
      </w:r>
      <w:r>
        <w:rPr>
          <w:rFonts w:ascii="Times New Roman" w:hAnsi="Times New Roman" w:cs="Times New Roman"/>
          <w:b/>
          <w:bCs/>
        </w:rPr>
        <w:t>o</w:t>
      </w:r>
      <w:r w:rsidRPr="007943E3">
        <w:rPr>
          <w:rFonts w:ascii="Times New Roman" w:hAnsi="Times New Roman" w:cs="Times New Roman"/>
          <w:b/>
          <w:bCs/>
        </w:rPr>
        <w:t xml:space="preserve">f Applied Improvisation </w:t>
      </w:r>
      <w:r>
        <w:rPr>
          <w:rFonts w:ascii="Times New Roman" w:hAnsi="Times New Roman" w:cs="Times New Roman"/>
          <w:b/>
          <w:bCs/>
        </w:rPr>
        <w:t>o</w:t>
      </w:r>
      <w:r w:rsidRPr="007943E3">
        <w:rPr>
          <w:rFonts w:ascii="Times New Roman" w:hAnsi="Times New Roman" w:cs="Times New Roman"/>
          <w:b/>
          <w:bCs/>
        </w:rPr>
        <w:t>n Undergraduate Engineering Students’ Professional Development</w:t>
      </w:r>
    </w:p>
    <w:p w14:paraId="254DC47A" w14:textId="77777777" w:rsidR="008F0C18" w:rsidRPr="007943E3" w:rsidRDefault="008F0C18" w:rsidP="002F477B">
      <w:pPr>
        <w:spacing w:line="480" w:lineRule="auto"/>
        <w:rPr>
          <w:rFonts w:ascii="Times New Roman" w:hAnsi="Times New Roman" w:cs="Times New Roman"/>
        </w:rPr>
      </w:pPr>
    </w:p>
    <w:p w14:paraId="73A95417" w14:textId="4B80BFE0" w:rsidR="00F933B4" w:rsidRPr="007943E3" w:rsidRDefault="00F933B4" w:rsidP="002F477B">
      <w:pPr>
        <w:spacing w:line="480" w:lineRule="auto"/>
        <w:rPr>
          <w:rFonts w:ascii="Times New Roman" w:hAnsi="Times New Roman" w:cs="Times New Roman"/>
        </w:rPr>
      </w:pPr>
      <w:r w:rsidRPr="007943E3">
        <w:rPr>
          <w:rFonts w:ascii="Times New Roman" w:hAnsi="Times New Roman" w:cs="Times New Roman"/>
        </w:rPr>
        <w:t>YU XIA</w:t>
      </w:r>
    </w:p>
    <w:p w14:paraId="12A192B6" w14:textId="18746F63" w:rsidR="00F933B4" w:rsidRPr="007943E3" w:rsidRDefault="00F933B4" w:rsidP="002F477B">
      <w:pPr>
        <w:spacing w:line="480" w:lineRule="auto"/>
        <w:rPr>
          <w:rFonts w:ascii="Times New Roman" w:hAnsi="Times New Roman" w:cs="Times New Roman"/>
        </w:rPr>
      </w:pPr>
      <w:r w:rsidRPr="007943E3">
        <w:rPr>
          <w:rFonts w:ascii="Times New Roman" w:hAnsi="Times New Roman" w:cs="Times New Roman"/>
        </w:rPr>
        <w:t>STEPHANIE CUTLE</w:t>
      </w:r>
      <w:r w:rsidR="00966D71" w:rsidRPr="007943E3">
        <w:rPr>
          <w:rFonts w:ascii="Times New Roman" w:hAnsi="Times New Roman" w:cs="Times New Roman"/>
        </w:rPr>
        <w:t>R</w:t>
      </w:r>
    </w:p>
    <w:p w14:paraId="3FFF877C" w14:textId="41E067A3" w:rsidR="00F933B4" w:rsidRPr="007943E3" w:rsidRDefault="00F933B4" w:rsidP="002F477B">
      <w:pPr>
        <w:spacing w:line="480" w:lineRule="auto"/>
        <w:rPr>
          <w:rFonts w:ascii="Times New Roman" w:hAnsi="Times New Roman" w:cs="Times New Roman"/>
        </w:rPr>
      </w:pPr>
      <w:r w:rsidRPr="007943E3">
        <w:rPr>
          <w:rFonts w:ascii="Times New Roman" w:hAnsi="Times New Roman" w:cs="Times New Roman"/>
        </w:rPr>
        <w:t>IBUKUN OSUNBUNMI</w:t>
      </w:r>
    </w:p>
    <w:p w14:paraId="3F426AC0" w14:textId="3D851E96" w:rsidR="00F933B4" w:rsidRPr="007943E3" w:rsidRDefault="00F933B4" w:rsidP="002F477B">
      <w:pPr>
        <w:spacing w:line="480" w:lineRule="auto"/>
        <w:rPr>
          <w:rFonts w:ascii="Times New Roman" w:hAnsi="Times New Roman" w:cs="Times New Roman"/>
        </w:rPr>
      </w:pPr>
      <w:r w:rsidRPr="007943E3">
        <w:rPr>
          <w:rFonts w:ascii="Times New Roman" w:hAnsi="Times New Roman" w:cs="Times New Roman"/>
        </w:rPr>
        <w:t>SARAH E. ZAPPE</w:t>
      </w:r>
    </w:p>
    <w:p w14:paraId="6E57E5A4" w14:textId="5DB63481" w:rsidR="00F933B4" w:rsidRPr="007943E3" w:rsidRDefault="00F933B4" w:rsidP="002F477B">
      <w:pPr>
        <w:spacing w:line="480" w:lineRule="auto"/>
        <w:rPr>
          <w:rFonts w:ascii="Times New Roman" w:hAnsi="Times New Roman" w:cs="Times New Roman"/>
        </w:rPr>
      </w:pPr>
      <w:r w:rsidRPr="007943E3">
        <w:rPr>
          <w:rFonts w:ascii="Times New Roman" w:hAnsi="Times New Roman" w:cs="Times New Roman"/>
        </w:rPr>
        <w:t xml:space="preserve">ESTHER </w:t>
      </w:r>
      <w:r w:rsidR="663ABA65" w:rsidRPr="007943E3">
        <w:rPr>
          <w:rFonts w:ascii="Times New Roman" w:hAnsi="Times New Roman" w:cs="Times New Roman"/>
        </w:rPr>
        <w:t xml:space="preserve">W. </w:t>
      </w:r>
      <w:r w:rsidRPr="007943E3">
        <w:rPr>
          <w:rFonts w:ascii="Times New Roman" w:hAnsi="Times New Roman" w:cs="Times New Roman"/>
        </w:rPr>
        <w:t>GOMEZ</w:t>
      </w:r>
    </w:p>
    <w:p w14:paraId="5DD60B76" w14:textId="7FCF3713" w:rsidR="008F0C18" w:rsidRPr="007943E3" w:rsidRDefault="00F933B4" w:rsidP="002F477B">
      <w:pPr>
        <w:spacing w:line="480" w:lineRule="auto"/>
        <w:rPr>
          <w:rFonts w:ascii="Times New Roman" w:hAnsi="Times New Roman" w:cs="Times New Roman"/>
        </w:rPr>
      </w:pPr>
      <w:r w:rsidRPr="007943E3">
        <w:rPr>
          <w:rFonts w:ascii="Times New Roman" w:hAnsi="Times New Roman" w:cs="Times New Roman"/>
        </w:rPr>
        <w:t>STEPHANIE VELEGOL</w:t>
      </w:r>
    </w:p>
    <w:p w14:paraId="1A689276" w14:textId="68A6B0B5" w:rsidR="006402EA" w:rsidRPr="007943E3" w:rsidRDefault="00F933B4" w:rsidP="002F477B">
      <w:pPr>
        <w:spacing w:line="480" w:lineRule="auto"/>
        <w:rPr>
          <w:rFonts w:ascii="Times New Roman" w:hAnsi="Times New Roman" w:cs="Times New Roman"/>
        </w:rPr>
      </w:pPr>
      <w:r w:rsidRPr="007943E3">
        <w:rPr>
          <w:rFonts w:ascii="Times New Roman" w:hAnsi="Times New Roman" w:cs="Times New Roman"/>
        </w:rPr>
        <w:t>MINKYUNG LEE</w:t>
      </w:r>
    </w:p>
    <w:p w14:paraId="38C76E5E" w14:textId="77777777" w:rsidR="006402EA" w:rsidRPr="007943E3" w:rsidRDefault="006402EA" w:rsidP="002F477B">
      <w:pPr>
        <w:spacing w:line="480" w:lineRule="auto"/>
        <w:rPr>
          <w:rFonts w:ascii="Times New Roman" w:hAnsi="Times New Roman" w:cs="Times New Roman"/>
        </w:rPr>
      </w:pPr>
      <w:r w:rsidRPr="007943E3">
        <w:rPr>
          <w:rFonts w:ascii="Times New Roman" w:hAnsi="Times New Roman" w:cs="Times New Roman"/>
        </w:rPr>
        <w:t>Pennsylvania State University</w:t>
      </w:r>
    </w:p>
    <w:p w14:paraId="7F714B45" w14:textId="77777777" w:rsidR="008F0C18" w:rsidRPr="007943E3" w:rsidRDefault="008F0C18" w:rsidP="002F477B">
      <w:pPr>
        <w:spacing w:line="480" w:lineRule="auto"/>
        <w:rPr>
          <w:rFonts w:ascii="Times New Roman" w:hAnsi="Times New Roman" w:cs="Times New Roman"/>
        </w:rPr>
      </w:pPr>
    </w:p>
    <w:p w14:paraId="044B8ECC" w14:textId="6155EE38" w:rsidR="006402EA" w:rsidRPr="007943E3" w:rsidRDefault="00DD02A8" w:rsidP="00DD0D24">
      <w:pPr>
        <w:spacing w:line="480" w:lineRule="auto"/>
        <w:jc w:val="center"/>
        <w:rPr>
          <w:rFonts w:ascii="Times New Roman" w:hAnsi="Times New Roman" w:cs="Times New Roman"/>
          <w:b/>
          <w:bCs/>
        </w:rPr>
      </w:pPr>
      <w:r w:rsidRPr="007943E3">
        <w:rPr>
          <w:rFonts w:ascii="Times New Roman" w:hAnsi="Times New Roman" w:cs="Times New Roman"/>
          <w:b/>
          <w:bCs/>
        </w:rPr>
        <w:t>ABSTRACT</w:t>
      </w:r>
    </w:p>
    <w:p w14:paraId="6C8A04F9" w14:textId="1A0E6F68" w:rsidR="00B72E73" w:rsidRPr="007943E3" w:rsidRDefault="00BD6832" w:rsidP="002F477B">
      <w:pPr>
        <w:spacing w:line="480" w:lineRule="auto"/>
        <w:ind w:firstLine="720"/>
        <w:rPr>
          <w:rFonts w:ascii="Times New Roman" w:hAnsi="Times New Roman" w:cs="Times New Roman"/>
        </w:rPr>
      </w:pPr>
      <w:r w:rsidRPr="007943E3">
        <w:rPr>
          <w:rFonts w:ascii="Times New Roman" w:hAnsi="Times New Roman" w:cs="Times New Roman"/>
        </w:rPr>
        <w:t>Integrating</w:t>
      </w:r>
      <w:r w:rsidR="002D1679" w:rsidRPr="007943E3">
        <w:rPr>
          <w:rFonts w:ascii="Times New Roman" w:hAnsi="Times New Roman" w:cs="Times New Roman"/>
        </w:rPr>
        <w:t xml:space="preserve"> humanities and arts into STEM has been</w:t>
      </w:r>
      <w:r w:rsidR="00BF1B7B" w:rsidRPr="007943E3">
        <w:rPr>
          <w:rFonts w:ascii="Times New Roman" w:hAnsi="Times New Roman" w:cs="Times New Roman"/>
        </w:rPr>
        <w:t xml:space="preserve"> suggested </w:t>
      </w:r>
      <w:r w:rsidR="00F97901" w:rsidRPr="007943E3">
        <w:rPr>
          <w:rFonts w:ascii="Times New Roman" w:hAnsi="Times New Roman" w:cs="Times New Roman"/>
        </w:rPr>
        <w:t xml:space="preserve">to </w:t>
      </w:r>
      <w:r w:rsidR="0077263A" w:rsidRPr="007943E3">
        <w:rPr>
          <w:rFonts w:ascii="Times New Roman" w:hAnsi="Times New Roman" w:cs="Times New Roman"/>
        </w:rPr>
        <w:t xml:space="preserve">better </w:t>
      </w:r>
      <w:r w:rsidR="00F97901" w:rsidRPr="007943E3">
        <w:rPr>
          <w:rFonts w:ascii="Times New Roman" w:hAnsi="Times New Roman" w:cs="Times New Roman"/>
        </w:rPr>
        <w:t>prepare students for the workforce</w:t>
      </w:r>
      <w:r w:rsidRPr="007943E3">
        <w:rPr>
          <w:rFonts w:ascii="Times New Roman" w:hAnsi="Times New Roman" w:cs="Times New Roman"/>
        </w:rPr>
        <w:t>.</w:t>
      </w:r>
      <w:r w:rsidR="00882705" w:rsidRPr="007943E3">
        <w:rPr>
          <w:rFonts w:ascii="Times New Roman" w:hAnsi="Times New Roman" w:cs="Times New Roman"/>
        </w:rPr>
        <w:t xml:space="preserve"> </w:t>
      </w:r>
      <w:r w:rsidR="000A392C" w:rsidRPr="007943E3">
        <w:rPr>
          <w:rFonts w:ascii="Times New Roman" w:hAnsi="Times New Roman" w:cs="Times New Roman"/>
        </w:rPr>
        <w:t>Studies have shown that i</w:t>
      </w:r>
      <w:r w:rsidR="008E4561" w:rsidRPr="007943E3">
        <w:rPr>
          <w:rFonts w:ascii="Times New Roman" w:hAnsi="Times New Roman" w:cs="Times New Roman"/>
        </w:rPr>
        <w:t>mprovisation</w:t>
      </w:r>
      <w:r w:rsidR="007316C6" w:rsidRPr="007943E3">
        <w:rPr>
          <w:rFonts w:ascii="Times New Roman" w:hAnsi="Times New Roman" w:cs="Times New Roman"/>
        </w:rPr>
        <w:t xml:space="preserve"> (abbreviated as improv)</w:t>
      </w:r>
      <w:r w:rsidR="00686E97" w:rsidRPr="007943E3">
        <w:rPr>
          <w:rFonts w:ascii="Times New Roman" w:hAnsi="Times New Roman" w:cs="Times New Roman"/>
        </w:rPr>
        <w:t>, an educational program</w:t>
      </w:r>
      <w:r w:rsidR="008107E7" w:rsidRPr="007943E3">
        <w:rPr>
          <w:rFonts w:ascii="Times New Roman" w:hAnsi="Times New Roman" w:cs="Times New Roman"/>
        </w:rPr>
        <w:t xml:space="preserve"> from humanities and arts</w:t>
      </w:r>
      <w:r w:rsidR="00B05822" w:rsidRPr="007943E3">
        <w:rPr>
          <w:rFonts w:ascii="Times New Roman" w:hAnsi="Times New Roman" w:cs="Times New Roman"/>
        </w:rPr>
        <w:t>,</w:t>
      </w:r>
      <w:r w:rsidR="008107E7" w:rsidRPr="007943E3">
        <w:rPr>
          <w:rFonts w:ascii="Times New Roman" w:hAnsi="Times New Roman" w:cs="Times New Roman"/>
        </w:rPr>
        <w:t xml:space="preserve"> </w:t>
      </w:r>
      <w:r w:rsidR="00EA2CD9" w:rsidRPr="007943E3">
        <w:rPr>
          <w:rFonts w:ascii="Times New Roman" w:hAnsi="Times New Roman" w:cs="Times New Roman"/>
        </w:rPr>
        <w:t>can potentially improve</w:t>
      </w:r>
      <w:r w:rsidR="00653DFD" w:rsidRPr="007943E3">
        <w:rPr>
          <w:rFonts w:ascii="Times New Roman" w:hAnsi="Times New Roman" w:cs="Times New Roman"/>
        </w:rPr>
        <w:t xml:space="preserve"> </w:t>
      </w:r>
      <w:r w:rsidR="00E24ACE" w:rsidRPr="007943E3">
        <w:rPr>
          <w:rFonts w:ascii="Times New Roman" w:hAnsi="Times New Roman" w:cs="Times New Roman"/>
        </w:rPr>
        <w:t>engineering pedagogy and learning.</w:t>
      </w:r>
      <w:r w:rsidR="00367A20" w:rsidRPr="007943E3">
        <w:rPr>
          <w:rFonts w:ascii="Times New Roman" w:hAnsi="Times New Roman" w:cs="Times New Roman"/>
        </w:rPr>
        <w:t xml:space="preserve"> However, little is known about </w:t>
      </w:r>
      <w:r w:rsidR="00EA2CD9" w:rsidRPr="007943E3">
        <w:rPr>
          <w:rFonts w:ascii="Times New Roman" w:hAnsi="Times New Roman" w:cs="Times New Roman"/>
        </w:rPr>
        <w:t>improv's impact on developing undergraduate engineering students' growth mindset</w:t>
      </w:r>
      <w:r w:rsidR="00367A20" w:rsidRPr="007943E3">
        <w:rPr>
          <w:rFonts w:ascii="Times New Roman" w:hAnsi="Times New Roman" w:cs="Times New Roman"/>
        </w:rPr>
        <w:t>. Also, more work is needed to evaluate the impact of improv in improving the professional skills of undergraduate engineering students</w:t>
      </w:r>
      <w:r w:rsidR="00905237" w:rsidRPr="007943E3">
        <w:rPr>
          <w:rFonts w:ascii="Times New Roman" w:hAnsi="Times New Roman" w:cs="Times New Roman"/>
        </w:rPr>
        <w:t xml:space="preserve">. </w:t>
      </w:r>
      <w:r w:rsidR="003F60FA" w:rsidRPr="007943E3">
        <w:rPr>
          <w:rFonts w:ascii="Times New Roman" w:hAnsi="Times New Roman" w:cs="Times New Roman"/>
        </w:rPr>
        <w:t xml:space="preserve">This study integrated </w:t>
      </w:r>
      <w:r w:rsidR="70C34349" w:rsidRPr="007943E3">
        <w:rPr>
          <w:rFonts w:ascii="Times New Roman" w:hAnsi="Times New Roman" w:cs="Times New Roman"/>
        </w:rPr>
        <w:t>an</w:t>
      </w:r>
      <w:r w:rsidR="003F60FA" w:rsidRPr="007943E3">
        <w:rPr>
          <w:rFonts w:ascii="Times New Roman" w:hAnsi="Times New Roman" w:cs="Times New Roman"/>
        </w:rPr>
        <w:t xml:space="preserve"> improv </w:t>
      </w:r>
      <w:r w:rsidR="76793B8D" w:rsidRPr="007943E3">
        <w:rPr>
          <w:rFonts w:ascii="Times New Roman" w:hAnsi="Times New Roman" w:cs="Times New Roman"/>
        </w:rPr>
        <w:t>workshop</w:t>
      </w:r>
      <w:r w:rsidR="008107E7" w:rsidRPr="007943E3">
        <w:rPr>
          <w:rFonts w:ascii="Times New Roman" w:hAnsi="Times New Roman" w:cs="Times New Roman"/>
        </w:rPr>
        <w:t xml:space="preserve"> into </w:t>
      </w:r>
      <w:r w:rsidR="00D86454" w:rsidRPr="007943E3">
        <w:rPr>
          <w:rFonts w:ascii="Times New Roman" w:hAnsi="Times New Roman" w:cs="Times New Roman"/>
        </w:rPr>
        <w:t xml:space="preserve">a summer </w:t>
      </w:r>
      <w:r w:rsidR="001F3596" w:rsidRPr="007943E3">
        <w:rPr>
          <w:rFonts w:ascii="Times New Roman" w:hAnsi="Times New Roman" w:cs="Times New Roman"/>
        </w:rPr>
        <w:t>Research Experiences for Undergraduates (</w:t>
      </w:r>
      <w:r w:rsidR="008107E7" w:rsidRPr="007943E3">
        <w:rPr>
          <w:rFonts w:ascii="Times New Roman" w:hAnsi="Times New Roman" w:cs="Times New Roman"/>
        </w:rPr>
        <w:t>REU</w:t>
      </w:r>
      <w:r w:rsidR="001F3596" w:rsidRPr="007943E3">
        <w:rPr>
          <w:rFonts w:ascii="Times New Roman" w:hAnsi="Times New Roman" w:cs="Times New Roman"/>
        </w:rPr>
        <w:t>)</w:t>
      </w:r>
      <w:r w:rsidR="008107E7" w:rsidRPr="007943E3">
        <w:rPr>
          <w:rFonts w:ascii="Times New Roman" w:hAnsi="Times New Roman" w:cs="Times New Roman"/>
        </w:rPr>
        <w:t xml:space="preserve"> program</w:t>
      </w:r>
      <w:r w:rsidR="00784035" w:rsidRPr="007943E3">
        <w:rPr>
          <w:rFonts w:ascii="Times New Roman" w:hAnsi="Times New Roman" w:cs="Times New Roman"/>
        </w:rPr>
        <w:t xml:space="preserve"> </w:t>
      </w:r>
      <w:r w:rsidR="00D86454" w:rsidRPr="007943E3">
        <w:rPr>
          <w:rFonts w:ascii="Times New Roman" w:hAnsi="Times New Roman" w:cs="Times New Roman"/>
        </w:rPr>
        <w:t xml:space="preserve">at an </w:t>
      </w:r>
      <w:r w:rsidR="00C07A08" w:rsidRPr="007943E3">
        <w:rPr>
          <w:rFonts w:ascii="Times New Roman" w:hAnsi="Times New Roman" w:cs="Times New Roman"/>
        </w:rPr>
        <w:t>e</w:t>
      </w:r>
      <w:r w:rsidR="00D86454" w:rsidRPr="007943E3">
        <w:rPr>
          <w:rFonts w:ascii="Times New Roman" w:hAnsi="Times New Roman" w:cs="Times New Roman"/>
        </w:rPr>
        <w:t xml:space="preserve">astern </w:t>
      </w:r>
      <w:r w:rsidR="00C07A08" w:rsidRPr="007943E3">
        <w:rPr>
          <w:rFonts w:ascii="Times New Roman" w:hAnsi="Times New Roman" w:cs="Times New Roman"/>
        </w:rPr>
        <w:t>u</w:t>
      </w:r>
      <w:r w:rsidR="00D86454" w:rsidRPr="007943E3">
        <w:rPr>
          <w:rFonts w:ascii="Times New Roman" w:hAnsi="Times New Roman" w:cs="Times New Roman"/>
        </w:rPr>
        <w:t>niversity</w:t>
      </w:r>
      <w:r w:rsidR="00457110" w:rsidRPr="007943E3">
        <w:rPr>
          <w:rFonts w:ascii="Times New Roman" w:hAnsi="Times New Roman" w:cs="Times New Roman"/>
        </w:rPr>
        <w:t xml:space="preserve"> in the United </w:t>
      </w:r>
      <w:r w:rsidR="00EB097C" w:rsidRPr="007943E3">
        <w:rPr>
          <w:rFonts w:ascii="Times New Roman" w:hAnsi="Times New Roman" w:cs="Times New Roman"/>
        </w:rPr>
        <w:t>States</w:t>
      </w:r>
      <w:r w:rsidR="00245B7B" w:rsidRPr="007943E3">
        <w:rPr>
          <w:rFonts w:ascii="Times New Roman" w:hAnsi="Times New Roman" w:cs="Times New Roman"/>
        </w:rPr>
        <w:t xml:space="preserve">. </w:t>
      </w:r>
      <w:r w:rsidR="00215391" w:rsidRPr="007943E3">
        <w:rPr>
          <w:rFonts w:ascii="Times New Roman" w:hAnsi="Times New Roman" w:cs="Times New Roman"/>
        </w:rPr>
        <w:t xml:space="preserve">A </w:t>
      </w:r>
      <w:r w:rsidR="00F97901" w:rsidRPr="007943E3">
        <w:rPr>
          <w:rFonts w:ascii="Times New Roman" w:hAnsi="Times New Roman" w:cs="Times New Roman"/>
        </w:rPr>
        <w:t xml:space="preserve">convergent mixed-method design was utilized to evaluate the impact of the </w:t>
      </w:r>
      <w:r w:rsidR="005C107E" w:rsidRPr="007943E3">
        <w:rPr>
          <w:rFonts w:ascii="Times New Roman" w:hAnsi="Times New Roman" w:cs="Times New Roman"/>
        </w:rPr>
        <w:t xml:space="preserve">integrated </w:t>
      </w:r>
      <w:r w:rsidR="00F97901" w:rsidRPr="007943E3">
        <w:rPr>
          <w:rFonts w:ascii="Times New Roman" w:hAnsi="Times New Roman" w:cs="Times New Roman"/>
        </w:rPr>
        <w:t xml:space="preserve">improv activity on </w:t>
      </w:r>
      <w:r w:rsidR="00E23FB6" w:rsidRPr="007943E3">
        <w:rPr>
          <w:rFonts w:ascii="Times New Roman" w:hAnsi="Times New Roman" w:cs="Times New Roman"/>
        </w:rPr>
        <w:t xml:space="preserve">the professional development of </w:t>
      </w:r>
      <w:r w:rsidR="00F97901" w:rsidRPr="007943E3">
        <w:rPr>
          <w:rFonts w:ascii="Times New Roman" w:hAnsi="Times New Roman" w:cs="Times New Roman"/>
        </w:rPr>
        <w:t>undergraduate engineering students during the REU</w:t>
      </w:r>
      <w:r w:rsidR="1146F62C" w:rsidRPr="007943E3">
        <w:rPr>
          <w:rFonts w:ascii="Times New Roman" w:hAnsi="Times New Roman" w:cs="Times New Roman"/>
        </w:rPr>
        <w:t xml:space="preserve"> program</w:t>
      </w:r>
      <w:r w:rsidR="00B72E73" w:rsidRPr="007943E3">
        <w:rPr>
          <w:rFonts w:ascii="Times New Roman" w:hAnsi="Times New Roman" w:cs="Times New Roman"/>
        </w:rPr>
        <w:t xml:space="preserve">. The outcome of this study </w:t>
      </w:r>
      <w:r w:rsidR="00B72E73" w:rsidRPr="007943E3">
        <w:rPr>
          <w:rFonts w:ascii="Times New Roman" w:hAnsi="Times New Roman" w:cs="Times New Roman"/>
        </w:rPr>
        <w:lastRenderedPageBreak/>
        <w:t xml:space="preserve">shows that </w:t>
      </w:r>
      <w:r w:rsidR="2A97C15C" w:rsidRPr="007943E3">
        <w:rPr>
          <w:rFonts w:ascii="Times New Roman" w:hAnsi="Times New Roman" w:cs="Times New Roman"/>
        </w:rPr>
        <w:t xml:space="preserve">the REU program, which included </w:t>
      </w:r>
      <w:r w:rsidR="00B72E73" w:rsidRPr="007943E3">
        <w:rPr>
          <w:rFonts w:ascii="Times New Roman" w:hAnsi="Times New Roman" w:cs="Times New Roman"/>
        </w:rPr>
        <w:t xml:space="preserve">improv </w:t>
      </w:r>
      <w:r w:rsidR="0494EDCE" w:rsidRPr="007943E3">
        <w:rPr>
          <w:rFonts w:ascii="Times New Roman" w:hAnsi="Times New Roman" w:cs="Times New Roman"/>
        </w:rPr>
        <w:t>activities,</w:t>
      </w:r>
      <w:r w:rsidR="00B72E73" w:rsidRPr="007943E3">
        <w:rPr>
          <w:rFonts w:ascii="Times New Roman" w:hAnsi="Times New Roman" w:cs="Times New Roman"/>
        </w:rPr>
        <w:t xml:space="preserve"> significantly improved </w:t>
      </w:r>
      <w:r w:rsidR="007A218A" w:rsidRPr="007943E3">
        <w:rPr>
          <w:rFonts w:ascii="Times New Roman" w:hAnsi="Times New Roman" w:cs="Times New Roman"/>
        </w:rPr>
        <w:t xml:space="preserve">communication skills, </w:t>
      </w:r>
      <w:r w:rsidR="00B72E73" w:rsidRPr="007943E3">
        <w:rPr>
          <w:rFonts w:ascii="Times New Roman" w:hAnsi="Times New Roman" w:cs="Times New Roman"/>
        </w:rPr>
        <w:t>student</w:t>
      </w:r>
      <w:r w:rsidR="007A218A" w:rsidRPr="007943E3">
        <w:rPr>
          <w:rFonts w:ascii="Times New Roman" w:hAnsi="Times New Roman" w:cs="Times New Roman"/>
        </w:rPr>
        <w:t>s’</w:t>
      </w:r>
      <w:r w:rsidR="00B72E73" w:rsidRPr="007943E3">
        <w:rPr>
          <w:rFonts w:ascii="Times New Roman" w:hAnsi="Times New Roman" w:cs="Times New Roman"/>
        </w:rPr>
        <w:t xml:space="preserve"> growth mindset</w:t>
      </w:r>
      <w:r w:rsidR="007A218A" w:rsidRPr="007943E3">
        <w:rPr>
          <w:rFonts w:ascii="Times New Roman" w:hAnsi="Times New Roman" w:cs="Times New Roman"/>
        </w:rPr>
        <w:t xml:space="preserve">, and </w:t>
      </w:r>
      <w:r w:rsidR="00B72E73" w:rsidRPr="007943E3">
        <w:rPr>
          <w:rFonts w:ascii="Times New Roman" w:hAnsi="Times New Roman" w:cs="Times New Roman"/>
        </w:rPr>
        <w:t xml:space="preserve">collaborative research skills. However, </w:t>
      </w:r>
      <w:r w:rsidR="04E5B71E" w:rsidRPr="007943E3">
        <w:rPr>
          <w:rFonts w:ascii="Times New Roman" w:hAnsi="Times New Roman" w:cs="Times New Roman"/>
        </w:rPr>
        <w:t>the REU program</w:t>
      </w:r>
      <w:r w:rsidR="00B72E73" w:rsidRPr="007943E3">
        <w:rPr>
          <w:rFonts w:ascii="Times New Roman" w:hAnsi="Times New Roman" w:cs="Times New Roman"/>
        </w:rPr>
        <w:t xml:space="preserve"> did not </w:t>
      </w:r>
      <w:r w:rsidR="00BF179D" w:rsidRPr="007943E3">
        <w:rPr>
          <w:rFonts w:ascii="Times New Roman" w:hAnsi="Times New Roman" w:cs="Times New Roman"/>
        </w:rPr>
        <w:t xml:space="preserve">significantly </w:t>
      </w:r>
      <w:r w:rsidR="00B72E73" w:rsidRPr="007943E3">
        <w:rPr>
          <w:rFonts w:ascii="Times New Roman" w:hAnsi="Times New Roman" w:cs="Times New Roman"/>
        </w:rPr>
        <w:t xml:space="preserve">improve the creativity ability of students. It is recommended that </w:t>
      </w:r>
      <w:r w:rsidR="07BAE204" w:rsidRPr="007943E3">
        <w:rPr>
          <w:rFonts w:ascii="Times New Roman" w:hAnsi="Times New Roman" w:cs="Times New Roman"/>
        </w:rPr>
        <w:t xml:space="preserve">undergraduate research programs and </w:t>
      </w:r>
      <w:r w:rsidR="00B72E73" w:rsidRPr="007943E3">
        <w:rPr>
          <w:rFonts w:ascii="Times New Roman" w:hAnsi="Times New Roman" w:cs="Times New Roman"/>
        </w:rPr>
        <w:t xml:space="preserve">engineering instructors incorporate improv activities </w:t>
      </w:r>
      <w:r w:rsidR="00BF179D" w:rsidRPr="007943E3">
        <w:rPr>
          <w:rFonts w:ascii="Times New Roman" w:hAnsi="Times New Roman" w:cs="Times New Roman"/>
        </w:rPr>
        <w:t xml:space="preserve">into </w:t>
      </w:r>
      <w:r w:rsidR="02E028B0" w:rsidRPr="007943E3">
        <w:rPr>
          <w:rFonts w:ascii="Times New Roman" w:hAnsi="Times New Roman" w:cs="Times New Roman"/>
        </w:rPr>
        <w:t>professional development and</w:t>
      </w:r>
      <w:r w:rsidR="00BF179D" w:rsidRPr="007943E3">
        <w:rPr>
          <w:rFonts w:ascii="Times New Roman" w:hAnsi="Times New Roman" w:cs="Times New Roman"/>
        </w:rPr>
        <w:t xml:space="preserve"> </w:t>
      </w:r>
      <w:r w:rsidR="00B72E73" w:rsidRPr="007943E3">
        <w:rPr>
          <w:rFonts w:ascii="Times New Roman" w:hAnsi="Times New Roman" w:cs="Times New Roman"/>
        </w:rPr>
        <w:t>class time</w:t>
      </w:r>
      <w:r w:rsidR="00127307" w:rsidRPr="007943E3">
        <w:rPr>
          <w:rFonts w:ascii="Times New Roman" w:hAnsi="Times New Roman" w:cs="Times New Roman"/>
        </w:rPr>
        <w:t xml:space="preserve"> and consider</w:t>
      </w:r>
      <w:r w:rsidR="00B72E73" w:rsidRPr="007943E3">
        <w:rPr>
          <w:rFonts w:ascii="Times New Roman" w:hAnsi="Times New Roman" w:cs="Times New Roman"/>
        </w:rPr>
        <w:t xml:space="preserve"> implementing principles of improv when designing courses.</w:t>
      </w:r>
    </w:p>
    <w:p w14:paraId="05EDC005" w14:textId="08E55129" w:rsidR="00B72E73" w:rsidRPr="007943E3" w:rsidRDefault="00B72E73" w:rsidP="002F477B">
      <w:pPr>
        <w:spacing w:line="480" w:lineRule="auto"/>
        <w:rPr>
          <w:rFonts w:ascii="Times New Roman" w:hAnsi="Times New Roman" w:cs="Times New Roman"/>
        </w:rPr>
      </w:pPr>
      <w:r w:rsidRPr="007943E3">
        <w:rPr>
          <w:rFonts w:ascii="Times New Roman" w:hAnsi="Times New Roman" w:cs="Times New Roman"/>
          <w:b/>
          <w:bCs/>
        </w:rPr>
        <w:t>Key</w:t>
      </w:r>
      <w:r w:rsidR="004D5476" w:rsidRPr="007943E3">
        <w:rPr>
          <w:rFonts w:ascii="Times New Roman" w:hAnsi="Times New Roman" w:cs="Times New Roman"/>
          <w:b/>
          <w:bCs/>
        </w:rPr>
        <w:t xml:space="preserve"> </w:t>
      </w:r>
      <w:r w:rsidRPr="007943E3">
        <w:rPr>
          <w:rFonts w:ascii="Times New Roman" w:hAnsi="Times New Roman" w:cs="Times New Roman"/>
          <w:b/>
          <w:bCs/>
        </w:rPr>
        <w:t>words</w:t>
      </w:r>
      <w:r w:rsidRPr="007943E3">
        <w:rPr>
          <w:rFonts w:ascii="Times New Roman" w:hAnsi="Times New Roman" w:cs="Times New Roman"/>
        </w:rPr>
        <w:t>: Improv, REU programs</w:t>
      </w:r>
      <w:r w:rsidR="00210AB2">
        <w:rPr>
          <w:rFonts w:ascii="Times New Roman" w:hAnsi="Times New Roman" w:cs="Times New Roman"/>
        </w:rPr>
        <w:t>, Professional development.</w:t>
      </w:r>
    </w:p>
    <w:p w14:paraId="00858BC9" w14:textId="77777777" w:rsidR="002F477B" w:rsidRDefault="002F477B" w:rsidP="002F477B">
      <w:pPr>
        <w:spacing w:line="480" w:lineRule="auto"/>
        <w:rPr>
          <w:rFonts w:ascii="Times New Roman" w:hAnsi="Times New Roman" w:cs="Times New Roman"/>
          <w:b/>
        </w:rPr>
      </w:pPr>
    </w:p>
    <w:p w14:paraId="4B4472B2" w14:textId="0F5665A1" w:rsidR="006402EA" w:rsidRPr="007943E3" w:rsidRDefault="008F0C18" w:rsidP="005C0D15">
      <w:pPr>
        <w:spacing w:line="480" w:lineRule="auto"/>
        <w:jc w:val="center"/>
        <w:rPr>
          <w:rFonts w:ascii="Times New Roman" w:hAnsi="Times New Roman" w:cs="Times New Roman"/>
          <w:b/>
        </w:rPr>
      </w:pPr>
      <w:r w:rsidRPr="007943E3">
        <w:rPr>
          <w:rFonts w:ascii="Times New Roman" w:hAnsi="Times New Roman" w:cs="Times New Roman"/>
          <w:b/>
        </w:rPr>
        <w:t>INTRODUCTION</w:t>
      </w:r>
    </w:p>
    <w:p w14:paraId="087B6CB3" w14:textId="492AE773" w:rsidR="000B04CE" w:rsidRPr="007943E3" w:rsidRDefault="006402EA" w:rsidP="002F477B">
      <w:pPr>
        <w:spacing w:after="240" w:line="480" w:lineRule="auto"/>
        <w:ind w:firstLine="720"/>
        <w:rPr>
          <w:rFonts w:ascii="Times New Roman" w:eastAsia="Times New Roman" w:hAnsi="Times New Roman" w:cs="Times New Roman"/>
        </w:rPr>
      </w:pPr>
      <w:r w:rsidRPr="007943E3">
        <w:rPr>
          <w:rFonts w:ascii="Times New Roman" w:hAnsi="Times New Roman" w:cs="Times New Roman"/>
        </w:rPr>
        <w:t xml:space="preserve">Research </w:t>
      </w:r>
      <w:r w:rsidR="004D4483" w:rsidRPr="007943E3">
        <w:rPr>
          <w:rFonts w:ascii="Times New Roman" w:hAnsi="Times New Roman" w:cs="Times New Roman"/>
        </w:rPr>
        <w:t xml:space="preserve">Experience </w:t>
      </w:r>
      <w:r w:rsidR="00903FC1" w:rsidRPr="007943E3">
        <w:rPr>
          <w:rFonts w:ascii="Times New Roman" w:hAnsi="Times New Roman" w:cs="Times New Roman"/>
        </w:rPr>
        <w:t>for</w:t>
      </w:r>
      <w:r w:rsidR="004D4483" w:rsidRPr="007943E3">
        <w:rPr>
          <w:rFonts w:ascii="Times New Roman" w:hAnsi="Times New Roman" w:cs="Times New Roman"/>
        </w:rPr>
        <w:t xml:space="preserve"> </w:t>
      </w:r>
      <w:r w:rsidRPr="007943E3">
        <w:rPr>
          <w:rFonts w:ascii="Times New Roman" w:hAnsi="Times New Roman" w:cs="Times New Roman"/>
        </w:rPr>
        <w:t xml:space="preserve">Undergraduates (REU) programs, funded by the National Science Foundation (NSF), provide </w:t>
      </w:r>
      <w:r w:rsidR="00E463F1" w:rsidRPr="007943E3">
        <w:rPr>
          <w:rFonts w:ascii="Times New Roman" w:hAnsi="Times New Roman" w:cs="Times New Roman"/>
        </w:rPr>
        <w:t>students with hands-on experiences</w:t>
      </w:r>
      <w:r w:rsidR="00DF6E13" w:rsidRPr="007943E3">
        <w:rPr>
          <w:rFonts w:ascii="Times New Roman" w:hAnsi="Times New Roman" w:cs="Times New Roman"/>
        </w:rPr>
        <w:t xml:space="preserve"> and </w:t>
      </w:r>
      <w:r w:rsidRPr="007943E3">
        <w:rPr>
          <w:rFonts w:ascii="Times New Roman" w:hAnsi="Times New Roman" w:cs="Times New Roman"/>
        </w:rPr>
        <w:t>collaborati</w:t>
      </w:r>
      <w:r w:rsidR="00DF6E13" w:rsidRPr="007943E3">
        <w:rPr>
          <w:rFonts w:ascii="Times New Roman" w:hAnsi="Times New Roman" w:cs="Times New Roman"/>
        </w:rPr>
        <w:t>on</w:t>
      </w:r>
      <w:r w:rsidRPr="007943E3">
        <w:rPr>
          <w:rFonts w:ascii="Times New Roman" w:hAnsi="Times New Roman" w:cs="Times New Roman"/>
        </w:rPr>
        <w:t xml:space="preserve"> with faculty and other student</w:t>
      </w:r>
      <w:r w:rsidR="00E45AD8" w:rsidRPr="007943E3">
        <w:rPr>
          <w:rFonts w:ascii="Times New Roman" w:hAnsi="Times New Roman" w:cs="Times New Roman"/>
        </w:rPr>
        <w:t>s</w:t>
      </w:r>
      <w:r w:rsidRPr="007943E3">
        <w:rPr>
          <w:rFonts w:ascii="Times New Roman" w:hAnsi="Times New Roman" w:cs="Times New Roman"/>
        </w:rPr>
        <w:t xml:space="preserve"> in </w:t>
      </w:r>
      <w:r w:rsidR="00E45AD8" w:rsidRPr="007943E3">
        <w:rPr>
          <w:rFonts w:ascii="Times New Roman" w:hAnsi="Times New Roman" w:cs="Times New Roman"/>
        </w:rPr>
        <w:t>a research</w:t>
      </w:r>
      <w:r w:rsidR="0021694F" w:rsidRPr="007943E3">
        <w:rPr>
          <w:rFonts w:ascii="Times New Roman" w:hAnsi="Times New Roman" w:cs="Times New Roman"/>
        </w:rPr>
        <w:t xml:space="preserve"> </w:t>
      </w:r>
      <w:r w:rsidRPr="007943E3">
        <w:rPr>
          <w:rFonts w:ascii="Times New Roman" w:hAnsi="Times New Roman" w:cs="Times New Roman"/>
        </w:rPr>
        <w:t>lab</w:t>
      </w:r>
      <w:r w:rsidR="00ED15F8" w:rsidRPr="007943E3">
        <w:rPr>
          <w:rFonts w:ascii="Times New Roman" w:hAnsi="Times New Roman" w:cs="Times New Roman"/>
        </w:rPr>
        <w:t>oratory</w:t>
      </w:r>
      <w:r w:rsidRPr="007943E3">
        <w:rPr>
          <w:rFonts w:ascii="Times New Roman" w:hAnsi="Times New Roman" w:cs="Times New Roman"/>
        </w:rPr>
        <w:t xml:space="preserve">. </w:t>
      </w:r>
      <w:r w:rsidRPr="007943E3">
        <w:rPr>
          <w:rFonts w:ascii="Times New Roman" w:eastAsia="Times New Roman" w:hAnsi="Times New Roman" w:cs="Times New Roman"/>
        </w:rPr>
        <w:t xml:space="preserve">REU programs provide participants with valuable and practical research experiences and networking opportunities.  Some </w:t>
      </w:r>
      <w:r w:rsidR="006E4477" w:rsidRPr="007943E3">
        <w:rPr>
          <w:rFonts w:ascii="Times New Roman" w:eastAsia="Times New Roman" w:hAnsi="Times New Roman" w:cs="Times New Roman"/>
        </w:rPr>
        <w:t xml:space="preserve">potential benefits of REU </w:t>
      </w:r>
      <w:r w:rsidR="00CB0F51" w:rsidRPr="007943E3">
        <w:rPr>
          <w:rFonts w:ascii="Times New Roman" w:eastAsia="Times New Roman" w:hAnsi="Times New Roman" w:cs="Times New Roman"/>
        </w:rPr>
        <w:t xml:space="preserve">programs </w:t>
      </w:r>
      <w:r w:rsidR="006E4477" w:rsidRPr="007943E3">
        <w:rPr>
          <w:rFonts w:ascii="Times New Roman" w:eastAsia="Times New Roman" w:hAnsi="Times New Roman" w:cs="Times New Roman"/>
        </w:rPr>
        <w:t>include</w:t>
      </w:r>
      <w:r w:rsidRPr="007943E3">
        <w:rPr>
          <w:rFonts w:ascii="Times New Roman" w:eastAsia="Times New Roman" w:hAnsi="Times New Roman" w:cs="Times New Roman"/>
        </w:rPr>
        <w:t xml:space="preserve"> a broader conceptualization of doing research and an increased understanding of graduate life and future careers. REU programs have helped to produce many positive student outcomes (Follmer et al.</w:t>
      </w:r>
      <w:r w:rsidR="007575D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2017</w:t>
      </w:r>
      <w:r w:rsidR="007575D1" w:rsidRPr="007943E3">
        <w:rPr>
          <w:rFonts w:ascii="Times New Roman" w:eastAsia="Times New Roman" w:hAnsi="Times New Roman" w:cs="Times New Roman"/>
        </w:rPr>
        <w:t>;</w:t>
      </w:r>
      <w:r w:rsidRPr="007943E3">
        <w:rPr>
          <w:rFonts w:ascii="Times New Roman" w:eastAsia="Times New Roman" w:hAnsi="Times New Roman" w:cs="Times New Roman"/>
        </w:rPr>
        <w:t xml:space="preserve"> Mabrouk </w:t>
      </w:r>
      <w:r w:rsidR="007575D1"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Peters</w:t>
      </w:r>
      <w:r w:rsidR="007575D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2000; Russell et al.</w:t>
      </w:r>
      <w:r w:rsidR="007575D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2005</w:t>
      </w:r>
      <w:r w:rsidR="007575D1" w:rsidRPr="007943E3">
        <w:rPr>
          <w:rFonts w:ascii="Times New Roman" w:eastAsia="Times New Roman" w:hAnsi="Times New Roman" w:cs="Times New Roman"/>
        </w:rPr>
        <w:t>;</w:t>
      </w:r>
      <w:r w:rsidRPr="007943E3">
        <w:rPr>
          <w:rFonts w:ascii="Times New Roman" w:eastAsia="Times New Roman" w:hAnsi="Times New Roman" w:cs="Times New Roman"/>
        </w:rPr>
        <w:t xml:space="preserve"> Zappe et al.</w:t>
      </w:r>
      <w:r w:rsidR="007575D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2018), including</w:t>
      </w:r>
      <w:r w:rsidRPr="007943E3">
        <w:rPr>
          <w:rFonts w:ascii="Times New Roman" w:eastAsia="Calibri" w:hAnsi="Times New Roman" w:cs="Times New Roman"/>
        </w:rPr>
        <w:t xml:space="preserve"> </w:t>
      </w:r>
      <w:r w:rsidRPr="007943E3">
        <w:rPr>
          <w:rFonts w:ascii="Times New Roman" w:eastAsia="Times New Roman" w:hAnsi="Times New Roman" w:cs="Times New Roman"/>
        </w:rPr>
        <w:t xml:space="preserve">increased likelihood to attend graduate school and improved </w:t>
      </w:r>
      <w:r w:rsidR="00F56F39" w:rsidRPr="007943E3">
        <w:rPr>
          <w:rFonts w:ascii="Times New Roman" w:eastAsia="Times New Roman" w:hAnsi="Times New Roman" w:cs="Times New Roman"/>
        </w:rPr>
        <w:t>research-related</w:t>
      </w:r>
      <w:r w:rsidRPr="007943E3">
        <w:rPr>
          <w:rFonts w:ascii="Times New Roman" w:eastAsia="Times New Roman" w:hAnsi="Times New Roman" w:cs="Times New Roman"/>
        </w:rPr>
        <w:t xml:space="preserve"> skills such as </w:t>
      </w:r>
      <w:r w:rsidR="007575D1" w:rsidRPr="007943E3">
        <w:rPr>
          <w:rFonts w:ascii="Times New Roman" w:eastAsia="Times New Roman" w:hAnsi="Times New Roman" w:cs="Times New Roman"/>
        </w:rPr>
        <w:t>problem-solving</w:t>
      </w:r>
      <w:r w:rsidRPr="007943E3">
        <w:rPr>
          <w:rFonts w:ascii="Times New Roman" w:eastAsia="Times New Roman" w:hAnsi="Times New Roman" w:cs="Times New Roman"/>
        </w:rPr>
        <w:t>, data collection and analysis, and independent research (Porter</w:t>
      </w:r>
      <w:r w:rsidR="007575D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2017; Williams et al.</w:t>
      </w:r>
      <w:r w:rsidR="007575D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2016). REU organizers often </w:t>
      </w:r>
      <w:r w:rsidR="005722F5" w:rsidRPr="007943E3">
        <w:rPr>
          <w:rFonts w:ascii="Times New Roman" w:eastAsia="Times New Roman" w:hAnsi="Times New Roman" w:cs="Times New Roman"/>
        </w:rPr>
        <w:t>emphasize</w:t>
      </w:r>
      <w:r w:rsidRPr="007943E3">
        <w:rPr>
          <w:rFonts w:ascii="Times New Roman" w:eastAsia="Times New Roman" w:hAnsi="Times New Roman" w:cs="Times New Roman"/>
        </w:rPr>
        <w:t xml:space="preserve"> specific technical topics</w:t>
      </w:r>
      <w:r w:rsidR="005722F5" w:rsidRPr="007943E3">
        <w:rPr>
          <w:rFonts w:ascii="Times New Roman" w:eastAsia="Times New Roman" w:hAnsi="Times New Roman" w:cs="Times New Roman"/>
        </w:rPr>
        <w:t>,</w:t>
      </w:r>
      <w:r w:rsidRPr="007943E3">
        <w:rPr>
          <w:rFonts w:ascii="Times New Roman" w:eastAsia="Times New Roman" w:hAnsi="Times New Roman" w:cs="Times New Roman"/>
        </w:rPr>
        <w:t xml:space="preserve"> or focus on professional </w:t>
      </w:r>
      <w:r w:rsidR="65C593EC" w:rsidRPr="007943E3">
        <w:rPr>
          <w:rFonts w:ascii="Times New Roman" w:eastAsia="Times New Roman" w:hAnsi="Times New Roman" w:cs="Times New Roman"/>
        </w:rPr>
        <w:t>skills</w:t>
      </w:r>
      <w:r w:rsidRPr="007943E3">
        <w:rPr>
          <w:rFonts w:ascii="Times New Roman" w:eastAsia="Times New Roman" w:hAnsi="Times New Roman" w:cs="Times New Roman"/>
        </w:rPr>
        <w:t>, such as creativity (Zappe et al.</w:t>
      </w:r>
      <w:r w:rsidR="005722F5"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2018).  In addition to time in the lab</w:t>
      </w:r>
      <w:r w:rsidR="00DB6F8E" w:rsidRPr="007943E3">
        <w:rPr>
          <w:rFonts w:ascii="Times New Roman" w:eastAsia="Times New Roman" w:hAnsi="Times New Roman" w:cs="Times New Roman"/>
        </w:rPr>
        <w:t>oratory</w:t>
      </w:r>
      <w:r w:rsidRPr="007943E3">
        <w:rPr>
          <w:rFonts w:ascii="Times New Roman" w:eastAsia="Times New Roman" w:hAnsi="Times New Roman" w:cs="Times New Roman"/>
        </w:rPr>
        <w:t xml:space="preserve">, the programs often include professional development experiences such as workshops or social networking opportunities. The current study explores how the integration of applied improvisation training (improv-based training in non-theater </w:t>
      </w:r>
      <w:r w:rsidRPr="007943E3">
        <w:rPr>
          <w:rFonts w:ascii="Times New Roman" w:eastAsia="Times New Roman" w:hAnsi="Times New Roman" w:cs="Times New Roman"/>
        </w:rPr>
        <w:lastRenderedPageBreak/>
        <w:t>environments</w:t>
      </w:r>
      <w:r w:rsidR="005722F5" w:rsidRPr="007943E3">
        <w:rPr>
          <w:rFonts w:ascii="Times New Roman" w:eastAsia="Times New Roman" w:hAnsi="Times New Roman" w:cs="Times New Roman"/>
        </w:rPr>
        <w:t>,</w:t>
      </w:r>
      <w:r w:rsidRPr="007943E3">
        <w:rPr>
          <w:rFonts w:ascii="Times New Roman" w:eastAsia="Times New Roman" w:hAnsi="Times New Roman" w:cs="Times New Roman"/>
        </w:rPr>
        <w:t xml:space="preserve"> hereafter referred to as improv) impacts </w:t>
      </w:r>
      <w:r w:rsidR="00AC139F" w:rsidRPr="007943E3">
        <w:rPr>
          <w:rFonts w:ascii="Times New Roman" w:eastAsia="Times New Roman" w:hAnsi="Times New Roman" w:cs="Times New Roman"/>
        </w:rPr>
        <w:t xml:space="preserve">STEM </w:t>
      </w:r>
      <w:r w:rsidR="6B54CEE4" w:rsidRPr="007943E3">
        <w:rPr>
          <w:rFonts w:ascii="Times New Roman" w:hAnsi="Times New Roman" w:cs="Times New Roman"/>
        </w:rPr>
        <w:t>undergraduate</w:t>
      </w:r>
      <w:r w:rsidR="00E205D2" w:rsidRPr="007943E3">
        <w:rPr>
          <w:rFonts w:ascii="Times New Roman" w:eastAsia="Times New Roman" w:hAnsi="Times New Roman" w:cs="Times New Roman"/>
        </w:rPr>
        <w:t xml:space="preserve"> </w:t>
      </w:r>
      <w:r w:rsidRPr="007943E3">
        <w:rPr>
          <w:rFonts w:ascii="Times New Roman" w:eastAsia="Times New Roman" w:hAnsi="Times New Roman" w:cs="Times New Roman"/>
        </w:rPr>
        <w:t xml:space="preserve">students’ development of </w:t>
      </w:r>
      <w:r w:rsidR="00375E20" w:rsidRPr="007943E3">
        <w:rPr>
          <w:rFonts w:ascii="Times New Roman" w:eastAsia="Times New Roman" w:hAnsi="Times New Roman" w:cs="Times New Roman"/>
        </w:rPr>
        <w:t>creativity, scientific</w:t>
      </w:r>
      <w:r w:rsidRPr="007943E3">
        <w:rPr>
          <w:rFonts w:ascii="Times New Roman" w:eastAsia="Times New Roman" w:hAnsi="Times New Roman" w:cs="Times New Roman"/>
        </w:rPr>
        <w:t xml:space="preserve"> communicatio</w:t>
      </w:r>
      <w:r w:rsidR="00D90E48" w:rsidRPr="007943E3">
        <w:rPr>
          <w:rFonts w:ascii="Times New Roman" w:eastAsia="Times New Roman" w:hAnsi="Times New Roman" w:cs="Times New Roman"/>
        </w:rPr>
        <w:t xml:space="preserve">n </w:t>
      </w:r>
      <w:r w:rsidRPr="007943E3">
        <w:rPr>
          <w:rFonts w:ascii="Times New Roman" w:eastAsia="Times New Roman" w:hAnsi="Times New Roman" w:cs="Times New Roman"/>
        </w:rPr>
        <w:t>skills</w:t>
      </w:r>
      <w:r w:rsidR="00D90E48" w:rsidRPr="007943E3">
        <w:rPr>
          <w:rFonts w:ascii="Times New Roman" w:eastAsia="Times New Roman" w:hAnsi="Times New Roman" w:cs="Times New Roman"/>
        </w:rPr>
        <w:t>, engineering growth mindset, and research skills.</w:t>
      </w:r>
      <w:r w:rsidRPr="007943E3">
        <w:rPr>
          <w:rFonts w:ascii="Times New Roman" w:eastAsia="Times New Roman" w:hAnsi="Times New Roman" w:cs="Times New Roman"/>
        </w:rPr>
        <w:t xml:space="preserve"> A mixed methods approach was used to evaluate the impact of the improv experience on student perceptions of their skills through weekly survey</w:t>
      </w:r>
      <w:r w:rsidR="00591AA6" w:rsidRPr="007943E3">
        <w:rPr>
          <w:rFonts w:ascii="Times New Roman" w:eastAsia="Times New Roman" w:hAnsi="Times New Roman" w:cs="Times New Roman"/>
        </w:rPr>
        <w:t>s</w:t>
      </w:r>
      <w:r w:rsidRPr="007943E3">
        <w:rPr>
          <w:rFonts w:ascii="Times New Roman" w:eastAsia="Times New Roman" w:hAnsi="Times New Roman" w:cs="Times New Roman"/>
        </w:rPr>
        <w:t xml:space="preserve">, interviews, and </w:t>
      </w:r>
      <w:r w:rsidR="007759F6" w:rsidRPr="007943E3">
        <w:rPr>
          <w:rFonts w:ascii="Times New Roman" w:eastAsia="Times New Roman" w:hAnsi="Times New Roman" w:cs="Times New Roman"/>
        </w:rPr>
        <w:t>pre-and</w:t>
      </w:r>
      <w:r w:rsidRPr="007943E3">
        <w:rPr>
          <w:rFonts w:ascii="Times New Roman" w:eastAsia="Times New Roman" w:hAnsi="Times New Roman" w:cs="Times New Roman"/>
        </w:rPr>
        <w:t xml:space="preserve"> </w:t>
      </w:r>
      <w:r w:rsidR="002239AB" w:rsidRPr="007943E3">
        <w:rPr>
          <w:rFonts w:ascii="Times New Roman" w:eastAsia="Times New Roman" w:hAnsi="Times New Roman" w:cs="Times New Roman"/>
        </w:rPr>
        <w:t>post-surveys</w:t>
      </w:r>
      <w:r w:rsidRPr="007943E3">
        <w:rPr>
          <w:rFonts w:ascii="Times New Roman" w:eastAsia="Times New Roman" w:hAnsi="Times New Roman" w:cs="Times New Roman"/>
        </w:rPr>
        <w:t xml:space="preserve">. The following sections present a literature review on applied improvisation and research-related skills targeted in the study. </w:t>
      </w:r>
    </w:p>
    <w:p w14:paraId="05C0111B" w14:textId="1C9E9009" w:rsidR="006402EA" w:rsidRPr="007943E3" w:rsidRDefault="006402EA" w:rsidP="002F477B">
      <w:pPr>
        <w:spacing w:line="480" w:lineRule="auto"/>
        <w:rPr>
          <w:rFonts w:ascii="Times New Roman" w:eastAsia="Times New Roman" w:hAnsi="Times New Roman" w:cs="Times New Roman"/>
          <w:b/>
        </w:rPr>
      </w:pPr>
      <w:r w:rsidRPr="007943E3">
        <w:rPr>
          <w:rFonts w:ascii="Times New Roman" w:eastAsia="Times New Roman" w:hAnsi="Times New Roman" w:cs="Times New Roman"/>
          <w:b/>
        </w:rPr>
        <w:t>Applied Improvisation</w:t>
      </w:r>
      <w:r w:rsidR="00AB4B9B" w:rsidRPr="007943E3">
        <w:rPr>
          <w:rFonts w:ascii="Times New Roman" w:eastAsia="Times New Roman" w:hAnsi="Times New Roman" w:cs="Times New Roman"/>
          <w:b/>
        </w:rPr>
        <w:t xml:space="preserve">: </w:t>
      </w:r>
      <w:r w:rsidRPr="007943E3">
        <w:rPr>
          <w:rFonts w:ascii="Times New Roman" w:eastAsia="Times New Roman" w:hAnsi="Times New Roman" w:cs="Times New Roman"/>
          <w:b/>
        </w:rPr>
        <w:t xml:space="preserve">Definitions </w:t>
      </w:r>
      <w:r w:rsidR="00AB4B9B">
        <w:rPr>
          <w:rFonts w:ascii="Times New Roman" w:eastAsia="Times New Roman" w:hAnsi="Times New Roman" w:cs="Times New Roman"/>
          <w:b/>
        </w:rPr>
        <w:t>a</w:t>
      </w:r>
      <w:r w:rsidR="00AB4B9B" w:rsidRPr="007943E3">
        <w:rPr>
          <w:rFonts w:ascii="Times New Roman" w:eastAsia="Times New Roman" w:hAnsi="Times New Roman" w:cs="Times New Roman"/>
          <w:b/>
        </w:rPr>
        <w:t>nd Use in Educational Contexts.</w:t>
      </w:r>
    </w:p>
    <w:p w14:paraId="345CFE91" w14:textId="3DA1F301" w:rsidR="006402EA" w:rsidRPr="007943E3" w:rsidRDefault="006402EA" w:rsidP="002F477B">
      <w:pPr>
        <w:spacing w:before="120" w:line="480" w:lineRule="auto"/>
        <w:ind w:firstLine="720"/>
        <w:rPr>
          <w:rFonts w:ascii="Times New Roman" w:eastAsia="Times New Roman" w:hAnsi="Times New Roman" w:cs="Times New Roman"/>
        </w:rPr>
      </w:pPr>
      <w:r w:rsidRPr="007943E3">
        <w:rPr>
          <w:rFonts w:ascii="Times New Roman" w:eastAsia="Times New Roman" w:hAnsi="Times New Roman" w:cs="Times New Roman"/>
        </w:rPr>
        <w:t xml:space="preserve">The engineering workplace requires complex skillsets from new graduates that go beyond technical skills to </w:t>
      </w:r>
      <w:r w:rsidR="002239AB" w:rsidRPr="007943E3">
        <w:rPr>
          <w:rFonts w:ascii="Times New Roman" w:eastAsia="Times New Roman" w:hAnsi="Times New Roman" w:cs="Times New Roman"/>
        </w:rPr>
        <w:t>acquiring</w:t>
      </w:r>
      <w:r w:rsidRPr="007943E3">
        <w:rPr>
          <w:rFonts w:ascii="Times New Roman" w:eastAsia="Times New Roman" w:hAnsi="Times New Roman" w:cs="Times New Roman"/>
        </w:rPr>
        <w:t xml:space="preserve"> professional skills. A National Academies report, </w:t>
      </w:r>
      <w:r w:rsidRPr="007943E3">
        <w:rPr>
          <w:rFonts w:ascii="Times New Roman" w:eastAsia="Times New Roman" w:hAnsi="Times New Roman" w:cs="Times New Roman"/>
          <w:i/>
        </w:rPr>
        <w:t>Branches from the Same Tree</w:t>
      </w:r>
      <w:r w:rsidRPr="007943E3">
        <w:rPr>
          <w:rFonts w:ascii="Times New Roman" w:eastAsia="Times New Roman" w:hAnsi="Times New Roman" w:cs="Times New Roman"/>
        </w:rPr>
        <w:t xml:space="preserve">, urges </w:t>
      </w:r>
      <w:r w:rsidR="002239AB" w:rsidRPr="007943E3">
        <w:rPr>
          <w:rFonts w:ascii="Times New Roman" w:eastAsia="Times New Roman" w:hAnsi="Times New Roman" w:cs="Times New Roman"/>
        </w:rPr>
        <w:t>integrating</w:t>
      </w:r>
      <w:r w:rsidRPr="007943E3">
        <w:rPr>
          <w:rFonts w:ascii="Times New Roman" w:eastAsia="Times New Roman" w:hAnsi="Times New Roman" w:cs="Times New Roman"/>
        </w:rPr>
        <w:t xml:space="preserve"> the humanities and arts with science, technology, engineering, and mathematics (STEM) to better prepare our students for the workforce</w:t>
      </w:r>
      <w:r w:rsidR="00CC72A9" w:rsidRPr="007943E3">
        <w:rPr>
          <w:rFonts w:ascii="Times New Roman" w:eastAsia="Times New Roman" w:hAnsi="Times New Roman" w:cs="Times New Roman"/>
        </w:rPr>
        <w:t xml:space="preserve"> </w:t>
      </w:r>
      <w:r w:rsidR="00D7075E" w:rsidRPr="007943E3">
        <w:rPr>
          <w:rFonts w:ascii="Times New Roman" w:eastAsia="Times New Roman" w:hAnsi="Times New Roman" w:cs="Times New Roman"/>
        </w:rPr>
        <w:fldChar w:fldCharType="begin"/>
      </w:r>
      <w:r w:rsidR="000434E4" w:rsidRPr="007943E3">
        <w:rPr>
          <w:rFonts w:ascii="Times New Roman" w:eastAsia="Times New Roman" w:hAnsi="Times New Roman" w:cs="Times New Roman"/>
        </w:rPr>
        <w:instrText xml:space="preserve"> ADDIN ZOTERO_ITEM CSL_CITATION {"citationID":"jKJdzqtR","properties":{"formattedCitation":"(National Academies of Sciences, Engineering, and Medicine and Affairs 2018)","plainCitation":"(National Academies of Sciences, Engineering, and Medicine and Affairs 2018)","noteIndex":0},"citationItems":[{"id":3540,"uris":["http://zotero.org/users/6679160/items/QEYUZF3S"],"itemData":{"id":3540,"type":"book","abstract":"In the United States, broad study in an array of different disciplines â€\"arts, humanities, science, mathematics, engineeringâ€\" as well as an in-depth study within a special area of interest, have been defining characteristics of a higher education. But over time, in-depth study in a major discipline has come to dominate the curricula at many institutions. This evolution of the curriculum has been driven, in part, by increasing specialization in the academic disciplines. There is little doubt that disciplinary specialization has helped produce many of the achievement of the past century. Researchers in all academic disciplines have been able to delve more deeply into their areas of expertise, grappling with ever more specialized and fundamental problems. Yet today, many leaders, scholars, parents, and students are asking whether higher education has moved too far from its integrative tradition towards an approach heavily rooted in disciplinary \"silos\". These \"silos\" represent what many see as an artificial separation of academic disciplines. This study reflects a growing concern that the approach to higher education that favors disciplinary specialization is poorly calibrated to the challenges and opportunities of our time. The Integration of the Humanities and Arts with Sciences, Engineering, and Medicine in Higher Education examines the evidence behind the assertion that educational programs that mutually integrate learning experiences in the humanities and arts with science, technology, engineering, mathematics, and medicine (STEMM) lead to improved educational and career outcomes for undergraduate and graduate students. It explores evidence regarding the value of integrating more STEMM curricula and labs into the academic programs of students majoring in the humanities and arts and evidence regarding the value of integrating curricula and experiences in the arts and humanities into college and university STEMM education programs.","ISBN":"978-0-309-47064-3","language":"en","note":"Google-Books-ID: JQGKDwAAQBAJ","number-of-pages":"283","publisher":"National Academies Press","source":"Google Books","title":"The Integration of the Humanities and Arts with Sciences, Engineering, and Medicine in Higher Education: Branches from the Same Tree","title-short":"The Integration of the Humanities and Arts with Sciences, Engineering, and Medicine in Higher Education","author":[{"family":"National Academies of Sciences, Engineering, and Medicine","given":""},{"family":"Affairs","given":"Policy and Global"}],"issued":{"date-parts":[["2018",6,21]]}}}],"schema":"https://github.com/citation-style-language/schema/raw/master/csl-citation.json"} </w:instrText>
      </w:r>
      <w:r w:rsidR="00D7075E" w:rsidRPr="007943E3">
        <w:rPr>
          <w:rFonts w:ascii="Times New Roman" w:eastAsia="Times New Roman" w:hAnsi="Times New Roman" w:cs="Times New Roman"/>
        </w:rPr>
        <w:fldChar w:fldCharType="separate"/>
      </w:r>
      <w:r w:rsidR="00F4482A" w:rsidRPr="00F4482A">
        <w:rPr>
          <w:rFonts w:ascii="Times New Roman" w:hAnsi="Times New Roman" w:cs="Times New Roman"/>
        </w:rPr>
        <w:t>(National Academies of Sciences, Engineering, and Medicine and Affairs 2018)</w:t>
      </w:r>
      <w:r w:rsidR="00D7075E" w:rsidRPr="007943E3">
        <w:rPr>
          <w:rFonts w:ascii="Times New Roman" w:eastAsia="Times New Roman" w:hAnsi="Times New Roman" w:cs="Times New Roman"/>
        </w:rPr>
        <w:fldChar w:fldCharType="end"/>
      </w:r>
      <w:r w:rsidRPr="007943E3">
        <w:rPr>
          <w:rFonts w:ascii="Times New Roman" w:eastAsia="Times New Roman" w:hAnsi="Times New Roman" w:cs="Times New Roman"/>
        </w:rPr>
        <w:t xml:space="preserve">. </w:t>
      </w:r>
      <w:r w:rsidR="00084B33" w:rsidRPr="007943E3">
        <w:rPr>
          <w:rFonts w:ascii="Times New Roman" w:eastAsia="Times New Roman" w:hAnsi="Times New Roman" w:cs="Times New Roman"/>
        </w:rPr>
        <w:t xml:space="preserve">Integrating humanities and arts with STEM disciplines </w:t>
      </w:r>
      <w:r w:rsidR="004F5CC1" w:rsidRPr="007943E3">
        <w:rPr>
          <w:rFonts w:ascii="Times New Roman" w:eastAsia="Times New Roman" w:hAnsi="Times New Roman" w:cs="Times New Roman"/>
        </w:rPr>
        <w:t>has</w:t>
      </w:r>
      <w:r w:rsidR="00084B33" w:rsidRPr="007943E3">
        <w:rPr>
          <w:rFonts w:ascii="Times New Roman" w:eastAsia="Times New Roman" w:hAnsi="Times New Roman" w:cs="Times New Roman"/>
        </w:rPr>
        <w:t xml:space="preserve"> improved </w:t>
      </w:r>
      <w:r w:rsidRPr="007943E3">
        <w:rPr>
          <w:rFonts w:ascii="Times New Roman" w:eastAsia="Times New Roman" w:hAnsi="Times New Roman" w:cs="Times New Roman"/>
        </w:rPr>
        <w:t xml:space="preserve">critical thinking and problem-solving abilities, </w:t>
      </w:r>
      <w:proofErr w:type="gramStart"/>
      <w:r w:rsidRPr="007943E3">
        <w:rPr>
          <w:rFonts w:ascii="Times New Roman" w:eastAsia="Times New Roman" w:hAnsi="Times New Roman" w:cs="Times New Roman"/>
        </w:rPr>
        <w:t>teamwork</w:t>
      </w:r>
      <w:proofErr w:type="gramEnd"/>
      <w:r w:rsidRPr="007943E3">
        <w:rPr>
          <w:rFonts w:ascii="Times New Roman" w:eastAsia="Times New Roman" w:hAnsi="Times New Roman" w:cs="Times New Roman"/>
        </w:rPr>
        <w:t xml:space="preserve"> and communication skills, </w:t>
      </w:r>
      <w:r w:rsidR="55446785" w:rsidRPr="007943E3">
        <w:rPr>
          <w:rFonts w:ascii="Times New Roman" w:eastAsia="Times New Roman" w:hAnsi="Times New Roman" w:cs="Times New Roman"/>
        </w:rPr>
        <w:t>as well as</w:t>
      </w:r>
      <w:r w:rsidRPr="007943E3">
        <w:rPr>
          <w:rFonts w:ascii="Times New Roman" w:eastAsia="Times New Roman" w:hAnsi="Times New Roman" w:cs="Times New Roman"/>
        </w:rPr>
        <w:t xml:space="preserve"> motivation and engagement (Liao et al.</w:t>
      </w:r>
      <w:r w:rsidR="004F5CC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2016</w:t>
      </w:r>
      <w:r w:rsidR="00D77C72" w:rsidRPr="007943E3">
        <w:rPr>
          <w:rFonts w:ascii="Times New Roman" w:eastAsia="Times New Roman" w:hAnsi="Times New Roman" w:cs="Times New Roman"/>
        </w:rPr>
        <w:t>;</w:t>
      </w:r>
      <w:r w:rsidRPr="007943E3">
        <w:rPr>
          <w:rFonts w:ascii="Times New Roman" w:eastAsia="Times New Roman" w:hAnsi="Times New Roman" w:cs="Times New Roman"/>
        </w:rPr>
        <w:t xml:space="preserve"> Rahmawati</w:t>
      </w:r>
      <w:r w:rsidR="00D77C72" w:rsidRPr="007943E3">
        <w:rPr>
          <w:rFonts w:ascii="Times New Roman" w:eastAsia="Times New Roman" w:hAnsi="Times New Roman" w:cs="Times New Roman"/>
        </w:rPr>
        <w:t xml:space="preserve"> et al.</w:t>
      </w:r>
      <w:r w:rsidR="004F5CC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2019). Furthermore, integrated curricula and programs can have </w:t>
      </w:r>
      <w:r w:rsidR="00E029B6" w:rsidRPr="007943E3">
        <w:rPr>
          <w:rFonts w:ascii="Times New Roman" w:eastAsia="Times New Roman" w:hAnsi="Times New Roman" w:cs="Times New Roman"/>
        </w:rPr>
        <w:t>benefits</w:t>
      </w:r>
      <w:r w:rsidRPr="007943E3">
        <w:rPr>
          <w:rFonts w:ascii="Times New Roman" w:eastAsia="Times New Roman" w:hAnsi="Times New Roman" w:cs="Times New Roman"/>
        </w:rPr>
        <w:t xml:space="preserve"> for women and underrepresented minorities (URMs) in terms of increased motivation and self-regulated learning (Stolk </w:t>
      </w:r>
      <w:r w:rsidR="00084B33"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Martello</w:t>
      </w:r>
      <w:r w:rsidR="00084B33"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2015) and improved </w:t>
      </w:r>
      <w:r w:rsidR="00084B33" w:rsidRPr="007943E3">
        <w:rPr>
          <w:rFonts w:ascii="Times New Roman" w:eastAsia="Times New Roman" w:hAnsi="Times New Roman" w:cs="Times New Roman"/>
        </w:rPr>
        <w:t>visuospatial</w:t>
      </w:r>
      <w:r w:rsidRPr="007943E3">
        <w:rPr>
          <w:rFonts w:ascii="Times New Roman" w:eastAsia="Times New Roman" w:hAnsi="Times New Roman" w:cs="Times New Roman"/>
        </w:rPr>
        <w:t xml:space="preserve"> ability (which is correlated with success in STEM) (Uttal </w:t>
      </w:r>
      <w:r w:rsidR="00084B33"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Cohen</w:t>
      </w:r>
      <w:r w:rsidR="00084B33"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2012). Improv-based pedagogy has been used to empower students who have been traditionally marginalized in STEM and promote culturally relevant teaching and learning with diverse student groups (Boal</w:t>
      </w:r>
      <w:r w:rsidR="004F5CC1"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2014</w:t>
      </w:r>
      <w:r w:rsidR="004F5CC1" w:rsidRPr="007943E3">
        <w:rPr>
          <w:rFonts w:ascii="Times New Roman" w:eastAsia="Times New Roman" w:hAnsi="Times New Roman" w:cs="Times New Roman"/>
        </w:rPr>
        <w:t>;</w:t>
      </w:r>
      <w:r w:rsidRPr="007943E3">
        <w:rPr>
          <w:rFonts w:ascii="Times New Roman" w:eastAsia="Times New Roman" w:hAnsi="Times New Roman" w:cs="Times New Roman"/>
        </w:rPr>
        <w:t xml:space="preserve"> Gaskins</w:t>
      </w:r>
      <w:r w:rsidR="004F5CC1" w:rsidRPr="007943E3">
        <w:rPr>
          <w:rFonts w:ascii="Times New Roman" w:eastAsia="Times New Roman" w:hAnsi="Times New Roman" w:cs="Times New Roman"/>
        </w:rPr>
        <w:t xml:space="preserve"> et al.,</w:t>
      </w:r>
      <w:r w:rsidRPr="007943E3">
        <w:rPr>
          <w:rFonts w:ascii="Times New Roman" w:eastAsia="Times New Roman" w:hAnsi="Times New Roman" w:cs="Times New Roman"/>
        </w:rPr>
        <w:t xml:space="preserve"> 2021). In addition, in the remote learning contexts during the recent COVID-19 pandemic, improv pedagogical techniques modified for a remote context are a potential approach to engage students in active learning and critical thinking (Novick</w:t>
      </w:r>
      <w:r w:rsidR="00084B33"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2021). Motivated by these positive outcomes from humanities and arts </w:t>
      </w:r>
      <w:r w:rsidRPr="007943E3">
        <w:rPr>
          <w:rFonts w:ascii="Times New Roman" w:eastAsia="Times New Roman" w:hAnsi="Times New Roman" w:cs="Times New Roman"/>
        </w:rPr>
        <w:lastRenderedPageBreak/>
        <w:t>integrative educational programs, an applied improvisation component was integrated into this REU professional development program alongside the technical research experience</w:t>
      </w:r>
      <w:r w:rsidR="00750D03" w:rsidRPr="007943E3">
        <w:rPr>
          <w:rFonts w:ascii="Times New Roman" w:eastAsia="Times New Roman" w:hAnsi="Times New Roman" w:cs="Times New Roman"/>
        </w:rPr>
        <w:t>.</w:t>
      </w:r>
    </w:p>
    <w:p w14:paraId="19ECADF2" w14:textId="0F5CB127" w:rsidR="00227EE3" w:rsidRPr="007943E3" w:rsidRDefault="006402EA" w:rsidP="002F477B">
      <w:pPr>
        <w:spacing w:before="120" w:after="120" w:line="480" w:lineRule="auto"/>
        <w:ind w:firstLine="720"/>
        <w:rPr>
          <w:rFonts w:ascii="Times New Roman" w:eastAsia="Times New Roman" w:hAnsi="Times New Roman" w:cs="Times New Roman"/>
        </w:rPr>
      </w:pPr>
      <w:r w:rsidRPr="007943E3">
        <w:rPr>
          <w:rFonts w:ascii="Times New Roman" w:eastAsia="Times New Roman" w:hAnsi="Times New Roman" w:cs="Times New Roman"/>
        </w:rPr>
        <w:t xml:space="preserve">Improv has recently gained attention in </w:t>
      </w:r>
      <w:r w:rsidR="00750D03" w:rsidRPr="007943E3">
        <w:rPr>
          <w:rFonts w:ascii="Times New Roman" w:eastAsia="Times New Roman" w:hAnsi="Times New Roman" w:cs="Times New Roman"/>
        </w:rPr>
        <w:t>several</w:t>
      </w:r>
      <w:r w:rsidRPr="007943E3">
        <w:rPr>
          <w:rFonts w:ascii="Times New Roman" w:eastAsia="Times New Roman" w:hAnsi="Times New Roman" w:cs="Times New Roman"/>
        </w:rPr>
        <w:t xml:space="preserve"> settings</w:t>
      </w:r>
      <w:r w:rsidR="00084B33" w:rsidRPr="007943E3">
        <w:rPr>
          <w:rFonts w:ascii="Times New Roman" w:eastAsia="Times New Roman" w:hAnsi="Times New Roman" w:cs="Times New Roman"/>
        </w:rPr>
        <w:t>,</w:t>
      </w:r>
      <w:r w:rsidRPr="007943E3">
        <w:rPr>
          <w:rFonts w:ascii="Times New Roman" w:eastAsia="Times New Roman" w:hAnsi="Times New Roman" w:cs="Times New Roman"/>
        </w:rPr>
        <w:t xml:space="preserve"> including medical (Fu</w:t>
      </w:r>
      <w:r w:rsidR="001D632C"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2019</w:t>
      </w:r>
      <w:r w:rsidR="001D632C" w:rsidRPr="007943E3">
        <w:rPr>
          <w:rFonts w:ascii="Times New Roman" w:eastAsia="Times New Roman" w:hAnsi="Times New Roman" w:cs="Times New Roman"/>
        </w:rPr>
        <w:t>;</w:t>
      </w:r>
      <w:r w:rsidRPr="007943E3">
        <w:rPr>
          <w:rFonts w:ascii="Times New Roman" w:eastAsia="Times New Roman" w:hAnsi="Times New Roman" w:cs="Times New Roman"/>
        </w:rPr>
        <w:t xml:space="preserve"> Hammer et al.</w:t>
      </w:r>
      <w:r w:rsidR="001D632C"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2011</w:t>
      </w:r>
      <w:r w:rsidR="001D632C" w:rsidRPr="007943E3">
        <w:rPr>
          <w:rFonts w:ascii="Times New Roman" w:eastAsia="Times New Roman" w:hAnsi="Times New Roman" w:cs="Times New Roman"/>
        </w:rPr>
        <w:t>;</w:t>
      </w:r>
      <w:r w:rsidRPr="007943E3">
        <w:rPr>
          <w:rFonts w:ascii="Times New Roman" w:eastAsia="Times New Roman" w:hAnsi="Times New Roman" w:cs="Times New Roman"/>
        </w:rPr>
        <w:t xml:space="preserve"> Watson</w:t>
      </w:r>
      <w:r w:rsidR="00E029B6"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2011</w:t>
      </w:r>
      <w:r w:rsidR="001D632C" w:rsidRPr="007943E3">
        <w:rPr>
          <w:rFonts w:ascii="Times New Roman" w:eastAsia="Times New Roman" w:hAnsi="Times New Roman" w:cs="Times New Roman"/>
        </w:rPr>
        <w:t>;</w:t>
      </w:r>
      <w:r w:rsidRPr="007943E3">
        <w:rPr>
          <w:rFonts w:ascii="Times New Roman" w:eastAsia="Times New Roman" w:hAnsi="Times New Roman" w:cs="Times New Roman"/>
        </w:rPr>
        <w:t xml:space="preserve"> Watson </w:t>
      </w:r>
      <w:r w:rsidR="001D632C"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Fu</w:t>
      </w:r>
      <w:r w:rsidR="001D632C"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2016), business (Benjamin </w:t>
      </w:r>
      <w:r w:rsidR="00843FE7"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Kline</w:t>
      </w:r>
      <w:r w:rsidR="00843FE7"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2019</w:t>
      </w:r>
      <w:r w:rsidR="00843FE7" w:rsidRPr="007943E3">
        <w:rPr>
          <w:rFonts w:ascii="Times New Roman" w:eastAsia="Times New Roman" w:hAnsi="Times New Roman" w:cs="Times New Roman"/>
        </w:rPr>
        <w:t>;</w:t>
      </w:r>
      <w:r w:rsidRPr="007943E3">
        <w:rPr>
          <w:rFonts w:ascii="Times New Roman" w:eastAsia="Times New Roman" w:hAnsi="Times New Roman" w:cs="Times New Roman"/>
        </w:rPr>
        <w:t xml:space="preserve"> Huffaker </w:t>
      </w:r>
      <w:r w:rsidR="00843FE7"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West</w:t>
      </w:r>
      <w:r w:rsidR="00843FE7"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2005), information technology (McMahon, 2020), mathematics classrooms (McCloskey </w:t>
      </w:r>
      <w:r w:rsidR="00843FE7"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Tanner</w:t>
      </w:r>
      <w:r w:rsidR="001D632C"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2019), </w:t>
      </w:r>
      <w:r w:rsidR="00D93855" w:rsidRPr="007943E3">
        <w:rPr>
          <w:rFonts w:ascii="Times New Roman" w:eastAsia="Times New Roman" w:hAnsi="Times New Roman" w:cs="Times New Roman"/>
        </w:rPr>
        <w:t xml:space="preserve">education </w:t>
      </w:r>
      <w:r w:rsidR="00D93855" w:rsidRPr="007943E3">
        <w:rPr>
          <w:rFonts w:ascii="Times New Roman" w:eastAsia="Times New Roman" w:hAnsi="Times New Roman" w:cs="Times New Roman"/>
        </w:rPr>
        <w:fldChar w:fldCharType="begin"/>
      </w:r>
      <w:r w:rsidR="000434E4" w:rsidRPr="007943E3">
        <w:rPr>
          <w:rFonts w:ascii="Times New Roman" w:eastAsia="Times New Roman" w:hAnsi="Times New Roman" w:cs="Times New Roman"/>
        </w:rPr>
        <w:instrText xml:space="preserve"> ADDIN ZOTERO_ITEM CSL_CITATION {"citationID":"JkPcwW0G","properties":{"formattedCitation":"(M\\uc0\\u233{}ndez Mart\\uc0\\u237{}nez and Fernandez-Rio 2021; Perrmann-Graham et al. 2022)","plainCitation":"(Méndez Martínez and Fernandez-Rio 2021; Perrmann-Graham et al. 2022)","noteIndex":0},"citationItems":[{"id":3483,"uris":["http://zotero.org/users/6679160/items/K3JC3FTH"],"itemData":{"id":3483,"type":"article-journal","abstract":"The goal was to assess the effects of a Theatrical Improvisation programme on students’ motor creativity. 163 Secondary Education students participated: the experimental group, who experienced a Theatrical Improvisation unit, and the comparison group, who experienced a Drama in Education unit (based on the current Spanish educational law). A pretest, posttest, quasi-experimental, comparison group design was followed. Results showed that the students who experienced Theatrical Improvisation increased significantly more the four dimensions of motor creativity (Fluency, Flexibility, Imagination, Originality) assessed. Creative programmes based on Theatrical Improvisation are interesting to progressively push towards the needed global educational change.","container-title":"Research in Drama Education: The Journal of Applied Theatre and Performance","DOI":"10.1080/13569783.2020.1847064","ISSN":"1356-9783","issue":"2","note":"publisher: Routledge\n_eprint: https://doi.org/10.1080/13569783.2020.1847064","page":"268-282","source":"Taylor and Francis+NEJM","title":"Effects of a Theatrical Improvisation programme on students’ motor creativity","volume":"26","author":[{"family":"Méndez Martínez","given":"Emilio"},{"family":"Fernandez-Rio","given":"Javier"}],"issued":{"date-parts":[["2021",4,3]]}}},{"id":3473,"uris":["http://zotero.org/users/6679160/items/3NA4WIUJ"],"itemData":{"id":3473,"type":"article-journal","abstract":"We present an in-class improvisation (improv) exercise as a method to help students translate concepts of psychological safety into behaviors they can implement. Psychological safety has been shown to be critical to effective team functioning and vital to creativity and innovation on teams, yet not enough Management education is aimed at helping students bring the concept to life. The exercise presented here is targeted at empowering students to experience and enact psychological safety using the rules of improv as structural support. Student team presentations demonstrated that students embraced the aspects of improv that helped their team be more creative and more agile. More specific results, culled from individual student reflections on the exercise, indicate internalization of the tenets of improv to build safety on their teams. They were able to assert clear links between improv behaviors, aspects of psychological safety, and team performance; further, they clearly articulated future practices on their teams that would maintain that safety going forward. This article closes with a call for more ways to bring improv into management classrooms to empower students to be better innovators and better collaborators.","container-title":"The International Journal of Management Education","DOI":"10.1016/j.ijme.2022.100617","ISSN":"1472-8117","issue":"2","journalAbbreviation":"The International Journal of Management Education","page":"100617","source":"ScienceDirect","title":"Fostering psychological safety: Using improvisation as a team building tool in management education","title-short":"Fostering psychological safety","volume":"20","author":[{"family":"Perrmann-Graham","given":"Jaclyn"},{"family":"Liu","given":"Jing"},{"family":"Cangioni","given":"Carole"},{"family":"Spataro","given":"Sandra E."}],"issued":{"date-parts":[["2022",7,1]]}}}],"schema":"https://github.com/citation-style-language/schema/raw/master/csl-citation.json"} </w:instrText>
      </w:r>
      <w:r w:rsidR="00D93855" w:rsidRPr="007943E3">
        <w:rPr>
          <w:rFonts w:ascii="Times New Roman" w:eastAsia="Times New Roman" w:hAnsi="Times New Roman" w:cs="Times New Roman"/>
        </w:rPr>
        <w:fldChar w:fldCharType="separate"/>
      </w:r>
      <w:r w:rsidR="00F4482A" w:rsidRPr="00F4482A">
        <w:rPr>
          <w:rFonts w:ascii="Times New Roman" w:hAnsi="Times New Roman" w:cs="Times New Roman"/>
        </w:rPr>
        <w:t>(Méndez Martínez and Fernandez-Rio 2021; Perrmann-Graham et al. 2022)</w:t>
      </w:r>
      <w:r w:rsidR="00D93855" w:rsidRPr="007943E3">
        <w:rPr>
          <w:rFonts w:ascii="Times New Roman" w:eastAsia="Times New Roman" w:hAnsi="Times New Roman" w:cs="Times New Roman"/>
        </w:rPr>
        <w:fldChar w:fldCharType="end"/>
      </w:r>
      <w:r w:rsidR="00F0491F" w:rsidRPr="007943E3">
        <w:rPr>
          <w:rFonts w:ascii="Times New Roman" w:eastAsia="Times New Roman" w:hAnsi="Times New Roman" w:cs="Times New Roman"/>
        </w:rPr>
        <w:t xml:space="preserve">, </w:t>
      </w:r>
      <w:r w:rsidRPr="007943E3">
        <w:rPr>
          <w:rFonts w:ascii="Times New Roman" w:eastAsia="Times New Roman" w:hAnsi="Times New Roman" w:cs="Times New Roman"/>
        </w:rPr>
        <w:t>and engineering (Loftus</w:t>
      </w:r>
      <w:r w:rsidR="00843FE7"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2018</w:t>
      </w:r>
      <w:r w:rsidR="00843FE7" w:rsidRPr="007943E3">
        <w:rPr>
          <w:rFonts w:ascii="Times New Roman" w:eastAsia="Times New Roman" w:hAnsi="Times New Roman" w:cs="Times New Roman"/>
        </w:rPr>
        <w:t>;</w:t>
      </w:r>
      <w:r w:rsidRPr="007943E3">
        <w:rPr>
          <w:rFonts w:ascii="Times New Roman" w:eastAsia="Times New Roman" w:hAnsi="Times New Roman" w:cs="Times New Roman"/>
        </w:rPr>
        <w:t xml:space="preserve"> </w:t>
      </w:r>
      <w:proofErr w:type="spellStart"/>
      <w:r w:rsidRPr="007943E3">
        <w:rPr>
          <w:rFonts w:ascii="Times New Roman" w:eastAsia="Times New Roman" w:hAnsi="Times New Roman" w:cs="Times New Roman"/>
        </w:rPr>
        <w:t>Holtgreive</w:t>
      </w:r>
      <w:proofErr w:type="spellEnd"/>
      <w:r w:rsidRPr="007943E3">
        <w:rPr>
          <w:rFonts w:ascii="Times New Roman" w:eastAsia="Times New Roman" w:hAnsi="Times New Roman" w:cs="Times New Roman"/>
        </w:rPr>
        <w:t xml:space="preserve"> 2018, </w:t>
      </w:r>
      <w:proofErr w:type="spellStart"/>
      <w:r w:rsidRPr="007943E3">
        <w:rPr>
          <w:rFonts w:ascii="Times New Roman" w:eastAsia="Times New Roman" w:hAnsi="Times New Roman" w:cs="Times New Roman"/>
        </w:rPr>
        <w:t>Ludovice</w:t>
      </w:r>
      <w:proofErr w:type="spellEnd"/>
      <w:r w:rsidRPr="007943E3">
        <w:rPr>
          <w:rFonts w:ascii="Times New Roman" w:eastAsia="Times New Roman" w:hAnsi="Times New Roman" w:cs="Times New Roman"/>
        </w:rPr>
        <w:t xml:space="preserve">, </w:t>
      </w:r>
      <w:proofErr w:type="spellStart"/>
      <w:r w:rsidRPr="007943E3">
        <w:rPr>
          <w:rFonts w:ascii="Times New Roman" w:eastAsia="Times New Roman" w:hAnsi="Times New Roman" w:cs="Times New Roman"/>
        </w:rPr>
        <w:t>Lefton</w:t>
      </w:r>
      <w:proofErr w:type="spellEnd"/>
      <w:r w:rsidRPr="007943E3">
        <w:rPr>
          <w:rFonts w:ascii="Times New Roman" w:eastAsia="Times New Roman" w:hAnsi="Times New Roman" w:cs="Times New Roman"/>
        </w:rPr>
        <w:t xml:space="preserve">, </w:t>
      </w:r>
      <w:r w:rsidR="464D511C" w:rsidRPr="007943E3">
        <w:rPr>
          <w:rFonts w:ascii="Times New Roman" w:eastAsia="Times New Roman" w:hAnsi="Times New Roman" w:cs="Times New Roman"/>
        </w:rPr>
        <w:t xml:space="preserve">&amp; </w:t>
      </w:r>
      <w:r w:rsidRPr="007943E3">
        <w:rPr>
          <w:rFonts w:ascii="Times New Roman" w:eastAsia="Times New Roman" w:hAnsi="Times New Roman" w:cs="Times New Roman"/>
        </w:rPr>
        <w:t>Catrambone</w:t>
      </w:r>
      <w:r w:rsidR="1DE36A7B"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2010</w:t>
      </w:r>
      <w:r w:rsidR="00843FE7" w:rsidRPr="007943E3">
        <w:rPr>
          <w:rFonts w:ascii="Times New Roman" w:eastAsia="Times New Roman" w:hAnsi="Times New Roman" w:cs="Times New Roman"/>
        </w:rPr>
        <w:t>;</w:t>
      </w:r>
      <w:r w:rsidRPr="007943E3">
        <w:rPr>
          <w:rFonts w:ascii="Times New Roman" w:eastAsia="Times New Roman" w:hAnsi="Times New Roman" w:cs="Times New Roman"/>
        </w:rPr>
        <w:t xml:space="preserve"> Pulford </w:t>
      </w:r>
      <w:r w:rsidR="00843FE7"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Falkenberg</w:t>
      </w:r>
      <w:r w:rsidR="00843FE7"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2016</w:t>
      </w:r>
      <w:r w:rsidR="00CA4B73" w:rsidRPr="007943E3">
        <w:rPr>
          <w:rFonts w:ascii="Times New Roman" w:eastAsia="Times New Roman" w:hAnsi="Times New Roman" w:cs="Times New Roman"/>
        </w:rPr>
        <w:fldChar w:fldCharType="begin"/>
      </w:r>
      <w:r w:rsidR="00D7075E" w:rsidRPr="007943E3">
        <w:rPr>
          <w:rFonts w:ascii="Times New Roman" w:eastAsia="Times New Roman" w:hAnsi="Times New Roman" w:cs="Times New Roman"/>
        </w:rPr>
        <w:instrText xml:space="preserve"> ADDIN ZOTERO_ITEM CSL_CITATION {"citationID":"l96Xrkam","properties":{"formattedCitation":"(Campbell &amp; Klotz, 2021; Han &amp; Parascho, 2023; Lavik, 2021)","plainCitation":"(Campbell &amp; Klotz, 2021; Han &amp; Parascho, 2023; Lavik, 2021)","dontUpdate":true,"noteIndex":0},"citationItems":[{"id":3481,"uris":["http://zotero.org/users/6679160/items/G3KTHS9C"],"itemData":{"id":3481,"type":"paper-conference","event-title":"2021 ASEE Virtual Annual Conference Content Access","source":"peer.asee.org","title":"Work in Progress: A Framework for an Improv Intervention to Increase Psychological Safety and Sense of Belonging on Student Engineering Design Teams","title-short":"Work in Progress","URL":"https://peer.asee.org/work-in-progress-a-framework-for-an-improv-intervention-to-increase-psychological-safety-and-sense-of-belonging-on-student-engineering-design-teams","author":[{"family":"Campbell","given":"Jenn"},{"family":"Klotz","given":"Leidy"}],"accessed":{"date-parts":[["2023",9,12]]},"issued":{"date-parts":[["2021",7,26]]}}},{"id":3477,"uris":["http://zotero.org/users/6679160/items/DL226RJP"],"itemData":{"id":3477,"type":"paper-conference","abstract":"The emerging field of Collective Human-Robot Construction (CHRC) opens up vast space for human-robot interaction and collaboration in real-time for construction tasks, making the idea of improvisation a critical layer to explore. Compared to the traditional linear workflow of pre-planned structures, improvisational construction allows for a real-time collective building experience, giving the build team more space for creativity, flexibility, and immersive design. However, the concept of improvisation in an architectural context has not been fully explored yet, especially with a multi-robot-human team, despite rich literature on improvisation in art performance, management, and robotics. In this paper, we present Improv-Structure, a proof of concept for improvisational construction, where ~500 bamboo rods were assembled by two industrial robotic arms and several humans using a collective decision-making mechanism. The robotic arms functioned as guidance and structural support, while the humans led the design and construction process. Together, this heterogeneous team can create a structure that neither party can easily achieve alone.","collection-title":"Lecture Notes in Civil Engineering","container-title":"Trends on Construction in the Digital Era","DOI":"10.1007/978-3-031-20241-4_16","event-place":"Cham","ISBN":"978-3-031-20241-4","language":"en","page":"233-243","publisher":"Springer International Publishing","publisher-place":"Cham","source":"Springer Link","title":"Improv-Structure: Exploring Improvisation in Collective Human-Robot Construction","title-short":"Improv-Structure","author":[{"family":"Han","given":"Isla Xi"},{"family":"Parascho","given":"Stefana"}],"editor":[{"family":"Gomes Correia","given":"António"},{"family":"Azenha","given":"Miguel"},{"family":"Cruz","given":"Paulo J. S."},{"family":"Novais","given":"Paulo"},{"family":"Pereira","given":"Paulo"}],"issued":{"date-parts":[["2023"]]}}},{"id":3479,"uris":["http://zotero.org/users/6679160/items/C64GP893"],"itemData":{"id":3479,"type":"article-journal","abstract":"This paper covers teaching a graduate thermodynamics class as a seminar and using improvisational activities to foster community and discussion. The paper includes the experience of piloting improvisational activities online to help foster community for an entirely virtual version of the thermodynamics seminar class. Improvisational activities were found to help foster discussion in a thermodynamics seminar class, and some of these improvisational activities can be translated online in ways that may help to foster connection and community across the curriculum including online.","container-title":"Biomedical Engineering Education","DOI":"10.1007/s43683-020-00022-z","ISSN":"2730-5945","issue":"1","journalAbbreviation":"Biomed Eng Education","language":"en","page":"133-138","source":"Springer Link","title":"Thermo in the Time of COVID-19: Using Improvisation to Foster Discussion and Translating the Experience to Online Learning","title-short":"Thermo in the Time of COVID-19","volume":"1","author":[{"family":"Lavik","given":"Erin"}],"issued":{"date-parts":[["2021",1,1]]}}}],"schema":"https://github.com/citation-style-language/schema/raw/master/csl-citation.json"} </w:instrText>
      </w:r>
      <w:r w:rsidR="00CA4B73" w:rsidRPr="007943E3">
        <w:rPr>
          <w:rFonts w:ascii="Times New Roman" w:eastAsia="Times New Roman" w:hAnsi="Times New Roman" w:cs="Times New Roman"/>
        </w:rPr>
        <w:fldChar w:fldCharType="separate"/>
      </w:r>
      <w:r w:rsidR="00F0538A" w:rsidRPr="007943E3">
        <w:rPr>
          <w:rFonts w:ascii="Times New Roman" w:hAnsi="Times New Roman" w:cs="Times New Roman"/>
        </w:rPr>
        <w:t>; Campbell &amp; Klotz, 2021; Han &amp; Parascho, 2023; Lavik, 2021)</w:t>
      </w:r>
      <w:r w:rsidR="00CA4B73" w:rsidRPr="007943E3">
        <w:rPr>
          <w:rFonts w:ascii="Times New Roman" w:eastAsia="Times New Roman" w:hAnsi="Times New Roman" w:cs="Times New Roman"/>
        </w:rPr>
        <w:fldChar w:fldCharType="end"/>
      </w:r>
      <w:r w:rsidRPr="007943E3">
        <w:rPr>
          <w:rFonts w:ascii="Times New Roman" w:eastAsia="Times New Roman" w:hAnsi="Times New Roman" w:cs="Times New Roman"/>
        </w:rPr>
        <w:t xml:space="preserve">. Improvisation </w:t>
      </w:r>
      <w:r w:rsidR="00A021A8" w:rsidRPr="007943E3">
        <w:rPr>
          <w:rFonts w:ascii="Times New Roman" w:eastAsia="Times New Roman" w:hAnsi="Times New Roman" w:cs="Times New Roman"/>
        </w:rPr>
        <w:t>has also been</w:t>
      </w:r>
      <w:r w:rsidRPr="007943E3">
        <w:rPr>
          <w:rFonts w:ascii="Times New Roman" w:eastAsia="Times New Roman" w:hAnsi="Times New Roman" w:cs="Times New Roman"/>
        </w:rPr>
        <w:t xml:space="preserve"> </w:t>
      </w:r>
      <w:r w:rsidR="00C12C04" w:rsidRPr="007943E3">
        <w:rPr>
          <w:rFonts w:ascii="Times New Roman" w:eastAsia="Times New Roman" w:hAnsi="Times New Roman" w:cs="Times New Roman"/>
        </w:rPr>
        <w:t xml:space="preserve">used as a form of inclusive </w:t>
      </w:r>
      <w:r w:rsidRPr="007943E3">
        <w:rPr>
          <w:rFonts w:ascii="Times New Roman" w:eastAsia="Times New Roman" w:hAnsi="Times New Roman" w:cs="Times New Roman"/>
        </w:rPr>
        <w:t>pedagogy (Tanner</w:t>
      </w:r>
      <w:r w:rsidR="00F94684" w:rsidRPr="007943E3">
        <w:rPr>
          <w:rFonts w:ascii="Times New Roman" w:eastAsia="Times New Roman" w:hAnsi="Times New Roman" w:cs="Times New Roman"/>
        </w:rPr>
        <w:t xml:space="preserve"> et al.,</w:t>
      </w:r>
      <w:r w:rsidRPr="007943E3">
        <w:rPr>
          <w:rFonts w:ascii="Times New Roman" w:eastAsia="Times New Roman" w:hAnsi="Times New Roman" w:cs="Times New Roman"/>
        </w:rPr>
        <w:t xml:space="preserve"> 2018). Techniques utilized in improvisational training focus on attunement (i.e., the ability to know others, self, and situation), affirmation (i.e., giving feedback to let others know they have been heard), and advancement (i.e., </w:t>
      </w:r>
      <w:r w:rsidR="002D2FC1" w:rsidRPr="007943E3">
        <w:rPr>
          <w:rFonts w:ascii="Times New Roman" w:eastAsia="Times New Roman" w:hAnsi="Times New Roman" w:cs="Times New Roman"/>
        </w:rPr>
        <w:t>contributing</w:t>
      </w:r>
      <w:r w:rsidRPr="007943E3">
        <w:rPr>
          <w:rFonts w:ascii="Times New Roman" w:eastAsia="Times New Roman" w:hAnsi="Times New Roman" w:cs="Times New Roman"/>
        </w:rPr>
        <w:t xml:space="preserve"> ideas to enrich others and self) which rely on skills such as listening, perception, spontaneity, adaptation, and creativity (Fu</w:t>
      </w:r>
      <w:r w:rsidR="002D2FC1" w:rsidRPr="007943E3">
        <w:rPr>
          <w:rFonts w:ascii="Times New Roman" w:eastAsia="Times New Roman" w:hAnsi="Times New Roman" w:cs="Times New Roman"/>
        </w:rPr>
        <w:t>, 2019,</w:t>
      </w:r>
      <w:r w:rsidRPr="007943E3">
        <w:rPr>
          <w:rFonts w:ascii="Times New Roman" w:eastAsia="Times New Roman" w:hAnsi="Times New Roman" w:cs="Times New Roman"/>
        </w:rPr>
        <w:t xml:space="preserve"> p. 347). </w:t>
      </w:r>
    </w:p>
    <w:p w14:paraId="5FCFE483" w14:textId="5A8B41C1" w:rsidR="006402EA" w:rsidRPr="007943E3" w:rsidRDefault="006402EA" w:rsidP="002F477B">
      <w:pPr>
        <w:spacing w:before="120" w:after="120" w:line="480" w:lineRule="auto"/>
        <w:ind w:firstLine="720"/>
        <w:rPr>
          <w:rFonts w:ascii="Times New Roman" w:eastAsia="Times New Roman" w:hAnsi="Times New Roman" w:cs="Times New Roman"/>
        </w:rPr>
      </w:pPr>
      <w:r w:rsidRPr="007943E3">
        <w:rPr>
          <w:rFonts w:ascii="Times New Roman" w:eastAsia="Times New Roman" w:hAnsi="Times New Roman" w:cs="Times New Roman"/>
        </w:rPr>
        <w:t xml:space="preserve">Applied improvisation training has shown positive outcomes for participants, including enhanced communication </w:t>
      </w:r>
      <w:r w:rsidR="00F04D1C" w:rsidRPr="007943E3">
        <w:rPr>
          <w:rFonts w:ascii="Times New Roman" w:eastAsia="Times New Roman" w:hAnsi="Times New Roman" w:cs="Times New Roman"/>
        </w:rPr>
        <w:t xml:space="preserve">and collaborative skills, leadership skills, adaptability, and creativity and </w:t>
      </w:r>
      <w:r w:rsidR="18F87EC8" w:rsidRPr="007943E3">
        <w:rPr>
          <w:rFonts w:ascii="Times New Roman" w:eastAsia="Times New Roman" w:hAnsi="Times New Roman" w:cs="Times New Roman"/>
        </w:rPr>
        <w:t xml:space="preserve">promotion of </w:t>
      </w:r>
      <w:r w:rsidR="00F04D1C" w:rsidRPr="007943E3">
        <w:rPr>
          <w:rFonts w:ascii="Times New Roman" w:eastAsia="Times New Roman" w:hAnsi="Times New Roman" w:cs="Times New Roman"/>
        </w:rPr>
        <w:t>innovation</w:t>
      </w:r>
      <w:r w:rsidRPr="007943E3">
        <w:rPr>
          <w:rFonts w:ascii="Times New Roman" w:eastAsia="Times New Roman" w:hAnsi="Times New Roman" w:cs="Times New Roman"/>
        </w:rPr>
        <w:t xml:space="preserve"> (Benjamin </w:t>
      </w:r>
      <w:r w:rsidR="002D2FC1"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Kline</w:t>
      </w:r>
      <w:r w:rsidR="00F04D1C"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2019</w:t>
      </w:r>
      <w:r w:rsidR="002D2FC1" w:rsidRPr="007943E3">
        <w:rPr>
          <w:rFonts w:ascii="Times New Roman" w:eastAsia="Times New Roman" w:hAnsi="Times New Roman" w:cs="Times New Roman"/>
        </w:rPr>
        <w:t>;</w:t>
      </w:r>
      <w:r w:rsidRPr="007943E3">
        <w:rPr>
          <w:rFonts w:ascii="Times New Roman" w:eastAsia="Times New Roman" w:hAnsi="Times New Roman" w:cs="Times New Roman"/>
        </w:rPr>
        <w:t xml:space="preserve"> Esposito</w:t>
      </w:r>
      <w:r w:rsidR="00F04D1C"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2016</w:t>
      </w:r>
      <w:r w:rsidR="002D2FC1" w:rsidRPr="007943E3">
        <w:rPr>
          <w:rFonts w:ascii="Times New Roman" w:eastAsia="Times New Roman" w:hAnsi="Times New Roman" w:cs="Times New Roman"/>
        </w:rPr>
        <w:t>;</w:t>
      </w:r>
      <w:r w:rsidRPr="007943E3">
        <w:rPr>
          <w:rFonts w:ascii="Times New Roman" w:eastAsia="Times New Roman" w:hAnsi="Times New Roman" w:cs="Times New Roman"/>
        </w:rPr>
        <w:t xml:space="preserve"> Rossing </w:t>
      </w:r>
      <w:r w:rsidR="00F04D1C" w:rsidRPr="007943E3">
        <w:rPr>
          <w:rFonts w:ascii="Times New Roman" w:eastAsia="Times New Roman" w:hAnsi="Times New Roman" w:cs="Times New Roman"/>
        </w:rPr>
        <w:t>&amp;</w:t>
      </w:r>
      <w:r w:rsidRPr="007943E3">
        <w:rPr>
          <w:rFonts w:ascii="Times New Roman" w:eastAsia="Times New Roman" w:hAnsi="Times New Roman" w:cs="Times New Roman"/>
        </w:rPr>
        <w:t xml:space="preserve"> Hoffmann-Longtin</w:t>
      </w:r>
      <w:r w:rsidR="00F04D1C" w:rsidRPr="007943E3">
        <w:rPr>
          <w:rFonts w:ascii="Times New Roman" w:eastAsia="Times New Roman" w:hAnsi="Times New Roman" w:cs="Times New Roman"/>
        </w:rPr>
        <w:t>,</w:t>
      </w:r>
      <w:r w:rsidRPr="007943E3">
        <w:rPr>
          <w:rFonts w:ascii="Times New Roman" w:eastAsia="Times New Roman" w:hAnsi="Times New Roman" w:cs="Times New Roman"/>
        </w:rPr>
        <w:t xml:space="preserve"> 2016).</w:t>
      </w:r>
      <w:r w:rsidR="00227EE3" w:rsidRPr="007943E3">
        <w:rPr>
          <w:rFonts w:ascii="Times New Roman" w:eastAsia="Times New Roman" w:hAnsi="Times New Roman" w:cs="Times New Roman"/>
        </w:rPr>
        <w:t xml:space="preserve"> </w:t>
      </w:r>
      <w:r w:rsidRPr="007943E3">
        <w:rPr>
          <w:rFonts w:ascii="Times New Roman" w:eastAsia="Times New Roman" w:hAnsi="Times New Roman" w:cs="Times New Roman"/>
        </w:rPr>
        <w:t xml:space="preserve">In engineering education, improvisation has been appropriated in different ways to develop professional skills. Communication skills are one of the most targeted learning goals by integrating improvisation. </w:t>
      </w:r>
      <w:proofErr w:type="spellStart"/>
      <w:r w:rsidRPr="007943E3">
        <w:rPr>
          <w:rFonts w:ascii="Times New Roman" w:hAnsi="Times New Roman" w:cs="Times New Roman"/>
        </w:rPr>
        <w:t>LaMeres</w:t>
      </w:r>
      <w:proofErr w:type="spellEnd"/>
      <w:r w:rsidRPr="007943E3">
        <w:rPr>
          <w:rFonts w:ascii="Times New Roman" w:hAnsi="Times New Roman" w:cs="Times New Roman"/>
        </w:rPr>
        <w:t xml:space="preserve">, Hughes, and Organ (2019) used improvisational acting techniques to improve engineering students’ oral communication to prepare them for the workforce. Brocato et al. (2015) focused on engineering students’ presentation skills rather than other forms of oral communication by providing a workshop based on improvisational theatrical performance exercises. </w:t>
      </w:r>
    </w:p>
    <w:p w14:paraId="457E5293" w14:textId="36ECB015" w:rsidR="006402EA" w:rsidRPr="007943E3" w:rsidRDefault="006402EA" w:rsidP="002F477B">
      <w:pPr>
        <w:spacing w:after="160" w:line="480" w:lineRule="auto"/>
        <w:ind w:firstLine="720"/>
        <w:rPr>
          <w:rFonts w:ascii="Times New Roman" w:eastAsia="Times New Roman" w:hAnsi="Times New Roman" w:cs="Times New Roman"/>
        </w:rPr>
      </w:pPr>
      <w:r w:rsidRPr="007943E3">
        <w:rPr>
          <w:rFonts w:ascii="Times New Roman" w:hAnsi="Times New Roman" w:cs="Times New Roman"/>
        </w:rPr>
        <w:lastRenderedPageBreak/>
        <w:t xml:space="preserve">Creativity and innovation are </w:t>
      </w:r>
      <w:r w:rsidR="00F04D1C" w:rsidRPr="007943E3">
        <w:rPr>
          <w:rFonts w:ascii="Times New Roman" w:hAnsi="Times New Roman" w:cs="Times New Roman"/>
        </w:rPr>
        <w:t xml:space="preserve">among the most targeted learning goals in </w:t>
      </w:r>
      <w:r w:rsidRPr="007943E3">
        <w:rPr>
          <w:rFonts w:ascii="Times New Roman" w:hAnsi="Times New Roman" w:cs="Times New Roman"/>
        </w:rPr>
        <w:t>improvisation with engineering students. Novick (2021), in response to the COVID-19 pandemic</w:t>
      </w:r>
      <w:r w:rsidR="00994DF4" w:rsidRPr="007943E3">
        <w:rPr>
          <w:rFonts w:ascii="Times New Roman" w:hAnsi="Times New Roman" w:cs="Times New Roman"/>
        </w:rPr>
        <w:t>,</w:t>
      </w:r>
      <w:r w:rsidRPr="007943E3">
        <w:rPr>
          <w:rFonts w:ascii="Times New Roman" w:hAnsi="Times New Roman" w:cs="Times New Roman"/>
        </w:rPr>
        <w:t xml:space="preserve"> whe</w:t>
      </w:r>
      <w:r w:rsidR="009D1D84" w:rsidRPr="007943E3">
        <w:rPr>
          <w:rFonts w:ascii="Times New Roman" w:hAnsi="Times New Roman" w:cs="Times New Roman"/>
        </w:rPr>
        <w:t>n</w:t>
      </w:r>
      <w:r w:rsidRPr="007943E3">
        <w:rPr>
          <w:rFonts w:ascii="Times New Roman" w:hAnsi="Times New Roman" w:cs="Times New Roman"/>
        </w:rPr>
        <w:t xml:space="preserve"> many teaching and learning environments </w:t>
      </w:r>
      <w:r w:rsidR="001543E7" w:rsidRPr="007943E3">
        <w:rPr>
          <w:rFonts w:ascii="Times New Roman" w:hAnsi="Times New Roman" w:cs="Times New Roman"/>
        </w:rPr>
        <w:t>were</w:t>
      </w:r>
      <w:r w:rsidRPr="007943E3">
        <w:rPr>
          <w:rFonts w:ascii="Times New Roman" w:hAnsi="Times New Roman" w:cs="Times New Roman"/>
        </w:rPr>
        <w:t xml:space="preserve"> forced to move online, integrated improvisation to develop creativity for engineering students. Earlier,</w:t>
      </w:r>
      <w:r w:rsidRPr="007943E3">
        <w:rPr>
          <w:rFonts w:ascii="Times New Roman" w:eastAsia="Times New Roman" w:hAnsi="Times New Roman" w:cs="Times New Roman"/>
        </w:rPr>
        <w:t xml:space="preserve"> Ludovice, Lefton, and Catrambone (2010) explored how improvisation exercises could facilitate engineering innovation in technical environments. Also, Hatcher et al. (2016) used improvisation games to promote humor in engineering design to </w:t>
      </w:r>
      <w:r w:rsidR="00994DF4" w:rsidRPr="007943E3">
        <w:rPr>
          <w:rFonts w:ascii="Times New Roman" w:eastAsia="Times New Roman" w:hAnsi="Times New Roman" w:cs="Times New Roman"/>
        </w:rPr>
        <w:t>increase</w:t>
      </w:r>
      <w:r w:rsidRPr="007943E3">
        <w:rPr>
          <w:rFonts w:ascii="Times New Roman" w:eastAsia="Times New Roman" w:hAnsi="Times New Roman" w:cs="Times New Roman"/>
        </w:rPr>
        <w:t xml:space="preserve"> creativity. </w:t>
      </w:r>
    </w:p>
    <w:p w14:paraId="1A32BB34" w14:textId="256464B0" w:rsidR="006402EA" w:rsidRPr="007943E3" w:rsidRDefault="3C3E4272" w:rsidP="002F477B">
      <w:pPr>
        <w:spacing w:after="160" w:line="480" w:lineRule="auto"/>
        <w:ind w:firstLine="720"/>
        <w:rPr>
          <w:rFonts w:ascii="Times New Roman" w:eastAsia="Times New Roman" w:hAnsi="Times New Roman" w:cs="Times New Roman"/>
        </w:rPr>
      </w:pPr>
      <w:r w:rsidRPr="007943E3">
        <w:rPr>
          <w:rFonts w:ascii="Times New Roman" w:eastAsia="Times New Roman" w:hAnsi="Times New Roman" w:cs="Times New Roman"/>
        </w:rPr>
        <w:t>Further studies</w:t>
      </w:r>
      <w:r w:rsidR="34C98A18" w:rsidRPr="007943E3">
        <w:rPr>
          <w:rFonts w:ascii="Times New Roman" w:eastAsia="Times New Roman" w:hAnsi="Times New Roman" w:cs="Times New Roman"/>
        </w:rPr>
        <w:t xml:space="preserve"> have</w:t>
      </w:r>
      <w:r w:rsidR="006402EA" w:rsidRPr="007943E3">
        <w:rPr>
          <w:rFonts w:ascii="Times New Roman" w:eastAsia="Times New Roman" w:hAnsi="Times New Roman" w:cs="Times New Roman"/>
        </w:rPr>
        <w:t xml:space="preserve"> used improvisation to improve other aspects </w:t>
      </w:r>
      <w:r w:rsidR="00994DF4" w:rsidRPr="007943E3">
        <w:rPr>
          <w:rFonts w:ascii="Times New Roman" w:eastAsia="Times New Roman" w:hAnsi="Times New Roman" w:cs="Times New Roman"/>
        </w:rPr>
        <w:t>of</w:t>
      </w:r>
      <w:r w:rsidR="006402EA" w:rsidRPr="007943E3">
        <w:rPr>
          <w:rFonts w:ascii="Times New Roman" w:eastAsia="Times New Roman" w:hAnsi="Times New Roman" w:cs="Times New Roman"/>
        </w:rPr>
        <w:t xml:space="preserve"> engineering education. For example, Wigner, Halpern, and Record (2018) collaborated with professional performers to integrate improvisational games into the classroom</w:t>
      </w:r>
      <w:r w:rsidR="00994DF4" w:rsidRPr="007943E3">
        <w:rPr>
          <w:rFonts w:ascii="Times New Roman" w:eastAsia="Times New Roman" w:hAnsi="Times New Roman" w:cs="Times New Roman"/>
        </w:rPr>
        <w:t>. They</w:t>
      </w:r>
      <w:r w:rsidR="006402EA" w:rsidRPr="007943E3">
        <w:rPr>
          <w:rFonts w:ascii="Times New Roman" w:eastAsia="Times New Roman" w:hAnsi="Times New Roman" w:cs="Times New Roman"/>
        </w:rPr>
        <w:t xml:space="preserve"> reported in their study that their students perceived </w:t>
      </w:r>
      <w:r w:rsidR="0B430BF0" w:rsidRPr="007943E3">
        <w:rPr>
          <w:rFonts w:ascii="Times New Roman" w:eastAsia="Times New Roman" w:hAnsi="Times New Roman" w:cs="Times New Roman"/>
        </w:rPr>
        <w:t xml:space="preserve">that </w:t>
      </w:r>
      <w:r w:rsidR="006402EA" w:rsidRPr="007943E3">
        <w:rPr>
          <w:rFonts w:ascii="Times New Roman" w:eastAsia="Times New Roman" w:hAnsi="Times New Roman" w:cs="Times New Roman"/>
        </w:rPr>
        <w:t xml:space="preserve">improvisation </w:t>
      </w:r>
      <w:r w:rsidR="00994DF4" w:rsidRPr="007943E3">
        <w:rPr>
          <w:rFonts w:ascii="Times New Roman" w:eastAsia="Times New Roman" w:hAnsi="Times New Roman" w:cs="Times New Roman"/>
        </w:rPr>
        <w:t>help</w:t>
      </w:r>
      <w:r w:rsidR="3B436B1A" w:rsidRPr="007943E3">
        <w:rPr>
          <w:rFonts w:ascii="Times New Roman" w:eastAsia="Times New Roman" w:hAnsi="Times New Roman" w:cs="Times New Roman"/>
        </w:rPr>
        <w:t xml:space="preserve">ed </w:t>
      </w:r>
      <w:r w:rsidR="006402EA" w:rsidRPr="007943E3">
        <w:rPr>
          <w:rFonts w:ascii="Times New Roman" w:eastAsia="Times New Roman" w:hAnsi="Times New Roman" w:cs="Times New Roman"/>
        </w:rPr>
        <w:t>to</w:t>
      </w:r>
      <w:r w:rsidR="00994DF4" w:rsidRPr="007943E3">
        <w:rPr>
          <w:rFonts w:ascii="Times New Roman" w:eastAsia="Times New Roman" w:hAnsi="Times New Roman" w:cs="Times New Roman"/>
        </w:rPr>
        <w:t xml:space="preserve"> increase</w:t>
      </w:r>
      <w:r w:rsidR="006402EA" w:rsidRPr="007943E3">
        <w:rPr>
          <w:rFonts w:ascii="Times New Roman" w:eastAsia="Times New Roman" w:hAnsi="Times New Roman" w:cs="Times New Roman"/>
        </w:rPr>
        <w:t xml:space="preserve"> growth mindset</w:t>
      </w:r>
      <w:r w:rsidR="00994DF4" w:rsidRPr="007943E3">
        <w:rPr>
          <w:rFonts w:ascii="Times New Roman" w:eastAsia="Times New Roman" w:hAnsi="Times New Roman" w:cs="Times New Roman"/>
        </w:rPr>
        <w:t xml:space="preserve"> and</w:t>
      </w:r>
      <w:r w:rsidR="006402EA" w:rsidRPr="007943E3">
        <w:rPr>
          <w:rFonts w:ascii="Times New Roman" w:eastAsia="Times New Roman" w:hAnsi="Times New Roman" w:cs="Times New Roman"/>
        </w:rPr>
        <w:t xml:space="preserve"> other attributes. Pulford and Falkenberg (2016) use</w:t>
      </w:r>
      <w:r w:rsidR="002B7A90" w:rsidRPr="007943E3">
        <w:rPr>
          <w:rFonts w:ascii="Times New Roman" w:eastAsia="Times New Roman" w:hAnsi="Times New Roman" w:cs="Times New Roman"/>
        </w:rPr>
        <w:t>d</w:t>
      </w:r>
      <w:r w:rsidR="006402EA" w:rsidRPr="007943E3">
        <w:rPr>
          <w:rFonts w:ascii="Times New Roman" w:eastAsia="Times New Roman" w:hAnsi="Times New Roman" w:cs="Times New Roman"/>
        </w:rPr>
        <w:t xml:space="preserve"> improvisation to support active learning pedagogies</w:t>
      </w:r>
      <w:r w:rsidR="002B7A90" w:rsidRPr="007943E3">
        <w:rPr>
          <w:rFonts w:ascii="Times New Roman" w:eastAsia="Times New Roman" w:hAnsi="Times New Roman" w:cs="Times New Roman"/>
        </w:rPr>
        <w:t xml:space="preserve"> by</w:t>
      </w:r>
      <w:r w:rsidR="006402EA" w:rsidRPr="007943E3">
        <w:rPr>
          <w:rFonts w:ascii="Times New Roman" w:eastAsia="Times New Roman" w:hAnsi="Times New Roman" w:cs="Times New Roman"/>
        </w:rPr>
        <w:t xml:space="preserve"> work</w:t>
      </w:r>
      <w:r w:rsidR="002B7A90" w:rsidRPr="007943E3">
        <w:rPr>
          <w:rFonts w:ascii="Times New Roman" w:eastAsia="Times New Roman" w:hAnsi="Times New Roman" w:cs="Times New Roman"/>
        </w:rPr>
        <w:t>ing</w:t>
      </w:r>
      <w:r w:rsidR="006402EA" w:rsidRPr="007943E3">
        <w:rPr>
          <w:rFonts w:ascii="Times New Roman" w:eastAsia="Times New Roman" w:hAnsi="Times New Roman" w:cs="Times New Roman"/>
        </w:rPr>
        <w:t xml:space="preserve"> with engineering educators who taught undergraduate and </w:t>
      </w:r>
      <w:r w:rsidR="004A1FC3" w:rsidRPr="007943E3">
        <w:rPr>
          <w:rFonts w:ascii="Times New Roman" w:eastAsia="Times New Roman" w:hAnsi="Times New Roman" w:cs="Times New Roman"/>
        </w:rPr>
        <w:t>graduate-level</w:t>
      </w:r>
      <w:r w:rsidR="006402EA" w:rsidRPr="007943E3">
        <w:rPr>
          <w:rFonts w:ascii="Times New Roman" w:eastAsia="Times New Roman" w:hAnsi="Times New Roman" w:cs="Times New Roman"/>
        </w:rPr>
        <w:t xml:space="preserve"> courses and </w:t>
      </w:r>
      <w:r w:rsidR="00994DF4" w:rsidRPr="007943E3">
        <w:rPr>
          <w:rFonts w:ascii="Times New Roman" w:eastAsia="Times New Roman" w:hAnsi="Times New Roman" w:cs="Times New Roman"/>
        </w:rPr>
        <w:t>focused explicitly</w:t>
      </w:r>
      <w:r w:rsidR="006402EA" w:rsidRPr="007943E3">
        <w:rPr>
          <w:rFonts w:ascii="Times New Roman" w:eastAsia="Times New Roman" w:hAnsi="Times New Roman" w:cs="Times New Roman"/>
        </w:rPr>
        <w:t xml:space="preserve"> on the instructors’ perspective in implementing improvisation methods in classrooms. Aiming </w:t>
      </w:r>
      <w:r w:rsidR="00994DF4" w:rsidRPr="007943E3">
        <w:rPr>
          <w:rFonts w:ascii="Times New Roman" w:eastAsia="Times New Roman" w:hAnsi="Times New Roman" w:cs="Times New Roman"/>
        </w:rPr>
        <w:t xml:space="preserve">to improve instruction, Tanner (2019) promoted building a classroom ethos based on improvisation </w:t>
      </w:r>
      <w:r w:rsidR="00C5209A" w:rsidRPr="007943E3">
        <w:rPr>
          <w:rFonts w:ascii="Times New Roman" w:eastAsia="Times New Roman" w:hAnsi="Times New Roman" w:cs="Times New Roman"/>
        </w:rPr>
        <w:t>using</w:t>
      </w:r>
      <w:r w:rsidR="00994DF4" w:rsidRPr="007943E3">
        <w:rPr>
          <w:rFonts w:ascii="Times New Roman" w:eastAsia="Times New Roman" w:hAnsi="Times New Roman" w:cs="Times New Roman"/>
        </w:rPr>
        <w:t xml:space="preserve"> vroom, </w:t>
      </w:r>
      <w:r w:rsidR="006402EA" w:rsidRPr="007943E3">
        <w:rPr>
          <w:rFonts w:ascii="Times New Roman" w:eastAsia="Times New Roman" w:hAnsi="Times New Roman" w:cs="Times New Roman"/>
        </w:rPr>
        <w:t xml:space="preserve">an improv exercise in which participants pass imaginary </w:t>
      </w:r>
      <w:r w:rsidR="00994DF4" w:rsidRPr="007943E3">
        <w:rPr>
          <w:rFonts w:ascii="Times New Roman" w:eastAsia="Times New Roman" w:hAnsi="Times New Roman" w:cs="Times New Roman"/>
        </w:rPr>
        <w:t>balls</w:t>
      </w:r>
      <w:r w:rsidR="006402EA" w:rsidRPr="007943E3">
        <w:rPr>
          <w:rFonts w:ascii="Times New Roman" w:eastAsia="Times New Roman" w:hAnsi="Times New Roman" w:cs="Times New Roman"/>
        </w:rPr>
        <w:t xml:space="preserve"> of energy around using bodily movements and cues. </w:t>
      </w:r>
      <w:r w:rsidR="00C5209A" w:rsidRPr="007943E3">
        <w:rPr>
          <w:rFonts w:ascii="Times New Roman" w:eastAsia="Times New Roman" w:hAnsi="Times New Roman" w:cs="Times New Roman"/>
        </w:rPr>
        <w:t>Tanner (2019) argues that this exercise</w:t>
      </w:r>
      <w:r w:rsidR="006402EA" w:rsidRPr="007943E3">
        <w:rPr>
          <w:rFonts w:ascii="Times New Roman" w:eastAsia="Times New Roman" w:hAnsi="Times New Roman" w:cs="Times New Roman"/>
        </w:rPr>
        <w:t xml:space="preserve"> can be adapted to different disciplinary classroom content or pedagogical purposes. </w:t>
      </w:r>
    </w:p>
    <w:p w14:paraId="141F6D1E" w14:textId="118A3400" w:rsidR="00CD7CA2" w:rsidRPr="007943E3" w:rsidRDefault="00C5209A" w:rsidP="002F477B">
      <w:pPr>
        <w:spacing w:line="480" w:lineRule="auto"/>
        <w:ind w:firstLine="720"/>
        <w:rPr>
          <w:rFonts w:ascii="Times New Roman" w:hAnsi="Times New Roman" w:cs="Times New Roman"/>
        </w:rPr>
      </w:pPr>
      <w:r w:rsidRPr="007943E3">
        <w:rPr>
          <w:rFonts w:ascii="Times New Roman" w:eastAsia="Times New Roman" w:hAnsi="Times New Roman" w:cs="Times New Roman"/>
        </w:rPr>
        <w:t>This study aims</w:t>
      </w:r>
      <w:r w:rsidR="006402EA" w:rsidRPr="007943E3">
        <w:rPr>
          <w:rFonts w:ascii="Times New Roman" w:eastAsia="Times New Roman" w:hAnsi="Times New Roman" w:cs="Times New Roman"/>
        </w:rPr>
        <w:t xml:space="preserve"> to evaluate the impact of an improv experience incorporated into a chemical engineering REU </w:t>
      </w:r>
      <w:r w:rsidR="00D36869" w:rsidRPr="007943E3">
        <w:rPr>
          <w:rFonts w:ascii="Times New Roman" w:eastAsia="Times New Roman" w:hAnsi="Times New Roman" w:cs="Times New Roman"/>
        </w:rPr>
        <w:t xml:space="preserve">program </w:t>
      </w:r>
      <w:r w:rsidR="006402EA" w:rsidRPr="007943E3">
        <w:rPr>
          <w:rFonts w:ascii="Times New Roman" w:eastAsia="Times New Roman" w:hAnsi="Times New Roman" w:cs="Times New Roman"/>
        </w:rPr>
        <w:t xml:space="preserve">at </w:t>
      </w:r>
      <w:r w:rsidR="79719DED" w:rsidRPr="007943E3">
        <w:rPr>
          <w:rFonts w:ascii="Times New Roman" w:eastAsia="Times New Roman" w:hAnsi="Times New Roman" w:cs="Times New Roman"/>
        </w:rPr>
        <w:t>the</w:t>
      </w:r>
      <w:r w:rsidR="006402EA" w:rsidRPr="007943E3">
        <w:rPr>
          <w:rFonts w:ascii="Times New Roman" w:eastAsia="Times New Roman" w:hAnsi="Times New Roman" w:cs="Times New Roman"/>
        </w:rPr>
        <w:t xml:space="preserve"> </w:t>
      </w:r>
      <w:r w:rsidR="5608161F" w:rsidRPr="007943E3">
        <w:rPr>
          <w:rFonts w:ascii="Times New Roman" w:eastAsia="Times New Roman" w:hAnsi="Times New Roman" w:cs="Times New Roman"/>
        </w:rPr>
        <w:t>Pennsylvania</w:t>
      </w:r>
      <w:r w:rsidR="00EA6BB7" w:rsidRPr="007943E3">
        <w:rPr>
          <w:rFonts w:ascii="Times New Roman" w:eastAsia="Times New Roman" w:hAnsi="Times New Roman" w:cs="Times New Roman"/>
        </w:rPr>
        <w:t xml:space="preserve"> State University</w:t>
      </w:r>
      <w:r w:rsidR="00D36869" w:rsidRPr="007943E3">
        <w:rPr>
          <w:rFonts w:ascii="Times New Roman" w:eastAsia="Times New Roman" w:hAnsi="Times New Roman" w:cs="Times New Roman"/>
        </w:rPr>
        <w:t xml:space="preserve"> </w:t>
      </w:r>
      <w:r w:rsidR="006402EA" w:rsidRPr="007943E3">
        <w:rPr>
          <w:rFonts w:ascii="Times New Roman" w:eastAsia="Times New Roman" w:hAnsi="Times New Roman" w:cs="Times New Roman"/>
        </w:rPr>
        <w:t>on students’ perceptions of their creativity</w:t>
      </w:r>
      <w:r w:rsidR="002316D2" w:rsidRPr="007943E3">
        <w:rPr>
          <w:rFonts w:ascii="Times New Roman" w:eastAsia="Times New Roman" w:hAnsi="Times New Roman" w:cs="Times New Roman"/>
        </w:rPr>
        <w:t xml:space="preserve">, </w:t>
      </w:r>
      <w:r w:rsidR="000B29F5" w:rsidRPr="007943E3">
        <w:rPr>
          <w:rFonts w:ascii="Times New Roman" w:eastAsia="Times New Roman" w:hAnsi="Times New Roman" w:cs="Times New Roman"/>
        </w:rPr>
        <w:t xml:space="preserve">engineering growth </w:t>
      </w:r>
      <w:r w:rsidR="00476B3D" w:rsidRPr="007943E3">
        <w:rPr>
          <w:rFonts w:ascii="Times New Roman" w:eastAsia="Times New Roman" w:hAnsi="Times New Roman" w:cs="Times New Roman"/>
        </w:rPr>
        <w:t>mindsets,</w:t>
      </w:r>
      <w:r w:rsidR="000B29F5" w:rsidRPr="007943E3">
        <w:rPr>
          <w:rFonts w:ascii="Times New Roman" w:eastAsia="Times New Roman" w:hAnsi="Times New Roman" w:cs="Times New Roman"/>
        </w:rPr>
        <w:t xml:space="preserve"> and </w:t>
      </w:r>
      <w:r w:rsidR="006402EA" w:rsidRPr="007943E3">
        <w:rPr>
          <w:rFonts w:ascii="Times New Roman" w:eastAsia="Times New Roman" w:hAnsi="Times New Roman" w:cs="Times New Roman"/>
        </w:rPr>
        <w:t xml:space="preserve">communication self-efficacy. In addition to providing students with research experience, the REU program aims to develop </w:t>
      </w:r>
      <w:r w:rsidR="006402EA" w:rsidRPr="007943E3">
        <w:rPr>
          <w:rFonts w:ascii="Times New Roman" w:eastAsia="Times New Roman" w:hAnsi="Times New Roman" w:cs="Times New Roman"/>
        </w:rPr>
        <w:lastRenderedPageBreak/>
        <w:t>students’ collaborative</w:t>
      </w:r>
      <w:r w:rsidR="00476B3D" w:rsidRPr="007943E3">
        <w:rPr>
          <w:rFonts w:ascii="Times New Roman" w:eastAsia="Times New Roman" w:hAnsi="Times New Roman" w:cs="Times New Roman"/>
        </w:rPr>
        <w:t xml:space="preserve"> research </w:t>
      </w:r>
      <w:r w:rsidR="006402EA" w:rsidRPr="007943E3">
        <w:rPr>
          <w:rFonts w:ascii="Times New Roman" w:eastAsia="Times New Roman" w:hAnsi="Times New Roman" w:cs="Times New Roman"/>
        </w:rPr>
        <w:t>and communicational skills to prepare them for their future careers through targeted professional development activities. We hypothesize that the applied improvisation techniques will improve the students’ self-efficacy for their scientific communication skills</w:t>
      </w:r>
      <w:r w:rsidR="006A68C4" w:rsidRPr="007943E3">
        <w:rPr>
          <w:rFonts w:ascii="Times New Roman" w:eastAsia="Times New Roman" w:hAnsi="Times New Roman" w:cs="Times New Roman"/>
        </w:rPr>
        <w:t>,</w:t>
      </w:r>
      <w:r w:rsidR="006402EA" w:rsidRPr="007943E3">
        <w:rPr>
          <w:rFonts w:ascii="Times New Roman" w:eastAsia="Times New Roman" w:hAnsi="Times New Roman" w:cs="Times New Roman"/>
        </w:rPr>
        <w:t xml:space="preserve"> creative self-perceptions</w:t>
      </w:r>
      <w:r w:rsidR="004E7945" w:rsidRPr="007943E3">
        <w:rPr>
          <w:rFonts w:ascii="Times New Roman" w:eastAsia="Times New Roman" w:hAnsi="Times New Roman" w:cs="Times New Roman"/>
        </w:rPr>
        <w:t xml:space="preserve">, growth mindset, and collaborative research </w:t>
      </w:r>
      <w:r w:rsidR="004F5CC1" w:rsidRPr="007943E3">
        <w:rPr>
          <w:rFonts w:ascii="Times New Roman" w:eastAsia="Times New Roman" w:hAnsi="Times New Roman" w:cs="Times New Roman"/>
        </w:rPr>
        <w:t>skills</w:t>
      </w:r>
      <w:r w:rsidR="006402EA" w:rsidRPr="007943E3">
        <w:rPr>
          <w:rFonts w:ascii="Times New Roman" w:eastAsia="Times New Roman" w:hAnsi="Times New Roman" w:cs="Times New Roman"/>
        </w:rPr>
        <w:t xml:space="preserve">. This study contributes to the literature on </w:t>
      </w:r>
      <w:r w:rsidR="00B83A26" w:rsidRPr="007943E3">
        <w:rPr>
          <w:rFonts w:ascii="Times New Roman" w:eastAsia="Times New Roman" w:hAnsi="Times New Roman" w:cs="Times New Roman"/>
        </w:rPr>
        <w:t>integrating</w:t>
      </w:r>
      <w:r w:rsidR="006402EA" w:rsidRPr="007943E3">
        <w:rPr>
          <w:rFonts w:ascii="Times New Roman" w:eastAsia="Times New Roman" w:hAnsi="Times New Roman" w:cs="Times New Roman"/>
        </w:rPr>
        <w:t xml:space="preserve"> improvisation </w:t>
      </w:r>
      <w:r w:rsidR="00B83A26" w:rsidRPr="007943E3">
        <w:rPr>
          <w:rFonts w:ascii="Times New Roman" w:eastAsia="Times New Roman" w:hAnsi="Times New Roman" w:cs="Times New Roman"/>
        </w:rPr>
        <w:t>with</w:t>
      </w:r>
      <w:r w:rsidR="006402EA" w:rsidRPr="007943E3">
        <w:rPr>
          <w:rFonts w:ascii="Times New Roman" w:eastAsia="Times New Roman" w:hAnsi="Times New Roman" w:cs="Times New Roman"/>
        </w:rPr>
        <w:t xml:space="preserve"> engineering education by </w:t>
      </w:r>
      <w:r w:rsidR="00B83A26" w:rsidRPr="007943E3">
        <w:rPr>
          <w:rFonts w:ascii="Times New Roman" w:eastAsia="Times New Roman" w:hAnsi="Times New Roman" w:cs="Times New Roman"/>
        </w:rPr>
        <w:t>implementing</w:t>
      </w:r>
      <w:r w:rsidR="006402EA" w:rsidRPr="007943E3">
        <w:rPr>
          <w:rFonts w:ascii="Times New Roman" w:eastAsia="Times New Roman" w:hAnsi="Times New Roman" w:cs="Times New Roman"/>
        </w:rPr>
        <w:t xml:space="preserve"> improvisational activities into an REU program to develop students’ research-related, non-technical skills, including creativity, scientific communication, and self-efficacy. </w:t>
      </w:r>
      <w:r w:rsidR="00CD7CA2" w:rsidRPr="007943E3">
        <w:rPr>
          <w:rFonts w:ascii="Times New Roman" w:hAnsi="Times New Roman" w:cs="Times New Roman"/>
        </w:rPr>
        <w:t xml:space="preserve">The following </w:t>
      </w:r>
      <w:r w:rsidR="00ED66D7" w:rsidRPr="007943E3">
        <w:rPr>
          <w:rFonts w:ascii="Times New Roman" w:hAnsi="Times New Roman" w:cs="Times New Roman"/>
        </w:rPr>
        <w:t>evaluation</w:t>
      </w:r>
      <w:r w:rsidR="00CD7CA2" w:rsidRPr="007943E3">
        <w:rPr>
          <w:rFonts w:ascii="Times New Roman" w:hAnsi="Times New Roman" w:cs="Times New Roman"/>
        </w:rPr>
        <w:t xml:space="preserve"> questions</w:t>
      </w:r>
      <w:r w:rsidR="00ED66D7" w:rsidRPr="007943E3">
        <w:rPr>
          <w:rFonts w:ascii="Times New Roman" w:hAnsi="Times New Roman" w:cs="Times New Roman"/>
        </w:rPr>
        <w:t xml:space="preserve"> (EQ)</w:t>
      </w:r>
      <w:r w:rsidR="00CD7CA2" w:rsidRPr="007943E3">
        <w:rPr>
          <w:rFonts w:ascii="Times New Roman" w:hAnsi="Times New Roman" w:cs="Times New Roman"/>
        </w:rPr>
        <w:t xml:space="preserve"> were asked:</w:t>
      </w:r>
    </w:p>
    <w:p w14:paraId="14A9CF0C" w14:textId="3AFB356D" w:rsidR="00CD7CA2" w:rsidRPr="007943E3" w:rsidRDefault="00616A86" w:rsidP="002F477B">
      <w:pPr>
        <w:pStyle w:val="ListParagraph"/>
        <w:spacing w:line="480" w:lineRule="auto"/>
        <w:ind w:left="1080"/>
        <w:rPr>
          <w:rFonts w:ascii="Times New Roman" w:hAnsi="Times New Roman" w:cs="Times New Roman"/>
        </w:rPr>
      </w:pPr>
      <w:r w:rsidRPr="007943E3">
        <w:rPr>
          <w:rFonts w:ascii="Times New Roman" w:hAnsi="Times New Roman" w:cs="Times New Roman"/>
        </w:rPr>
        <w:t>E</w:t>
      </w:r>
      <w:r w:rsidR="00CD7CA2" w:rsidRPr="007943E3">
        <w:rPr>
          <w:rFonts w:ascii="Times New Roman" w:hAnsi="Times New Roman" w:cs="Times New Roman"/>
        </w:rPr>
        <w:t>Q1 (Quantitative Question) Do students' perceived research experience and skills, communication self-efficacy, creativ</w:t>
      </w:r>
      <w:r w:rsidR="008A6C3A" w:rsidRPr="007943E3">
        <w:rPr>
          <w:rFonts w:ascii="Times New Roman" w:hAnsi="Times New Roman" w:cs="Times New Roman"/>
        </w:rPr>
        <w:t>e self-efficacy</w:t>
      </w:r>
      <w:r w:rsidR="00945456" w:rsidRPr="007943E3">
        <w:rPr>
          <w:rFonts w:ascii="Times New Roman" w:hAnsi="Times New Roman" w:cs="Times New Roman"/>
        </w:rPr>
        <w:t>,</w:t>
      </w:r>
      <w:r w:rsidR="00CD7CA2" w:rsidRPr="007943E3">
        <w:rPr>
          <w:rFonts w:ascii="Times New Roman" w:hAnsi="Times New Roman" w:cs="Times New Roman"/>
        </w:rPr>
        <w:t xml:space="preserve"> and engineering growth mindset increase due to integrating improv activities into REU? </w:t>
      </w:r>
    </w:p>
    <w:p w14:paraId="5178CD36" w14:textId="3F55356B" w:rsidR="00CD7CA2" w:rsidRPr="007943E3" w:rsidRDefault="00616A86" w:rsidP="002F477B">
      <w:pPr>
        <w:pStyle w:val="ListParagraph"/>
        <w:spacing w:line="480" w:lineRule="auto"/>
        <w:ind w:left="1080"/>
        <w:rPr>
          <w:rFonts w:ascii="Times New Roman" w:hAnsi="Times New Roman" w:cs="Times New Roman"/>
        </w:rPr>
      </w:pPr>
      <w:r w:rsidRPr="007943E3">
        <w:rPr>
          <w:rFonts w:ascii="Times New Roman" w:hAnsi="Times New Roman" w:cs="Times New Roman"/>
        </w:rPr>
        <w:t>E</w:t>
      </w:r>
      <w:r w:rsidR="00AC7002" w:rsidRPr="007943E3">
        <w:rPr>
          <w:rFonts w:ascii="Times New Roman" w:hAnsi="Times New Roman" w:cs="Times New Roman"/>
        </w:rPr>
        <w:t>Q</w:t>
      </w:r>
      <w:r w:rsidR="00F92441" w:rsidRPr="007943E3">
        <w:rPr>
          <w:rFonts w:ascii="Times New Roman" w:hAnsi="Times New Roman" w:cs="Times New Roman"/>
        </w:rPr>
        <w:t>2</w:t>
      </w:r>
      <w:r w:rsidR="00AC7002" w:rsidRPr="007943E3">
        <w:rPr>
          <w:rFonts w:ascii="Times New Roman" w:hAnsi="Times New Roman" w:cs="Times New Roman"/>
        </w:rPr>
        <w:t xml:space="preserve"> (Qualitative Question) What are students’ </w:t>
      </w:r>
      <w:r w:rsidR="00CD7CA2" w:rsidRPr="007943E3">
        <w:rPr>
          <w:rFonts w:ascii="Times New Roman" w:hAnsi="Times New Roman" w:cs="Times New Roman"/>
        </w:rPr>
        <w:t>perceptions of the improv activities to potentially improve creativ</w:t>
      </w:r>
      <w:r w:rsidRPr="007943E3">
        <w:rPr>
          <w:rFonts w:ascii="Times New Roman" w:hAnsi="Times New Roman" w:cs="Times New Roman"/>
        </w:rPr>
        <w:t>e self-efficacy</w:t>
      </w:r>
      <w:r w:rsidR="00CD7CA2" w:rsidRPr="007943E3">
        <w:rPr>
          <w:rFonts w:ascii="Times New Roman" w:hAnsi="Times New Roman" w:cs="Times New Roman"/>
        </w:rPr>
        <w:t>, communication skills, and engineering growth mindset?</w:t>
      </w:r>
    </w:p>
    <w:p w14:paraId="2F72DEDB" w14:textId="788AA751" w:rsidR="00996D6A" w:rsidRPr="007943E3" w:rsidRDefault="00616A86" w:rsidP="002F477B">
      <w:pPr>
        <w:pStyle w:val="ListParagraph"/>
        <w:spacing w:line="480" w:lineRule="auto"/>
        <w:ind w:left="1080"/>
        <w:rPr>
          <w:rFonts w:ascii="Times New Roman" w:hAnsi="Times New Roman" w:cs="Times New Roman"/>
        </w:rPr>
      </w:pPr>
      <w:r w:rsidRPr="007943E3">
        <w:rPr>
          <w:rFonts w:ascii="Times New Roman" w:hAnsi="Times New Roman" w:cs="Times New Roman"/>
        </w:rPr>
        <w:t>E</w:t>
      </w:r>
      <w:r w:rsidR="0087374C" w:rsidRPr="007943E3">
        <w:rPr>
          <w:rFonts w:ascii="Times New Roman" w:hAnsi="Times New Roman" w:cs="Times New Roman"/>
        </w:rPr>
        <w:t>Q</w:t>
      </w:r>
      <w:r w:rsidR="00BF5382" w:rsidRPr="007943E3">
        <w:rPr>
          <w:rFonts w:ascii="Times New Roman" w:hAnsi="Times New Roman" w:cs="Times New Roman"/>
        </w:rPr>
        <w:t>3</w:t>
      </w:r>
      <w:r w:rsidR="0087374C" w:rsidRPr="007943E3">
        <w:rPr>
          <w:rFonts w:ascii="Times New Roman" w:hAnsi="Times New Roman" w:cs="Times New Roman"/>
        </w:rPr>
        <w:t xml:space="preserve"> (Qualitative Question) What are students’ general perceptions of their experience and gains from participating in the improv activities during the REU program?</w:t>
      </w:r>
    </w:p>
    <w:p w14:paraId="50B70953" w14:textId="7B50676D" w:rsidR="00826E95" w:rsidRPr="007943E3" w:rsidRDefault="00CF2389" w:rsidP="002F477B">
      <w:pPr>
        <w:spacing w:before="240" w:line="480" w:lineRule="auto"/>
        <w:rPr>
          <w:rFonts w:ascii="Times New Roman" w:hAnsi="Times New Roman" w:cs="Times New Roman"/>
          <w:b/>
          <w:bCs/>
        </w:rPr>
      </w:pPr>
      <w:r w:rsidRPr="007943E3">
        <w:rPr>
          <w:rFonts w:ascii="Times New Roman" w:hAnsi="Times New Roman" w:cs="Times New Roman"/>
          <w:b/>
          <w:bCs/>
        </w:rPr>
        <w:t xml:space="preserve">Description </w:t>
      </w:r>
      <w:r>
        <w:rPr>
          <w:rFonts w:ascii="Times New Roman" w:hAnsi="Times New Roman" w:cs="Times New Roman"/>
          <w:b/>
          <w:bCs/>
        </w:rPr>
        <w:t>o</w:t>
      </w:r>
      <w:r w:rsidRPr="007943E3">
        <w:rPr>
          <w:rFonts w:ascii="Times New Roman" w:hAnsi="Times New Roman" w:cs="Times New Roman"/>
          <w:b/>
          <w:bCs/>
        </w:rPr>
        <w:t>f the R</w:t>
      </w:r>
      <w:r>
        <w:rPr>
          <w:rFonts w:ascii="Times New Roman" w:hAnsi="Times New Roman" w:cs="Times New Roman"/>
          <w:b/>
          <w:bCs/>
        </w:rPr>
        <w:t>EU</w:t>
      </w:r>
      <w:r w:rsidRPr="007943E3">
        <w:rPr>
          <w:rFonts w:ascii="Times New Roman" w:hAnsi="Times New Roman" w:cs="Times New Roman"/>
          <w:b/>
          <w:bCs/>
        </w:rPr>
        <w:t xml:space="preserve"> Program.</w:t>
      </w:r>
    </w:p>
    <w:p w14:paraId="0590CF8D" w14:textId="7B0B55F0" w:rsidR="00826E95" w:rsidRPr="007943E3" w:rsidRDefault="2C42A9C8" w:rsidP="002F477B">
      <w:pPr>
        <w:spacing w:line="480" w:lineRule="auto"/>
        <w:ind w:firstLine="720"/>
        <w:rPr>
          <w:rFonts w:ascii="Times New Roman" w:hAnsi="Times New Roman" w:cs="Times New Roman"/>
        </w:rPr>
      </w:pPr>
      <w:r w:rsidRPr="007943E3">
        <w:rPr>
          <w:rFonts w:ascii="Times New Roman" w:hAnsi="Times New Roman" w:cs="Times New Roman"/>
        </w:rPr>
        <w:t xml:space="preserve">The study was part of an REU program focused on </w:t>
      </w:r>
      <w:r w:rsidR="00945456" w:rsidRPr="007943E3">
        <w:rPr>
          <w:rFonts w:ascii="Times New Roman" w:hAnsi="Times New Roman" w:cs="Times New Roman"/>
        </w:rPr>
        <w:t>integrating</w:t>
      </w:r>
      <w:r w:rsidRPr="007943E3">
        <w:rPr>
          <w:rFonts w:ascii="Times New Roman" w:hAnsi="Times New Roman" w:cs="Times New Roman"/>
        </w:rPr>
        <w:t xml:space="preserve"> Biology and Materials hosted by the Chemical Engineering Department at </w:t>
      </w:r>
      <w:r w:rsidR="00781517" w:rsidRPr="007943E3">
        <w:rPr>
          <w:rFonts w:ascii="Times New Roman" w:hAnsi="Times New Roman" w:cs="Times New Roman"/>
        </w:rPr>
        <w:t xml:space="preserve">an eastern university in </w:t>
      </w:r>
      <w:r w:rsidR="510A6D01" w:rsidRPr="007943E3">
        <w:rPr>
          <w:rFonts w:ascii="Times New Roman" w:hAnsi="Times New Roman" w:cs="Times New Roman"/>
        </w:rPr>
        <w:t>the</w:t>
      </w:r>
      <w:r w:rsidR="00781517" w:rsidRPr="007943E3">
        <w:rPr>
          <w:rFonts w:ascii="Times New Roman" w:hAnsi="Times New Roman" w:cs="Times New Roman"/>
        </w:rPr>
        <w:t xml:space="preserve"> United </w:t>
      </w:r>
      <w:r w:rsidR="008476FD" w:rsidRPr="007943E3">
        <w:rPr>
          <w:rFonts w:ascii="Times New Roman" w:hAnsi="Times New Roman" w:cs="Times New Roman"/>
        </w:rPr>
        <w:t>States</w:t>
      </w:r>
      <w:r w:rsidR="00996D6A" w:rsidRPr="007943E3">
        <w:rPr>
          <w:rFonts w:ascii="Times New Roman" w:hAnsi="Times New Roman" w:cs="Times New Roman"/>
        </w:rPr>
        <w:t>.</w:t>
      </w:r>
      <w:r w:rsidRPr="007943E3">
        <w:rPr>
          <w:rFonts w:ascii="Times New Roman" w:hAnsi="Times New Roman" w:cs="Times New Roman"/>
        </w:rPr>
        <w:t xml:space="preserve"> </w:t>
      </w:r>
      <w:r w:rsidR="5A469E5E" w:rsidRPr="007943E3">
        <w:rPr>
          <w:rFonts w:ascii="Times New Roman" w:hAnsi="Times New Roman" w:cs="Times New Roman"/>
        </w:rPr>
        <w:t>The principal</w:t>
      </w:r>
      <w:r w:rsidR="53EC59EE" w:rsidRPr="007943E3">
        <w:rPr>
          <w:rFonts w:ascii="Times New Roman" w:hAnsi="Times New Roman" w:cs="Times New Roman"/>
        </w:rPr>
        <w:t xml:space="preserve"> </w:t>
      </w:r>
      <w:r w:rsidR="7809636F" w:rsidRPr="007943E3">
        <w:rPr>
          <w:rFonts w:ascii="Times New Roman" w:hAnsi="Times New Roman" w:cs="Times New Roman"/>
        </w:rPr>
        <w:t>i</w:t>
      </w:r>
      <w:r w:rsidR="53EC59EE" w:rsidRPr="007943E3">
        <w:rPr>
          <w:rFonts w:ascii="Times New Roman" w:hAnsi="Times New Roman" w:cs="Times New Roman"/>
        </w:rPr>
        <w:t xml:space="preserve">nvestigators for this project have received NSF grants for consecutive years to support </w:t>
      </w:r>
      <w:r w:rsidR="0D45E3CF" w:rsidRPr="007943E3">
        <w:rPr>
          <w:rFonts w:ascii="Times New Roman" w:hAnsi="Times New Roman" w:cs="Times New Roman"/>
        </w:rPr>
        <w:t xml:space="preserve">multiple </w:t>
      </w:r>
      <w:r w:rsidR="1EDA39C6" w:rsidRPr="007943E3">
        <w:rPr>
          <w:rFonts w:ascii="Times New Roman" w:hAnsi="Times New Roman" w:cs="Times New Roman"/>
        </w:rPr>
        <w:t>REU project</w:t>
      </w:r>
      <w:r w:rsidR="00BC112B" w:rsidRPr="007943E3">
        <w:rPr>
          <w:rFonts w:ascii="Times New Roman" w:hAnsi="Times New Roman" w:cs="Times New Roman"/>
        </w:rPr>
        <w:t xml:space="preserve">s. </w:t>
      </w:r>
      <w:r w:rsidR="00F50B61" w:rsidRPr="007943E3">
        <w:rPr>
          <w:rFonts w:ascii="Times New Roman" w:hAnsi="Times New Roman" w:cs="Times New Roman"/>
        </w:rPr>
        <w:t xml:space="preserve">The REU program is a </w:t>
      </w:r>
      <w:r w:rsidR="006A5EE9" w:rsidRPr="007943E3">
        <w:rPr>
          <w:rFonts w:ascii="Times New Roman" w:hAnsi="Times New Roman" w:cs="Times New Roman"/>
        </w:rPr>
        <w:t>10-week-long</w:t>
      </w:r>
      <w:r w:rsidR="00F50B61" w:rsidRPr="007943E3">
        <w:rPr>
          <w:rFonts w:ascii="Times New Roman" w:hAnsi="Times New Roman" w:cs="Times New Roman"/>
        </w:rPr>
        <w:t xml:space="preserve"> experiential learning experience</w:t>
      </w:r>
      <w:r w:rsidR="00E05DCA" w:rsidRPr="007943E3">
        <w:rPr>
          <w:rFonts w:ascii="Times New Roman" w:hAnsi="Times New Roman" w:cs="Times New Roman"/>
        </w:rPr>
        <w:t xml:space="preserve">. </w:t>
      </w:r>
      <w:r w:rsidR="00BA304C" w:rsidRPr="007943E3">
        <w:rPr>
          <w:rFonts w:ascii="Times New Roman" w:hAnsi="Times New Roman" w:cs="Times New Roman"/>
        </w:rPr>
        <w:t xml:space="preserve">The immersive </w:t>
      </w:r>
      <w:r w:rsidR="3C0367A4" w:rsidRPr="007943E3">
        <w:rPr>
          <w:rFonts w:ascii="Times New Roman" w:hAnsi="Times New Roman" w:cs="Times New Roman"/>
        </w:rPr>
        <w:t xml:space="preserve">research </w:t>
      </w:r>
      <w:r w:rsidR="00BA304C" w:rsidRPr="007943E3">
        <w:rPr>
          <w:rFonts w:ascii="Times New Roman" w:hAnsi="Times New Roman" w:cs="Times New Roman"/>
        </w:rPr>
        <w:t xml:space="preserve">training </w:t>
      </w:r>
      <w:r w:rsidR="50A3BCFE" w:rsidRPr="007943E3">
        <w:rPr>
          <w:rFonts w:ascii="Times New Roman" w:hAnsi="Times New Roman" w:cs="Times New Roman"/>
        </w:rPr>
        <w:t>focuses on biomimetics, bioinspiration, bio-</w:t>
      </w:r>
      <w:r w:rsidR="50A3BCFE" w:rsidRPr="007943E3">
        <w:rPr>
          <w:rFonts w:ascii="Times New Roman" w:hAnsi="Times New Roman" w:cs="Times New Roman"/>
        </w:rPr>
        <w:lastRenderedPageBreak/>
        <w:t>derivation, and bio-sourcing</w:t>
      </w:r>
      <w:r w:rsidR="00865E7F" w:rsidRPr="007943E3">
        <w:rPr>
          <w:rFonts w:ascii="Times New Roman" w:hAnsi="Times New Roman" w:cs="Times New Roman"/>
        </w:rPr>
        <w:t>,</w:t>
      </w:r>
      <w:r w:rsidR="50A3BCFE" w:rsidRPr="007943E3">
        <w:rPr>
          <w:rFonts w:ascii="Times New Roman" w:hAnsi="Times New Roman" w:cs="Times New Roman"/>
        </w:rPr>
        <w:t xml:space="preserve"> and </w:t>
      </w:r>
      <w:r w:rsidR="00BA304C" w:rsidRPr="007943E3">
        <w:rPr>
          <w:rFonts w:ascii="Times New Roman" w:hAnsi="Times New Roman" w:cs="Times New Roman"/>
        </w:rPr>
        <w:t xml:space="preserve">aims to develop students who will be leaders in the </w:t>
      </w:r>
      <w:r w:rsidR="50A3BCFE" w:rsidRPr="007943E3">
        <w:rPr>
          <w:rFonts w:ascii="Times New Roman" w:hAnsi="Times New Roman" w:cs="Times New Roman"/>
        </w:rPr>
        <w:t xml:space="preserve">development of </w:t>
      </w:r>
      <w:r w:rsidR="00EF7828" w:rsidRPr="007943E3">
        <w:rPr>
          <w:rFonts w:ascii="Times New Roman" w:hAnsi="Times New Roman" w:cs="Times New Roman"/>
        </w:rPr>
        <w:t>biomolecular</w:t>
      </w:r>
      <w:r w:rsidR="50A3BCFE" w:rsidRPr="007943E3">
        <w:rPr>
          <w:rFonts w:ascii="Times New Roman" w:hAnsi="Times New Roman" w:cs="Times New Roman"/>
        </w:rPr>
        <w:t xml:space="preserve"> materials and processes</w:t>
      </w:r>
      <w:r w:rsidR="1667D64B" w:rsidRPr="007943E3">
        <w:rPr>
          <w:rFonts w:ascii="Times New Roman" w:hAnsi="Times New Roman" w:cs="Times New Roman"/>
        </w:rPr>
        <w:t>.</w:t>
      </w:r>
      <w:r w:rsidR="67979A09" w:rsidRPr="007943E3">
        <w:rPr>
          <w:rFonts w:ascii="Times New Roman" w:hAnsi="Times New Roman" w:cs="Times New Roman"/>
        </w:rPr>
        <w:t xml:space="preserve"> The program</w:t>
      </w:r>
      <w:r w:rsidR="00BD026B" w:rsidRPr="007943E3">
        <w:rPr>
          <w:rFonts w:ascii="Times New Roman" w:hAnsi="Times New Roman" w:cs="Times New Roman"/>
        </w:rPr>
        <w:t xml:space="preserve"> </w:t>
      </w:r>
      <w:r w:rsidR="009B6CC1" w:rsidRPr="007943E3">
        <w:rPr>
          <w:rFonts w:ascii="Times New Roman" w:hAnsi="Times New Roman" w:cs="Times New Roman"/>
        </w:rPr>
        <w:t>achieves</w:t>
      </w:r>
      <w:r w:rsidR="00BD026B" w:rsidRPr="007943E3">
        <w:rPr>
          <w:rFonts w:ascii="Times New Roman" w:hAnsi="Times New Roman" w:cs="Times New Roman"/>
        </w:rPr>
        <w:t xml:space="preserve"> this</w:t>
      </w:r>
      <w:r w:rsidR="00BA304C" w:rsidRPr="007943E3">
        <w:rPr>
          <w:rFonts w:ascii="Times New Roman" w:hAnsi="Times New Roman" w:cs="Times New Roman"/>
        </w:rPr>
        <w:t xml:space="preserve"> by</w:t>
      </w:r>
      <w:r w:rsidR="53EC59EE" w:rsidRPr="007943E3">
        <w:rPr>
          <w:rFonts w:ascii="Times New Roman" w:hAnsi="Times New Roman" w:cs="Times New Roman"/>
        </w:rPr>
        <w:t xml:space="preserve"> </w:t>
      </w:r>
      <w:r w:rsidR="49537602" w:rsidRPr="007943E3">
        <w:rPr>
          <w:rFonts w:ascii="Times New Roman" w:hAnsi="Times New Roman" w:cs="Times New Roman"/>
        </w:rPr>
        <w:t>provi</w:t>
      </w:r>
      <w:r w:rsidR="00381AE0" w:rsidRPr="007943E3">
        <w:rPr>
          <w:rFonts w:ascii="Times New Roman" w:hAnsi="Times New Roman" w:cs="Times New Roman"/>
        </w:rPr>
        <w:t>d</w:t>
      </w:r>
      <w:r w:rsidR="00BA304C" w:rsidRPr="007943E3">
        <w:rPr>
          <w:rFonts w:ascii="Times New Roman" w:hAnsi="Times New Roman" w:cs="Times New Roman"/>
        </w:rPr>
        <w:t>ing</w:t>
      </w:r>
      <w:r w:rsidR="49537602" w:rsidRPr="007943E3">
        <w:rPr>
          <w:rFonts w:ascii="Times New Roman" w:hAnsi="Times New Roman" w:cs="Times New Roman"/>
        </w:rPr>
        <w:t xml:space="preserve"> </w:t>
      </w:r>
      <w:r w:rsidR="006A5EE9" w:rsidRPr="007943E3">
        <w:rPr>
          <w:rFonts w:ascii="Times New Roman" w:hAnsi="Times New Roman" w:cs="Times New Roman"/>
        </w:rPr>
        <w:t xml:space="preserve">students with </w:t>
      </w:r>
      <w:r w:rsidR="33D88684" w:rsidRPr="007943E3">
        <w:rPr>
          <w:rFonts w:ascii="Times New Roman" w:hAnsi="Times New Roman" w:cs="Times New Roman"/>
        </w:rPr>
        <w:t xml:space="preserve">hands-on </w:t>
      </w:r>
      <w:r w:rsidR="006A5EE9" w:rsidRPr="007943E3">
        <w:rPr>
          <w:rFonts w:ascii="Times New Roman" w:hAnsi="Times New Roman" w:cs="Times New Roman"/>
        </w:rPr>
        <w:t>research experiences and professional development opportunities</w:t>
      </w:r>
      <w:r w:rsidR="71E3B1B8" w:rsidRPr="007943E3">
        <w:rPr>
          <w:rFonts w:ascii="Times New Roman" w:hAnsi="Times New Roman" w:cs="Times New Roman"/>
        </w:rPr>
        <w:t xml:space="preserve">. </w:t>
      </w:r>
      <w:r w:rsidR="00CC53F3" w:rsidRPr="007943E3">
        <w:rPr>
          <w:rFonts w:ascii="Times New Roman" w:hAnsi="Times New Roman" w:cs="Times New Roman"/>
        </w:rPr>
        <w:t xml:space="preserve">In addition, </w:t>
      </w:r>
      <w:r w:rsidR="00084565" w:rsidRPr="007943E3">
        <w:rPr>
          <w:rFonts w:ascii="Times New Roman" w:hAnsi="Times New Roman" w:cs="Times New Roman"/>
        </w:rPr>
        <w:t>students who participate in the program are mentored by</w:t>
      </w:r>
      <w:r w:rsidR="7E8F5AC8" w:rsidRPr="007943E3">
        <w:rPr>
          <w:rFonts w:ascii="Times New Roman" w:hAnsi="Times New Roman" w:cs="Times New Roman"/>
        </w:rPr>
        <w:t xml:space="preserve"> faculty</w:t>
      </w:r>
      <w:r w:rsidR="45F09ACE" w:rsidRPr="007943E3">
        <w:rPr>
          <w:rFonts w:ascii="Times New Roman" w:hAnsi="Times New Roman" w:cs="Times New Roman"/>
        </w:rPr>
        <w:t>, graduate students, and postdoctoral scholars</w:t>
      </w:r>
      <w:r w:rsidR="7E8F5AC8" w:rsidRPr="007943E3">
        <w:rPr>
          <w:rFonts w:ascii="Times New Roman" w:hAnsi="Times New Roman" w:cs="Times New Roman"/>
        </w:rPr>
        <w:t xml:space="preserve"> </w:t>
      </w:r>
      <w:r w:rsidR="00626DA5" w:rsidRPr="007943E3">
        <w:rPr>
          <w:rFonts w:ascii="Times New Roman" w:hAnsi="Times New Roman" w:cs="Times New Roman"/>
        </w:rPr>
        <w:t xml:space="preserve">who </w:t>
      </w:r>
      <w:r w:rsidR="005D06BF" w:rsidRPr="007943E3">
        <w:rPr>
          <w:rFonts w:ascii="Times New Roman" w:hAnsi="Times New Roman" w:cs="Times New Roman"/>
        </w:rPr>
        <w:t>are</w:t>
      </w:r>
      <w:r w:rsidR="7E8F5AC8" w:rsidRPr="007943E3">
        <w:rPr>
          <w:rFonts w:ascii="Times New Roman" w:hAnsi="Times New Roman" w:cs="Times New Roman"/>
        </w:rPr>
        <w:t xml:space="preserve"> active</w:t>
      </w:r>
      <w:r w:rsidR="005D06BF" w:rsidRPr="007943E3">
        <w:rPr>
          <w:rFonts w:ascii="Times New Roman" w:hAnsi="Times New Roman" w:cs="Times New Roman"/>
        </w:rPr>
        <w:t>ly involved in</w:t>
      </w:r>
      <w:r w:rsidR="7E8F5AC8" w:rsidRPr="007943E3">
        <w:rPr>
          <w:rFonts w:ascii="Times New Roman" w:hAnsi="Times New Roman" w:cs="Times New Roman"/>
        </w:rPr>
        <w:t xml:space="preserve"> research </w:t>
      </w:r>
      <w:r w:rsidR="008439BD" w:rsidRPr="007943E3">
        <w:rPr>
          <w:rFonts w:ascii="Times New Roman" w:hAnsi="Times New Roman" w:cs="Times New Roman"/>
        </w:rPr>
        <w:t>and have</w:t>
      </w:r>
      <w:r w:rsidR="7E8F5AC8" w:rsidRPr="007943E3">
        <w:rPr>
          <w:rFonts w:ascii="Times New Roman" w:hAnsi="Times New Roman" w:cs="Times New Roman"/>
        </w:rPr>
        <w:t xml:space="preserve"> diverse </w:t>
      </w:r>
      <w:r w:rsidR="008439BD" w:rsidRPr="007943E3">
        <w:rPr>
          <w:rFonts w:ascii="Times New Roman" w:hAnsi="Times New Roman" w:cs="Times New Roman"/>
        </w:rPr>
        <w:t xml:space="preserve">research </w:t>
      </w:r>
      <w:r w:rsidR="006A5EE9" w:rsidRPr="007943E3">
        <w:rPr>
          <w:rFonts w:ascii="Times New Roman" w:hAnsi="Times New Roman" w:cs="Times New Roman"/>
        </w:rPr>
        <w:t>interests</w:t>
      </w:r>
      <w:r w:rsidR="008439BD" w:rsidRPr="007943E3">
        <w:rPr>
          <w:rFonts w:ascii="Times New Roman" w:hAnsi="Times New Roman" w:cs="Times New Roman"/>
        </w:rPr>
        <w:t xml:space="preserve">. </w:t>
      </w:r>
      <w:r w:rsidR="14DBF866" w:rsidRPr="007943E3">
        <w:rPr>
          <w:rFonts w:ascii="Times New Roman" w:hAnsi="Times New Roman" w:cs="Times New Roman"/>
        </w:rPr>
        <w:t>REU</w:t>
      </w:r>
      <w:r w:rsidR="0064631A" w:rsidRPr="007943E3">
        <w:rPr>
          <w:rFonts w:ascii="Times New Roman" w:hAnsi="Times New Roman" w:cs="Times New Roman"/>
        </w:rPr>
        <w:t xml:space="preserve"> </w:t>
      </w:r>
      <w:r w:rsidR="6A67F528" w:rsidRPr="007943E3">
        <w:rPr>
          <w:rFonts w:ascii="Times New Roman" w:hAnsi="Times New Roman" w:cs="Times New Roman"/>
        </w:rPr>
        <w:t>participants receive</w:t>
      </w:r>
      <w:r w:rsidR="00640613" w:rsidRPr="007943E3">
        <w:rPr>
          <w:rFonts w:ascii="Times New Roman" w:hAnsi="Times New Roman" w:cs="Times New Roman"/>
        </w:rPr>
        <w:t xml:space="preserve"> </w:t>
      </w:r>
      <w:r w:rsidR="6A2AC807" w:rsidRPr="007943E3">
        <w:rPr>
          <w:rFonts w:ascii="Times New Roman" w:hAnsi="Times New Roman" w:cs="Times New Roman"/>
        </w:rPr>
        <w:t xml:space="preserve">firsthand research experience from the research </w:t>
      </w:r>
      <w:r w:rsidR="008439BD" w:rsidRPr="007943E3">
        <w:rPr>
          <w:rFonts w:ascii="Times New Roman" w:hAnsi="Times New Roman" w:cs="Times New Roman"/>
        </w:rPr>
        <w:t>laboratory</w:t>
      </w:r>
      <w:r w:rsidR="6A2AC807" w:rsidRPr="007943E3">
        <w:rPr>
          <w:rFonts w:ascii="Times New Roman" w:hAnsi="Times New Roman" w:cs="Times New Roman"/>
        </w:rPr>
        <w:t xml:space="preserve"> </w:t>
      </w:r>
      <w:r w:rsidR="006A5EE9" w:rsidRPr="007943E3">
        <w:rPr>
          <w:rFonts w:ascii="Times New Roman" w:hAnsi="Times New Roman" w:cs="Times New Roman"/>
        </w:rPr>
        <w:t xml:space="preserve">where </w:t>
      </w:r>
      <w:r w:rsidR="6A2AC807" w:rsidRPr="007943E3">
        <w:rPr>
          <w:rFonts w:ascii="Times New Roman" w:hAnsi="Times New Roman" w:cs="Times New Roman"/>
        </w:rPr>
        <w:t>they choo</w:t>
      </w:r>
      <w:r w:rsidR="00B1186C" w:rsidRPr="007943E3">
        <w:rPr>
          <w:rFonts w:ascii="Times New Roman" w:hAnsi="Times New Roman" w:cs="Times New Roman"/>
        </w:rPr>
        <w:t>se</w:t>
      </w:r>
      <w:r w:rsidR="008A3383" w:rsidRPr="007943E3">
        <w:rPr>
          <w:rFonts w:ascii="Times New Roman" w:hAnsi="Times New Roman" w:cs="Times New Roman"/>
        </w:rPr>
        <w:t xml:space="preserve"> to work</w:t>
      </w:r>
      <w:r w:rsidR="6A2AC807" w:rsidRPr="007943E3">
        <w:rPr>
          <w:rFonts w:ascii="Times New Roman" w:hAnsi="Times New Roman" w:cs="Times New Roman"/>
        </w:rPr>
        <w:t xml:space="preserve">. </w:t>
      </w:r>
      <w:r w:rsidR="00384A7C" w:rsidRPr="007943E3">
        <w:rPr>
          <w:rFonts w:ascii="Times New Roman" w:hAnsi="Times New Roman" w:cs="Times New Roman"/>
        </w:rPr>
        <w:t xml:space="preserve">The </w:t>
      </w:r>
      <w:r w:rsidR="52CD2A97" w:rsidRPr="007943E3">
        <w:rPr>
          <w:rFonts w:ascii="Times New Roman" w:hAnsi="Times New Roman" w:cs="Times New Roman"/>
        </w:rPr>
        <w:t>program aims to provide</w:t>
      </w:r>
      <w:r w:rsidR="00384A7C" w:rsidRPr="007943E3">
        <w:rPr>
          <w:rFonts w:ascii="Times New Roman" w:hAnsi="Times New Roman" w:cs="Times New Roman"/>
        </w:rPr>
        <w:t xml:space="preserve"> research experiences to a diverse group of students </w:t>
      </w:r>
      <w:r w:rsidR="006A5EE9" w:rsidRPr="007943E3">
        <w:rPr>
          <w:rFonts w:ascii="Times New Roman" w:hAnsi="Times New Roman" w:cs="Times New Roman"/>
        </w:rPr>
        <w:t>who</w:t>
      </w:r>
      <w:r w:rsidR="00384A7C" w:rsidRPr="007943E3">
        <w:rPr>
          <w:rFonts w:ascii="Times New Roman" w:hAnsi="Times New Roman" w:cs="Times New Roman"/>
        </w:rPr>
        <w:t xml:space="preserve"> do not have prior research experience and/or </w:t>
      </w:r>
      <w:r w:rsidR="006A5EE9" w:rsidRPr="007943E3">
        <w:rPr>
          <w:rFonts w:ascii="Times New Roman" w:hAnsi="Times New Roman" w:cs="Times New Roman"/>
        </w:rPr>
        <w:t>who</w:t>
      </w:r>
      <w:r w:rsidR="00384A7C" w:rsidRPr="007943E3">
        <w:rPr>
          <w:rFonts w:ascii="Times New Roman" w:hAnsi="Times New Roman" w:cs="Times New Roman"/>
        </w:rPr>
        <w:t xml:space="preserve"> come from institutions that lack graduate programs in Chemical Engineering</w:t>
      </w:r>
      <w:r w:rsidR="5EA42E4C" w:rsidRPr="007943E3">
        <w:rPr>
          <w:rFonts w:ascii="Times New Roman" w:hAnsi="Times New Roman" w:cs="Times New Roman"/>
        </w:rPr>
        <w:t>.</w:t>
      </w:r>
      <w:r w:rsidR="00384A7C" w:rsidRPr="007943E3">
        <w:rPr>
          <w:rFonts w:ascii="Times New Roman" w:hAnsi="Times New Roman" w:cs="Times New Roman"/>
        </w:rPr>
        <w:t xml:space="preserve"> </w:t>
      </w:r>
      <w:r w:rsidR="0027624F" w:rsidRPr="007943E3">
        <w:rPr>
          <w:rFonts w:ascii="Times New Roman" w:hAnsi="Times New Roman" w:cs="Times New Roman"/>
        </w:rPr>
        <w:t>In 2</w:t>
      </w:r>
      <w:r w:rsidR="26E82A7B" w:rsidRPr="007943E3">
        <w:rPr>
          <w:rFonts w:ascii="Times New Roman" w:eastAsia="Times New Roman" w:hAnsi="Times New Roman" w:cs="Times New Roman"/>
        </w:rPr>
        <w:t xml:space="preserve">021 </w:t>
      </w:r>
      <w:r w:rsidR="658D0FAC" w:rsidRPr="007943E3">
        <w:rPr>
          <w:rFonts w:ascii="Times New Roman" w:eastAsia="Times New Roman" w:hAnsi="Times New Roman" w:cs="Times New Roman"/>
        </w:rPr>
        <w:t>and 2022</w:t>
      </w:r>
      <w:r w:rsidR="43FF7E85" w:rsidRPr="007943E3">
        <w:rPr>
          <w:rFonts w:ascii="Times New Roman" w:eastAsia="Times New Roman" w:hAnsi="Times New Roman" w:cs="Times New Roman"/>
        </w:rPr>
        <w:t>,</w:t>
      </w:r>
      <w:r w:rsidR="658D0FAC" w:rsidRPr="007943E3">
        <w:rPr>
          <w:rFonts w:ascii="Times New Roman" w:eastAsia="Times New Roman" w:hAnsi="Times New Roman" w:cs="Times New Roman"/>
        </w:rPr>
        <w:t xml:space="preserve"> </w:t>
      </w:r>
      <w:r w:rsidR="0027624F" w:rsidRPr="007943E3">
        <w:rPr>
          <w:rFonts w:ascii="Times New Roman" w:eastAsia="Times New Roman" w:hAnsi="Times New Roman" w:cs="Times New Roman"/>
        </w:rPr>
        <w:t>a</w:t>
      </w:r>
      <w:r w:rsidR="000B7DCA" w:rsidRPr="007943E3">
        <w:rPr>
          <w:rFonts w:ascii="Times New Roman" w:eastAsia="Times New Roman" w:hAnsi="Times New Roman" w:cs="Times New Roman"/>
        </w:rPr>
        <w:t>pplied</w:t>
      </w:r>
      <w:r w:rsidR="658D0FAC" w:rsidRPr="007943E3">
        <w:rPr>
          <w:rFonts w:ascii="Times New Roman" w:eastAsia="Times New Roman" w:hAnsi="Times New Roman" w:cs="Times New Roman"/>
        </w:rPr>
        <w:t xml:space="preserve"> improvisation</w:t>
      </w:r>
      <w:r w:rsidR="0027624F" w:rsidRPr="007943E3">
        <w:rPr>
          <w:rFonts w:ascii="Times New Roman" w:eastAsia="Times New Roman" w:hAnsi="Times New Roman" w:cs="Times New Roman"/>
        </w:rPr>
        <w:t xml:space="preserve"> was integrated into the</w:t>
      </w:r>
      <w:r w:rsidR="00BF78CB" w:rsidRPr="007943E3">
        <w:rPr>
          <w:rFonts w:ascii="Times New Roman" w:hAnsi="Times New Roman" w:cs="Times New Roman"/>
        </w:rPr>
        <w:t xml:space="preserve"> </w:t>
      </w:r>
      <w:r w:rsidR="00435A33" w:rsidRPr="007943E3">
        <w:rPr>
          <w:rFonts w:ascii="Times New Roman" w:hAnsi="Times New Roman" w:cs="Times New Roman"/>
        </w:rPr>
        <w:t>REU</w:t>
      </w:r>
      <w:r w:rsidR="005A7007" w:rsidRPr="007943E3">
        <w:rPr>
          <w:rFonts w:ascii="Times New Roman" w:hAnsi="Times New Roman" w:cs="Times New Roman"/>
        </w:rPr>
        <w:t xml:space="preserve"> program</w:t>
      </w:r>
      <w:r w:rsidR="658D0FAC" w:rsidRPr="007943E3">
        <w:rPr>
          <w:rFonts w:ascii="Times New Roman" w:eastAsia="Times New Roman" w:hAnsi="Times New Roman" w:cs="Times New Roman"/>
        </w:rPr>
        <w:t xml:space="preserve">. </w:t>
      </w:r>
    </w:p>
    <w:p w14:paraId="2AA3D928" w14:textId="77777777" w:rsidR="000B3CDD" w:rsidRPr="007943E3" w:rsidRDefault="000B3CDD" w:rsidP="002F477B">
      <w:pPr>
        <w:spacing w:line="480" w:lineRule="auto"/>
        <w:rPr>
          <w:rFonts w:ascii="Times New Roman" w:eastAsia="Times New Roman" w:hAnsi="Times New Roman" w:cs="Times New Roman"/>
          <w:b/>
          <w:bCs/>
        </w:rPr>
      </w:pPr>
    </w:p>
    <w:p w14:paraId="4AEBA59A" w14:textId="01BC29FF" w:rsidR="0027624F" w:rsidRPr="007943E3" w:rsidRDefault="388A1BAF" w:rsidP="002F477B">
      <w:pPr>
        <w:spacing w:line="480" w:lineRule="auto"/>
        <w:rPr>
          <w:rFonts w:ascii="Times New Roman" w:eastAsia="Times New Roman" w:hAnsi="Times New Roman" w:cs="Times New Roman"/>
          <w:b/>
          <w:bCs/>
        </w:rPr>
      </w:pPr>
      <w:r w:rsidRPr="007943E3">
        <w:rPr>
          <w:rFonts w:ascii="Times New Roman" w:eastAsia="Times New Roman" w:hAnsi="Times New Roman" w:cs="Times New Roman"/>
          <w:b/>
          <w:bCs/>
        </w:rPr>
        <w:t>Applied Improvisation Workshop</w:t>
      </w:r>
    </w:p>
    <w:p w14:paraId="7AEF0DAD" w14:textId="2B225454" w:rsidR="0027624F" w:rsidRPr="007943E3" w:rsidRDefault="0027624F" w:rsidP="002F477B">
      <w:pPr>
        <w:spacing w:after="240" w:line="480" w:lineRule="auto"/>
        <w:ind w:firstLine="720"/>
        <w:rPr>
          <w:rFonts w:ascii="Times New Roman" w:eastAsia="Times New Roman" w:hAnsi="Times New Roman" w:cs="Times New Roman"/>
        </w:rPr>
      </w:pPr>
      <w:r w:rsidRPr="007943E3">
        <w:rPr>
          <w:rFonts w:ascii="Times New Roman" w:hAnsi="Times New Roman" w:cs="Times New Roman"/>
        </w:rPr>
        <w:t xml:space="preserve">The applied improvisation element was newly added to the overall REU program, which has run for multiple years and NSF renewals. </w:t>
      </w:r>
      <w:r w:rsidR="70E9FE11" w:rsidRPr="007943E3">
        <w:rPr>
          <w:rFonts w:ascii="Times New Roman" w:hAnsi="Times New Roman" w:cs="Times New Roman"/>
        </w:rPr>
        <w:t>The improv workshop</w:t>
      </w:r>
      <w:r w:rsidR="15C55CE9" w:rsidRPr="007943E3">
        <w:rPr>
          <w:rFonts w:ascii="Times New Roman" w:hAnsi="Times New Roman" w:cs="Times New Roman"/>
        </w:rPr>
        <w:t xml:space="preserve"> occurred once per summer</w:t>
      </w:r>
      <w:r w:rsidR="14B5C73E" w:rsidRPr="007943E3">
        <w:rPr>
          <w:rFonts w:ascii="Times New Roman" w:hAnsi="Times New Roman" w:cs="Times New Roman"/>
        </w:rPr>
        <w:t xml:space="preserve">, </w:t>
      </w:r>
      <w:r w:rsidR="15C55CE9" w:rsidRPr="007943E3">
        <w:rPr>
          <w:rFonts w:ascii="Times New Roman" w:hAnsi="Times New Roman" w:cs="Times New Roman"/>
        </w:rPr>
        <w:t>lasted for two hours</w:t>
      </w:r>
      <w:r w:rsidR="67AF22D9" w:rsidRPr="007943E3">
        <w:rPr>
          <w:rFonts w:ascii="Times New Roman" w:hAnsi="Times New Roman" w:cs="Times New Roman"/>
        </w:rPr>
        <w:t>, and included</w:t>
      </w:r>
      <w:r w:rsidR="73714718" w:rsidRPr="007943E3">
        <w:rPr>
          <w:rFonts w:ascii="Times New Roman" w:hAnsi="Times New Roman" w:cs="Times New Roman"/>
        </w:rPr>
        <w:t xml:space="preserve"> multiple improv activities</w:t>
      </w:r>
      <w:r w:rsidR="15C55CE9" w:rsidRPr="007943E3">
        <w:rPr>
          <w:rFonts w:ascii="Times New Roman" w:hAnsi="Times New Roman" w:cs="Times New Roman"/>
        </w:rPr>
        <w:t xml:space="preserve">.  </w:t>
      </w:r>
      <w:r w:rsidR="2F785A81" w:rsidRPr="007943E3">
        <w:rPr>
          <w:rFonts w:ascii="Times New Roman" w:hAnsi="Times New Roman" w:cs="Times New Roman"/>
        </w:rPr>
        <w:t>A</w:t>
      </w:r>
      <w:r w:rsidRPr="007943E3">
        <w:rPr>
          <w:rFonts w:ascii="Times New Roman" w:hAnsi="Times New Roman" w:cs="Times New Roman"/>
        </w:rPr>
        <w:t xml:space="preserve"> local improv group led the </w:t>
      </w:r>
      <w:r w:rsidR="52D112B2" w:rsidRPr="007943E3">
        <w:rPr>
          <w:rFonts w:ascii="Times New Roman" w:hAnsi="Times New Roman" w:cs="Times New Roman"/>
        </w:rPr>
        <w:t>REU students through various</w:t>
      </w:r>
      <w:r w:rsidRPr="007943E3">
        <w:rPr>
          <w:rFonts w:ascii="Times New Roman" w:hAnsi="Times New Roman" w:cs="Times New Roman"/>
        </w:rPr>
        <w:t xml:space="preserve"> applied improvisation </w:t>
      </w:r>
      <w:r w:rsidR="52D112B2" w:rsidRPr="007943E3">
        <w:rPr>
          <w:rFonts w:ascii="Times New Roman" w:hAnsi="Times New Roman" w:cs="Times New Roman"/>
        </w:rPr>
        <w:t>activities</w:t>
      </w:r>
      <w:r w:rsidRPr="007943E3">
        <w:rPr>
          <w:rFonts w:ascii="Times New Roman" w:hAnsi="Times New Roman" w:cs="Times New Roman"/>
        </w:rPr>
        <w:t xml:space="preserve">. </w:t>
      </w:r>
      <w:r w:rsidRPr="007943E3">
        <w:rPr>
          <w:rFonts w:ascii="Times New Roman" w:eastAsia="Times New Roman" w:hAnsi="Times New Roman" w:cs="Times New Roman"/>
        </w:rPr>
        <w:t xml:space="preserve">It should be noted that one key difference between the cohorts was the timing of the improvisation </w:t>
      </w:r>
      <w:r w:rsidR="3E32A017" w:rsidRPr="007943E3">
        <w:rPr>
          <w:rFonts w:ascii="Times New Roman" w:eastAsia="Times New Roman" w:hAnsi="Times New Roman" w:cs="Times New Roman"/>
        </w:rPr>
        <w:t>workshop</w:t>
      </w:r>
      <w:r w:rsidRPr="007943E3">
        <w:rPr>
          <w:rFonts w:ascii="Times New Roman" w:eastAsia="Times New Roman" w:hAnsi="Times New Roman" w:cs="Times New Roman"/>
        </w:rPr>
        <w:t xml:space="preserve">. In 2021, the improv </w:t>
      </w:r>
      <w:r w:rsidR="32A80D84" w:rsidRPr="007943E3">
        <w:rPr>
          <w:rFonts w:ascii="Times New Roman" w:hAnsi="Times New Roman" w:cs="Times New Roman"/>
        </w:rPr>
        <w:t>workshop</w:t>
      </w:r>
      <w:r w:rsidRPr="007943E3">
        <w:rPr>
          <w:rFonts w:ascii="Times New Roman" w:eastAsia="Times New Roman" w:hAnsi="Times New Roman" w:cs="Times New Roman"/>
        </w:rPr>
        <w:t xml:space="preserve"> took place </w:t>
      </w:r>
      <w:r w:rsidR="00B66ED1" w:rsidRPr="007943E3">
        <w:rPr>
          <w:rFonts w:ascii="Times New Roman" w:eastAsia="Times New Roman" w:hAnsi="Times New Roman" w:cs="Times New Roman"/>
        </w:rPr>
        <w:t xml:space="preserve">during the </w:t>
      </w:r>
      <w:r w:rsidR="006310C4" w:rsidRPr="007943E3">
        <w:rPr>
          <w:rFonts w:ascii="Times New Roman" w:eastAsia="Times New Roman" w:hAnsi="Times New Roman" w:cs="Times New Roman"/>
        </w:rPr>
        <w:t xml:space="preserve">sixth </w:t>
      </w:r>
      <w:r w:rsidRPr="007943E3">
        <w:rPr>
          <w:rFonts w:ascii="Times New Roman" w:eastAsia="Times New Roman" w:hAnsi="Times New Roman" w:cs="Times New Roman"/>
        </w:rPr>
        <w:t xml:space="preserve">week of the program, while in 2022, the improv </w:t>
      </w:r>
      <w:r w:rsidR="57177D8D" w:rsidRPr="007943E3">
        <w:rPr>
          <w:rFonts w:ascii="Times New Roman" w:hAnsi="Times New Roman" w:cs="Times New Roman"/>
        </w:rPr>
        <w:t>workshop</w:t>
      </w:r>
      <w:r w:rsidRPr="007943E3">
        <w:rPr>
          <w:rFonts w:ascii="Times New Roman" w:eastAsia="Times New Roman" w:hAnsi="Times New Roman" w:cs="Times New Roman"/>
        </w:rPr>
        <w:t xml:space="preserve"> took place </w:t>
      </w:r>
      <w:r w:rsidR="006A4CF1" w:rsidRPr="007943E3">
        <w:rPr>
          <w:rFonts w:ascii="Times New Roman" w:eastAsia="Times New Roman" w:hAnsi="Times New Roman" w:cs="Times New Roman"/>
        </w:rPr>
        <w:t>during</w:t>
      </w:r>
      <w:r w:rsidRPr="007943E3">
        <w:rPr>
          <w:rFonts w:ascii="Times New Roman" w:eastAsia="Times New Roman" w:hAnsi="Times New Roman" w:cs="Times New Roman"/>
        </w:rPr>
        <w:t xml:space="preserve"> the first week. </w:t>
      </w:r>
      <w:r w:rsidR="00D310D0" w:rsidRPr="007943E3">
        <w:rPr>
          <w:rFonts w:ascii="Times New Roman" w:eastAsia="Times New Roman" w:hAnsi="Times New Roman" w:cs="Times New Roman"/>
        </w:rPr>
        <w:t>S</w:t>
      </w:r>
      <w:r w:rsidR="00D91556" w:rsidRPr="007943E3">
        <w:rPr>
          <w:rFonts w:ascii="Times New Roman" w:eastAsia="Times New Roman" w:hAnsi="Times New Roman" w:cs="Times New Roman"/>
        </w:rPr>
        <w:t xml:space="preserve">tudents </w:t>
      </w:r>
      <w:r w:rsidR="00D310D0" w:rsidRPr="007943E3">
        <w:rPr>
          <w:rFonts w:ascii="Times New Roman" w:eastAsia="Times New Roman" w:hAnsi="Times New Roman" w:cs="Times New Roman"/>
        </w:rPr>
        <w:t>participated in</w:t>
      </w:r>
      <w:r w:rsidR="00D91556" w:rsidRPr="007943E3">
        <w:rPr>
          <w:rFonts w:ascii="Times New Roman" w:eastAsia="Times New Roman" w:hAnsi="Times New Roman" w:cs="Times New Roman"/>
        </w:rPr>
        <w:t xml:space="preserve"> three improv </w:t>
      </w:r>
      <w:r w:rsidR="00BD4D2F" w:rsidRPr="007943E3">
        <w:rPr>
          <w:rFonts w:ascii="Times New Roman" w:eastAsia="Times New Roman" w:hAnsi="Times New Roman" w:cs="Times New Roman"/>
        </w:rPr>
        <w:t>activities</w:t>
      </w:r>
      <w:r w:rsidR="00616FBD" w:rsidRPr="007943E3">
        <w:rPr>
          <w:rFonts w:ascii="Times New Roman" w:eastAsia="Times New Roman" w:hAnsi="Times New Roman" w:cs="Times New Roman"/>
        </w:rPr>
        <w:t xml:space="preserve"> </w:t>
      </w:r>
      <w:r w:rsidR="19A72479" w:rsidRPr="007943E3">
        <w:rPr>
          <w:rFonts w:ascii="Times New Roman" w:eastAsia="Times New Roman" w:hAnsi="Times New Roman" w:cs="Times New Roman"/>
        </w:rPr>
        <w:t xml:space="preserve">during one workshop session </w:t>
      </w:r>
      <w:r w:rsidR="00D310D0" w:rsidRPr="007943E3">
        <w:rPr>
          <w:rFonts w:ascii="Times New Roman" w:eastAsia="Times New Roman" w:hAnsi="Times New Roman" w:cs="Times New Roman"/>
        </w:rPr>
        <w:t xml:space="preserve">in 2021 and </w:t>
      </w:r>
      <w:r w:rsidR="006A4CF1" w:rsidRPr="007943E3">
        <w:rPr>
          <w:rFonts w:ascii="Times New Roman" w:eastAsia="Times New Roman" w:hAnsi="Times New Roman" w:cs="Times New Roman"/>
        </w:rPr>
        <w:t>2022.</w:t>
      </w:r>
      <w:r w:rsidR="00DD3581" w:rsidRPr="007943E3">
        <w:rPr>
          <w:rFonts w:ascii="Times New Roman" w:eastAsia="Times New Roman" w:hAnsi="Times New Roman" w:cs="Times New Roman"/>
        </w:rPr>
        <w:t xml:space="preserve"> </w:t>
      </w:r>
      <w:r w:rsidR="00FA364C" w:rsidRPr="007943E3">
        <w:rPr>
          <w:rFonts w:ascii="Times New Roman" w:eastAsia="Times New Roman" w:hAnsi="Times New Roman" w:cs="Times New Roman"/>
        </w:rPr>
        <w:t>The improv activities were not</w:t>
      </w:r>
      <w:r w:rsidR="007A53EA" w:rsidRPr="007943E3">
        <w:rPr>
          <w:rFonts w:ascii="Times New Roman" w:eastAsia="Times New Roman" w:hAnsi="Times New Roman" w:cs="Times New Roman"/>
        </w:rPr>
        <w:t xml:space="preserve"> directly related to </w:t>
      </w:r>
      <w:r w:rsidR="3640A960" w:rsidRPr="007943E3">
        <w:rPr>
          <w:rFonts w:ascii="Times New Roman" w:eastAsia="Times New Roman" w:hAnsi="Times New Roman" w:cs="Times New Roman"/>
        </w:rPr>
        <w:t xml:space="preserve">specific elements of </w:t>
      </w:r>
      <w:r w:rsidR="007A53EA" w:rsidRPr="007943E3">
        <w:rPr>
          <w:rFonts w:ascii="Times New Roman" w:eastAsia="Times New Roman" w:hAnsi="Times New Roman" w:cs="Times New Roman"/>
        </w:rPr>
        <w:t>the REU program</w:t>
      </w:r>
      <w:r w:rsidR="6AA353E5" w:rsidRPr="007943E3">
        <w:rPr>
          <w:rFonts w:ascii="Times New Roman" w:eastAsia="Times New Roman" w:hAnsi="Times New Roman" w:cs="Times New Roman"/>
        </w:rPr>
        <w:t xml:space="preserve"> or other activities within the program</w:t>
      </w:r>
      <w:r w:rsidR="007A53EA" w:rsidRPr="007943E3">
        <w:rPr>
          <w:rFonts w:ascii="Times New Roman" w:eastAsia="Times New Roman" w:hAnsi="Times New Roman" w:cs="Times New Roman"/>
        </w:rPr>
        <w:t>. However, participants were asked to reflect on how they can transfer the improv learning to</w:t>
      </w:r>
      <w:r w:rsidR="4D7ED8B3" w:rsidRPr="007943E3">
        <w:rPr>
          <w:rFonts w:ascii="Times New Roman" w:eastAsia="Times New Roman" w:hAnsi="Times New Roman" w:cs="Times New Roman"/>
        </w:rPr>
        <w:t xml:space="preserve"> their</w:t>
      </w:r>
      <w:r w:rsidR="007A53EA" w:rsidRPr="007943E3">
        <w:rPr>
          <w:rFonts w:ascii="Times New Roman" w:eastAsia="Times New Roman" w:hAnsi="Times New Roman" w:cs="Times New Roman"/>
        </w:rPr>
        <w:t xml:space="preserve"> research</w:t>
      </w:r>
      <w:r w:rsidR="2CBF101B" w:rsidRPr="007943E3">
        <w:rPr>
          <w:rFonts w:ascii="Times New Roman" w:eastAsia="Times New Roman" w:hAnsi="Times New Roman" w:cs="Times New Roman"/>
        </w:rPr>
        <w:t xml:space="preserve"> experience</w:t>
      </w:r>
      <w:r w:rsidR="005918A6" w:rsidRPr="007943E3">
        <w:rPr>
          <w:rFonts w:ascii="Times New Roman" w:eastAsia="Times New Roman" w:hAnsi="Times New Roman" w:cs="Times New Roman"/>
        </w:rPr>
        <w:t>.</w:t>
      </w:r>
    </w:p>
    <w:p w14:paraId="6167B1AC" w14:textId="77777777" w:rsidR="0027624F" w:rsidRPr="007943E3" w:rsidRDefault="7843FE26" w:rsidP="002F477B">
      <w:pPr>
        <w:spacing w:line="480" w:lineRule="auto"/>
        <w:ind w:firstLine="720"/>
        <w:rPr>
          <w:rFonts w:ascii="Times New Roman" w:hAnsi="Times New Roman" w:cs="Times New Roman"/>
        </w:rPr>
      </w:pPr>
      <w:r w:rsidRPr="007943E3">
        <w:rPr>
          <w:rFonts w:ascii="Times New Roman" w:hAnsi="Times New Roman" w:cs="Times New Roman"/>
        </w:rPr>
        <w:lastRenderedPageBreak/>
        <w:t xml:space="preserve">The first </w:t>
      </w:r>
      <w:r w:rsidR="3E0A7DB5" w:rsidRPr="007943E3">
        <w:rPr>
          <w:rFonts w:ascii="Times New Roman" w:hAnsi="Times New Roman" w:cs="Times New Roman"/>
        </w:rPr>
        <w:t xml:space="preserve">improv </w:t>
      </w:r>
      <w:r w:rsidRPr="007943E3">
        <w:rPr>
          <w:rFonts w:ascii="Times New Roman" w:hAnsi="Times New Roman" w:cs="Times New Roman"/>
        </w:rPr>
        <w:t xml:space="preserve">activity </w:t>
      </w:r>
      <w:r w:rsidR="0752BED7" w:rsidRPr="007943E3">
        <w:rPr>
          <w:rFonts w:ascii="Times New Roman" w:hAnsi="Times New Roman" w:cs="Times New Roman"/>
        </w:rPr>
        <w:t>focused on group introductions</w:t>
      </w:r>
      <w:r w:rsidRPr="007943E3">
        <w:rPr>
          <w:rFonts w:ascii="Times New Roman" w:hAnsi="Times New Roman" w:cs="Times New Roman"/>
        </w:rPr>
        <w:t xml:space="preserve">.  </w:t>
      </w:r>
      <w:r w:rsidR="449F85E1" w:rsidRPr="007943E3">
        <w:rPr>
          <w:rFonts w:ascii="Times New Roman" w:hAnsi="Times New Roman" w:cs="Times New Roman"/>
        </w:rPr>
        <w:t xml:space="preserve">The group assembled into a circle and </w:t>
      </w:r>
      <w:r w:rsidR="2F074B5B" w:rsidRPr="007943E3">
        <w:rPr>
          <w:rFonts w:ascii="Times New Roman" w:hAnsi="Times New Roman" w:cs="Times New Roman"/>
        </w:rPr>
        <w:t>e</w:t>
      </w:r>
      <w:r w:rsidRPr="007943E3">
        <w:rPr>
          <w:rFonts w:ascii="Times New Roman" w:hAnsi="Times New Roman" w:cs="Times New Roman"/>
        </w:rPr>
        <w:t xml:space="preserve">ach person stated their name in an enthusiastic voice. </w:t>
      </w:r>
      <w:r w:rsidR="3D4F79BC" w:rsidRPr="007943E3">
        <w:rPr>
          <w:rFonts w:ascii="Times New Roman" w:hAnsi="Times New Roman" w:cs="Times New Roman"/>
        </w:rPr>
        <w:t xml:space="preserve"> The participants were told to remember one or two names during this time.  </w:t>
      </w:r>
      <w:r w:rsidRPr="007943E3">
        <w:rPr>
          <w:rFonts w:ascii="Times New Roman" w:hAnsi="Times New Roman" w:cs="Times New Roman"/>
        </w:rPr>
        <w:t xml:space="preserve"> After e</w:t>
      </w:r>
      <w:r w:rsidR="51B40C7D" w:rsidRPr="007943E3">
        <w:rPr>
          <w:rFonts w:ascii="Times New Roman" w:hAnsi="Times New Roman" w:cs="Times New Roman"/>
        </w:rPr>
        <w:t xml:space="preserve">ach person said their name, one person would say “I am ___ and this is ____” and take that person’s place in the circle.  </w:t>
      </w:r>
      <w:r w:rsidR="4E79A4BE" w:rsidRPr="007943E3">
        <w:rPr>
          <w:rFonts w:ascii="Times New Roman" w:hAnsi="Times New Roman" w:cs="Times New Roman"/>
        </w:rPr>
        <w:t xml:space="preserve">Beyond getting to know each person in the group, this activity taught participants to only take in a few names at once and not allow themselves to be overwhelmed with too much information.  </w:t>
      </w:r>
    </w:p>
    <w:p w14:paraId="1EB3C2E7" w14:textId="35EBCDB8" w:rsidR="00BC6FE2" w:rsidRPr="007943E3" w:rsidRDefault="2C08DC86" w:rsidP="002F477B">
      <w:pPr>
        <w:spacing w:line="480" w:lineRule="auto"/>
        <w:ind w:firstLine="720"/>
        <w:rPr>
          <w:rFonts w:ascii="Times New Roman" w:hAnsi="Times New Roman" w:cs="Times New Roman"/>
        </w:rPr>
      </w:pPr>
      <w:r w:rsidRPr="007943E3">
        <w:rPr>
          <w:rFonts w:ascii="Times New Roman" w:eastAsia="Times New Roman" w:hAnsi="Times New Roman" w:cs="Times New Roman"/>
        </w:rPr>
        <w:t>In the second</w:t>
      </w:r>
      <w:r w:rsidR="0027624F" w:rsidRPr="007943E3">
        <w:rPr>
          <w:rFonts w:ascii="Times New Roman" w:eastAsia="Times New Roman" w:hAnsi="Times New Roman" w:cs="Times New Roman"/>
        </w:rPr>
        <w:t xml:space="preserve"> improv activity, students got together in pairs with a starting prompt (“</w:t>
      </w:r>
      <w:r w:rsidR="00996D6A" w:rsidRPr="007943E3">
        <w:rPr>
          <w:rFonts w:ascii="Times New Roman" w:eastAsia="Times New Roman" w:hAnsi="Times New Roman" w:cs="Times New Roman"/>
        </w:rPr>
        <w:t>It</w:t>
      </w:r>
      <w:r w:rsidR="0027624F" w:rsidRPr="007943E3">
        <w:rPr>
          <w:rFonts w:ascii="Times New Roman" w:eastAsia="Times New Roman" w:hAnsi="Times New Roman" w:cs="Times New Roman"/>
        </w:rPr>
        <w:t xml:space="preserve"> was a Tuesday”).  The leaders </w:t>
      </w:r>
      <w:r w:rsidR="341BE489" w:rsidRPr="007943E3">
        <w:rPr>
          <w:rFonts w:ascii="Times New Roman" w:eastAsia="Times New Roman" w:hAnsi="Times New Roman" w:cs="Times New Roman"/>
        </w:rPr>
        <w:t>then asked</w:t>
      </w:r>
      <w:r w:rsidR="0027624F" w:rsidRPr="007943E3">
        <w:rPr>
          <w:rFonts w:ascii="Times New Roman" w:eastAsia="Times New Roman" w:hAnsi="Times New Roman" w:cs="Times New Roman"/>
        </w:rPr>
        <w:t xml:space="preserve"> the shorter person in the pair to say</w:t>
      </w:r>
      <w:r w:rsidR="00996D6A" w:rsidRPr="007943E3">
        <w:rPr>
          <w:rFonts w:ascii="Times New Roman" w:eastAsia="Times New Roman" w:hAnsi="Times New Roman" w:cs="Times New Roman"/>
        </w:rPr>
        <w:t>,</w:t>
      </w:r>
      <w:r w:rsidR="0027624F" w:rsidRPr="007943E3">
        <w:rPr>
          <w:rFonts w:ascii="Times New Roman" w:eastAsia="Times New Roman" w:hAnsi="Times New Roman" w:cs="Times New Roman"/>
        </w:rPr>
        <w:t xml:space="preserve"> “It was a Tuesday</w:t>
      </w:r>
      <w:r w:rsidR="00996D6A" w:rsidRPr="007943E3">
        <w:rPr>
          <w:rFonts w:ascii="Times New Roman" w:eastAsia="Times New Roman" w:hAnsi="Times New Roman" w:cs="Times New Roman"/>
        </w:rPr>
        <w:t>.”</w:t>
      </w:r>
      <w:r w:rsidR="0027624F" w:rsidRPr="007943E3">
        <w:rPr>
          <w:rFonts w:ascii="Times New Roman" w:eastAsia="Times New Roman" w:hAnsi="Times New Roman" w:cs="Times New Roman"/>
        </w:rPr>
        <w:t xml:space="preserve">  The </w:t>
      </w:r>
      <w:r w:rsidR="485C56FF" w:rsidRPr="007943E3">
        <w:rPr>
          <w:rFonts w:ascii="Times New Roman" w:eastAsia="Times New Roman" w:hAnsi="Times New Roman" w:cs="Times New Roman"/>
        </w:rPr>
        <w:t>partner</w:t>
      </w:r>
      <w:r w:rsidR="0027624F" w:rsidRPr="007943E3">
        <w:rPr>
          <w:rFonts w:ascii="Times New Roman" w:eastAsia="Times New Roman" w:hAnsi="Times New Roman" w:cs="Times New Roman"/>
        </w:rPr>
        <w:t xml:space="preserve"> then </w:t>
      </w:r>
      <w:r w:rsidR="3E641884" w:rsidRPr="007943E3">
        <w:rPr>
          <w:rFonts w:ascii="Times New Roman" w:eastAsia="Times New Roman" w:hAnsi="Times New Roman" w:cs="Times New Roman"/>
        </w:rPr>
        <w:t>said</w:t>
      </w:r>
      <w:r w:rsidR="0027624F" w:rsidRPr="007943E3">
        <w:rPr>
          <w:rFonts w:ascii="Times New Roman" w:eastAsia="Times New Roman" w:hAnsi="Times New Roman" w:cs="Times New Roman"/>
        </w:rPr>
        <w:t xml:space="preserve"> “</w:t>
      </w:r>
      <w:proofErr w:type="spellStart"/>
      <w:proofErr w:type="gramStart"/>
      <w:r w:rsidR="0027624F" w:rsidRPr="007943E3">
        <w:rPr>
          <w:rFonts w:ascii="Times New Roman" w:eastAsia="Times New Roman" w:hAnsi="Times New Roman" w:cs="Times New Roman"/>
        </w:rPr>
        <w:t>Yes..</w:t>
      </w:r>
      <w:proofErr w:type="gramEnd"/>
      <w:r w:rsidR="0027624F" w:rsidRPr="007943E3">
        <w:rPr>
          <w:rFonts w:ascii="Times New Roman" w:eastAsia="Times New Roman" w:hAnsi="Times New Roman" w:cs="Times New Roman"/>
        </w:rPr>
        <w:t>and</w:t>
      </w:r>
      <w:proofErr w:type="spellEnd"/>
      <w:r w:rsidR="0027624F" w:rsidRPr="007943E3">
        <w:rPr>
          <w:rFonts w:ascii="Times New Roman" w:eastAsia="Times New Roman" w:hAnsi="Times New Roman" w:cs="Times New Roman"/>
        </w:rPr>
        <w:t xml:space="preserve">...” and </w:t>
      </w:r>
      <w:r w:rsidRPr="007943E3">
        <w:rPr>
          <w:rFonts w:ascii="Times New Roman" w:eastAsia="Times New Roman" w:hAnsi="Times New Roman" w:cs="Times New Roman"/>
        </w:rPr>
        <w:t>add</w:t>
      </w:r>
      <w:r w:rsidR="39B6C18B" w:rsidRPr="007943E3">
        <w:rPr>
          <w:rFonts w:ascii="Times New Roman" w:eastAsia="Times New Roman" w:hAnsi="Times New Roman" w:cs="Times New Roman"/>
        </w:rPr>
        <w:t>ed</w:t>
      </w:r>
      <w:r w:rsidR="0027624F" w:rsidRPr="007943E3">
        <w:rPr>
          <w:rFonts w:ascii="Times New Roman" w:eastAsia="Times New Roman" w:hAnsi="Times New Roman" w:cs="Times New Roman"/>
        </w:rPr>
        <w:t xml:space="preserve"> something to the story.  This </w:t>
      </w:r>
      <w:r w:rsidRPr="007943E3">
        <w:rPr>
          <w:rFonts w:ascii="Times New Roman" w:eastAsia="Times New Roman" w:hAnsi="Times New Roman" w:cs="Times New Roman"/>
        </w:rPr>
        <w:t>continue</w:t>
      </w:r>
      <w:r w:rsidR="4BB18FD1" w:rsidRPr="007943E3">
        <w:rPr>
          <w:rFonts w:ascii="Times New Roman" w:eastAsia="Times New Roman" w:hAnsi="Times New Roman" w:cs="Times New Roman"/>
        </w:rPr>
        <w:t>d</w:t>
      </w:r>
      <w:r w:rsidR="0027624F" w:rsidRPr="007943E3">
        <w:rPr>
          <w:rFonts w:ascii="Times New Roman" w:eastAsia="Times New Roman" w:hAnsi="Times New Roman" w:cs="Times New Roman"/>
        </w:rPr>
        <w:t xml:space="preserve"> between both people</w:t>
      </w:r>
      <w:r w:rsidR="00996D6A" w:rsidRPr="007943E3">
        <w:rPr>
          <w:rFonts w:ascii="Times New Roman" w:eastAsia="Times New Roman" w:hAnsi="Times New Roman" w:cs="Times New Roman"/>
        </w:rPr>
        <w:t>,</w:t>
      </w:r>
      <w:r w:rsidR="0027624F" w:rsidRPr="007943E3">
        <w:rPr>
          <w:rFonts w:ascii="Times New Roman" w:eastAsia="Times New Roman" w:hAnsi="Times New Roman" w:cs="Times New Roman"/>
        </w:rPr>
        <w:t xml:space="preserve"> and the story </w:t>
      </w:r>
      <w:r w:rsidRPr="007943E3">
        <w:rPr>
          <w:rFonts w:ascii="Times New Roman" w:eastAsia="Times New Roman" w:hAnsi="Times New Roman" w:cs="Times New Roman"/>
        </w:rPr>
        <w:t>evolve</w:t>
      </w:r>
      <w:r w:rsidR="0E49F7B4" w:rsidRPr="007943E3">
        <w:rPr>
          <w:rFonts w:ascii="Times New Roman" w:eastAsia="Times New Roman" w:hAnsi="Times New Roman" w:cs="Times New Roman"/>
        </w:rPr>
        <w:t>d</w:t>
      </w:r>
      <w:r w:rsidRPr="007943E3">
        <w:rPr>
          <w:rFonts w:ascii="Times New Roman" w:eastAsia="Times New Roman" w:hAnsi="Times New Roman" w:cs="Times New Roman"/>
        </w:rPr>
        <w:t>.</w:t>
      </w:r>
      <w:r w:rsidR="13FB195C" w:rsidRPr="007943E3">
        <w:rPr>
          <w:rFonts w:ascii="Times New Roman" w:eastAsia="Times New Roman" w:hAnsi="Times New Roman" w:cs="Times New Roman"/>
        </w:rPr>
        <w:t xml:space="preserve"> </w:t>
      </w:r>
      <w:r w:rsidR="0027624F" w:rsidRPr="007943E3">
        <w:rPr>
          <w:rFonts w:ascii="Times New Roman" w:hAnsi="Times New Roman" w:cs="Times New Roman"/>
        </w:rPr>
        <w:t xml:space="preserve">The “yes and...” communication strategy was practiced </w:t>
      </w:r>
      <w:proofErr w:type="gramStart"/>
      <w:r w:rsidR="0027624F" w:rsidRPr="007943E3">
        <w:rPr>
          <w:rFonts w:ascii="Times New Roman" w:hAnsi="Times New Roman" w:cs="Times New Roman"/>
        </w:rPr>
        <w:t>to encourage</w:t>
      </w:r>
      <w:proofErr w:type="gramEnd"/>
      <w:r w:rsidR="0027624F" w:rsidRPr="007943E3">
        <w:rPr>
          <w:rFonts w:ascii="Times New Roman" w:hAnsi="Times New Roman" w:cs="Times New Roman"/>
        </w:rPr>
        <w:t xml:space="preserve"> listening, acceptance, spontaneity, idea generation, and collaboration skills.</w:t>
      </w:r>
    </w:p>
    <w:p w14:paraId="04DB60AE" w14:textId="1367D9A1" w:rsidR="0027624F" w:rsidRPr="007943E3" w:rsidRDefault="0027624F" w:rsidP="002F477B">
      <w:pPr>
        <w:spacing w:line="480" w:lineRule="auto"/>
        <w:ind w:firstLine="720"/>
        <w:rPr>
          <w:rFonts w:ascii="Times New Roman" w:eastAsia="Times New Roman" w:hAnsi="Times New Roman" w:cs="Times New Roman"/>
          <w:b/>
          <w:bCs/>
        </w:rPr>
      </w:pPr>
      <w:r w:rsidRPr="007943E3">
        <w:rPr>
          <w:rFonts w:ascii="Times New Roman" w:hAnsi="Times New Roman" w:cs="Times New Roman"/>
        </w:rPr>
        <w:t>During</w:t>
      </w:r>
      <w:r w:rsidR="00BC6FE2" w:rsidRPr="007943E3">
        <w:rPr>
          <w:rFonts w:ascii="Times New Roman" w:hAnsi="Times New Roman" w:cs="Times New Roman"/>
        </w:rPr>
        <w:t xml:space="preserve"> </w:t>
      </w:r>
      <w:r w:rsidR="2CB5C0AC" w:rsidRPr="007943E3">
        <w:rPr>
          <w:rFonts w:ascii="Times New Roman" w:hAnsi="Times New Roman" w:cs="Times New Roman"/>
        </w:rPr>
        <w:t>a third</w:t>
      </w:r>
      <w:r w:rsidRPr="007943E3">
        <w:rPr>
          <w:rFonts w:ascii="Times New Roman" w:hAnsi="Times New Roman" w:cs="Times New Roman"/>
        </w:rPr>
        <w:t xml:space="preserve"> improv activity, five </w:t>
      </w:r>
      <w:r w:rsidR="009203E4" w:rsidRPr="007943E3">
        <w:rPr>
          <w:rFonts w:ascii="Times New Roman" w:eastAsia="Times New Roman" w:hAnsi="Times New Roman" w:cs="Times New Roman"/>
        </w:rPr>
        <w:t>students were</w:t>
      </w:r>
      <w:r w:rsidRPr="007943E3">
        <w:rPr>
          <w:rFonts w:ascii="Times New Roman" w:eastAsia="Times New Roman" w:hAnsi="Times New Roman" w:cs="Times New Roman"/>
        </w:rPr>
        <w:t xml:space="preserve"> asked to come to the front of the </w:t>
      </w:r>
      <w:r w:rsidR="11700568" w:rsidRPr="007943E3">
        <w:rPr>
          <w:rFonts w:ascii="Times New Roman" w:hAnsi="Times New Roman" w:cs="Times New Roman"/>
        </w:rPr>
        <w:t>group</w:t>
      </w:r>
      <w:r w:rsidRPr="007943E3">
        <w:rPr>
          <w:rFonts w:ascii="Times New Roman" w:eastAsia="Times New Roman" w:hAnsi="Times New Roman" w:cs="Times New Roman"/>
        </w:rPr>
        <w:t xml:space="preserve"> </w:t>
      </w:r>
      <w:r w:rsidR="00FB7D7A" w:rsidRPr="007943E3">
        <w:rPr>
          <w:rFonts w:ascii="Times New Roman" w:eastAsia="Times New Roman" w:hAnsi="Times New Roman" w:cs="Times New Roman"/>
        </w:rPr>
        <w:t>and come</w:t>
      </w:r>
      <w:r w:rsidRPr="007943E3">
        <w:rPr>
          <w:rFonts w:ascii="Times New Roman" w:eastAsia="Times New Roman" w:hAnsi="Times New Roman" w:cs="Times New Roman"/>
        </w:rPr>
        <w:t xml:space="preserve"> up with an innovative marketing advert for a product. The </w:t>
      </w:r>
      <w:r w:rsidR="00FB7D7A" w:rsidRPr="007943E3">
        <w:rPr>
          <w:rFonts w:ascii="Times New Roman" w:eastAsia="Times New Roman" w:hAnsi="Times New Roman" w:cs="Times New Roman"/>
        </w:rPr>
        <w:t>product was suggested</w:t>
      </w:r>
      <w:r w:rsidRPr="007943E3">
        <w:rPr>
          <w:rFonts w:ascii="Times New Roman" w:eastAsia="Times New Roman" w:hAnsi="Times New Roman" w:cs="Times New Roman"/>
        </w:rPr>
        <w:t xml:space="preserve"> by the </w:t>
      </w:r>
      <w:r w:rsidR="6ECDDE40" w:rsidRPr="007943E3">
        <w:rPr>
          <w:rFonts w:ascii="Times New Roman" w:eastAsia="Times New Roman" w:hAnsi="Times New Roman" w:cs="Times New Roman"/>
        </w:rPr>
        <w:t>other</w:t>
      </w:r>
      <w:r w:rsidRPr="007943E3">
        <w:rPr>
          <w:rFonts w:ascii="Times New Roman" w:eastAsia="Times New Roman" w:hAnsi="Times New Roman" w:cs="Times New Roman"/>
        </w:rPr>
        <w:t xml:space="preserve"> students in the </w:t>
      </w:r>
      <w:r w:rsidR="02DF88D8" w:rsidRPr="007943E3">
        <w:rPr>
          <w:rFonts w:ascii="Times New Roman" w:eastAsia="Times New Roman" w:hAnsi="Times New Roman" w:cs="Times New Roman"/>
        </w:rPr>
        <w:t>program</w:t>
      </w:r>
      <w:r w:rsidRPr="007943E3">
        <w:rPr>
          <w:rFonts w:ascii="Times New Roman" w:eastAsia="Times New Roman" w:hAnsi="Times New Roman" w:cs="Times New Roman"/>
        </w:rPr>
        <w:t xml:space="preserve">.  Each student within the group took </w:t>
      </w:r>
      <w:r w:rsidR="02C96087" w:rsidRPr="007943E3">
        <w:rPr>
          <w:rFonts w:ascii="Times New Roman" w:eastAsia="Times New Roman" w:hAnsi="Times New Roman" w:cs="Times New Roman"/>
        </w:rPr>
        <w:t>a</w:t>
      </w:r>
      <w:r w:rsidRPr="007943E3">
        <w:rPr>
          <w:rFonts w:ascii="Times New Roman" w:eastAsia="Times New Roman" w:hAnsi="Times New Roman" w:cs="Times New Roman"/>
        </w:rPr>
        <w:t xml:space="preserve"> turn in building on whatever the first student had to say. For example, </w:t>
      </w:r>
      <w:r w:rsidR="1CCFAA91" w:rsidRPr="007943E3">
        <w:rPr>
          <w:rFonts w:ascii="Times New Roman" w:eastAsia="Times New Roman" w:hAnsi="Times New Roman" w:cs="Times New Roman"/>
        </w:rPr>
        <w:t>one</w:t>
      </w:r>
      <w:r w:rsidRPr="007943E3">
        <w:rPr>
          <w:rFonts w:ascii="Times New Roman" w:eastAsia="Times New Roman" w:hAnsi="Times New Roman" w:cs="Times New Roman"/>
        </w:rPr>
        <w:t xml:space="preserve"> </w:t>
      </w:r>
      <w:r w:rsidR="255E490A" w:rsidRPr="007943E3">
        <w:rPr>
          <w:rFonts w:ascii="Times New Roman" w:eastAsia="Times New Roman" w:hAnsi="Times New Roman" w:cs="Times New Roman"/>
        </w:rPr>
        <w:t>team</w:t>
      </w:r>
      <w:r w:rsidRPr="007943E3">
        <w:rPr>
          <w:rFonts w:ascii="Times New Roman" w:eastAsia="Times New Roman" w:hAnsi="Times New Roman" w:cs="Times New Roman"/>
        </w:rPr>
        <w:t xml:space="preserve"> was asked to </w:t>
      </w:r>
      <w:r w:rsidR="00996D6A" w:rsidRPr="007943E3">
        <w:rPr>
          <w:rFonts w:ascii="Times New Roman" w:eastAsia="Times New Roman" w:hAnsi="Times New Roman" w:cs="Times New Roman"/>
        </w:rPr>
        <w:t>develop</w:t>
      </w:r>
      <w:r w:rsidRPr="007943E3">
        <w:rPr>
          <w:rFonts w:ascii="Times New Roman" w:eastAsia="Times New Roman" w:hAnsi="Times New Roman" w:cs="Times New Roman"/>
        </w:rPr>
        <w:t xml:space="preserve"> a marketing advert for a toothbrush.  The </w:t>
      </w:r>
      <w:r w:rsidR="00996D6A" w:rsidRPr="007943E3">
        <w:rPr>
          <w:rFonts w:ascii="Times New Roman" w:eastAsia="Times New Roman" w:hAnsi="Times New Roman" w:cs="Times New Roman"/>
        </w:rPr>
        <w:t>five</w:t>
      </w:r>
      <w:r w:rsidRPr="007943E3">
        <w:rPr>
          <w:rFonts w:ascii="Times New Roman" w:eastAsia="Times New Roman" w:hAnsi="Times New Roman" w:cs="Times New Roman"/>
        </w:rPr>
        <w:t xml:space="preserve"> students would sell this special toothbrush.  One student said</w:t>
      </w:r>
      <w:r w:rsidR="00996D6A" w:rsidRPr="007943E3">
        <w:rPr>
          <w:rFonts w:ascii="Times New Roman" w:eastAsia="Times New Roman" w:hAnsi="Times New Roman" w:cs="Times New Roman"/>
        </w:rPr>
        <w:t>,</w:t>
      </w:r>
      <w:r w:rsidRPr="007943E3">
        <w:rPr>
          <w:rFonts w:ascii="Times New Roman" w:eastAsia="Times New Roman" w:hAnsi="Times New Roman" w:cs="Times New Roman"/>
        </w:rPr>
        <w:t xml:space="preserve"> “This toothbrush has the toothpaste right inside it.” </w:t>
      </w:r>
      <w:r w:rsidR="00996D6A" w:rsidRPr="007943E3">
        <w:rPr>
          <w:rFonts w:ascii="Times New Roman" w:eastAsia="Times New Roman" w:hAnsi="Times New Roman" w:cs="Times New Roman"/>
        </w:rPr>
        <w:t>The</w:t>
      </w:r>
      <w:r w:rsidRPr="007943E3">
        <w:rPr>
          <w:rFonts w:ascii="Times New Roman" w:eastAsia="Times New Roman" w:hAnsi="Times New Roman" w:cs="Times New Roman"/>
        </w:rPr>
        <w:t xml:space="preserve"> next </w:t>
      </w:r>
      <w:r w:rsidR="00996D6A" w:rsidRPr="007943E3">
        <w:rPr>
          <w:rFonts w:ascii="Times New Roman" w:eastAsia="Times New Roman" w:hAnsi="Times New Roman" w:cs="Times New Roman"/>
        </w:rPr>
        <w:t>student</w:t>
      </w:r>
      <w:r w:rsidRPr="007943E3">
        <w:rPr>
          <w:rFonts w:ascii="Times New Roman" w:eastAsia="Times New Roman" w:hAnsi="Times New Roman" w:cs="Times New Roman"/>
        </w:rPr>
        <w:t xml:space="preserve"> </w:t>
      </w:r>
      <w:r w:rsidR="1412F067" w:rsidRPr="007943E3">
        <w:rPr>
          <w:rFonts w:ascii="Times New Roman" w:eastAsia="Times New Roman" w:hAnsi="Times New Roman" w:cs="Times New Roman"/>
        </w:rPr>
        <w:t>said</w:t>
      </w:r>
      <w:r w:rsidR="00996D6A" w:rsidRPr="007943E3">
        <w:rPr>
          <w:rFonts w:ascii="Times New Roman" w:eastAsia="Times New Roman" w:hAnsi="Times New Roman" w:cs="Times New Roman"/>
        </w:rPr>
        <w:t>,</w:t>
      </w:r>
      <w:r w:rsidRPr="007943E3">
        <w:rPr>
          <w:rFonts w:ascii="Times New Roman" w:eastAsia="Times New Roman" w:hAnsi="Times New Roman" w:cs="Times New Roman"/>
        </w:rPr>
        <w:t xml:space="preserve"> “Yes</w:t>
      </w:r>
      <w:r w:rsidR="007924AB" w:rsidRPr="007943E3">
        <w:rPr>
          <w:rFonts w:ascii="Times New Roman" w:eastAsia="Times New Roman" w:hAnsi="Times New Roman" w:cs="Times New Roman"/>
        </w:rPr>
        <w:t xml:space="preserve">, </w:t>
      </w:r>
      <w:r w:rsidRPr="007943E3">
        <w:rPr>
          <w:rFonts w:ascii="Times New Roman" w:eastAsia="Times New Roman" w:hAnsi="Times New Roman" w:cs="Times New Roman"/>
        </w:rPr>
        <w:t>and the toothbrush can brush your teeth for you</w:t>
      </w:r>
      <w:r w:rsidR="00B84C69" w:rsidRPr="007943E3">
        <w:rPr>
          <w:rFonts w:ascii="Times New Roman" w:eastAsia="Times New Roman" w:hAnsi="Times New Roman" w:cs="Times New Roman"/>
        </w:rPr>
        <w:t xml:space="preserve"> without</w:t>
      </w:r>
      <w:r w:rsidRPr="007943E3">
        <w:rPr>
          <w:rFonts w:ascii="Times New Roman" w:eastAsia="Times New Roman" w:hAnsi="Times New Roman" w:cs="Times New Roman"/>
        </w:rPr>
        <w:t xml:space="preserve"> hold</w:t>
      </w:r>
      <w:r w:rsidR="00B84C69" w:rsidRPr="007943E3">
        <w:rPr>
          <w:rFonts w:ascii="Times New Roman" w:eastAsia="Times New Roman" w:hAnsi="Times New Roman" w:cs="Times New Roman"/>
        </w:rPr>
        <w:t>ing</w:t>
      </w:r>
      <w:r w:rsidRPr="007943E3">
        <w:rPr>
          <w:rFonts w:ascii="Times New Roman" w:eastAsia="Times New Roman" w:hAnsi="Times New Roman" w:cs="Times New Roman"/>
        </w:rPr>
        <w:t xml:space="preserve"> it</w:t>
      </w:r>
      <w:r w:rsidR="00996D6A" w:rsidRPr="007943E3">
        <w:rPr>
          <w:rFonts w:ascii="Times New Roman" w:eastAsia="Times New Roman" w:hAnsi="Times New Roman" w:cs="Times New Roman"/>
        </w:rPr>
        <w:t>,</w:t>
      </w:r>
      <w:r w:rsidRPr="007943E3">
        <w:rPr>
          <w:rFonts w:ascii="Times New Roman" w:eastAsia="Times New Roman" w:hAnsi="Times New Roman" w:cs="Times New Roman"/>
        </w:rPr>
        <w:t xml:space="preserve">” the next student </w:t>
      </w:r>
      <w:r w:rsidR="21D14F38" w:rsidRPr="007943E3">
        <w:rPr>
          <w:rFonts w:ascii="Times New Roman" w:eastAsia="Times New Roman" w:hAnsi="Times New Roman" w:cs="Times New Roman"/>
        </w:rPr>
        <w:t>said</w:t>
      </w:r>
      <w:r w:rsidR="00996D6A" w:rsidRPr="007943E3">
        <w:rPr>
          <w:rFonts w:ascii="Times New Roman" w:eastAsia="Times New Roman" w:hAnsi="Times New Roman" w:cs="Times New Roman"/>
        </w:rPr>
        <w:t>,</w:t>
      </w:r>
      <w:r w:rsidRPr="007943E3">
        <w:rPr>
          <w:rFonts w:ascii="Times New Roman" w:eastAsia="Times New Roman" w:hAnsi="Times New Roman" w:cs="Times New Roman"/>
        </w:rPr>
        <w:t xml:space="preserve"> “Yes – and the toothbrush even orders new toothpaste when it runs out</w:t>
      </w:r>
      <w:proofErr w:type="gramStart"/>
      <w:r w:rsidR="00996D6A" w:rsidRPr="007943E3">
        <w:rPr>
          <w:rFonts w:ascii="Times New Roman" w:eastAsia="Times New Roman" w:hAnsi="Times New Roman" w:cs="Times New Roman"/>
        </w:rPr>
        <w:t>,</w:t>
      </w:r>
      <w:r w:rsidRPr="007943E3">
        <w:rPr>
          <w:rFonts w:ascii="Times New Roman" w:eastAsia="Times New Roman" w:hAnsi="Times New Roman" w:cs="Times New Roman"/>
        </w:rPr>
        <w:t>”…</w:t>
      </w:r>
      <w:proofErr w:type="gramEnd"/>
      <w:r w:rsidRPr="007943E3">
        <w:rPr>
          <w:rFonts w:ascii="Times New Roman" w:eastAsia="Times New Roman" w:hAnsi="Times New Roman" w:cs="Times New Roman"/>
        </w:rPr>
        <w:t>etc.</w:t>
      </w:r>
      <w:r w:rsidR="5BBCCA8E" w:rsidRPr="007943E3">
        <w:rPr>
          <w:rFonts w:ascii="Times New Roman" w:eastAsia="Times New Roman" w:hAnsi="Times New Roman" w:cs="Times New Roman"/>
        </w:rPr>
        <w:t xml:space="preserve">  </w:t>
      </w:r>
      <w:r w:rsidR="67F82547" w:rsidRPr="007943E3">
        <w:rPr>
          <w:rFonts w:ascii="Times New Roman" w:hAnsi="Times New Roman" w:cs="Times New Roman"/>
        </w:rPr>
        <w:t xml:space="preserve">This allowed students to practice </w:t>
      </w:r>
      <w:r w:rsidR="5BBCCA8E" w:rsidRPr="007943E3">
        <w:rPr>
          <w:rFonts w:ascii="Times New Roman" w:eastAsia="Times New Roman" w:hAnsi="Times New Roman" w:cs="Times New Roman"/>
        </w:rPr>
        <w:t>think</w:t>
      </w:r>
      <w:r w:rsidR="5531B9C0" w:rsidRPr="007943E3">
        <w:rPr>
          <w:rFonts w:ascii="Times New Roman" w:eastAsia="Times New Roman" w:hAnsi="Times New Roman" w:cs="Times New Roman"/>
        </w:rPr>
        <w:t>ing</w:t>
      </w:r>
      <w:r w:rsidR="5BBCCA8E" w:rsidRPr="007943E3">
        <w:rPr>
          <w:rFonts w:ascii="Times New Roman" w:eastAsia="Times New Roman" w:hAnsi="Times New Roman" w:cs="Times New Roman"/>
        </w:rPr>
        <w:t xml:space="preserve"> expansively and creatively and to answer questions on their feet.</w:t>
      </w:r>
      <w:r w:rsidR="01ECB381" w:rsidRPr="007943E3">
        <w:rPr>
          <w:rFonts w:ascii="Times New Roman" w:eastAsia="Times New Roman" w:hAnsi="Times New Roman" w:cs="Times New Roman"/>
        </w:rPr>
        <w:t xml:space="preserve">  The workshop ended with the participants back in a circle.  The improv leader asked the</w:t>
      </w:r>
      <w:r w:rsidR="1B6EF688" w:rsidRPr="007943E3">
        <w:rPr>
          <w:rFonts w:ascii="Times New Roman" w:eastAsia="Times New Roman" w:hAnsi="Times New Roman" w:cs="Times New Roman"/>
        </w:rPr>
        <w:t xml:space="preserve"> students</w:t>
      </w:r>
      <w:r w:rsidR="01ECB381" w:rsidRPr="007943E3">
        <w:rPr>
          <w:rFonts w:ascii="Times New Roman" w:eastAsia="Times New Roman" w:hAnsi="Times New Roman" w:cs="Times New Roman"/>
        </w:rPr>
        <w:t xml:space="preserve"> to </w:t>
      </w:r>
      <w:r w:rsidR="6D6B27B2" w:rsidRPr="007943E3">
        <w:rPr>
          <w:rFonts w:ascii="Times New Roman" w:eastAsia="Times New Roman" w:hAnsi="Times New Roman" w:cs="Times New Roman"/>
        </w:rPr>
        <w:t xml:space="preserve">reflect on the lessons they could take from the workshop to their research activities.  </w:t>
      </w:r>
    </w:p>
    <w:p w14:paraId="19DC5949" w14:textId="323FE8E8" w:rsidR="001F37B3" w:rsidRPr="007943E3" w:rsidRDefault="001F37B3" w:rsidP="002F477B">
      <w:pPr>
        <w:spacing w:line="480" w:lineRule="auto"/>
        <w:rPr>
          <w:rFonts w:ascii="Times New Roman" w:hAnsi="Times New Roman" w:cs="Times New Roman"/>
          <w:b/>
          <w:bCs/>
        </w:rPr>
      </w:pPr>
      <w:r w:rsidRPr="007943E3">
        <w:rPr>
          <w:rFonts w:ascii="Times New Roman" w:hAnsi="Times New Roman" w:cs="Times New Roman"/>
          <w:b/>
          <w:bCs/>
        </w:rPr>
        <w:lastRenderedPageBreak/>
        <w:t>Description of Student Participants.</w:t>
      </w:r>
    </w:p>
    <w:p w14:paraId="355A080F" w14:textId="4DEBE8BD" w:rsidR="001F37B3" w:rsidRPr="007943E3" w:rsidRDefault="001F37B3" w:rsidP="002F477B">
      <w:pPr>
        <w:spacing w:line="480" w:lineRule="auto"/>
        <w:ind w:firstLine="720"/>
        <w:rPr>
          <w:rFonts w:ascii="Times New Roman" w:hAnsi="Times New Roman" w:cs="Times New Roman"/>
        </w:rPr>
      </w:pPr>
      <w:r w:rsidRPr="007943E3">
        <w:rPr>
          <w:rFonts w:ascii="Times New Roman" w:hAnsi="Times New Roman" w:cs="Times New Roman"/>
        </w:rPr>
        <w:t>Institutional Review Board IRB approvals and consent were obtained from the students before the evaluation study began. Twenty-one and twenty students, respectively, completed the REU 2021 and 2022 pre- and post-</w:t>
      </w:r>
      <w:r w:rsidR="3775A3FE" w:rsidRPr="007943E3">
        <w:rPr>
          <w:rFonts w:ascii="Times New Roman" w:hAnsi="Times New Roman" w:cs="Times New Roman"/>
        </w:rPr>
        <w:t>surveys</w:t>
      </w:r>
      <w:r w:rsidRPr="007943E3">
        <w:rPr>
          <w:rFonts w:ascii="Times New Roman" w:hAnsi="Times New Roman" w:cs="Times New Roman"/>
        </w:rPr>
        <w:t>. In total, forty-one students completed the pre- and post</w:t>
      </w:r>
      <w:r w:rsidR="00996D6A" w:rsidRPr="007943E3">
        <w:rPr>
          <w:rFonts w:ascii="Times New Roman" w:hAnsi="Times New Roman" w:cs="Times New Roman"/>
        </w:rPr>
        <w:t>-</w:t>
      </w:r>
      <w:r w:rsidRPr="007943E3">
        <w:rPr>
          <w:rFonts w:ascii="Times New Roman" w:hAnsi="Times New Roman" w:cs="Times New Roman"/>
        </w:rPr>
        <w:t xml:space="preserve">survey study. </w:t>
      </w:r>
      <w:r w:rsidR="3FFCBC02" w:rsidRPr="007943E3">
        <w:rPr>
          <w:rFonts w:ascii="Times New Roman" w:hAnsi="Times New Roman" w:cs="Times New Roman"/>
        </w:rPr>
        <w:t>M</w:t>
      </w:r>
      <w:r w:rsidRPr="007943E3">
        <w:rPr>
          <w:rFonts w:ascii="Times New Roman" w:hAnsi="Times New Roman" w:cs="Times New Roman"/>
        </w:rPr>
        <w:t xml:space="preserve">ore demographic information </w:t>
      </w:r>
      <w:r w:rsidR="0470BAD8" w:rsidRPr="007943E3">
        <w:rPr>
          <w:rFonts w:ascii="Times New Roman" w:hAnsi="Times New Roman" w:cs="Times New Roman"/>
        </w:rPr>
        <w:t>for participants is shown</w:t>
      </w:r>
      <w:r w:rsidRPr="007943E3">
        <w:rPr>
          <w:rFonts w:ascii="Times New Roman" w:hAnsi="Times New Roman" w:cs="Times New Roman"/>
        </w:rPr>
        <w:t xml:space="preserve"> in Table 1. </w:t>
      </w:r>
      <w:r w:rsidRPr="007943E3">
        <w:rPr>
          <w:rFonts w:ascii="Times New Roman" w:eastAsia="Times New Roman" w:hAnsi="Times New Roman" w:cs="Times New Roman"/>
        </w:rPr>
        <w:t>Nineteen and twenty students reflected on their improv experience in 2021 and 2022, respectively. In total, thirty-nine students provided reflections on the improv activity. Also, eight and nine participants were interviewed in 2021 and 2022, respectively. In total, seventeen students participated in an interview session.</w:t>
      </w:r>
    </w:p>
    <w:p w14:paraId="2BB97900" w14:textId="3F87EEBC" w:rsidR="00B84C69" w:rsidRPr="007943E3" w:rsidRDefault="00B84C69" w:rsidP="00E6175F">
      <w:pPr>
        <w:spacing w:before="240" w:line="480" w:lineRule="auto"/>
        <w:jc w:val="center"/>
        <w:rPr>
          <w:rFonts w:ascii="Times New Roman" w:hAnsi="Times New Roman" w:cs="Times New Roman"/>
          <w:b/>
          <w:bCs/>
        </w:rPr>
      </w:pPr>
      <w:r w:rsidRPr="007943E3">
        <w:rPr>
          <w:rFonts w:ascii="Times New Roman" w:hAnsi="Times New Roman" w:cs="Times New Roman"/>
          <w:b/>
          <w:bCs/>
        </w:rPr>
        <w:t>METHODOLOGY</w:t>
      </w:r>
    </w:p>
    <w:p w14:paraId="04FD45A2" w14:textId="77777777" w:rsidR="00E6175F" w:rsidRDefault="00E6175F" w:rsidP="002F477B">
      <w:pPr>
        <w:spacing w:line="480" w:lineRule="auto"/>
        <w:rPr>
          <w:rFonts w:ascii="Times New Roman" w:hAnsi="Times New Roman" w:cs="Times New Roman"/>
          <w:b/>
          <w:bCs/>
        </w:rPr>
      </w:pPr>
    </w:p>
    <w:p w14:paraId="0563B777" w14:textId="483DC6B7" w:rsidR="00B84C69" w:rsidRPr="007943E3" w:rsidRDefault="00B84C69" w:rsidP="002F477B">
      <w:pPr>
        <w:spacing w:line="480" w:lineRule="auto"/>
        <w:rPr>
          <w:rFonts w:ascii="Times New Roman" w:hAnsi="Times New Roman" w:cs="Times New Roman"/>
          <w:b/>
          <w:bCs/>
        </w:rPr>
      </w:pPr>
      <w:r w:rsidRPr="007943E3">
        <w:rPr>
          <w:rFonts w:ascii="Times New Roman" w:hAnsi="Times New Roman" w:cs="Times New Roman"/>
          <w:b/>
          <w:bCs/>
        </w:rPr>
        <w:t>Evaluation Design</w:t>
      </w:r>
    </w:p>
    <w:p w14:paraId="5D820820" w14:textId="44ED3374" w:rsidR="00B84C69" w:rsidRPr="007943E3" w:rsidRDefault="00B84C69" w:rsidP="002F477B">
      <w:pPr>
        <w:spacing w:line="480" w:lineRule="auto"/>
        <w:ind w:firstLine="720"/>
        <w:rPr>
          <w:rFonts w:ascii="Times New Roman" w:hAnsi="Times New Roman" w:cs="Times New Roman"/>
        </w:rPr>
      </w:pPr>
      <w:r w:rsidRPr="007943E3">
        <w:rPr>
          <w:rFonts w:ascii="Times New Roman" w:hAnsi="Times New Roman" w:cs="Times New Roman"/>
        </w:rPr>
        <w:t xml:space="preserve">A convergent mixed-method design </w:t>
      </w:r>
      <w:r w:rsidRPr="007943E3">
        <w:rPr>
          <w:rFonts w:ascii="Times New Roman" w:hAnsi="Times New Roman" w:cs="Times New Roman"/>
        </w:rPr>
        <w:fldChar w:fldCharType="begin"/>
      </w:r>
      <w:r w:rsidR="00D77EA3" w:rsidRPr="007943E3">
        <w:rPr>
          <w:rFonts w:ascii="Times New Roman" w:hAnsi="Times New Roman" w:cs="Times New Roman"/>
        </w:rPr>
        <w:instrText xml:space="preserve"> ADDIN ZOTERO_ITEM CSL_CITATION {"citationID":"c6uVrYeF","properties":{"formattedCitation":"(Creswell and Clark 2018)","plainCitation":"(Creswell and Clark 2018)","dontUpdate":true,"noteIndex":0},"citationItems":[{"id":438,"uris":["http://zotero.org/users/6679160/items/N22DC9W8"],"itemData":{"id":438,"type":"book","abstract":"Combining the latest thinking in the field with practical, step-by-step guidance, the Third Edition of John W. Creswell and Vicki L. Plano Clark’s Designing and Conducting Mixed Methods Research now covers seven mixed methods designs with accompanying journal articles illustrating each design. The authors walk readers through the entire research process, and present updated examples from published mixed methods studies drawn from multiple disciplines. In addition, this new edition includes information about the dynamic and evolving nature of the field of mixed methods research, four additional methodological approaches, and coverage of new directions in mixed methods.","ISBN":"978-1-4833-4701-1","language":"en","note":"Google-Books-ID: BXEzDwAAQBAJ","number-of-pages":"521","publisher":"SAGE Publications","source":"Google Books","title":"Designing and Conducting Mixed Methods Research","author":[{"family":"Creswell","given":"John W."},{"family":"Clark","given":"Vicki L. Plano"}],"issued":{"date-parts":[["2018"]]}}}],"schema":"https://github.com/citation-style-language/schema/raw/master/csl-citation.json"} </w:instrText>
      </w:r>
      <w:r w:rsidRPr="007943E3">
        <w:rPr>
          <w:rFonts w:ascii="Times New Roman" w:hAnsi="Times New Roman" w:cs="Times New Roman"/>
        </w:rPr>
        <w:fldChar w:fldCharType="separate"/>
      </w:r>
      <w:r w:rsidRPr="007943E3">
        <w:rPr>
          <w:rFonts w:ascii="Times New Roman" w:hAnsi="Times New Roman" w:cs="Times New Roman"/>
        </w:rPr>
        <w:t>(Creswell and Clark, 2018)</w:t>
      </w:r>
      <w:r w:rsidRPr="007943E3">
        <w:rPr>
          <w:rFonts w:ascii="Times New Roman" w:hAnsi="Times New Roman" w:cs="Times New Roman"/>
        </w:rPr>
        <w:fldChar w:fldCharType="end"/>
      </w:r>
      <w:r w:rsidRPr="007943E3">
        <w:rPr>
          <w:rFonts w:ascii="Times New Roman" w:hAnsi="Times New Roman" w:cs="Times New Roman"/>
        </w:rPr>
        <w:t xml:space="preserve"> was utilized to evaluate the impact of the implementation of the REU on how an applied improvisational workshop influenced students’ research skills, self-efficacy in creativity, and communication skills. In a convergent mixed-method design, quantitative and qualitative methods are adopted. A mixed-method study offers the advantage of explanation, corroboration, triangulation, and deeper exploration of the phenomenon </w:t>
      </w:r>
      <w:r w:rsidRPr="007943E3">
        <w:rPr>
          <w:rFonts w:ascii="Times New Roman" w:hAnsi="Times New Roman" w:cs="Times New Roman"/>
        </w:rPr>
        <w:fldChar w:fldCharType="begin"/>
      </w:r>
      <w:r w:rsidR="00D91990" w:rsidRPr="007943E3">
        <w:rPr>
          <w:rFonts w:ascii="Times New Roman" w:hAnsi="Times New Roman" w:cs="Times New Roman"/>
        </w:rPr>
        <w:instrText xml:space="preserve"> ADDIN ZOTERO_ITEM CSL_CITATION {"citationID":"tdYw2Waf","properties":{"formattedCitation":"(Creswell and Clark 2018; Greene, Caracelli, and Graham 1989)","plainCitation":"(Creswell and Clark 2018; Greene, Caracelli, and Graham 1989)","noteIndex":0},"citationItems":[{"id":438,"uris":["http://zotero.org/users/6679160/items/N22DC9W8"],"itemData":{"id":438,"type":"book","abstract":"Combining the latest thinking in the field with practical, step-by-step guidance, the Third Edition of John W. Creswell and Vicki L. Plano Clark’s Designing and Conducting Mixed Methods Research now covers seven mixed methods designs with accompanying journal articles illustrating each design. The authors walk readers through the entire research process, and present updated examples from published mixed methods studies drawn from multiple disciplines. In addition, this new edition includes information about the dynamic and evolving nature of the field of mixed methods research, four additional methodological approaches, and coverage of new directions in mixed methods.","ISBN":"978-1-4833-4701-1","language":"en","note":"Google-Books-ID: BXEzDwAAQBAJ","number-of-pages":"521","publisher":"SAGE Publications","source":"Google Books","title":"Designing and Conducting Mixed Methods Research","author":[{"family":"Creswell","given":"John W."},{"family":"Clark","given":"Vicki L. Plano"}],"issued":{"date-parts":[["2018"]]}}},{"id":561,"uris":["http://zotero.org/users/6679160/items/43KWXJ4D"],"itemData":{"id":561,"type":"article-journal","abstract":"In recent years evaluators of educational and social programs have expanded their methodological repertoire with designs that include the use of both qualitative and quantitative methods. Such practice, however, needs to be grounded in a theory that can meaningfully guide the design and implementation of mixed-method evaluations. In this study, a mixed-method conceptual framework was developed from the theoretical literature and then refined through an analysis of 57 empirical mixed-method evaluations. Five purposes for mixed-method evaluations are identified in this conceptual framework: triangulation, complementarity, development, initiation, and expansion. For each of the five purposes, a recommended design is also presented in terms of seven relevant design characteristics. These design elements encompass issues about methods, the phenomena under investigation, paradigmatic framework, and criteria for implementation. In the empirical review, common misuse of the term triangulation was apparent in evaluations that stated such a purpose but did not employ an appropriate design. In addition, relatively few evaluations in this review integrated the different method types at the level of data analysis. Strategies for integrated data analysis are among the issues identified as priorities for further mixed-method work.","container-title":"Educational Evaluation and Policy Analysis","DOI":"10.3102/01623737011003255","ISSN":"0162-3737","issue":"3","journalAbbreviation":"Educational Evaluation and Policy Analysis","note":"publisher: American Educational Research Association","page":"255-274","source":"SAGE Journals","title":"Toward a Conceptual Framework for Mixed-Method Evaluation Designs","volume":"11","author":[{"family":"Greene","given":"Jennifer C."},{"family":"Caracelli","given":"Valerie J."},{"family":"Graham","given":"Wendy F."}],"issued":{"date-parts":[["1989",9,1]]}}}],"schema":"https://github.com/citation-style-language/schema/raw/master/csl-citation.json"} </w:instrText>
      </w:r>
      <w:r w:rsidRPr="007943E3">
        <w:rPr>
          <w:rFonts w:ascii="Times New Roman" w:hAnsi="Times New Roman" w:cs="Times New Roman"/>
        </w:rPr>
        <w:fldChar w:fldCharType="separate"/>
      </w:r>
      <w:r w:rsidR="00F4482A" w:rsidRPr="00F4482A">
        <w:rPr>
          <w:rFonts w:ascii="Times New Roman" w:hAnsi="Times New Roman" w:cs="Times New Roman"/>
        </w:rPr>
        <w:t>(Creswell and Clark 2018; Greene, Caracelli, and Graham 1989)</w:t>
      </w:r>
      <w:r w:rsidRPr="007943E3">
        <w:rPr>
          <w:rFonts w:ascii="Times New Roman" w:hAnsi="Times New Roman" w:cs="Times New Roman"/>
        </w:rPr>
        <w:fldChar w:fldCharType="end"/>
      </w:r>
      <w:r w:rsidRPr="007943E3">
        <w:rPr>
          <w:rFonts w:ascii="Times New Roman" w:hAnsi="Times New Roman" w:cs="Times New Roman"/>
        </w:rPr>
        <w:t xml:space="preserve">. </w:t>
      </w:r>
    </w:p>
    <w:p w14:paraId="5FC4E4FB" w14:textId="77777777" w:rsidR="000C75BA" w:rsidRDefault="000C75BA" w:rsidP="00B84C69">
      <w:pPr>
        <w:spacing w:line="480" w:lineRule="auto"/>
        <w:ind w:firstLine="720"/>
        <w:rPr>
          <w:rFonts w:ascii="Times New Roman" w:hAnsi="Times New Roman" w:cs="Times New Roman"/>
        </w:rPr>
      </w:pPr>
    </w:p>
    <w:p w14:paraId="274DB072" w14:textId="77777777" w:rsidR="000C75BA" w:rsidRDefault="000C75BA" w:rsidP="00B84C69">
      <w:pPr>
        <w:spacing w:line="480" w:lineRule="auto"/>
        <w:ind w:firstLine="720"/>
        <w:rPr>
          <w:rFonts w:ascii="Times New Roman" w:hAnsi="Times New Roman" w:cs="Times New Roman"/>
        </w:rPr>
      </w:pPr>
    </w:p>
    <w:p w14:paraId="681B6EF0" w14:textId="77777777" w:rsidR="000C75BA" w:rsidRDefault="000C75BA" w:rsidP="00B84C69">
      <w:pPr>
        <w:spacing w:line="480" w:lineRule="auto"/>
        <w:ind w:firstLine="720"/>
        <w:rPr>
          <w:rFonts w:ascii="Times New Roman" w:hAnsi="Times New Roman" w:cs="Times New Roman"/>
        </w:rPr>
      </w:pPr>
    </w:p>
    <w:p w14:paraId="4CAE70C6" w14:textId="77777777" w:rsidR="000C75BA" w:rsidRDefault="000C75BA" w:rsidP="00B84C69">
      <w:pPr>
        <w:spacing w:line="480" w:lineRule="auto"/>
        <w:ind w:firstLine="720"/>
        <w:rPr>
          <w:rFonts w:ascii="Times New Roman" w:hAnsi="Times New Roman" w:cs="Times New Roman"/>
        </w:rPr>
      </w:pPr>
    </w:p>
    <w:p w14:paraId="5534ACEE" w14:textId="77777777" w:rsidR="000C75BA" w:rsidRDefault="000C75BA" w:rsidP="00B84C69">
      <w:pPr>
        <w:spacing w:line="480" w:lineRule="auto"/>
        <w:ind w:firstLine="720"/>
        <w:rPr>
          <w:rFonts w:ascii="Times New Roman" w:hAnsi="Times New Roman" w:cs="Times New Roman"/>
        </w:rPr>
      </w:pPr>
    </w:p>
    <w:p w14:paraId="2A8D1D83" w14:textId="044F58FF" w:rsidR="00B84C69" w:rsidRPr="00B312BD" w:rsidRDefault="00B84C69" w:rsidP="00B84C69">
      <w:pPr>
        <w:rPr>
          <w:rFonts w:ascii="Times New Roman" w:hAnsi="Times New Roman" w:cs="Times New Roman"/>
          <w:b/>
          <w:bCs/>
          <w:i/>
          <w:iCs/>
        </w:rPr>
      </w:pPr>
      <w:r w:rsidRPr="00B312BD">
        <w:rPr>
          <w:rFonts w:ascii="Times New Roman" w:hAnsi="Times New Roman" w:cs="Times New Roman"/>
          <w:b/>
          <w:bCs/>
          <w:i/>
          <w:iCs/>
        </w:rPr>
        <w:lastRenderedPageBreak/>
        <w:t>Table 1</w:t>
      </w:r>
      <w:r w:rsidR="00B312BD">
        <w:rPr>
          <w:rFonts w:ascii="Times New Roman" w:hAnsi="Times New Roman" w:cs="Times New Roman"/>
          <w:b/>
          <w:bCs/>
          <w:i/>
          <w:iCs/>
        </w:rPr>
        <w:t>.</w:t>
      </w:r>
      <w:r w:rsidRPr="00B312BD">
        <w:rPr>
          <w:rFonts w:ascii="Times New Roman" w:hAnsi="Times New Roman" w:cs="Times New Roman"/>
          <w:b/>
          <w:bCs/>
          <w:i/>
          <w:iCs/>
        </w:rPr>
        <w:t xml:space="preserve"> Demographic information of participants from REU 2021 and 2022 </w:t>
      </w:r>
      <w:r w:rsidRPr="57C6B770">
        <w:rPr>
          <w:rFonts w:ascii="Times New Roman" w:hAnsi="Times New Roman" w:cs="Times New Roman"/>
          <w:b/>
          <w:bCs/>
          <w:i/>
          <w:iCs/>
        </w:rPr>
        <w:t>Cohort</w:t>
      </w:r>
      <w:r w:rsidR="06EED95E" w:rsidRPr="57C6B770">
        <w:rPr>
          <w:rFonts w:ascii="Times New Roman" w:hAnsi="Times New Roman" w:cs="Times New Roman"/>
          <w:b/>
          <w:bCs/>
          <w:i/>
          <w:iCs/>
        </w:rPr>
        <w:t>s</w:t>
      </w:r>
    </w:p>
    <w:p w14:paraId="02B1F7C5" w14:textId="77777777" w:rsidR="00B84C69" w:rsidRDefault="00B84C69" w:rsidP="00B84C69">
      <w:pPr>
        <w:rPr>
          <w:rFonts w:ascii="Times New Roman" w:hAnsi="Times New Roman" w:cs="Times New Roman"/>
        </w:rPr>
      </w:pP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69"/>
        <w:gridCol w:w="749"/>
        <w:gridCol w:w="1442"/>
        <w:gridCol w:w="889"/>
        <w:gridCol w:w="1443"/>
        <w:gridCol w:w="1165"/>
        <w:gridCol w:w="1167"/>
      </w:tblGrid>
      <w:tr w:rsidR="00B84C69" w:rsidRPr="0033613B" w14:paraId="7280334F" w14:textId="77777777" w:rsidTr="00BD32FD">
        <w:trPr>
          <w:trHeight w:val="307"/>
        </w:trPr>
        <w:tc>
          <w:tcPr>
            <w:tcW w:w="1769" w:type="dxa"/>
            <w:noWrap/>
            <w:hideMark/>
          </w:tcPr>
          <w:p w14:paraId="007AF77E" w14:textId="77777777" w:rsidR="00B84C69" w:rsidRPr="0033613B" w:rsidRDefault="00B84C69" w:rsidP="00BD32FD">
            <w:pPr>
              <w:jc w:val="center"/>
              <w:rPr>
                <w:rFonts w:ascii="Times New Roman" w:hAnsi="Times New Roman" w:cs="Times New Roman"/>
              </w:rPr>
            </w:pPr>
            <w:r>
              <w:rPr>
                <w:rFonts w:ascii="Times New Roman" w:hAnsi="Times New Roman" w:cs="Times New Roman"/>
              </w:rPr>
              <w:t>Baseline Characteristic</w:t>
            </w:r>
          </w:p>
        </w:tc>
        <w:tc>
          <w:tcPr>
            <w:tcW w:w="2191" w:type="dxa"/>
            <w:gridSpan w:val="2"/>
            <w:tcBorders>
              <w:top w:val="single" w:sz="4" w:space="0" w:color="auto"/>
              <w:bottom w:val="single" w:sz="4" w:space="0" w:color="auto"/>
            </w:tcBorders>
            <w:noWrap/>
            <w:vAlign w:val="center"/>
            <w:hideMark/>
          </w:tcPr>
          <w:p w14:paraId="087555BA"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Cohort 2021</w:t>
            </w:r>
          </w:p>
        </w:tc>
        <w:tc>
          <w:tcPr>
            <w:tcW w:w="2332" w:type="dxa"/>
            <w:gridSpan w:val="2"/>
            <w:tcBorders>
              <w:top w:val="single" w:sz="4" w:space="0" w:color="auto"/>
              <w:bottom w:val="single" w:sz="4" w:space="0" w:color="auto"/>
            </w:tcBorders>
            <w:noWrap/>
            <w:vAlign w:val="center"/>
            <w:hideMark/>
          </w:tcPr>
          <w:p w14:paraId="1866667B"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Cohort 2022</w:t>
            </w:r>
          </w:p>
        </w:tc>
        <w:tc>
          <w:tcPr>
            <w:tcW w:w="2332" w:type="dxa"/>
            <w:gridSpan w:val="2"/>
            <w:tcBorders>
              <w:top w:val="single" w:sz="4" w:space="0" w:color="auto"/>
              <w:bottom w:val="single" w:sz="4" w:space="0" w:color="auto"/>
            </w:tcBorders>
            <w:noWrap/>
            <w:vAlign w:val="center"/>
            <w:hideMark/>
          </w:tcPr>
          <w:p w14:paraId="2B763FF4" w14:textId="77777777" w:rsidR="00B84C69" w:rsidRPr="0033613B" w:rsidRDefault="00B84C69" w:rsidP="00BD32FD">
            <w:pPr>
              <w:jc w:val="center"/>
              <w:rPr>
                <w:rFonts w:ascii="Times New Roman" w:hAnsi="Times New Roman" w:cs="Times New Roman"/>
              </w:rPr>
            </w:pPr>
            <w:r>
              <w:rPr>
                <w:rFonts w:ascii="Times New Roman" w:hAnsi="Times New Roman" w:cs="Times New Roman"/>
              </w:rPr>
              <w:t>Combined Cohort</w:t>
            </w:r>
          </w:p>
        </w:tc>
      </w:tr>
      <w:tr w:rsidR="00B84C69" w:rsidRPr="0033613B" w14:paraId="765B81A1" w14:textId="77777777" w:rsidTr="00BD32FD">
        <w:trPr>
          <w:trHeight w:val="307"/>
        </w:trPr>
        <w:tc>
          <w:tcPr>
            <w:tcW w:w="1769" w:type="dxa"/>
            <w:tcBorders>
              <w:bottom w:val="single" w:sz="4" w:space="0" w:color="auto"/>
            </w:tcBorders>
            <w:noWrap/>
            <w:hideMark/>
          </w:tcPr>
          <w:p w14:paraId="3B3D4E8B" w14:textId="77777777" w:rsidR="00B84C69" w:rsidRPr="0033613B" w:rsidRDefault="00B84C69" w:rsidP="00BD32FD">
            <w:pPr>
              <w:rPr>
                <w:rFonts w:ascii="Times New Roman" w:hAnsi="Times New Roman" w:cs="Times New Roman"/>
              </w:rPr>
            </w:pPr>
          </w:p>
        </w:tc>
        <w:tc>
          <w:tcPr>
            <w:tcW w:w="748" w:type="dxa"/>
            <w:tcBorders>
              <w:top w:val="single" w:sz="4" w:space="0" w:color="auto"/>
              <w:bottom w:val="single" w:sz="4" w:space="0" w:color="auto"/>
            </w:tcBorders>
            <w:noWrap/>
            <w:hideMark/>
          </w:tcPr>
          <w:p w14:paraId="39FAF341"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N</w:t>
            </w:r>
          </w:p>
        </w:tc>
        <w:tc>
          <w:tcPr>
            <w:tcW w:w="1442" w:type="dxa"/>
            <w:tcBorders>
              <w:top w:val="single" w:sz="4" w:space="0" w:color="auto"/>
              <w:bottom w:val="single" w:sz="4" w:space="0" w:color="auto"/>
            </w:tcBorders>
            <w:noWrap/>
            <w:vAlign w:val="center"/>
            <w:hideMark/>
          </w:tcPr>
          <w:p w14:paraId="6B52C666"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w:t>
            </w:r>
          </w:p>
        </w:tc>
        <w:tc>
          <w:tcPr>
            <w:tcW w:w="889" w:type="dxa"/>
            <w:tcBorders>
              <w:top w:val="single" w:sz="4" w:space="0" w:color="auto"/>
              <w:bottom w:val="single" w:sz="4" w:space="0" w:color="auto"/>
            </w:tcBorders>
            <w:noWrap/>
            <w:vAlign w:val="center"/>
            <w:hideMark/>
          </w:tcPr>
          <w:p w14:paraId="61922353"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N</w:t>
            </w:r>
          </w:p>
        </w:tc>
        <w:tc>
          <w:tcPr>
            <w:tcW w:w="1442" w:type="dxa"/>
            <w:tcBorders>
              <w:top w:val="single" w:sz="4" w:space="0" w:color="auto"/>
              <w:bottom w:val="single" w:sz="4" w:space="0" w:color="auto"/>
            </w:tcBorders>
            <w:noWrap/>
            <w:vAlign w:val="center"/>
            <w:hideMark/>
          </w:tcPr>
          <w:p w14:paraId="3E621320"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w:t>
            </w:r>
          </w:p>
        </w:tc>
        <w:tc>
          <w:tcPr>
            <w:tcW w:w="1165" w:type="dxa"/>
            <w:tcBorders>
              <w:top w:val="single" w:sz="4" w:space="0" w:color="auto"/>
              <w:bottom w:val="single" w:sz="4" w:space="0" w:color="auto"/>
            </w:tcBorders>
            <w:noWrap/>
            <w:vAlign w:val="center"/>
            <w:hideMark/>
          </w:tcPr>
          <w:p w14:paraId="538482A6"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N</w:t>
            </w:r>
          </w:p>
        </w:tc>
        <w:tc>
          <w:tcPr>
            <w:tcW w:w="1166" w:type="dxa"/>
            <w:tcBorders>
              <w:top w:val="single" w:sz="4" w:space="0" w:color="auto"/>
              <w:bottom w:val="single" w:sz="4" w:space="0" w:color="auto"/>
            </w:tcBorders>
            <w:noWrap/>
            <w:vAlign w:val="center"/>
            <w:hideMark/>
          </w:tcPr>
          <w:p w14:paraId="1D94F3D9"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w:t>
            </w:r>
          </w:p>
        </w:tc>
      </w:tr>
      <w:tr w:rsidR="00B84C69" w:rsidRPr="0033613B" w14:paraId="7987337B" w14:textId="77777777" w:rsidTr="00BD32FD">
        <w:trPr>
          <w:trHeight w:val="307"/>
        </w:trPr>
        <w:tc>
          <w:tcPr>
            <w:tcW w:w="2518" w:type="dxa"/>
            <w:gridSpan w:val="2"/>
            <w:tcBorders>
              <w:top w:val="single" w:sz="4" w:space="0" w:color="auto"/>
            </w:tcBorders>
            <w:noWrap/>
            <w:hideMark/>
          </w:tcPr>
          <w:p w14:paraId="2F88E75D"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Gender</w:t>
            </w:r>
          </w:p>
        </w:tc>
        <w:tc>
          <w:tcPr>
            <w:tcW w:w="1442" w:type="dxa"/>
            <w:tcBorders>
              <w:top w:val="single" w:sz="4" w:space="0" w:color="auto"/>
            </w:tcBorders>
            <w:noWrap/>
            <w:vAlign w:val="center"/>
            <w:hideMark/>
          </w:tcPr>
          <w:p w14:paraId="3220A796" w14:textId="77777777" w:rsidR="00B84C69" w:rsidRPr="0033613B" w:rsidRDefault="00B84C69" w:rsidP="00BD32FD">
            <w:pPr>
              <w:jc w:val="center"/>
              <w:rPr>
                <w:rFonts w:ascii="Times New Roman" w:hAnsi="Times New Roman" w:cs="Times New Roman"/>
              </w:rPr>
            </w:pPr>
          </w:p>
        </w:tc>
        <w:tc>
          <w:tcPr>
            <w:tcW w:w="889" w:type="dxa"/>
            <w:tcBorders>
              <w:top w:val="single" w:sz="4" w:space="0" w:color="auto"/>
            </w:tcBorders>
            <w:noWrap/>
            <w:vAlign w:val="center"/>
            <w:hideMark/>
          </w:tcPr>
          <w:p w14:paraId="29CA064D" w14:textId="77777777" w:rsidR="00B84C69" w:rsidRPr="0033613B" w:rsidRDefault="00B84C69" w:rsidP="00BD32FD">
            <w:pPr>
              <w:jc w:val="center"/>
              <w:rPr>
                <w:rFonts w:ascii="Times New Roman" w:hAnsi="Times New Roman" w:cs="Times New Roman"/>
              </w:rPr>
            </w:pPr>
          </w:p>
        </w:tc>
        <w:tc>
          <w:tcPr>
            <w:tcW w:w="1442" w:type="dxa"/>
            <w:tcBorders>
              <w:top w:val="single" w:sz="4" w:space="0" w:color="auto"/>
            </w:tcBorders>
            <w:noWrap/>
            <w:vAlign w:val="center"/>
            <w:hideMark/>
          </w:tcPr>
          <w:p w14:paraId="46608586" w14:textId="77777777" w:rsidR="00B84C69" w:rsidRPr="0033613B" w:rsidRDefault="00B84C69" w:rsidP="00BD32FD">
            <w:pPr>
              <w:jc w:val="center"/>
              <w:rPr>
                <w:rFonts w:ascii="Times New Roman" w:hAnsi="Times New Roman" w:cs="Times New Roman"/>
              </w:rPr>
            </w:pPr>
          </w:p>
        </w:tc>
        <w:tc>
          <w:tcPr>
            <w:tcW w:w="1165" w:type="dxa"/>
            <w:tcBorders>
              <w:top w:val="single" w:sz="4" w:space="0" w:color="auto"/>
            </w:tcBorders>
            <w:noWrap/>
            <w:vAlign w:val="center"/>
            <w:hideMark/>
          </w:tcPr>
          <w:p w14:paraId="7FEF3F71" w14:textId="77777777" w:rsidR="00B84C69" w:rsidRPr="0033613B" w:rsidRDefault="00B84C69" w:rsidP="00BD32FD">
            <w:pPr>
              <w:jc w:val="center"/>
              <w:rPr>
                <w:rFonts w:ascii="Times New Roman" w:hAnsi="Times New Roman" w:cs="Times New Roman"/>
              </w:rPr>
            </w:pPr>
          </w:p>
        </w:tc>
        <w:tc>
          <w:tcPr>
            <w:tcW w:w="1166" w:type="dxa"/>
            <w:tcBorders>
              <w:top w:val="single" w:sz="4" w:space="0" w:color="auto"/>
            </w:tcBorders>
            <w:noWrap/>
            <w:vAlign w:val="center"/>
            <w:hideMark/>
          </w:tcPr>
          <w:p w14:paraId="1861C31F" w14:textId="77777777" w:rsidR="00B84C69" w:rsidRPr="0033613B" w:rsidRDefault="00B84C69" w:rsidP="00BD32FD">
            <w:pPr>
              <w:jc w:val="center"/>
              <w:rPr>
                <w:rFonts w:ascii="Times New Roman" w:hAnsi="Times New Roman" w:cs="Times New Roman"/>
              </w:rPr>
            </w:pPr>
          </w:p>
        </w:tc>
      </w:tr>
      <w:tr w:rsidR="00B84C69" w:rsidRPr="0033613B" w14:paraId="2A31242E" w14:textId="77777777" w:rsidTr="00BD32FD">
        <w:trPr>
          <w:trHeight w:val="307"/>
        </w:trPr>
        <w:tc>
          <w:tcPr>
            <w:tcW w:w="1769" w:type="dxa"/>
            <w:noWrap/>
            <w:hideMark/>
          </w:tcPr>
          <w:p w14:paraId="52CEF0DD"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Female</w:t>
            </w:r>
          </w:p>
        </w:tc>
        <w:tc>
          <w:tcPr>
            <w:tcW w:w="748" w:type="dxa"/>
            <w:noWrap/>
            <w:hideMark/>
          </w:tcPr>
          <w:p w14:paraId="67FB3FCD"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7</w:t>
            </w:r>
          </w:p>
        </w:tc>
        <w:tc>
          <w:tcPr>
            <w:tcW w:w="1442" w:type="dxa"/>
            <w:noWrap/>
            <w:vAlign w:val="center"/>
            <w:hideMark/>
          </w:tcPr>
          <w:p w14:paraId="2CCB7C6E"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35%</w:t>
            </w:r>
          </w:p>
        </w:tc>
        <w:tc>
          <w:tcPr>
            <w:tcW w:w="889" w:type="dxa"/>
            <w:noWrap/>
            <w:vAlign w:val="center"/>
            <w:hideMark/>
          </w:tcPr>
          <w:p w14:paraId="15716374"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8</w:t>
            </w:r>
          </w:p>
        </w:tc>
        <w:tc>
          <w:tcPr>
            <w:tcW w:w="1442" w:type="dxa"/>
            <w:noWrap/>
            <w:vAlign w:val="center"/>
            <w:hideMark/>
          </w:tcPr>
          <w:p w14:paraId="3A01044D"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40%</w:t>
            </w:r>
          </w:p>
        </w:tc>
        <w:tc>
          <w:tcPr>
            <w:tcW w:w="1165" w:type="dxa"/>
            <w:noWrap/>
            <w:vAlign w:val="center"/>
            <w:hideMark/>
          </w:tcPr>
          <w:p w14:paraId="540EC96D"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15</w:t>
            </w:r>
          </w:p>
        </w:tc>
        <w:tc>
          <w:tcPr>
            <w:tcW w:w="1166" w:type="dxa"/>
            <w:noWrap/>
            <w:vAlign w:val="center"/>
            <w:hideMark/>
          </w:tcPr>
          <w:p w14:paraId="56523110"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38%</w:t>
            </w:r>
          </w:p>
        </w:tc>
      </w:tr>
      <w:tr w:rsidR="00B84C69" w:rsidRPr="0033613B" w14:paraId="5CB96523" w14:textId="77777777" w:rsidTr="00BD32FD">
        <w:trPr>
          <w:trHeight w:val="307"/>
        </w:trPr>
        <w:tc>
          <w:tcPr>
            <w:tcW w:w="1769" w:type="dxa"/>
            <w:noWrap/>
            <w:hideMark/>
          </w:tcPr>
          <w:p w14:paraId="3A45CBBB"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Male</w:t>
            </w:r>
          </w:p>
        </w:tc>
        <w:tc>
          <w:tcPr>
            <w:tcW w:w="748" w:type="dxa"/>
            <w:noWrap/>
            <w:hideMark/>
          </w:tcPr>
          <w:p w14:paraId="22A5A8AA"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12</w:t>
            </w:r>
          </w:p>
        </w:tc>
        <w:tc>
          <w:tcPr>
            <w:tcW w:w="1442" w:type="dxa"/>
            <w:noWrap/>
            <w:vAlign w:val="center"/>
            <w:hideMark/>
          </w:tcPr>
          <w:p w14:paraId="48445288"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60%</w:t>
            </w:r>
          </w:p>
        </w:tc>
        <w:tc>
          <w:tcPr>
            <w:tcW w:w="889" w:type="dxa"/>
            <w:noWrap/>
            <w:vAlign w:val="center"/>
            <w:hideMark/>
          </w:tcPr>
          <w:p w14:paraId="001EFDE8"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12</w:t>
            </w:r>
          </w:p>
        </w:tc>
        <w:tc>
          <w:tcPr>
            <w:tcW w:w="1442" w:type="dxa"/>
            <w:noWrap/>
            <w:vAlign w:val="center"/>
            <w:hideMark/>
          </w:tcPr>
          <w:p w14:paraId="3FFF603C"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60%</w:t>
            </w:r>
          </w:p>
        </w:tc>
        <w:tc>
          <w:tcPr>
            <w:tcW w:w="1165" w:type="dxa"/>
            <w:noWrap/>
            <w:vAlign w:val="center"/>
            <w:hideMark/>
          </w:tcPr>
          <w:p w14:paraId="431BA50E"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24</w:t>
            </w:r>
          </w:p>
        </w:tc>
        <w:tc>
          <w:tcPr>
            <w:tcW w:w="1166" w:type="dxa"/>
            <w:noWrap/>
            <w:vAlign w:val="center"/>
            <w:hideMark/>
          </w:tcPr>
          <w:p w14:paraId="1697E859"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60%</w:t>
            </w:r>
          </w:p>
        </w:tc>
      </w:tr>
      <w:tr w:rsidR="00B84C69" w:rsidRPr="0033613B" w14:paraId="2B375752" w14:textId="77777777" w:rsidTr="00BD32FD">
        <w:trPr>
          <w:trHeight w:val="307"/>
        </w:trPr>
        <w:tc>
          <w:tcPr>
            <w:tcW w:w="1769" w:type="dxa"/>
            <w:noWrap/>
            <w:hideMark/>
          </w:tcPr>
          <w:p w14:paraId="4F69E281"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Not listed</w:t>
            </w:r>
          </w:p>
        </w:tc>
        <w:tc>
          <w:tcPr>
            <w:tcW w:w="748" w:type="dxa"/>
            <w:noWrap/>
            <w:hideMark/>
          </w:tcPr>
          <w:p w14:paraId="2C235332"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1</w:t>
            </w:r>
          </w:p>
        </w:tc>
        <w:tc>
          <w:tcPr>
            <w:tcW w:w="1442" w:type="dxa"/>
            <w:noWrap/>
            <w:vAlign w:val="center"/>
            <w:hideMark/>
          </w:tcPr>
          <w:p w14:paraId="623B60F5"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5%</w:t>
            </w:r>
          </w:p>
        </w:tc>
        <w:tc>
          <w:tcPr>
            <w:tcW w:w="889" w:type="dxa"/>
            <w:noWrap/>
            <w:vAlign w:val="center"/>
            <w:hideMark/>
          </w:tcPr>
          <w:p w14:paraId="1B036EE6"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0</w:t>
            </w:r>
          </w:p>
        </w:tc>
        <w:tc>
          <w:tcPr>
            <w:tcW w:w="1442" w:type="dxa"/>
            <w:noWrap/>
            <w:vAlign w:val="center"/>
            <w:hideMark/>
          </w:tcPr>
          <w:p w14:paraId="6DC22380"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0%</w:t>
            </w:r>
          </w:p>
        </w:tc>
        <w:tc>
          <w:tcPr>
            <w:tcW w:w="1165" w:type="dxa"/>
            <w:noWrap/>
            <w:vAlign w:val="center"/>
            <w:hideMark/>
          </w:tcPr>
          <w:p w14:paraId="4BD8DD4F"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1</w:t>
            </w:r>
          </w:p>
        </w:tc>
        <w:tc>
          <w:tcPr>
            <w:tcW w:w="1166" w:type="dxa"/>
            <w:noWrap/>
            <w:vAlign w:val="center"/>
            <w:hideMark/>
          </w:tcPr>
          <w:p w14:paraId="59AF0A9F"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3%</w:t>
            </w:r>
          </w:p>
        </w:tc>
      </w:tr>
      <w:tr w:rsidR="00B84C69" w:rsidRPr="0033613B" w14:paraId="66E83986" w14:textId="77777777" w:rsidTr="00BD32FD">
        <w:trPr>
          <w:trHeight w:val="307"/>
        </w:trPr>
        <w:tc>
          <w:tcPr>
            <w:tcW w:w="1769" w:type="dxa"/>
            <w:noWrap/>
            <w:hideMark/>
          </w:tcPr>
          <w:p w14:paraId="051DAB4D"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Race</w:t>
            </w:r>
          </w:p>
        </w:tc>
        <w:tc>
          <w:tcPr>
            <w:tcW w:w="748" w:type="dxa"/>
            <w:noWrap/>
            <w:hideMark/>
          </w:tcPr>
          <w:p w14:paraId="5E415986" w14:textId="77777777" w:rsidR="00B84C69" w:rsidRPr="0033613B" w:rsidRDefault="00B84C69" w:rsidP="00BD32FD">
            <w:pPr>
              <w:rPr>
                <w:rFonts w:ascii="Times New Roman" w:hAnsi="Times New Roman" w:cs="Times New Roman"/>
              </w:rPr>
            </w:pPr>
          </w:p>
        </w:tc>
        <w:tc>
          <w:tcPr>
            <w:tcW w:w="1442" w:type="dxa"/>
            <w:noWrap/>
            <w:vAlign w:val="center"/>
            <w:hideMark/>
          </w:tcPr>
          <w:p w14:paraId="0C145E7F" w14:textId="77777777" w:rsidR="00B84C69" w:rsidRPr="0033613B" w:rsidRDefault="00B84C69" w:rsidP="00BD32FD">
            <w:pPr>
              <w:jc w:val="center"/>
              <w:rPr>
                <w:rFonts w:ascii="Times New Roman" w:hAnsi="Times New Roman" w:cs="Times New Roman"/>
              </w:rPr>
            </w:pPr>
          </w:p>
        </w:tc>
        <w:tc>
          <w:tcPr>
            <w:tcW w:w="889" w:type="dxa"/>
            <w:noWrap/>
            <w:vAlign w:val="center"/>
            <w:hideMark/>
          </w:tcPr>
          <w:p w14:paraId="0479E86F" w14:textId="77777777" w:rsidR="00B84C69" w:rsidRPr="0033613B" w:rsidRDefault="00B84C69" w:rsidP="00BD32FD">
            <w:pPr>
              <w:jc w:val="center"/>
              <w:rPr>
                <w:rFonts w:ascii="Times New Roman" w:hAnsi="Times New Roman" w:cs="Times New Roman"/>
              </w:rPr>
            </w:pPr>
          </w:p>
        </w:tc>
        <w:tc>
          <w:tcPr>
            <w:tcW w:w="1442" w:type="dxa"/>
            <w:noWrap/>
            <w:vAlign w:val="center"/>
            <w:hideMark/>
          </w:tcPr>
          <w:p w14:paraId="53D6A9F0" w14:textId="77777777" w:rsidR="00B84C69" w:rsidRPr="0033613B" w:rsidRDefault="00B84C69" w:rsidP="00BD32FD">
            <w:pPr>
              <w:jc w:val="center"/>
              <w:rPr>
                <w:rFonts w:ascii="Times New Roman" w:hAnsi="Times New Roman" w:cs="Times New Roman"/>
              </w:rPr>
            </w:pPr>
          </w:p>
        </w:tc>
        <w:tc>
          <w:tcPr>
            <w:tcW w:w="1165" w:type="dxa"/>
            <w:noWrap/>
            <w:vAlign w:val="center"/>
            <w:hideMark/>
          </w:tcPr>
          <w:p w14:paraId="6D423E31" w14:textId="77777777" w:rsidR="00B84C69" w:rsidRPr="0033613B" w:rsidRDefault="00B84C69" w:rsidP="00BD32FD">
            <w:pPr>
              <w:jc w:val="center"/>
              <w:rPr>
                <w:rFonts w:ascii="Times New Roman" w:hAnsi="Times New Roman" w:cs="Times New Roman"/>
              </w:rPr>
            </w:pPr>
          </w:p>
        </w:tc>
        <w:tc>
          <w:tcPr>
            <w:tcW w:w="1166" w:type="dxa"/>
            <w:noWrap/>
            <w:vAlign w:val="center"/>
            <w:hideMark/>
          </w:tcPr>
          <w:p w14:paraId="2158CE1F" w14:textId="77777777" w:rsidR="00B84C69" w:rsidRPr="0033613B" w:rsidRDefault="00B84C69" w:rsidP="00BD32FD">
            <w:pPr>
              <w:jc w:val="center"/>
              <w:rPr>
                <w:rFonts w:ascii="Times New Roman" w:hAnsi="Times New Roman" w:cs="Times New Roman"/>
              </w:rPr>
            </w:pPr>
          </w:p>
        </w:tc>
      </w:tr>
      <w:tr w:rsidR="00B84C69" w:rsidRPr="0033613B" w14:paraId="2CDC2716" w14:textId="77777777" w:rsidTr="00BD32FD">
        <w:trPr>
          <w:trHeight w:val="307"/>
        </w:trPr>
        <w:tc>
          <w:tcPr>
            <w:tcW w:w="1769" w:type="dxa"/>
            <w:noWrap/>
            <w:hideMark/>
          </w:tcPr>
          <w:p w14:paraId="75F3C7B5"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URM</w:t>
            </w:r>
          </w:p>
        </w:tc>
        <w:tc>
          <w:tcPr>
            <w:tcW w:w="748" w:type="dxa"/>
            <w:noWrap/>
            <w:hideMark/>
          </w:tcPr>
          <w:p w14:paraId="24415887"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4</w:t>
            </w:r>
          </w:p>
        </w:tc>
        <w:tc>
          <w:tcPr>
            <w:tcW w:w="1442" w:type="dxa"/>
            <w:noWrap/>
            <w:vAlign w:val="center"/>
            <w:hideMark/>
          </w:tcPr>
          <w:p w14:paraId="79EDEA90"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20%</w:t>
            </w:r>
          </w:p>
        </w:tc>
        <w:tc>
          <w:tcPr>
            <w:tcW w:w="889" w:type="dxa"/>
            <w:noWrap/>
            <w:vAlign w:val="center"/>
            <w:hideMark/>
          </w:tcPr>
          <w:p w14:paraId="374C8701"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5</w:t>
            </w:r>
          </w:p>
        </w:tc>
        <w:tc>
          <w:tcPr>
            <w:tcW w:w="1442" w:type="dxa"/>
            <w:noWrap/>
            <w:vAlign w:val="center"/>
            <w:hideMark/>
          </w:tcPr>
          <w:p w14:paraId="0DE41266"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25%</w:t>
            </w:r>
          </w:p>
        </w:tc>
        <w:tc>
          <w:tcPr>
            <w:tcW w:w="1165" w:type="dxa"/>
            <w:noWrap/>
            <w:vAlign w:val="center"/>
            <w:hideMark/>
          </w:tcPr>
          <w:p w14:paraId="01A28F27"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9</w:t>
            </w:r>
          </w:p>
        </w:tc>
        <w:tc>
          <w:tcPr>
            <w:tcW w:w="1166" w:type="dxa"/>
            <w:noWrap/>
            <w:vAlign w:val="center"/>
            <w:hideMark/>
          </w:tcPr>
          <w:p w14:paraId="545A7234"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23%</w:t>
            </w:r>
          </w:p>
        </w:tc>
      </w:tr>
      <w:tr w:rsidR="00B84C69" w:rsidRPr="0033613B" w14:paraId="5F2EE58F" w14:textId="77777777" w:rsidTr="00BD32FD">
        <w:trPr>
          <w:trHeight w:val="307"/>
        </w:trPr>
        <w:tc>
          <w:tcPr>
            <w:tcW w:w="1769" w:type="dxa"/>
            <w:noWrap/>
            <w:hideMark/>
          </w:tcPr>
          <w:p w14:paraId="14D42F0B"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NON-URM</w:t>
            </w:r>
          </w:p>
        </w:tc>
        <w:tc>
          <w:tcPr>
            <w:tcW w:w="748" w:type="dxa"/>
            <w:noWrap/>
            <w:hideMark/>
          </w:tcPr>
          <w:p w14:paraId="2B1D6761"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16</w:t>
            </w:r>
          </w:p>
        </w:tc>
        <w:tc>
          <w:tcPr>
            <w:tcW w:w="1442" w:type="dxa"/>
            <w:noWrap/>
            <w:vAlign w:val="center"/>
            <w:hideMark/>
          </w:tcPr>
          <w:p w14:paraId="2213B86D"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80%</w:t>
            </w:r>
          </w:p>
        </w:tc>
        <w:tc>
          <w:tcPr>
            <w:tcW w:w="889" w:type="dxa"/>
            <w:noWrap/>
            <w:vAlign w:val="center"/>
            <w:hideMark/>
          </w:tcPr>
          <w:p w14:paraId="6996EC4F"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15</w:t>
            </w:r>
          </w:p>
        </w:tc>
        <w:tc>
          <w:tcPr>
            <w:tcW w:w="1442" w:type="dxa"/>
            <w:noWrap/>
            <w:vAlign w:val="center"/>
            <w:hideMark/>
          </w:tcPr>
          <w:p w14:paraId="5DF4942C"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75%</w:t>
            </w:r>
          </w:p>
        </w:tc>
        <w:tc>
          <w:tcPr>
            <w:tcW w:w="1165" w:type="dxa"/>
            <w:noWrap/>
            <w:vAlign w:val="center"/>
            <w:hideMark/>
          </w:tcPr>
          <w:p w14:paraId="0AE55765"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31</w:t>
            </w:r>
          </w:p>
        </w:tc>
        <w:tc>
          <w:tcPr>
            <w:tcW w:w="1166" w:type="dxa"/>
            <w:noWrap/>
            <w:vAlign w:val="center"/>
            <w:hideMark/>
          </w:tcPr>
          <w:p w14:paraId="1B567764"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78%</w:t>
            </w:r>
          </w:p>
        </w:tc>
      </w:tr>
      <w:tr w:rsidR="00B84C69" w:rsidRPr="0033613B" w14:paraId="4AE16A21" w14:textId="77777777" w:rsidTr="00BD32FD">
        <w:trPr>
          <w:trHeight w:val="307"/>
        </w:trPr>
        <w:tc>
          <w:tcPr>
            <w:tcW w:w="1769" w:type="dxa"/>
            <w:noWrap/>
            <w:hideMark/>
          </w:tcPr>
          <w:p w14:paraId="25297B90"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Year</w:t>
            </w:r>
          </w:p>
        </w:tc>
        <w:tc>
          <w:tcPr>
            <w:tcW w:w="748" w:type="dxa"/>
            <w:noWrap/>
            <w:hideMark/>
          </w:tcPr>
          <w:p w14:paraId="43760A45" w14:textId="77777777" w:rsidR="00B84C69" w:rsidRPr="0033613B" w:rsidRDefault="00B84C69" w:rsidP="00BD32FD">
            <w:pPr>
              <w:rPr>
                <w:rFonts w:ascii="Times New Roman" w:hAnsi="Times New Roman" w:cs="Times New Roman"/>
              </w:rPr>
            </w:pPr>
          </w:p>
        </w:tc>
        <w:tc>
          <w:tcPr>
            <w:tcW w:w="1442" w:type="dxa"/>
            <w:noWrap/>
            <w:vAlign w:val="center"/>
            <w:hideMark/>
          </w:tcPr>
          <w:p w14:paraId="2274D36F" w14:textId="77777777" w:rsidR="00B84C69" w:rsidRPr="0033613B" w:rsidRDefault="00B84C69" w:rsidP="00BD32FD">
            <w:pPr>
              <w:jc w:val="center"/>
              <w:rPr>
                <w:rFonts w:ascii="Times New Roman" w:hAnsi="Times New Roman" w:cs="Times New Roman"/>
              </w:rPr>
            </w:pPr>
          </w:p>
        </w:tc>
        <w:tc>
          <w:tcPr>
            <w:tcW w:w="889" w:type="dxa"/>
            <w:noWrap/>
            <w:vAlign w:val="center"/>
            <w:hideMark/>
          </w:tcPr>
          <w:p w14:paraId="76DFFF0B" w14:textId="77777777" w:rsidR="00B84C69" w:rsidRPr="0033613B" w:rsidRDefault="00B84C69" w:rsidP="00BD32FD">
            <w:pPr>
              <w:jc w:val="center"/>
              <w:rPr>
                <w:rFonts w:ascii="Times New Roman" w:hAnsi="Times New Roman" w:cs="Times New Roman"/>
              </w:rPr>
            </w:pPr>
          </w:p>
        </w:tc>
        <w:tc>
          <w:tcPr>
            <w:tcW w:w="1442" w:type="dxa"/>
            <w:noWrap/>
            <w:vAlign w:val="center"/>
            <w:hideMark/>
          </w:tcPr>
          <w:p w14:paraId="0A485245" w14:textId="77777777" w:rsidR="00B84C69" w:rsidRPr="0033613B" w:rsidRDefault="00B84C69" w:rsidP="00BD32FD">
            <w:pPr>
              <w:jc w:val="center"/>
              <w:rPr>
                <w:rFonts w:ascii="Times New Roman" w:hAnsi="Times New Roman" w:cs="Times New Roman"/>
              </w:rPr>
            </w:pPr>
          </w:p>
        </w:tc>
        <w:tc>
          <w:tcPr>
            <w:tcW w:w="1165" w:type="dxa"/>
            <w:noWrap/>
            <w:vAlign w:val="center"/>
            <w:hideMark/>
          </w:tcPr>
          <w:p w14:paraId="1388CB8E" w14:textId="77777777" w:rsidR="00B84C69" w:rsidRPr="0033613B" w:rsidRDefault="00B84C69" w:rsidP="00BD32FD">
            <w:pPr>
              <w:jc w:val="center"/>
              <w:rPr>
                <w:rFonts w:ascii="Times New Roman" w:hAnsi="Times New Roman" w:cs="Times New Roman"/>
              </w:rPr>
            </w:pPr>
          </w:p>
        </w:tc>
        <w:tc>
          <w:tcPr>
            <w:tcW w:w="1166" w:type="dxa"/>
            <w:noWrap/>
            <w:vAlign w:val="center"/>
            <w:hideMark/>
          </w:tcPr>
          <w:p w14:paraId="01F5B9B1" w14:textId="77777777" w:rsidR="00B84C69" w:rsidRPr="0033613B" w:rsidRDefault="00B84C69" w:rsidP="00BD32FD">
            <w:pPr>
              <w:jc w:val="center"/>
              <w:rPr>
                <w:rFonts w:ascii="Times New Roman" w:hAnsi="Times New Roman" w:cs="Times New Roman"/>
              </w:rPr>
            </w:pPr>
          </w:p>
        </w:tc>
      </w:tr>
      <w:tr w:rsidR="00B84C69" w:rsidRPr="0033613B" w14:paraId="7924695D" w14:textId="77777777" w:rsidTr="00BD32FD">
        <w:trPr>
          <w:trHeight w:val="307"/>
        </w:trPr>
        <w:tc>
          <w:tcPr>
            <w:tcW w:w="1769" w:type="dxa"/>
            <w:noWrap/>
            <w:hideMark/>
          </w:tcPr>
          <w:p w14:paraId="44B161FC"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First-year</w:t>
            </w:r>
          </w:p>
        </w:tc>
        <w:tc>
          <w:tcPr>
            <w:tcW w:w="748" w:type="dxa"/>
            <w:noWrap/>
            <w:hideMark/>
          </w:tcPr>
          <w:p w14:paraId="6408E3E6"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0</w:t>
            </w:r>
          </w:p>
        </w:tc>
        <w:tc>
          <w:tcPr>
            <w:tcW w:w="1442" w:type="dxa"/>
            <w:noWrap/>
            <w:vAlign w:val="center"/>
            <w:hideMark/>
          </w:tcPr>
          <w:p w14:paraId="441BE936"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0%</w:t>
            </w:r>
          </w:p>
        </w:tc>
        <w:tc>
          <w:tcPr>
            <w:tcW w:w="889" w:type="dxa"/>
            <w:noWrap/>
            <w:vAlign w:val="center"/>
            <w:hideMark/>
          </w:tcPr>
          <w:p w14:paraId="7DCEA3B7"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0</w:t>
            </w:r>
          </w:p>
        </w:tc>
        <w:tc>
          <w:tcPr>
            <w:tcW w:w="1442" w:type="dxa"/>
            <w:noWrap/>
            <w:vAlign w:val="center"/>
            <w:hideMark/>
          </w:tcPr>
          <w:p w14:paraId="7B6BA148"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0%</w:t>
            </w:r>
          </w:p>
        </w:tc>
        <w:tc>
          <w:tcPr>
            <w:tcW w:w="1165" w:type="dxa"/>
            <w:noWrap/>
            <w:vAlign w:val="center"/>
            <w:hideMark/>
          </w:tcPr>
          <w:p w14:paraId="6B174675"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0</w:t>
            </w:r>
          </w:p>
        </w:tc>
        <w:tc>
          <w:tcPr>
            <w:tcW w:w="1166" w:type="dxa"/>
            <w:noWrap/>
            <w:vAlign w:val="center"/>
            <w:hideMark/>
          </w:tcPr>
          <w:p w14:paraId="76F6E7B8"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0%</w:t>
            </w:r>
          </w:p>
        </w:tc>
      </w:tr>
      <w:tr w:rsidR="00B84C69" w:rsidRPr="0033613B" w14:paraId="3080D6D9" w14:textId="77777777" w:rsidTr="00BD32FD">
        <w:trPr>
          <w:trHeight w:val="307"/>
        </w:trPr>
        <w:tc>
          <w:tcPr>
            <w:tcW w:w="1769" w:type="dxa"/>
            <w:noWrap/>
            <w:hideMark/>
          </w:tcPr>
          <w:p w14:paraId="04EB07CE"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Second-year</w:t>
            </w:r>
          </w:p>
        </w:tc>
        <w:tc>
          <w:tcPr>
            <w:tcW w:w="748" w:type="dxa"/>
            <w:noWrap/>
            <w:hideMark/>
          </w:tcPr>
          <w:p w14:paraId="4797166B"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5</w:t>
            </w:r>
          </w:p>
        </w:tc>
        <w:tc>
          <w:tcPr>
            <w:tcW w:w="1442" w:type="dxa"/>
            <w:noWrap/>
            <w:vAlign w:val="center"/>
            <w:hideMark/>
          </w:tcPr>
          <w:p w14:paraId="0A43E3A3"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25%</w:t>
            </w:r>
          </w:p>
        </w:tc>
        <w:tc>
          <w:tcPr>
            <w:tcW w:w="889" w:type="dxa"/>
            <w:noWrap/>
            <w:vAlign w:val="center"/>
            <w:hideMark/>
          </w:tcPr>
          <w:p w14:paraId="698092BE"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3</w:t>
            </w:r>
          </w:p>
        </w:tc>
        <w:tc>
          <w:tcPr>
            <w:tcW w:w="1442" w:type="dxa"/>
            <w:noWrap/>
            <w:vAlign w:val="center"/>
            <w:hideMark/>
          </w:tcPr>
          <w:p w14:paraId="048A7B83"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15%</w:t>
            </w:r>
          </w:p>
        </w:tc>
        <w:tc>
          <w:tcPr>
            <w:tcW w:w="1165" w:type="dxa"/>
            <w:noWrap/>
            <w:vAlign w:val="center"/>
            <w:hideMark/>
          </w:tcPr>
          <w:p w14:paraId="4FB10710"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8</w:t>
            </w:r>
          </w:p>
        </w:tc>
        <w:tc>
          <w:tcPr>
            <w:tcW w:w="1166" w:type="dxa"/>
            <w:noWrap/>
            <w:vAlign w:val="center"/>
            <w:hideMark/>
          </w:tcPr>
          <w:p w14:paraId="5568CCAC"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20%</w:t>
            </w:r>
          </w:p>
        </w:tc>
      </w:tr>
      <w:tr w:rsidR="00B84C69" w:rsidRPr="0033613B" w14:paraId="443AE0ED" w14:textId="77777777" w:rsidTr="00BD32FD">
        <w:trPr>
          <w:trHeight w:val="307"/>
        </w:trPr>
        <w:tc>
          <w:tcPr>
            <w:tcW w:w="1769" w:type="dxa"/>
            <w:noWrap/>
            <w:hideMark/>
          </w:tcPr>
          <w:p w14:paraId="59BF200B"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w:t>
            </w:r>
            <w:proofErr w:type="gramStart"/>
            <w:r w:rsidRPr="0033613B">
              <w:rPr>
                <w:rFonts w:ascii="Times New Roman" w:hAnsi="Times New Roman" w:cs="Times New Roman"/>
              </w:rPr>
              <w:t>Third-year</w:t>
            </w:r>
            <w:proofErr w:type="gramEnd"/>
          </w:p>
        </w:tc>
        <w:tc>
          <w:tcPr>
            <w:tcW w:w="748" w:type="dxa"/>
            <w:noWrap/>
            <w:hideMark/>
          </w:tcPr>
          <w:p w14:paraId="143D1E57"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5</w:t>
            </w:r>
          </w:p>
        </w:tc>
        <w:tc>
          <w:tcPr>
            <w:tcW w:w="1442" w:type="dxa"/>
            <w:noWrap/>
            <w:vAlign w:val="center"/>
            <w:hideMark/>
          </w:tcPr>
          <w:p w14:paraId="07C1A901"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25%</w:t>
            </w:r>
          </w:p>
        </w:tc>
        <w:tc>
          <w:tcPr>
            <w:tcW w:w="889" w:type="dxa"/>
            <w:noWrap/>
            <w:vAlign w:val="center"/>
            <w:hideMark/>
          </w:tcPr>
          <w:p w14:paraId="2B7D4416"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7</w:t>
            </w:r>
          </w:p>
        </w:tc>
        <w:tc>
          <w:tcPr>
            <w:tcW w:w="1442" w:type="dxa"/>
            <w:noWrap/>
            <w:vAlign w:val="center"/>
            <w:hideMark/>
          </w:tcPr>
          <w:p w14:paraId="7FA9C6B9"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35%</w:t>
            </w:r>
          </w:p>
        </w:tc>
        <w:tc>
          <w:tcPr>
            <w:tcW w:w="1165" w:type="dxa"/>
            <w:noWrap/>
            <w:vAlign w:val="center"/>
            <w:hideMark/>
          </w:tcPr>
          <w:p w14:paraId="2F399308"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12</w:t>
            </w:r>
          </w:p>
        </w:tc>
        <w:tc>
          <w:tcPr>
            <w:tcW w:w="1166" w:type="dxa"/>
            <w:noWrap/>
            <w:vAlign w:val="center"/>
            <w:hideMark/>
          </w:tcPr>
          <w:p w14:paraId="4ECA5C11"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30%</w:t>
            </w:r>
          </w:p>
        </w:tc>
      </w:tr>
      <w:tr w:rsidR="00B84C69" w:rsidRPr="0033613B" w14:paraId="6E6F7B1C" w14:textId="77777777" w:rsidTr="00BD32FD">
        <w:trPr>
          <w:trHeight w:val="307"/>
        </w:trPr>
        <w:tc>
          <w:tcPr>
            <w:tcW w:w="1769" w:type="dxa"/>
            <w:noWrap/>
            <w:hideMark/>
          </w:tcPr>
          <w:p w14:paraId="21D3BB64"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 xml:space="preserve">    </w:t>
            </w:r>
            <w:proofErr w:type="gramStart"/>
            <w:r w:rsidRPr="0033613B">
              <w:rPr>
                <w:rFonts w:ascii="Times New Roman" w:hAnsi="Times New Roman" w:cs="Times New Roman"/>
              </w:rPr>
              <w:t>Fourth-year</w:t>
            </w:r>
            <w:proofErr w:type="gramEnd"/>
          </w:p>
        </w:tc>
        <w:tc>
          <w:tcPr>
            <w:tcW w:w="748" w:type="dxa"/>
            <w:noWrap/>
            <w:hideMark/>
          </w:tcPr>
          <w:p w14:paraId="52C8B641" w14:textId="77777777" w:rsidR="00B84C69" w:rsidRPr="0033613B" w:rsidRDefault="00B84C69" w:rsidP="00BD32FD">
            <w:pPr>
              <w:rPr>
                <w:rFonts w:ascii="Times New Roman" w:hAnsi="Times New Roman" w:cs="Times New Roman"/>
              </w:rPr>
            </w:pPr>
            <w:r w:rsidRPr="0033613B">
              <w:rPr>
                <w:rFonts w:ascii="Times New Roman" w:hAnsi="Times New Roman" w:cs="Times New Roman"/>
              </w:rPr>
              <w:t>10</w:t>
            </w:r>
          </w:p>
        </w:tc>
        <w:tc>
          <w:tcPr>
            <w:tcW w:w="1442" w:type="dxa"/>
            <w:noWrap/>
            <w:vAlign w:val="center"/>
            <w:hideMark/>
          </w:tcPr>
          <w:p w14:paraId="7904CE07"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50%</w:t>
            </w:r>
          </w:p>
        </w:tc>
        <w:tc>
          <w:tcPr>
            <w:tcW w:w="889" w:type="dxa"/>
            <w:noWrap/>
            <w:vAlign w:val="center"/>
            <w:hideMark/>
          </w:tcPr>
          <w:p w14:paraId="4860CA65"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10</w:t>
            </w:r>
          </w:p>
        </w:tc>
        <w:tc>
          <w:tcPr>
            <w:tcW w:w="1442" w:type="dxa"/>
            <w:noWrap/>
            <w:vAlign w:val="center"/>
            <w:hideMark/>
          </w:tcPr>
          <w:p w14:paraId="4441553D"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50%</w:t>
            </w:r>
          </w:p>
        </w:tc>
        <w:tc>
          <w:tcPr>
            <w:tcW w:w="1165" w:type="dxa"/>
            <w:noWrap/>
            <w:vAlign w:val="center"/>
            <w:hideMark/>
          </w:tcPr>
          <w:p w14:paraId="196FE91E"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20</w:t>
            </w:r>
          </w:p>
        </w:tc>
        <w:tc>
          <w:tcPr>
            <w:tcW w:w="1166" w:type="dxa"/>
            <w:noWrap/>
            <w:vAlign w:val="center"/>
            <w:hideMark/>
          </w:tcPr>
          <w:p w14:paraId="754EE336" w14:textId="77777777" w:rsidR="00B84C69" w:rsidRPr="0033613B" w:rsidRDefault="00B84C69" w:rsidP="00BD32FD">
            <w:pPr>
              <w:jc w:val="center"/>
              <w:rPr>
                <w:rFonts w:ascii="Times New Roman" w:hAnsi="Times New Roman" w:cs="Times New Roman"/>
              </w:rPr>
            </w:pPr>
            <w:r w:rsidRPr="0033613B">
              <w:rPr>
                <w:rFonts w:ascii="Times New Roman" w:hAnsi="Times New Roman" w:cs="Times New Roman"/>
              </w:rPr>
              <w:t>50%</w:t>
            </w:r>
          </w:p>
        </w:tc>
      </w:tr>
    </w:tbl>
    <w:p w14:paraId="1083C79A" w14:textId="77777777" w:rsidR="00B84C69" w:rsidRDefault="00B84C69" w:rsidP="00B84C69">
      <w:pPr>
        <w:spacing w:line="480" w:lineRule="auto"/>
        <w:ind w:firstLine="720"/>
        <w:rPr>
          <w:rFonts w:ascii="Times New Roman" w:hAnsi="Times New Roman" w:cs="Times New Roman"/>
        </w:rPr>
      </w:pPr>
    </w:p>
    <w:p w14:paraId="72FFD9B6" w14:textId="196F5E40" w:rsidR="00BD05BC" w:rsidRPr="000A3503" w:rsidRDefault="00BD05BC" w:rsidP="000A3503">
      <w:pPr>
        <w:spacing w:after="240" w:line="480" w:lineRule="auto"/>
        <w:ind w:firstLine="720"/>
        <w:rPr>
          <w:rFonts w:ascii="Times New Roman" w:eastAsia="Times New Roman" w:hAnsi="Times New Roman" w:cs="Times New Roman"/>
        </w:rPr>
      </w:pPr>
      <w:r w:rsidRPr="000A3503">
        <w:rPr>
          <w:rFonts w:ascii="Times New Roman" w:hAnsi="Times New Roman" w:cs="Times New Roman"/>
        </w:rPr>
        <w:t>For the qualitative assessment, structured interviews were conducted to understand students’ perceptions and the changes to those perceptions before and after the REU program, as well as students’ reflection during the activities. For the quantitative evaluation, the pretest-posttest design was adopted in evaluating the effectiveness of the integrated improv activity into the REU program.</w:t>
      </w:r>
    </w:p>
    <w:p w14:paraId="65A027EC" w14:textId="2DDB5A0F" w:rsidR="00B84C69" w:rsidRPr="000A3503" w:rsidRDefault="00B84C69"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Since we were exploring the impact of the improv intervention across two cohorts, the </w:t>
      </w:r>
      <w:r w:rsidR="001F14C6" w:rsidRPr="000A3503">
        <w:rPr>
          <w:rFonts w:ascii="Times New Roman" w:eastAsia="Times New Roman" w:hAnsi="Times New Roman" w:cs="Times New Roman"/>
        </w:rPr>
        <w:t>evaluator</w:t>
      </w:r>
      <w:r w:rsidRPr="000A3503">
        <w:rPr>
          <w:rFonts w:ascii="Times New Roman" w:eastAsia="Times New Roman" w:hAnsi="Times New Roman" w:cs="Times New Roman"/>
        </w:rPr>
        <w:t xml:space="preserve"> tested to see if there was a significant difference between the 2021 and 2022 cohorts. The two-tailed significance test showed that on all the constructs considered except for students' experience with research during the pre-test and post-test, the participant cohort from Summer 2021 and participant cohort from Summer 2022 do not differ statistically from each other, and thus, the data can be merged </w:t>
      </w:r>
      <w:r w:rsidRPr="000A3503">
        <w:rPr>
          <w:rFonts w:ascii="Times New Roman" w:eastAsia="Times New Roman" w:hAnsi="Times New Roman" w:cs="Times New Roman"/>
        </w:rPr>
        <w:fldChar w:fldCharType="begin"/>
      </w:r>
      <w:r w:rsidRPr="000A3503">
        <w:rPr>
          <w:rFonts w:ascii="Times New Roman" w:eastAsia="Times New Roman" w:hAnsi="Times New Roman" w:cs="Times New Roman"/>
        </w:rPr>
        <w:instrText xml:space="preserve"> ADDIN ZOTERO_ITEM CSL_CITATION {"citationID":"kGdRsJtR","properties":{"formattedCitation":"(Osunbunmi 2022; Pallant 2020)","plainCitation":"(Osunbunmi 2022; Pallant 2020)","noteIndex":0},"citationItems":[{"id":1463,"uris":["http://zotero.org/users/6679160/items/CLCSQMUI"],"itemData":{"id":1463,"type":"article-journal","container-title":"All Graduate Theses and Dissertations","title":"A Mixed-Methods Study of College Experiences and Learning and Study Strategies of High-Achieving Engineering Students","URL":"https://digitalcommons.usu.edu/etd/8690","author":[{"family":"Osunbunmi","given":"Ibukun"}],"issued":{"date-parts":[["2022",12,1]]}}},{"id":3371,"uris":["http://zotero.org/users/6679160/items/8I8ZHIJ8"],"itemData":{"id":3371,"type":"book","abstract":"The SPSS Survival Manual throws a lifeline to students and researchers grappling with this powerful data analysis software. In her bestselling guide, Julie Pallant takes you through the entire research process, helping you choose the right data analysis technique for your project. This edition has been updated to include up to SPSS version 26. From the formulation of research questions, to the design of the study and analysis of data, to reporting the results, Julie discusses basic and advanced statistical techniques. She outlines each technique clearly, with step-by-step procedures for performing the analysis, a detailed guide to interpreting data output and an example of how to present the results in a report. For both beginners and experienced users in Psychology, Sociology, Health Sciences, Medicine, Education, Business and related disciplines, the SPSS Survival Manual is an essential text. It is illustrated throughout with screen grabs, examples of output and tips, and is also further supported by a website with sample data and guidelines on report writing. This seventh edition is fully revised and updated to accommodate changes to IBM SPSS procedures.","edition":"7th ed. edition","event-place":"London","ISBN":"978-0-335-24949-7","language":"English","number-of-pages":"378","publisher":"Open University Press","publisher-place":"London","source":"Amazon","title":"SPSS Survival Manual: A Step by Step Guide to Data Analysis Using IBM SPSS","title-short":"SPSS Survival Manual","author":[{"family":"Pallant","given":""}],"issued":{"date-parts":[["2020",4,9]]}}}],"schema":"https://github.com/citation-style-language/schema/raw/master/csl-citation.json"} </w:instrText>
      </w:r>
      <w:r w:rsidRPr="000A3503">
        <w:rPr>
          <w:rFonts w:ascii="Times New Roman" w:eastAsia="Times New Roman" w:hAnsi="Times New Roman" w:cs="Times New Roman"/>
        </w:rPr>
        <w:fldChar w:fldCharType="separate"/>
      </w:r>
      <w:r w:rsidR="00F4482A" w:rsidRPr="00F4482A">
        <w:rPr>
          <w:rFonts w:ascii="Times New Roman" w:hAnsi="Times New Roman" w:cs="Times New Roman"/>
        </w:rPr>
        <w:t>(Osunbunmi 2022; Pallant 2020)</w:t>
      </w:r>
      <w:r w:rsidRPr="000A3503">
        <w:rPr>
          <w:rFonts w:ascii="Times New Roman" w:eastAsia="Times New Roman" w:hAnsi="Times New Roman" w:cs="Times New Roman"/>
        </w:rPr>
        <w:fldChar w:fldCharType="end"/>
      </w:r>
      <w:r w:rsidRPr="000A3503">
        <w:rPr>
          <w:rFonts w:ascii="Times New Roman" w:eastAsia="Times New Roman" w:hAnsi="Times New Roman" w:cs="Times New Roman"/>
        </w:rPr>
        <w:t xml:space="preserve">. The students’ research experience scale scores indicated that the 2021 REU </w:t>
      </w:r>
      <w:r w:rsidR="4A1F1417" w:rsidRPr="000A3503">
        <w:rPr>
          <w:rFonts w:ascii="Times New Roman" w:eastAsia="Times New Roman" w:hAnsi="Times New Roman" w:cs="Times New Roman"/>
        </w:rPr>
        <w:t xml:space="preserve">cohort </w:t>
      </w:r>
      <w:r w:rsidRPr="000A3503">
        <w:rPr>
          <w:rFonts w:ascii="Times New Roman" w:eastAsia="Times New Roman" w:hAnsi="Times New Roman" w:cs="Times New Roman"/>
        </w:rPr>
        <w:t xml:space="preserve">started with less research experience than </w:t>
      </w:r>
      <w:r w:rsidR="5BE9A7D2" w:rsidRPr="000A3503">
        <w:rPr>
          <w:rFonts w:ascii="Times New Roman" w:eastAsia="Times New Roman" w:hAnsi="Times New Roman" w:cs="Times New Roman"/>
        </w:rPr>
        <w:t xml:space="preserve">2022 </w:t>
      </w:r>
      <w:r w:rsidRPr="000A3503">
        <w:rPr>
          <w:rFonts w:ascii="Times New Roman" w:eastAsia="Times New Roman" w:hAnsi="Times New Roman" w:cs="Times New Roman"/>
        </w:rPr>
        <w:t xml:space="preserve">cohort. However, both cohorts have similar gains from pre- to post-survey. Also, the </w:t>
      </w:r>
      <w:r w:rsidRPr="000A3503">
        <w:rPr>
          <w:rFonts w:ascii="Times New Roman" w:eastAsia="Times New Roman" w:hAnsi="Times New Roman" w:cs="Times New Roman"/>
        </w:rPr>
        <w:lastRenderedPageBreak/>
        <w:t xml:space="preserve">demography and interview responses from both cohorts were very similar. Hence, combining the data sets would still be appropriate. </w:t>
      </w:r>
    </w:p>
    <w:p w14:paraId="272508EE" w14:textId="01C3F6FB" w:rsidR="0076355E" w:rsidRPr="000A3503" w:rsidRDefault="0076355E" w:rsidP="000A3503">
      <w:pPr>
        <w:spacing w:after="240" w:line="480" w:lineRule="auto"/>
        <w:rPr>
          <w:rFonts w:ascii="Times New Roman" w:eastAsia="Times New Roman" w:hAnsi="Times New Roman" w:cs="Times New Roman"/>
          <w:b/>
          <w:bCs/>
        </w:rPr>
      </w:pPr>
      <w:r w:rsidRPr="000A3503">
        <w:rPr>
          <w:rFonts w:ascii="Times New Roman" w:eastAsia="Times New Roman" w:hAnsi="Times New Roman" w:cs="Times New Roman"/>
          <w:b/>
          <w:bCs/>
        </w:rPr>
        <w:t>Quantitative Data Collection</w:t>
      </w:r>
    </w:p>
    <w:p w14:paraId="238EE198" w14:textId="02018EAF" w:rsidR="00E65F1F" w:rsidRPr="000A3503" w:rsidRDefault="000F16A2" w:rsidP="000A3503">
      <w:pPr>
        <w:spacing w:after="240" w:line="480" w:lineRule="auto"/>
        <w:ind w:firstLine="720"/>
        <w:rPr>
          <w:rFonts w:ascii="Times New Roman" w:eastAsia="Times New Roman" w:hAnsi="Times New Roman" w:cs="Times New Roman"/>
        </w:rPr>
      </w:pPr>
      <w:r w:rsidRPr="000A3503">
        <w:rPr>
          <w:rFonts w:ascii="Times New Roman" w:hAnsi="Times New Roman" w:cs="Times New Roman"/>
        </w:rPr>
        <w:t xml:space="preserve">The </w:t>
      </w:r>
      <w:r w:rsidR="00C87658" w:rsidRPr="000A3503">
        <w:rPr>
          <w:rFonts w:ascii="Times New Roman" w:hAnsi="Times New Roman" w:cs="Times New Roman"/>
        </w:rPr>
        <w:t>pre-and</w:t>
      </w:r>
      <w:r w:rsidR="0076355E" w:rsidRPr="000A3503">
        <w:rPr>
          <w:rFonts w:ascii="Times New Roman" w:hAnsi="Times New Roman" w:cs="Times New Roman"/>
        </w:rPr>
        <w:t xml:space="preserve"> post-surveys </w:t>
      </w:r>
      <w:r w:rsidR="00842F07" w:rsidRPr="000A3503">
        <w:rPr>
          <w:rFonts w:ascii="Times New Roman" w:hAnsi="Times New Roman" w:cs="Times New Roman"/>
        </w:rPr>
        <w:t>utilizing scales with existing validity evidence</w:t>
      </w:r>
      <w:r w:rsidR="007312D1" w:rsidRPr="000A3503">
        <w:rPr>
          <w:rFonts w:ascii="Times New Roman" w:hAnsi="Times New Roman" w:cs="Times New Roman"/>
        </w:rPr>
        <w:t xml:space="preserve"> </w:t>
      </w:r>
      <w:r w:rsidR="00B20912" w:rsidRPr="000A3503">
        <w:rPr>
          <w:rFonts w:ascii="Times New Roman" w:hAnsi="Times New Roman" w:cs="Times New Roman"/>
        </w:rPr>
        <w:t>were</w:t>
      </w:r>
      <w:r w:rsidR="00AD6C15" w:rsidRPr="000A3503">
        <w:rPr>
          <w:rFonts w:ascii="Times New Roman" w:hAnsi="Times New Roman" w:cs="Times New Roman"/>
        </w:rPr>
        <w:t xml:space="preserve"> </w:t>
      </w:r>
      <w:r w:rsidRPr="000A3503">
        <w:rPr>
          <w:rFonts w:ascii="Times New Roman" w:hAnsi="Times New Roman" w:cs="Times New Roman"/>
        </w:rPr>
        <w:t xml:space="preserve">administered </w:t>
      </w:r>
      <w:r w:rsidR="00B52D51" w:rsidRPr="000A3503">
        <w:rPr>
          <w:rFonts w:ascii="Times New Roman" w:hAnsi="Times New Roman" w:cs="Times New Roman"/>
        </w:rPr>
        <w:t xml:space="preserve">online </w:t>
      </w:r>
      <w:r w:rsidR="0076355E" w:rsidRPr="000A3503">
        <w:rPr>
          <w:rFonts w:ascii="Times New Roman" w:hAnsi="Times New Roman" w:cs="Times New Roman"/>
        </w:rPr>
        <w:t>via Qualtrics. The pre-survey was distributed during the first week of the REU program, and participants were encouraged to complete it by the end of the first week. The post-survey was distributed one week before the end of the program, and participants were encouraged to complete it around the last week and after the program had ended</w:t>
      </w:r>
      <w:r w:rsidR="002506A3" w:rsidRPr="000A3503">
        <w:rPr>
          <w:rFonts w:ascii="Times New Roman" w:hAnsi="Times New Roman" w:cs="Times New Roman"/>
        </w:rPr>
        <w:t>.</w:t>
      </w:r>
      <w:r w:rsidR="00097C72" w:rsidRPr="000A3503">
        <w:rPr>
          <w:rFonts w:ascii="Times New Roman" w:eastAsia="Times New Roman" w:hAnsi="Times New Roman" w:cs="Times New Roman"/>
        </w:rPr>
        <w:t xml:space="preserve"> </w:t>
      </w:r>
      <w:r w:rsidR="006402EA" w:rsidRPr="000A3503">
        <w:rPr>
          <w:rFonts w:ascii="Times New Roman" w:eastAsia="Times New Roman" w:hAnsi="Times New Roman" w:cs="Times New Roman"/>
        </w:rPr>
        <w:t>The survey</w:t>
      </w:r>
      <w:r w:rsidR="00181D31" w:rsidRPr="000A3503">
        <w:rPr>
          <w:rFonts w:ascii="Times New Roman" w:eastAsia="Times New Roman" w:hAnsi="Times New Roman" w:cs="Times New Roman"/>
        </w:rPr>
        <w:t>s</w:t>
      </w:r>
      <w:r w:rsidR="006402EA" w:rsidRPr="000A3503">
        <w:rPr>
          <w:rFonts w:ascii="Times New Roman" w:eastAsia="Times New Roman" w:hAnsi="Times New Roman" w:cs="Times New Roman"/>
        </w:rPr>
        <w:t xml:space="preserve"> included items related to demographic information (e.g., name, institution, race, gender, class standing) </w:t>
      </w:r>
      <w:r w:rsidR="001926E4" w:rsidRPr="000A3503">
        <w:rPr>
          <w:rFonts w:ascii="Times New Roman" w:eastAsia="Times New Roman" w:hAnsi="Times New Roman" w:cs="Times New Roman"/>
        </w:rPr>
        <w:t>and</w:t>
      </w:r>
      <w:r w:rsidR="006402EA" w:rsidRPr="000A3503">
        <w:rPr>
          <w:rFonts w:ascii="Times New Roman" w:eastAsia="Times New Roman" w:hAnsi="Times New Roman" w:cs="Times New Roman"/>
        </w:rPr>
        <w:t xml:space="preserve"> scales related to </w:t>
      </w:r>
      <w:r w:rsidR="00126C82" w:rsidRPr="000A3503">
        <w:rPr>
          <w:rFonts w:ascii="Times New Roman" w:eastAsia="Times New Roman" w:hAnsi="Times New Roman" w:cs="Times New Roman"/>
        </w:rPr>
        <w:t>engineering students’ research experience and skills</w:t>
      </w:r>
      <w:r w:rsidR="00361173" w:rsidRPr="000A3503">
        <w:rPr>
          <w:rFonts w:ascii="Times New Roman" w:hAnsi="Times New Roman" w:cs="Times New Roman"/>
        </w:rPr>
        <w:t xml:space="preserve"> </w:t>
      </w:r>
      <w:r w:rsidR="00D60710" w:rsidRPr="000A3503">
        <w:rPr>
          <w:rFonts w:ascii="Times New Roman" w:hAnsi="Times New Roman" w:cs="Times New Roman"/>
        </w:rPr>
        <w:t>(</w:t>
      </w:r>
      <w:r w:rsidR="00361173" w:rsidRPr="000A3503">
        <w:rPr>
          <w:rFonts w:ascii="Times New Roman" w:eastAsia="Times New Roman" w:hAnsi="Times New Roman" w:cs="Times New Roman"/>
        </w:rPr>
        <w:t xml:space="preserve">Weston &amp; Laursen, 2015. </w:t>
      </w:r>
      <w:r w:rsidR="00D60710" w:rsidRPr="000A3503">
        <w:rPr>
          <w:rFonts w:ascii="Times New Roman" w:eastAsia="Times New Roman" w:hAnsi="Times New Roman" w:cs="Times New Roman"/>
        </w:rPr>
        <w:t>Follmer et al., 2016; Follmer et al., 2017)</w:t>
      </w:r>
      <w:r w:rsidR="00805685" w:rsidRPr="000A3503">
        <w:rPr>
          <w:rFonts w:ascii="Times New Roman" w:eastAsia="Times New Roman" w:hAnsi="Times New Roman" w:cs="Times New Roman"/>
        </w:rPr>
        <w:t>,</w:t>
      </w:r>
      <w:r w:rsidR="00126C82" w:rsidRPr="000A3503">
        <w:rPr>
          <w:rFonts w:ascii="Times New Roman" w:eastAsia="Times New Roman" w:hAnsi="Times New Roman" w:cs="Times New Roman"/>
        </w:rPr>
        <w:t xml:space="preserve"> self-efficacy in communication</w:t>
      </w:r>
      <w:r w:rsidR="00B6177A" w:rsidRPr="000A3503">
        <w:rPr>
          <w:rFonts w:ascii="Times New Roman" w:hAnsi="Times New Roman" w:cs="Times New Roman"/>
        </w:rPr>
        <w:t xml:space="preserve"> (</w:t>
      </w:r>
      <w:r w:rsidR="00B6177A" w:rsidRPr="000A3503">
        <w:rPr>
          <w:rFonts w:ascii="Times New Roman" w:eastAsia="Times New Roman" w:hAnsi="Times New Roman" w:cs="Times New Roman"/>
        </w:rPr>
        <w:t>Anderson et al., 2016)</w:t>
      </w:r>
      <w:r w:rsidR="00126C82" w:rsidRPr="000A3503">
        <w:rPr>
          <w:rFonts w:ascii="Times New Roman" w:eastAsia="Times New Roman" w:hAnsi="Times New Roman" w:cs="Times New Roman"/>
        </w:rPr>
        <w:t>, creativity</w:t>
      </w:r>
      <w:r w:rsidR="003C4867" w:rsidRPr="000A3503">
        <w:rPr>
          <w:rFonts w:ascii="Times New Roman" w:hAnsi="Times New Roman" w:cs="Times New Roman"/>
        </w:rPr>
        <w:t xml:space="preserve"> (</w:t>
      </w:r>
      <w:r w:rsidR="003C4867" w:rsidRPr="000A3503">
        <w:rPr>
          <w:rFonts w:ascii="Times New Roman" w:eastAsia="Times New Roman" w:hAnsi="Times New Roman" w:cs="Times New Roman"/>
        </w:rPr>
        <w:t>Tierney &amp; Farmer, 2002)</w:t>
      </w:r>
      <w:r w:rsidR="00126C82" w:rsidRPr="000A3503">
        <w:rPr>
          <w:rFonts w:ascii="Times New Roman" w:eastAsia="Times New Roman" w:hAnsi="Times New Roman" w:cs="Times New Roman"/>
        </w:rPr>
        <w:t>, and the development of an engineering growth mindset</w:t>
      </w:r>
      <w:r w:rsidR="00037305" w:rsidRPr="000A3503">
        <w:rPr>
          <w:rFonts w:ascii="Times New Roman" w:eastAsia="Times New Roman" w:hAnsi="Times New Roman" w:cs="Times New Roman"/>
        </w:rPr>
        <w:t xml:space="preserve"> (</w:t>
      </w:r>
      <w:r w:rsidR="00037305" w:rsidRPr="000A3503">
        <w:rPr>
          <w:rFonts w:ascii="Times New Roman" w:eastAsia="Times New Roman" w:hAnsi="Times New Roman" w:cs="Times New Roman"/>
        </w:rPr>
        <w:fldChar w:fldCharType="begin"/>
      </w:r>
      <w:r w:rsidR="00037305" w:rsidRPr="000A3503">
        <w:rPr>
          <w:rFonts w:ascii="Times New Roman" w:eastAsia="Times New Roman" w:hAnsi="Times New Roman" w:cs="Times New Roman"/>
        </w:rPr>
        <w:instrText xml:space="preserve"> ADDIN ZOTERO_ITEM CSL_CITATION {"citationID":"ivTDeNra","properties":{"formattedCitation":"(Zappe et al., 2022)","plainCitation":"(Zappe et al., 2022)","dontUpdate":true,"noteIndex":0},"citationItems":[{"id":3472,"uris":["http://zotero.org/users/6679160/items/44INGZPU"],"itemData":{"id":3472,"type":"paper-conference","container-title":"Proceedings of the annual Hawaii International Conference on Education","event-place":"Kona, HI","event-title":"Proceedings of the annual Hawaii International Conference on Education","publisher-place":"Kona, HI","title":"The Need for DomainSpecific Measures regarding Mindset: Preliminary analysis of the Engineering Mindset Scale","author":[{"family":"Zappe","given":"S.E."},{"family":"Cutler","given":"S.C."},{"family":"Spiegel","given":"S"},{"family":"Jordan","given":"D"}],"issued":{"date-parts":[["2022",1]]}}}],"schema":"https://github.com/citation-style-language/schema/raw/master/csl-citation.json"} </w:instrText>
      </w:r>
      <w:r w:rsidR="00037305" w:rsidRPr="000A3503">
        <w:rPr>
          <w:rFonts w:ascii="Times New Roman" w:eastAsia="Times New Roman" w:hAnsi="Times New Roman" w:cs="Times New Roman"/>
        </w:rPr>
        <w:fldChar w:fldCharType="separate"/>
      </w:r>
      <w:r w:rsidR="00037305" w:rsidRPr="000A3503">
        <w:rPr>
          <w:rFonts w:ascii="Times New Roman" w:eastAsia="Times New Roman" w:hAnsi="Times New Roman" w:cs="Times New Roman"/>
        </w:rPr>
        <w:t>Zappe et al., 2022</w:t>
      </w:r>
      <w:r w:rsidR="00037305" w:rsidRPr="000A3503">
        <w:rPr>
          <w:rFonts w:ascii="Times New Roman" w:eastAsia="Times New Roman" w:hAnsi="Times New Roman" w:cs="Times New Roman"/>
        </w:rPr>
        <w:fldChar w:fldCharType="end"/>
      </w:r>
      <w:r w:rsidR="00037305" w:rsidRPr="000A3503">
        <w:rPr>
          <w:rFonts w:ascii="Times New Roman" w:eastAsia="Times New Roman" w:hAnsi="Times New Roman" w:cs="Times New Roman"/>
        </w:rPr>
        <w:t>)</w:t>
      </w:r>
      <w:r w:rsidR="00126C82" w:rsidRPr="000A3503">
        <w:rPr>
          <w:rFonts w:ascii="Times New Roman" w:eastAsia="Times New Roman" w:hAnsi="Times New Roman" w:cs="Times New Roman"/>
        </w:rPr>
        <w:t>.</w:t>
      </w:r>
      <w:r w:rsidR="00A62F8A" w:rsidRPr="000A3503">
        <w:rPr>
          <w:rFonts w:ascii="Times New Roman" w:hAnsi="Times New Roman" w:cs="Times New Roman"/>
        </w:rPr>
        <w:t xml:space="preserve"> </w:t>
      </w:r>
      <w:r w:rsidR="00EC0BEF" w:rsidRPr="000A3503">
        <w:rPr>
          <w:rFonts w:ascii="Times New Roman" w:eastAsia="Times New Roman" w:hAnsi="Times New Roman" w:cs="Times New Roman"/>
        </w:rPr>
        <w:t xml:space="preserve">Sample </w:t>
      </w:r>
      <w:r w:rsidR="000D1A87" w:rsidRPr="000A3503">
        <w:rPr>
          <w:rFonts w:ascii="Times New Roman" w:eastAsia="Times New Roman" w:hAnsi="Times New Roman" w:cs="Times New Roman"/>
        </w:rPr>
        <w:t>q</w:t>
      </w:r>
      <w:r w:rsidR="00EC0BEF" w:rsidRPr="000A3503">
        <w:rPr>
          <w:rFonts w:ascii="Times New Roman" w:eastAsia="Times New Roman" w:hAnsi="Times New Roman" w:cs="Times New Roman"/>
        </w:rPr>
        <w:t xml:space="preserve">uestions from the Survey can be seen in </w:t>
      </w:r>
      <w:r w:rsidR="000D1A87" w:rsidRPr="000A3503">
        <w:rPr>
          <w:rFonts w:ascii="Times New Roman" w:eastAsia="Times New Roman" w:hAnsi="Times New Roman" w:cs="Times New Roman"/>
        </w:rPr>
        <w:t xml:space="preserve">Table </w:t>
      </w:r>
      <w:r w:rsidR="00B0148A" w:rsidRPr="000A3503">
        <w:rPr>
          <w:rFonts w:ascii="Times New Roman" w:eastAsia="Times New Roman" w:hAnsi="Times New Roman" w:cs="Times New Roman"/>
        </w:rPr>
        <w:t>2.</w:t>
      </w:r>
    </w:p>
    <w:p w14:paraId="313DA4AB" w14:textId="674A18B6" w:rsidR="00561634" w:rsidRPr="000A3503" w:rsidRDefault="00561634" w:rsidP="000A3503">
      <w:pPr>
        <w:spacing w:line="480" w:lineRule="auto"/>
        <w:rPr>
          <w:rFonts w:ascii="Times New Roman" w:hAnsi="Times New Roman" w:cs="Times New Roman"/>
          <w:b/>
          <w:bCs/>
        </w:rPr>
      </w:pPr>
      <w:r w:rsidRPr="000A3503">
        <w:rPr>
          <w:rFonts w:ascii="Times New Roman" w:hAnsi="Times New Roman" w:cs="Times New Roman"/>
          <w:b/>
          <w:bCs/>
        </w:rPr>
        <w:t>Qualitative Data Collection</w:t>
      </w:r>
    </w:p>
    <w:p w14:paraId="2A4098EB" w14:textId="77777777" w:rsidR="00AB5E2A" w:rsidRDefault="00AB5E2A"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Open-response weekly reflection surveys and interviews were qualitative data collection methods used in this study. The weekly reflection survey questions captured students’ immediate reactions to the experience, while the end-of-program interviews allowed for a more removed perspective from students. Throughout the REU, students were asked to complete a weekly reflection survey about their successes, challenges, and creative self-efficacy using multiple open-response reflection items. </w:t>
      </w:r>
    </w:p>
    <w:p w14:paraId="6C46086D" w14:textId="77777777" w:rsidR="00FF3999" w:rsidRPr="000A3503" w:rsidRDefault="00FF3999" w:rsidP="000A3503">
      <w:pPr>
        <w:spacing w:after="240" w:line="480" w:lineRule="auto"/>
        <w:ind w:firstLine="720"/>
        <w:rPr>
          <w:rFonts w:ascii="Times New Roman" w:eastAsia="Times New Roman" w:hAnsi="Times New Roman" w:cs="Times New Roman"/>
        </w:rPr>
      </w:pPr>
    </w:p>
    <w:p w14:paraId="06C247A5" w14:textId="471C5391" w:rsidR="0092729E" w:rsidRPr="00B312BD" w:rsidRDefault="0092729E" w:rsidP="0092729E">
      <w:pPr>
        <w:rPr>
          <w:rFonts w:ascii="Times New Roman" w:hAnsi="Times New Roman" w:cs="Times New Roman"/>
          <w:b/>
          <w:bCs/>
          <w:i/>
          <w:color w:val="000000" w:themeColor="text1"/>
        </w:rPr>
      </w:pPr>
      <w:r w:rsidRPr="00B312BD">
        <w:rPr>
          <w:rFonts w:ascii="Times New Roman" w:hAnsi="Times New Roman" w:cs="Times New Roman"/>
          <w:b/>
          <w:bCs/>
          <w:i/>
          <w:color w:val="000000" w:themeColor="text1"/>
        </w:rPr>
        <w:lastRenderedPageBreak/>
        <w:t>T</w:t>
      </w:r>
      <w:r w:rsidRPr="00B312BD">
        <w:rPr>
          <w:rFonts w:ascii="Times New Roman" w:hAnsi="Times New Roman" w:cs="Times New Roman"/>
          <w:b/>
          <w:bCs/>
          <w:i/>
          <w:color w:val="000000" w:themeColor="text1"/>
          <w:shd w:val="clear" w:color="auto" w:fill="E6E6E6"/>
        </w:rPr>
        <w:fldChar w:fldCharType="begin"/>
      </w:r>
      <w:r w:rsidRPr="00B312BD">
        <w:rPr>
          <w:rFonts w:ascii="Times New Roman" w:hAnsi="Times New Roman" w:cs="Times New Roman"/>
          <w:b/>
          <w:bCs/>
          <w:i/>
          <w:color w:val="000000" w:themeColor="text1"/>
        </w:rPr>
        <w:instrText xml:space="preserve"> XE "Table 1. Pre-survey contents" </w:instrText>
      </w:r>
      <w:r w:rsidRPr="00B312BD">
        <w:rPr>
          <w:rFonts w:ascii="Times New Roman" w:hAnsi="Times New Roman" w:cs="Times New Roman"/>
          <w:b/>
          <w:bCs/>
          <w:i/>
          <w:color w:val="000000" w:themeColor="text1"/>
          <w:shd w:val="clear" w:color="auto" w:fill="E6E6E6"/>
        </w:rPr>
        <w:fldChar w:fldCharType="end"/>
      </w:r>
      <w:r w:rsidRPr="00B312BD">
        <w:rPr>
          <w:rFonts w:ascii="Times New Roman" w:hAnsi="Times New Roman" w:cs="Times New Roman"/>
          <w:b/>
          <w:bCs/>
          <w:i/>
          <w:color w:val="000000" w:themeColor="text1"/>
        </w:rPr>
        <w:t>able 2</w:t>
      </w:r>
      <w:r>
        <w:rPr>
          <w:rFonts w:ascii="Times New Roman" w:hAnsi="Times New Roman" w:cs="Times New Roman"/>
          <w:b/>
          <w:bCs/>
          <w:i/>
          <w:color w:val="000000" w:themeColor="text1"/>
        </w:rPr>
        <w:t>.</w:t>
      </w:r>
      <w:r w:rsidRPr="00B312BD">
        <w:rPr>
          <w:rFonts w:ascii="Times New Roman" w:hAnsi="Times New Roman" w:cs="Times New Roman"/>
          <w:b/>
          <w:bCs/>
          <w:i/>
          <w:color w:val="000000" w:themeColor="text1"/>
        </w:rPr>
        <w:t xml:space="preserve"> Pre/Post Survey contents</w:t>
      </w:r>
    </w:p>
    <w:p w14:paraId="66432BAD" w14:textId="77777777" w:rsidR="0092729E" w:rsidRDefault="0092729E" w:rsidP="0092729E">
      <w:pPr>
        <w:spacing w:after="240" w:line="259" w:lineRule="auto"/>
        <w:rPr>
          <w:rFonts w:ascii="Times New Roman" w:hAnsi="Times New Roman" w:cs="Times New Roman"/>
          <w:b/>
          <w:bCs/>
        </w:rPr>
      </w:pPr>
    </w:p>
    <w:tbl>
      <w:tblPr>
        <w:tblStyle w:val="PlainTable2"/>
        <w:tblW w:w="9564" w:type="dxa"/>
        <w:tblLook w:val="04A0" w:firstRow="1" w:lastRow="0" w:firstColumn="1" w:lastColumn="0" w:noHBand="0" w:noVBand="1"/>
      </w:tblPr>
      <w:tblGrid>
        <w:gridCol w:w="1595"/>
        <w:gridCol w:w="961"/>
        <w:gridCol w:w="2214"/>
        <w:gridCol w:w="2581"/>
        <w:gridCol w:w="2213"/>
      </w:tblGrid>
      <w:tr w:rsidR="0092729E" w:rsidRPr="00964E8A" w14:paraId="1E09E071" w14:textId="77777777" w:rsidTr="008E4099">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95" w:type="dxa"/>
          </w:tcPr>
          <w:p w14:paraId="39EF8887" w14:textId="77777777" w:rsidR="0092729E" w:rsidRPr="00964E8A" w:rsidRDefault="0092729E" w:rsidP="00CD6C8B">
            <w:pPr>
              <w:spacing w:after="12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Construct</w:t>
            </w:r>
          </w:p>
        </w:tc>
        <w:tc>
          <w:tcPr>
            <w:tcW w:w="961" w:type="dxa"/>
          </w:tcPr>
          <w:p w14:paraId="35558679" w14:textId="77777777" w:rsidR="0092729E" w:rsidRPr="00964E8A" w:rsidRDefault="0092729E" w:rsidP="00CD6C8B">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Measure</w:t>
            </w:r>
          </w:p>
        </w:tc>
        <w:tc>
          <w:tcPr>
            <w:tcW w:w="2214" w:type="dxa"/>
          </w:tcPr>
          <w:p w14:paraId="2D14AB39" w14:textId="77777777" w:rsidR="0092729E" w:rsidRPr="00964E8A" w:rsidRDefault="0092729E" w:rsidP="00CD6C8B">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Description</w:t>
            </w:r>
          </w:p>
        </w:tc>
        <w:tc>
          <w:tcPr>
            <w:tcW w:w="2581" w:type="dxa"/>
          </w:tcPr>
          <w:p w14:paraId="0CF96654" w14:textId="77777777" w:rsidR="0092729E" w:rsidRPr="00964E8A" w:rsidRDefault="0092729E" w:rsidP="00CD6C8B">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Sample Item</w:t>
            </w:r>
          </w:p>
        </w:tc>
        <w:tc>
          <w:tcPr>
            <w:tcW w:w="2213" w:type="dxa"/>
          </w:tcPr>
          <w:p w14:paraId="56D755F8" w14:textId="77777777" w:rsidR="0092729E" w:rsidRPr="00964E8A" w:rsidRDefault="0092729E" w:rsidP="00CD6C8B">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Citation</w:t>
            </w:r>
          </w:p>
        </w:tc>
      </w:tr>
      <w:tr w:rsidR="0092729E" w:rsidRPr="00964E8A" w14:paraId="3366DA86" w14:textId="77777777" w:rsidTr="008E4099">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595" w:type="dxa"/>
          </w:tcPr>
          <w:p w14:paraId="7BF3FE41" w14:textId="77777777" w:rsidR="0092729E" w:rsidRPr="00964E8A" w:rsidRDefault="0092729E" w:rsidP="00CD6C8B">
            <w:pPr>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 xml:space="preserve">Self-efficacy for </w:t>
            </w:r>
            <w:r>
              <w:rPr>
                <w:rFonts w:ascii="Times New Roman" w:hAnsi="Times New Roman" w:cs="Times New Roman"/>
                <w:color w:val="000000" w:themeColor="text1"/>
                <w:sz w:val="20"/>
                <w:szCs w:val="20"/>
              </w:rPr>
              <w:t>C</w:t>
            </w:r>
            <w:r w:rsidRPr="00964E8A">
              <w:rPr>
                <w:rFonts w:ascii="Times New Roman" w:hAnsi="Times New Roman" w:cs="Times New Roman"/>
                <w:color w:val="000000" w:themeColor="text1"/>
                <w:sz w:val="20"/>
                <w:szCs w:val="20"/>
              </w:rPr>
              <w:t>ommunication</w:t>
            </w:r>
          </w:p>
        </w:tc>
        <w:tc>
          <w:tcPr>
            <w:tcW w:w="961" w:type="dxa"/>
          </w:tcPr>
          <w:p w14:paraId="5A6DEE16"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11 items</w:t>
            </w:r>
          </w:p>
        </w:tc>
        <w:tc>
          <w:tcPr>
            <w:tcW w:w="2214" w:type="dxa"/>
          </w:tcPr>
          <w:p w14:paraId="4653A02D"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Measures students’ reported confidence in communicating about science</w:t>
            </w:r>
          </w:p>
        </w:tc>
        <w:tc>
          <w:tcPr>
            <w:tcW w:w="2581" w:type="dxa"/>
          </w:tcPr>
          <w:p w14:paraId="1134C48E"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w:t>
            </w:r>
            <w:r w:rsidRPr="00D33182">
              <w:rPr>
                <w:rFonts w:ascii="Times New Roman" w:hAnsi="Times New Roman" w:cs="Times New Roman"/>
                <w:color w:val="000000" w:themeColor="text1"/>
                <w:sz w:val="20"/>
                <w:szCs w:val="20"/>
              </w:rPr>
              <w:t>How confident are you that, right now,</w:t>
            </w:r>
            <w:r w:rsidRPr="00964E8A">
              <w:rPr>
                <w:rFonts w:ascii="Times New Roman" w:hAnsi="Times New Roman" w:cs="Times New Roman"/>
                <w:color w:val="000000" w:themeColor="text1"/>
                <w:sz w:val="20"/>
                <w:szCs w:val="20"/>
              </w:rPr>
              <w:t xml:space="preserve"> </w:t>
            </w:r>
            <w:r w:rsidRPr="00964E8A">
              <w:rPr>
                <w:rFonts w:ascii="Times New Roman" w:hAnsi="Times New Roman" w:cs="Times New Roman"/>
                <w:i/>
                <w:iCs/>
                <w:color w:val="000000" w:themeColor="text1"/>
                <w:sz w:val="20"/>
                <w:szCs w:val="20"/>
              </w:rPr>
              <w:t>you could talk about your research interests with a non-science person?</w:t>
            </w:r>
            <w:r w:rsidRPr="00964E8A">
              <w:rPr>
                <w:rFonts w:ascii="Times New Roman" w:hAnsi="Times New Roman" w:cs="Times New Roman"/>
                <w:color w:val="000000" w:themeColor="text1"/>
                <w:sz w:val="20"/>
                <w:szCs w:val="20"/>
              </w:rPr>
              <w:t>”</w:t>
            </w:r>
          </w:p>
        </w:tc>
        <w:tc>
          <w:tcPr>
            <w:tcW w:w="2213" w:type="dxa"/>
          </w:tcPr>
          <w:p w14:paraId="306525C6"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687DB2">
              <w:rPr>
                <w:rFonts w:ascii="Times New Roman" w:hAnsi="Times New Roman" w:cs="Times New Roman"/>
                <w:color w:val="000000" w:themeColor="text1"/>
                <w:sz w:val="20"/>
                <w:szCs w:val="20"/>
              </w:rPr>
              <w:t>Anderson et al., 2016</w:t>
            </w:r>
          </w:p>
        </w:tc>
      </w:tr>
      <w:tr w:rsidR="0092729E" w:rsidRPr="00964E8A" w14:paraId="3CF66E6D" w14:textId="77777777" w:rsidTr="008E4099">
        <w:trPr>
          <w:trHeight w:val="697"/>
        </w:trPr>
        <w:tc>
          <w:tcPr>
            <w:cnfStyle w:val="001000000000" w:firstRow="0" w:lastRow="0" w:firstColumn="1" w:lastColumn="0" w:oddVBand="0" w:evenVBand="0" w:oddHBand="0" w:evenHBand="0" w:firstRowFirstColumn="0" w:firstRowLastColumn="0" w:lastRowFirstColumn="0" w:lastRowLastColumn="0"/>
            <w:tcW w:w="1595" w:type="dxa"/>
          </w:tcPr>
          <w:p w14:paraId="0BDA05FF" w14:textId="77777777" w:rsidR="0092729E" w:rsidRPr="00964E8A" w:rsidRDefault="0092729E" w:rsidP="00CD6C8B">
            <w:pPr>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Creat</w:t>
            </w:r>
            <w:r>
              <w:rPr>
                <w:rFonts w:ascii="Times New Roman" w:hAnsi="Times New Roman" w:cs="Times New Roman"/>
                <w:color w:val="000000" w:themeColor="text1"/>
                <w:sz w:val="20"/>
                <w:szCs w:val="20"/>
              </w:rPr>
              <w:t>ive Self-Efficacy</w:t>
            </w:r>
          </w:p>
        </w:tc>
        <w:tc>
          <w:tcPr>
            <w:tcW w:w="961" w:type="dxa"/>
          </w:tcPr>
          <w:p w14:paraId="4624CDC5" w14:textId="7CDB6D26" w:rsidR="0092729E" w:rsidRPr="00964E8A" w:rsidRDefault="008E4099" w:rsidP="00CD6C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r w:rsidR="0092729E" w:rsidRPr="00964E8A">
              <w:rPr>
                <w:rFonts w:ascii="Times New Roman" w:hAnsi="Times New Roman" w:cs="Times New Roman"/>
                <w:color w:val="000000" w:themeColor="text1"/>
                <w:sz w:val="20"/>
                <w:szCs w:val="20"/>
              </w:rPr>
              <w:t xml:space="preserve"> items</w:t>
            </w:r>
          </w:p>
        </w:tc>
        <w:tc>
          <w:tcPr>
            <w:tcW w:w="2214" w:type="dxa"/>
          </w:tcPr>
          <w:p w14:paraId="0CF6D902" w14:textId="77777777" w:rsidR="0092729E" w:rsidRPr="00964E8A" w:rsidRDefault="0092729E" w:rsidP="00CD6C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Measure students’ reported beliefs about their creative skills.</w:t>
            </w:r>
            <w:r w:rsidRPr="00964E8A">
              <w:rPr>
                <w:rFonts w:ascii="Times New Roman" w:hAnsi="Times New Roman" w:cs="Times New Roman"/>
                <w:color w:val="000000" w:themeColor="text1"/>
                <w:sz w:val="20"/>
                <w:szCs w:val="20"/>
              </w:rPr>
              <w:t xml:space="preserve"> </w:t>
            </w:r>
          </w:p>
        </w:tc>
        <w:tc>
          <w:tcPr>
            <w:tcW w:w="2581" w:type="dxa"/>
          </w:tcPr>
          <w:p w14:paraId="31348DA8" w14:textId="3E2AAD78" w:rsidR="0092729E" w:rsidRPr="00964E8A" w:rsidRDefault="0092729E" w:rsidP="00CD6C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w:t>
            </w:r>
            <w:r w:rsidRPr="00001F91">
              <w:rPr>
                <w:rFonts w:ascii="Times New Roman" w:hAnsi="Times New Roman" w:cs="Times New Roman"/>
                <w:i/>
                <w:iCs/>
                <w:color w:val="000000" w:themeColor="text1"/>
                <w:sz w:val="20"/>
                <w:szCs w:val="20"/>
              </w:rPr>
              <w:t>I have confidence in my ability to solve problems creatively</w:t>
            </w:r>
            <w:r w:rsidRPr="00B82A41">
              <w:rPr>
                <w:rFonts w:ascii="Times New Roman" w:hAnsi="Times New Roman"/>
                <w:i/>
                <w:color w:val="000000" w:themeColor="text1"/>
                <w:sz w:val="20"/>
              </w:rPr>
              <w:t>.</w:t>
            </w:r>
            <w:r w:rsidRPr="00964E8A">
              <w:rPr>
                <w:rFonts w:ascii="Times New Roman" w:hAnsi="Times New Roman" w:cs="Times New Roman"/>
                <w:color w:val="000000" w:themeColor="text1"/>
                <w:sz w:val="20"/>
                <w:szCs w:val="20"/>
              </w:rPr>
              <w:t>”</w:t>
            </w:r>
          </w:p>
        </w:tc>
        <w:tc>
          <w:tcPr>
            <w:tcW w:w="2213" w:type="dxa"/>
          </w:tcPr>
          <w:p w14:paraId="482B3754" w14:textId="561B06E3" w:rsidR="0092729E" w:rsidRPr="00964E8A" w:rsidRDefault="0092729E" w:rsidP="00CD6C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E85D7C">
              <w:rPr>
                <w:rFonts w:ascii="Times New Roman" w:hAnsi="Times New Roman" w:cs="Times New Roman"/>
                <w:color w:val="000000" w:themeColor="text1"/>
                <w:sz w:val="20"/>
                <w:szCs w:val="20"/>
              </w:rPr>
              <w:t>Tierney &amp; Farmer, 2002</w:t>
            </w:r>
          </w:p>
        </w:tc>
      </w:tr>
      <w:tr w:rsidR="0092729E" w:rsidRPr="00964E8A" w14:paraId="57B73A77" w14:textId="77777777" w:rsidTr="008E409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595" w:type="dxa"/>
          </w:tcPr>
          <w:p w14:paraId="54F72E6D" w14:textId="77777777" w:rsidR="0092729E" w:rsidRPr="00964E8A" w:rsidRDefault="0092729E" w:rsidP="00CD6C8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Research Skill Gains </w:t>
            </w:r>
          </w:p>
        </w:tc>
        <w:tc>
          <w:tcPr>
            <w:tcW w:w="961" w:type="dxa"/>
          </w:tcPr>
          <w:p w14:paraId="29BCFBD8"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 Items</w:t>
            </w:r>
          </w:p>
        </w:tc>
        <w:tc>
          <w:tcPr>
            <w:tcW w:w="2214" w:type="dxa"/>
          </w:tcPr>
          <w:p w14:paraId="521644B1"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Items </w:t>
            </w:r>
            <w:r w:rsidRPr="00964E8A">
              <w:rPr>
                <w:rFonts w:ascii="Times New Roman" w:hAnsi="Times New Roman" w:cs="Times New Roman"/>
                <w:color w:val="000000" w:themeColor="text1"/>
                <w:sz w:val="20"/>
                <w:szCs w:val="20"/>
              </w:rPr>
              <w:t>that measure student gains</w:t>
            </w:r>
            <w:r>
              <w:rPr>
                <w:rFonts w:ascii="Times New Roman" w:hAnsi="Times New Roman" w:cs="Times New Roman"/>
                <w:color w:val="000000" w:themeColor="text1"/>
                <w:sz w:val="20"/>
                <w:szCs w:val="20"/>
              </w:rPr>
              <w:t xml:space="preserve"> in terms of research skills</w:t>
            </w:r>
          </w:p>
        </w:tc>
        <w:tc>
          <w:tcPr>
            <w:tcW w:w="2581" w:type="dxa"/>
          </w:tcPr>
          <w:p w14:paraId="3B560F1F"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 xml:space="preserve">“How confident do you feel with </w:t>
            </w:r>
            <w:r>
              <w:rPr>
                <w:rFonts w:ascii="Times New Roman" w:hAnsi="Times New Roman" w:cs="Times New Roman"/>
                <w:i/>
                <w:iCs/>
                <w:color w:val="000000" w:themeColor="text1"/>
                <w:sz w:val="20"/>
                <w:szCs w:val="20"/>
              </w:rPr>
              <w:t>Understanding journal articles</w:t>
            </w:r>
            <w:r w:rsidRPr="00964E8A">
              <w:rPr>
                <w:rFonts w:ascii="Times New Roman" w:hAnsi="Times New Roman" w:cs="Times New Roman"/>
                <w:color w:val="000000" w:themeColor="text1"/>
                <w:sz w:val="20"/>
                <w:szCs w:val="20"/>
              </w:rPr>
              <w:t>?”</w:t>
            </w:r>
          </w:p>
        </w:tc>
        <w:tc>
          <w:tcPr>
            <w:tcW w:w="2213" w:type="dxa"/>
          </w:tcPr>
          <w:p w14:paraId="6F8EE36A"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6723D2">
              <w:rPr>
                <w:rFonts w:ascii="Times New Roman" w:hAnsi="Times New Roman" w:cs="Times New Roman"/>
                <w:color w:val="000000" w:themeColor="text1"/>
                <w:sz w:val="20"/>
                <w:szCs w:val="20"/>
              </w:rPr>
              <w:t>Weston &amp; Laursen, 2015</w:t>
            </w:r>
            <w:r>
              <w:rPr>
                <w:rFonts w:ascii="Times New Roman" w:hAnsi="Times New Roman" w:cs="Times New Roman"/>
                <w:color w:val="000000" w:themeColor="text1"/>
                <w:sz w:val="20"/>
                <w:szCs w:val="20"/>
              </w:rPr>
              <w:t>.</w:t>
            </w:r>
          </w:p>
        </w:tc>
      </w:tr>
      <w:tr w:rsidR="0092729E" w:rsidRPr="00964E8A" w14:paraId="5B729A50" w14:textId="77777777" w:rsidTr="008E4099">
        <w:trPr>
          <w:trHeight w:val="347"/>
        </w:trPr>
        <w:tc>
          <w:tcPr>
            <w:cnfStyle w:val="001000000000" w:firstRow="0" w:lastRow="0" w:firstColumn="1" w:lastColumn="0" w:oddVBand="0" w:evenVBand="0" w:oddHBand="0" w:evenHBand="0" w:firstRowFirstColumn="0" w:firstRowLastColumn="0" w:lastRowFirstColumn="0" w:lastRowLastColumn="0"/>
            <w:tcW w:w="1595" w:type="dxa"/>
          </w:tcPr>
          <w:p w14:paraId="2B4AC2DF" w14:textId="77777777" w:rsidR="0092729E" w:rsidRDefault="0092729E" w:rsidP="00CD6C8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Broad Research Experience</w:t>
            </w:r>
          </w:p>
        </w:tc>
        <w:tc>
          <w:tcPr>
            <w:tcW w:w="961" w:type="dxa"/>
          </w:tcPr>
          <w:p w14:paraId="6E229E1B" w14:textId="77777777" w:rsidR="0092729E" w:rsidRDefault="0092729E" w:rsidP="00CD6C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 Items</w:t>
            </w:r>
          </w:p>
        </w:tc>
        <w:tc>
          <w:tcPr>
            <w:tcW w:w="2214" w:type="dxa"/>
          </w:tcPr>
          <w:p w14:paraId="41185B62" w14:textId="77777777" w:rsidR="0092729E" w:rsidRPr="00964E8A" w:rsidRDefault="0092729E" w:rsidP="00CD6C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w:t>
            </w:r>
            <w:r w:rsidRPr="00964E8A">
              <w:rPr>
                <w:rFonts w:ascii="Times New Roman" w:hAnsi="Times New Roman" w:cs="Times New Roman"/>
                <w:color w:val="000000" w:themeColor="text1"/>
                <w:sz w:val="20"/>
                <w:szCs w:val="20"/>
              </w:rPr>
              <w:t>4-item questionnaire assessing students’ broad experiences with research. 5-point Likert scale</w:t>
            </w:r>
          </w:p>
        </w:tc>
        <w:tc>
          <w:tcPr>
            <w:tcW w:w="2581" w:type="dxa"/>
          </w:tcPr>
          <w:p w14:paraId="5E7695E4" w14:textId="77777777" w:rsidR="0092729E" w:rsidRPr="00964E8A" w:rsidRDefault="0092729E" w:rsidP="00CD6C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 xml:space="preserve">“Please rate the extent of your experience </w:t>
            </w:r>
            <w:r w:rsidRPr="00964E8A">
              <w:rPr>
                <w:rFonts w:ascii="Times New Roman" w:hAnsi="Times New Roman" w:cs="Times New Roman"/>
                <w:i/>
                <w:color w:val="000000" w:themeColor="text1"/>
                <w:sz w:val="20"/>
                <w:szCs w:val="20"/>
              </w:rPr>
              <w:t xml:space="preserve">Collaborating with </w:t>
            </w:r>
            <w:r w:rsidRPr="00964E8A">
              <w:rPr>
                <w:rFonts w:ascii="Times New Roman" w:hAnsi="Times New Roman" w:cs="Times New Roman"/>
                <w:i/>
                <w:color w:val="000000" w:themeColor="text1"/>
                <w:sz w:val="20"/>
                <w:szCs w:val="20"/>
                <w:u w:val="single"/>
              </w:rPr>
              <w:t>faculty</w:t>
            </w:r>
            <w:r w:rsidRPr="00964E8A">
              <w:rPr>
                <w:rFonts w:ascii="Times New Roman" w:hAnsi="Times New Roman" w:cs="Times New Roman"/>
                <w:i/>
                <w:color w:val="000000" w:themeColor="text1"/>
                <w:sz w:val="20"/>
                <w:szCs w:val="20"/>
              </w:rPr>
              <w:t xml:space="preserve"> while engaged in a research or related activity</w:t>
            </w:r>
            <w:r w:rsidRPr="00964E8A">
              <w:rPr>
                <w:rFonts w:ascii="Times New Roman" w:hAnsi="Times New Roman" w:cs="Times New Roman"/>
                <w:color w:val="000000" w:themeColor="text1"/>
                <w:sz w:val="20"/>
                <w:szCs w:val="20"/>
              </w:rPr>
              <w:t>.”</w:t>
            </w:r>
          </w:p>
        </w:tc>
        <w:tc>
          <w:tcPr>
            <w:tcW w:w="2213" w:type="dxa"/>
          </w:tcPr>
          <w:p w14:paraId="06613D20" w14:textId="77777777" w:rsidR="0092729E" w:rsidRPr="00964E8A" w:rsidRDefault="0092729E" w:rsidP="00CD6C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6723D2">
              <w:rPr>
                <w:rFonts w:ascii="Times New Roman" w:hAnsi="Times New Roman" w:cs="Times New Roman"/>
                <w:color w:val="000000" w:themeColor="text1"/>
                <w:sz w:val="20"/>
                <w:szCs w:val="20"/>
              </w:rPr>
              <w:t>Follmer et al., 201</w:t>
            </w:r>
            <w:r>
              <w:rPr>
                <w:rFonts w:ascii="Times New Roman" w:hAnsi="Times New Roman" w:cs="Times New Roman"/>
                <w:color w:val="000000" w:themeColor="text1"/>
                <w:sz w:val="20"/>
                <w:szCs w:val="20"/>
              </w:rPr>
              <w:t xml:space="preserve">6; </w:t>
            </w:r>
            <w:r w:rsidRPr="006723D2">
              <w:rPr>
                <w:rFonts w:ascii="Times New Roman" w:hAnsi="Times New Roman" w:cs="Times New Roman"/>
                <w:color w:val="000000" w:themeColor="text1"/>
                <w:sz w:val="20"/>
                <w:szCs w:val="20"/>
              </w:rPr>
              <w:t>Follmer et al., 201</w:t>
            </w:r>
            <w:r>
              <w:rPr>
                <w:rFonts w:ascii="Times New Roman" w:hAnsi="Times New Roman" w:cs="Times New Roman"/>
                <w:color w:val="000000" w:themeColor="text1"/>
                <w:sz w:val="20"/>
                <w:szCs w:val="20"/>
              </w:rPr>
              <w:t>7</w:t>
            </w:r>
          </w:p>
        </w:tc>
      </w:tr>
      <w:tr w:rsidR="0092729E" w:rsidRPr="00964E8A" w14:paraId="5932765D" w14:textId="77777777" w:rsidTr="008E409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595" w:type="dxa"/>
          </w:tcPr>
          <w:p w14:paraId="5696D6E9" w14:textId="77777777" w:rsidR="0092729E" w:rsidRDefault="0092729E" w:rsidP="00CD6C8B">
            <w:pPr>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 xml:space="preserve">Engineering growth mindset </w:t>
            </w:r>
          </w:p>
        </w:tc>
        <w:tc>
          <w:tcPr>
            <w:tcW w:w="961" w:type="dxa"/>
          </w:tcPr>
          <w:p w14:paraId="73BF9F67" w14:textId="5AFD8E7C" w:rsidR="0092729E" w:rsidRDefault="008E4099"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4 </w:t>
            </w:r>
            <w:r w:rsidR="0092729E" w:rsidRPr="00964E8A">
              <w:rPr>
                <w:rFonts w:ascii="Times New Roman" w:hAnsi="Times New Roman" w:cs="Times New Roman"/>
                <w:color w:val="000000" w:themeColor="text1"/>
                <w:sz w:val="20"/>
                <w:szCs w:val="20"/>
              </w:rPr>
              <w:t>items</w:t>
            </w:r>
          </w:p>
        </w:tc>
        <w:tc>
          <w:tcPr>
            <w:tcW w:w="2214" w:type="dxa"/>
          </w:tcPr>
          <w:p w14:paraId="19532ECD"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Measures students’ growth or fixed mindsets relating to engineering.</w:t>
            </w:r>
          </w:p>
        </w:tc>
        <w:tc>
          <w:tcPr>
            <w:tcW w:w="2581" w:type="dxa"/>
          </w:tcPr>
          <w:p w14:paraId="27373608" w14:textId="77777777" w:rsidR="0092729E" w:rsidRPr="00964E8A"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64E8A">
              <w:rPr>
                <w:rFonts w:ascii="Times New Roman" w:hAnsi="Times New Roman" w:cs="Times New Roman"/>
                <w:color w:val="000000" w:themeColor="text1"/>
                <w:sz w:val="20"/>
                <w:szCs w:val="20"/>
              </w:rPr>
              <w:t xml:space="preserve">“Please indicate the extent to which you agree or disagree with the following statement: </w:t>
            </w:r>
            <w:r w:rsidRPr="00964E8A">
              <w:rPr>
                <w:rFonts w:ascii="Times New Roman" w:hAnsi="Times New Roman" w:cs="Times New Roman"/>
                <w:i/>
                <w:iCs/>
                <w:color w:val="000000" w:themeColor="text1"/>
                <w:sz w:val="20"/>
                <w:szCs w:val="20"/>
              </w:rPr>
              <w:t>True engineering ability is innate.</w:t>
            </w:r>
            <w:r w:rsidRPr="00964E8A">
              <w:rPr>
                <w:rFonts w:ascii="Times New Roman" w:hAnsi="Times New Roman" w:cs="Times New Roman"/>
                <w:color w:val="000000" w:themeColor="text1"/>
                <w:sz w:val="20"/>
                <w:szCs w:val="20"/>
              </w:rPr>
              <w:t>”</w:t>
            </w:r>
          </w:p>
        </w:tc>
        <w:tc>
          <w:tcPr>
            <w:tcW w:w="2213" w:type="dxa"/>
          </w:tcPr>
          <w:p w14:paraId="0C20964B" w14:textId="65E40422" w:rsidR="0092729E" w:rsidRPr="006723D2" w:rsidRDefault="0092729E" w:rsidP="00CD6C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fldChar w:fldCharType="begin"/>
            </w:r>
            <w:r w:rsidR="00D77EA3">
              <w:rPr>
                <w:rFonts w:ascii="Times New Roman" w:hAnsi="Times New Roman" w:cs="Times New Roman"/>
                <w:color w:val="000000" w:themeColor="text1"/>
                <w:sz w:val="20"/>
                <w:szCs w:val="20"/>
              </w:rPr>
              <w:instrText xml:space="preserve"> ADDIN ZOTERO_ITEM CSL_CITATION {"citationID":"AcCn2c6L","properties":{"formattedCitation":"(Zappe et al., 2022)","plainCitation":"(Zappe et al., 2022)","dontUpdate":true,"noteIndex":0},"citationItems":[{"id":3472,"uris":["http://zotero.org/users/6679160/items/44INGZPU"],"itemData":{"id":3472,"type":"paper-conference","container-title":"Proceedings of the annual Hawaii International Conference on Education","event-place":"Kona, HI","event-title":"Proceedings of the annual Hawaii International Conference on Education","publisher-place":"Kona, HI","title":"The Need for DomainSpecific Measures regarding Mindset: Preliminary analysis of the Engineering Mindset Scale","author":[{"family":"Zappe","given":"S.E."},{"family":"Cutler","given":"S.C."},{"family":"Spiegel","given":"S"},{"family":"Jordan","given":"D"}],"issued":{"date-parts":[["2022",1]]}}}],"schema":"https://github.com/citation-style-language/schema/raw/master/csl-citation.json"} </w:instrText>
            </w:r>
            <w:r>
              <w:rPr>
                <w:rFonts w:ascii="Times New Roman" w:hAnsi="Times New Roman" w:cs="Times New Roman"/>
                <w:color w:val="000000" w:themeColor="text1"/>
                <w:sz w:val="20"/>
                <w:szCs w:val="20"/>
              </w:rPr>
              <w:fldChar w:fldCharType="separate"/>
            </w:r>
            <w:r w:rsidRPr="009E6005">
              <w:rPr>
                <w:rFonts w:ascii="Times New Roman" w:hAnsi="Times New Roman" w:cs="Times New Roman"/>
                <w:sz w:val="20"/>
              </w:rPr>
              <w:t>Zappe et al., 2022</w:t>
            </w:r>
            <w:r>
              <w:rPr>
                <w:rFonts w:ascii="Times New Roman" w:hAnsi="Times New Roman" w:cs="Times New Roman"/>
                <w:color w:val="000000" w:themeColor="text1"/>
                <w:sz w:val="20"/>
                <w:szCs w:val="20"/>
              </w:rPr>
              <w:fldChar w:fldCharType="end"/>
            </w:r>
          </w:p>
        </w:tc>
      </w:tr>
    </w:tbl>
    <w:p w14:paraId="7FF3B3AF" w14:textId="77777777" w:rsidR="0092729E" w:rsidRDefault="0092729E" w:rsidP="0092729E">
      <w:pPr>
        <w:spacing w:after="240" w:line="259" w:lineRule="auto"/>
        <w:rPr>
          <w:rFonts w:ascii="Times New Roman" w:hAnsi="Times New Roman" w:cs="Times New Roman"/>
        </w:rPr>
      </w:pPr>
      <w:r w:rsidRPr="00964E8A">
        <w:rPr>
          <w:rFonts w:ascii="Times New Roman" w:hAnsi="Times New Roman" w:cs="Times New Roman"/>
          <w:i/>
          <w:color w:val="000000" w:themeColor="text1"/>
          <w:sz w:val="20"/>
          <w:szCs w:val="20"/>
        </w:rPr>
        <w:t>Note:</w:t>
      </w:r>
      <w:r w:rsidRPr="00964E8A">
        <w:rPr>
          <w:rFonts w:ascii="Times New Roman" w:hAnsi="Times New Roman" w:cs="Times New Roman"/>
          <w:color w:val="000000" w:themeColor="text1"/>
          <w:sz w:val="20"/>
          <w:szCs w:val="20"/>
        </w:rPr>
        <w:t xml:space="preserve"> Italicized words </w:t>
      </w:r>
      <w:r>
        <w:rPr>
          <w:rFonts w:ascii="Times New Roman" w:hAnsi="Times New Roman" w:cs="Times New Roman"/>
          <w:color w:val="000000" w:themeColor="text1"/>
          <w:sz w:val="20"/>
          <w:szCs w:val="20"/>
        </w:rPr>
        <w:t>are</w:t>
      </w:r>
      <w:r w:rsidRPr="00964E8A">
        <w:rPr>
          <w:rFonts w:ascii="Times New Roman" w:hAnsi="Times New Roman" w:cs="Times New Roman"/>
          <w:color w:val="000000" w:themeColor="text1"/>
          <w:sz w:val="20"/>
          <w:szCs w:val="20"/>
        </w:rPr>
        <w:t xml:space="preserve"> example response to the question stem, for which the student gives a Likert-type rating.</w:t>
      </w:r>
    </w:p>
    <w:p w14:paraId="341479A1" w14:textId="732EB608" w:rsidR="0092729E" w:rsidRPr="000A3503" w:rsidRDefault="0092729E"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In the weekly reflection survey administered following the improv workshop, three additional questions were included to obtain feedback on students’ perceptions of their experiences with the improv activity. They were: (1) How did the improv workshop make you feel? (2) What are the key takeaways from the improv workshop? Moreover, (3) How might the improv workshop help your research work? (If nothing, type N/A). In 2021, the improv </w:t>
      </w:r>
      <w:r w:rsidR="434C29FA" w:rsidRPr="000A3503">
        <w:rPr>
          <w:rFonts w:ascii="Times New Roman" w:eastAsia="Times New Roman" w:hAnsi="Times New Roman" w:cs="Times New Roman"/>
        </w:rPr>
        <w:t>workshop</w:t>
      </w:r>
      <w:r w:rsidRPr="000A3503">
        <w:rPr>
          <w:rFonts w:ascii="Times New Roman" w:eastAsia="Times New Roman" w:hAnsi="Times New Roman" w:cs="Times New Roman"/>
        </w:rPr>
        <w:t xml:space="preserve"> and weekly reflection were implemented in week 6 (out of 10). In 2022, the improv </w:t>
      </w:r>
      <w:r w:rsidR="252550FB" w:rsidRPr="000A3503">
        <w:rPr>
          <w:rFonts w:ascii="Times New Roman" w:eastAsia="Times New Roman" w:hAnsi="Times New Roman" w:cs="Times New Roman"/>
        </w:rPr>
        <w:t>workshop</w:t>
      </w:r>
      <w:r w:rsidRPr="000A3503">
        <w:rPr>
          <w:rFonts w:ascii="Times New Roman" w:eastAsia="Times New Roman" w:hAnsi="Times New Roman" w:cs="Times New Roman"/>
        </w:rPr>
        <w:t xml:space="preserve"> and weekly reflection were moved to week 1 (out of 10). </w:t>
      </w:r>
    </w:p>
    <w:p w14:paraId="108ADFE5" w14:textId="3EBA093B" w:rsidR="00561634" w:rsidRPr="000A3503" w:rsidRDefault="00561634" w:rsidP="000A3503">
      <w:pPr>
        <w:spacing w:after="240" w:line="480" w:lineRule="auto"/>
        <w:ind w:firstLine="720"/>
        <w:rPr>
          <w:rFonts w:ascii="Times New Roman" w:hAnsi="Times New Roman" w:cs="Times New Roman"/>
        </w:rPr>
      </w:pPr>
      <w:r w:rsidRPr="000A3503">
        <w:rPr>
          <w:rFonts w:ascii="Times New Roman" w:hAnsi="Times New Roman" w:cs="Times New Roman"/>
        </w:rPr>
        <w:t xml:space="preserve">Interviews were conducted at the end of the REU program by one graduate research assistant and were recorded, transcribed, and coded. The interview started with a general question asking participants to describe their understanding of applied improv in engineering research and then specifically about how improvisation is related to research. Some of the follow </w:t>
      </w:r>
      <w:r w:rsidRPr="000A3503">
        <w:rPr>
          <w:rFonts w:ascii="Times New Roman" w:hAnsi="Times New Roman" w:cs="Times New Roman"/>
        </w:rPr>
        <w:lastRenderedPageBreak/>
        <w:t>up questions included whether the improv session helped them with being more creative, confident, and competent in their communication skills, and why or why not.</w:t>
      </w:r>
    </w:p>
    <w:p w14:paraId="2318EDAB" w14:textId="7ACBE684" w:rsidR="006402EA" w:rsidRPr="000A3503" w:rsidRDefault="00EC4463" w:rsidP="00841FA6">
      <w:pPr>
        <w:spacing w:before="480" w:line="480" w:lineRule="auto"/>
        <w:jc w:val="center"/>
        <w:rPr>
          <w:rFonts w:ascii="Times New Roman" w:hAnsi="Times New Roman" w:cs="Times New Roman"/>
          <w:b/>
          <w:bCs/>
        </w:rPr>
      </w:pPr>
      <w:r w:rsidRPr="000A3503">
        <w:rPr>
          <w:rFonts w:ascii="Times New Roman" w:hAnsi="Times New Roman" w:cs="Times New Roman"/>
          <w:b/>
          <w:bCs/>
        </w:rPr>
        <w:t>DATA ANALYSIS AND RESULTS</w:t>
      </w:r>
    </w:p>
    <w:p w14:paraId="006EF766" w14:textId="10EE5151" w:rsidR="0030506C" w:rsidRPr="000A3503" w:rsidRDefault="00674B20" w:rsidP="000A3503">
      <w:pPr>
        <w:spacing w:line="480" w:lineRule="auto"/>
        <w:rPr>
          <w:rFonts w:ascii="Times New Roman" w:eastAsia="Times New Roman" w:hAnsi="Times New Roman" w:cs="Times New Roman"/>
          <w:b/>
          <w:bCs/>
        </w:rPr>
      </w:pPr>
      <w:r w:rsidRPr="000A3503">
        <w:rPr>
          <w:rFonts w:ascii="Times New Roman" w:eastAsia="Times New Roman" w:hAnsi="Times New Roman" w:cs="Times New Roman"/>
          <w:b/>
          <w:bCs/>
        </w:rPr>
        <w:t>Normality Result.</w:t>
      </w:r>
    </w:p>
    <w:p w14:paraId="5C01D28A" w14:textId="40A41F50" w:rsidR="00B66D50" w:rsidRPr="000A3503" w:rsidRDefault="00674B20" w:rsidP="000A3503">
      <w:pPr>
        <w:spacing w:after="240" w:line="480" w:lineRule="auto"/>
        <w:ind w:firstLine="720"/>
        <w:rPr>
          <w:rFonts w:ascii="Times New Roman" w:eastAsia="Times New Roman" w:hAnsi="Times New Roman" w:cs="Times New Roman"/>
        </w:rPr>
      </w:pPr>
      <w:r w:rsidRPr="000A3503">
        <w:rPr>
          <w:rFonts w:ascii="Times New Roman" w:hAnsi="Times New Roman" w:cs="Times New Roman"/>
        </w:rPr>
        <w:t>T</w:t>
      </w:r>
      <w:r w:rsidR="00807BF9" w:rsidRPr="000A3503">
        <w:rPr>
          <w:rFonts w:ascii="Times New Roman" w:hAnsi="Times New Roman" w:cs="Times New Roman"/>
        </w:rPr>
        <w:t xml:space="preserve">he </w:t>
      </w:r>
      <w:r w:rsidR="00807BF9" w:rsidRPr="000A3503">
        <w:rPr>
          <w:rFonts w:ascii="Times New Roman" w:eastAsia="Times New Roman" w:hAnsi="Times New Roman" w:cs="Times New Roman"/>
        </w:rPr>
        <w:t xml:space="preserve">Shapiro-Wilk </w:t>
      </w:r>
      <w:r w:rsidR="003F60FA" w:rsidRPr="000A3503">
        <w:rPr>
          <w:rFonts w:ascii="Times New Roman" w:eastAsia="Times New Roman" w:hAnsi="Times New Roman" w:cs="Times New Roman"/>
        </w:rPr>
        <w:t>and Kolmogorov-Smirnov tests</w:t>
      </w:r>
      <w:r w:rsidR="00041382" w:rsidRPr="000A3503">
        <w:rPr>
          <w:rFonts w:ascii="Times New Roman" w:eastAsia="Times New Roman" w:hAnsi="Times New Roman" w:cs="Times New Roman"/>
        </w:rPr>
        <w:t xml:space="preserve"> were </w:t>
      </w:r>
      <w:r w:rsidR="002222B0" w:rsidRPr="000A3503">
        <w:rPr>
          <w:rFonts w:ascii="Times New Roman" w:eastAsia="Times New Roman" w:hAnsi="Times New Roman" w:cs="Times New Roman"/>
        </w:rPr>
        <w:t xml:space="preserve">conducted </w:t>
      </w:r>
      <w:r w:rsidR="00807BF9" w:rsidRPr="000A3503">
        <w:rPr>
          <w:rFonts w:ascii="Times New Roman" w:eastAsia="Times New Roman" w:hAnsi="Times New Roman" w:cs="Times New Roman"/>
        </w:rPr>
        <w:t xml:space="preserve">to test the normality of the </w:t>
      </w:r>
      <w:r w:rsidR="00D5142D" w:rsidRPr="000A3503">
        <w:rPr>
          <w:rFonts w:ascii="Times New Roman" w:eastAsia="Times New Roman" w:hAnsi="Times New Roman" w:cs="Times New Roman"/>
        </w:rPr>
        <w:t xml:space="preserve">pretest and posttest </w:t>
      </w:r>
      <w:r w:rsidR="00EE6AB5" w:rsidRPr="000A3503">
        <w:rPr>
          <w:rFonts w:ascii="Times New Roman" w:eastAsia="Times New Roman" w:hAnsi="Times New Roman" w:cs="Times New Roman"/>
        </w:rPr>
        <w:t xml:space="preserve">survey data </w:t>
      </w:r>
      <w:r w:rsidR="00807BF9" w:rsidRPr="000A3503">
        <w:rPr>
          <w:rFonts w:ascii="Times New Roman" w:eastAsia="Times New Roman" w:hAnsi="Times New Roman" w:cs="Times New Roman"/>
        </w:rPr>
        <w:t>distributions</w:t>
      </w:r>
      <w:r w:rsidR="00041382" w:rsidRPr="000A3503">
        <w:rPr>
          <w:rFonts w:ascii="Times New Roman" w:eastAsia="Times New Roman" w:hAnsi="Times New Roman" w:cs="Times New Roman"/>
        </w:rPr>
        <w:t xml:space="preserve"> </w:t>
      </w:r>
      <w:r w:rsidR="008F11B9" w:rsidRPr="000A3503">
        <w:rPr>
          <w:rFonts w:ascii="Times New Roman" w:eastAsia="Times New Roman" w:hAnsi="Times New Roman" w:cs="Times New Roman"/>
        </w:rPr>
        <w:fldChar w:fldCharType="begin"/>
      </w:r>
      <w:r w:rsidR="000434E4" w:rsidRPr="000A3503">
        <w:rPr>
          <w:rFonts w:ascii="Times New Roman" w:eastAsia="Times New Roman" w:hAnsi="Times New Roman" w:cs="Times New Roman"/>
        </w:rPr>
        <w:instrText xml:space="preserve"> ADDIN ZOTERO_ITEM CSL_CITATION {"citationID":"nXC9Pd1Y","properties":{"formattedCitation":"(Pallant 2020)","plainCitation":"(Pallant 2020)","noteIndex":0},"citationItems":[{"id":3371,"uris":["http://zotero.org/users/6679160/items/8I8ZHIJ8"],"itemData":{"id":3371,"type":"book","abstract":"The SPSS Survival Manual throws a lifeline to students and researchers grappling with this powerful data analysis software. In her bestselling guide, Julie Pallant takes you through the entire research process, helping you choose the right data analysis technique for your project. This edition has been updated to include up to SPSS version 26. From the formulation of research questions, to the design of the study and analysis of data, to reporting the results, Julie discusses basic and advanced statistical techniques. She outlines each technique clearly, with step-by-step procedures for performing the analysis, a detailed guide to interpreting data output and an example of how to present the results in a report. For both beginners and experienced users in Psychology, Sociology, Health Sciences, Medicine, Education, Business and related disciplines, the SPSS Survival Manual is an essential text. It is illustrated throughout with screen grabs, examples of output and tips, and is also further supported by a website with sample data and guidelines on report writing. This seventh edition is fully revised and updated to accommodate changes to IBM SPSS procedures.","edition":"7th ed. edition","event-place":"London","ISBN":"978-0-335-24949-7","language":"English","number-of-pages":"378","publisher":"Open University Press","publisher-place":"London","source":"Amazon","title":"SPSS Survival Manual: A Step by Step Guide to Data Analysis Using IBM SPSS","title-short":"SPSS Survival Manual","author":[{"family":"Pallant","given":""}],"issued":{"date-parts":[["2020",4,9]]}}}],"schema":"https://github.com/citation-style-language/schema/raw/master/csl-citation.json"} </w:instrText>
      </w:r>
      <w:r w:rsidR="008F11B9" w:rsidRPr="000A3503">
        <w:rPr>
          <w:rFonts w:ascii="Times New Roman" w:eastAsia="Times New Roman" w:hAnsi="Times New Roman" w:cs="Times New Roman"/>
        </w:rPr>
        <w:fldChar w:fldCharType="separate"/>
      </w:r>
      <w:r w:rsidR="00F4482A" w:rsidRPr="00F4482A">
        <w:rPr>
          <w:rFonts w:ascii="Times New Roman" w:hAnsi="Times New Roman" w:cs="Times New Roman"/>
        </w:rPr>
        <w:t>(Pallant 2020)</w:t>
      </w:r>
      <w:r w:rsidR="008F11B9" w:rsidRPr="000A3503">
        <w:rPr>
          <w:rFonts w:ascii="Times New Roman" w:eastAsia="Times New Roman" w:hAnsi="Times New Roman" w:cs="Times New Roman"/>
        </w:rPr>
        <w:fldChar w:fldCharType="end"/>
      </w:r>
      <w:r w:rsidR="00807BF9" w:rsidRPr="000A3503">
        <w:rPr>
          <w:rFonts w:ascii="Times New Roman" w:eastAsia="Times New Roman" w:hAnsi="Times New Roman" w:cs="Times New Roman"/>
        </w:rPr>
        <w:t xml:space="preserve">. </w:t>
      </w:r>
      <w:r w:rsidR="0004074C" w:rsidRPr="000A3503">
        <w:rPr>
          <w:rFonts w:ascii="Times New Roman" w:eastAsia="Times New Roman" w:hAnsi="Times New Roman" w:cs="Times New Roman"/>
        </w:rPr>
        <w:t xml:space="preserve">This is important in </w:t>
      </w:r>
      <w:r w:rsidR="007D5900" w:rsidRPr="000A3503">
        <w:rPr>
          <w:rFonts w:ascii="Times New Roman" w:eastAsia="Times New Roman" w:hAnsi="Times New Roman" w:cs="Times New Roman"/>
        </w:rPr>
        <w:t>determining</w:t>
      </w:r>
      <w:r w:rsidR="0004074C" w:rsidRPr="000A3503">
        <w:rPr>
          <w:rFonts w:ascii="Times New Roman" w:eastAsia="Times New Roman" w:hAnsi="Times New Roman" w:cs="Times New Roman"/>
        </w:rPr>
        <w:t xml:space="preserve"> </w:t>
      </w:r>
      <w:r w:rsidR="007D5900" w:rsidRPr="000A3503">
        <w:rPr>
          <w:rFonts w:ascii="Times New Roman" w:eastAsia="Times New Roman" w:hAnsi="Times New Roman" w:cs="Times New Roman"/>
        </w:rPr>
        <w:t xml:space="preserve">whether </w:t>
      </w:r>
      <w:r w:rsidR="00953A34" w:rsidRPr="000A3503">
        <w:rPr>
          <w:rFonts w:ascii="Times New Roman" w:eastAsia="Times New Roman" w:hAnsi="Times New Roman" w:cs="Times New Roman"/>
        </w:rPr>
        <w:t xml:space="preserve">the </w:t>
      </w:r>
      <w:r w:rsidR="00251479" w:rsidRPr="000A3503">
        <w:rPr>
          <w:rFonts w:ascii="Times New Roman" w:eastAsia="Times New Roman" w:hAnsi="Times New Roman" w:cs="Times New Roman"/>
        </w:rPr>
        <w:t>parametric</w:t>
      </w:r>
      <w:r w:rsidR="007D5900" w:rsidRPr="000A3503">
        <w:rPr>
          <w:rFonts w:ascii="Times New Roman" w:eastAsia="Times New Roman" w:hAnsi="Times New Roman" w:cs="Times New Roman"/>
        </w:rPr>
        <w:t xml:space="preserve"> or non-parametric statistical analysis will be</w:t>
      </w:r>
      <w:r w:rsidR="0004074C" w:rsidRPr="000A3503">
        <w:rPr>
          <w:rFonts w:ascii="Times New Roman" w:eastAsia="Times New Roman" w:hAnsi="Times New Roman" w:cs="Times New Roman"/>
        </w:rPr>
        <w:t xml:space="preserve"> </w:t>
      </w:r>
      <w:r w:rsidR="00251479" w:rsidRPr="000A3503">
        <w:rPr>
          <w:rFonts w:ascii="Times New Roman" w:eastAsia="Times New Roman" w:hAnsi="Times New Roman" w:cs="Times New Roman"/>
        </w:rPr>
        <w:t>used</w:t>
      </w:r>
      <w:r w:rsidR="00C36AD9" w:rsidRPr="000A3503">
        <w:rPr>
          <w:rFonts w:ascii="Times New Roman" w:eastAsia="Times New Roman" w:hAnsi="Times New Roman" w:cs="Times New Roman"/>
        </w:rPr>
        <w:t xml:space="preserve"> </w:t>
      </w:r>
      <w:r w:rsidR="00E02593" w:rsidRPr="000A3503">
        <w:rPr>
          <w:rFonts w:ascii="Times New Roman" w:eastAsia="Times New Roman" w:hAnsi="Times New Roman" w:cs="Times New Roman"/>
        </w:rPr>
        <w:fldChar w:fldCharType="begin"/>
      </w:r>
      <w:r w:rsidR="000434E4" w:rsidRPr="000A3503">
        <w:rPr>
          <w:rFonts w:ascii="Times New Roman" w:eastAsia="Times New Roman" w:hAnsi="Times New Roman" w:cs="Times New Roman"/>
        </w:rPr>
        <w:instrText xml:space="preserve"> ADDIN ZOTERO_ITEM CSL_CITATION {"citationID":"0t5YeWzM","properties":{"formattedCitation":"(Pallant 2020)","plainCitation":"(Pallant 2020)","noteIndex":0},"citationItems":[{"id":3371,"uris":["http://zotero.org/users/6679160/items/8I8ZHIJ8"],"itemData":{"id":3371,"type":"book","abstract":"The SPSS Survival Manual throws a lifeline to students and researchers grappling with this powerful data analysis software. In her bestselling guide, Julie Pallant takes you through the entire research process, helping you choose the right data analysis technique for your project. This edition has been updated to include up to SPSS version 26. From the formulation of research questions, to the design of the study and analysis of data, to reporting the results, Julie discusses basic and advanced statistical techniques. She outlines each technique clearly, with step-by-step procedures for performing the analysis, a detailed guide to interpreting data output and an example of how to present the results in a report. For both beginners and experienced users in Psychology, Sociology, Health Sciences, Medicine, Education, Business and related disciplines, the SPSS Survival Manual is an essential text. It is illustrated throughout with screen grabs, examples of output and tips, and is also further supported by a website with sample data and guidelines on report writing. This seventh edition is fully revised and updated to accommodate changes to IBM SPSS procedures.","edition":"7th ed. edition","event-place":"London","ISBN":"978-0-335-24949-7","language":"English","number-of-pages":"378","publisher":"Open University Press","publisher-place":"London","source":"Amazon","title":"SPSS Survival Manual: A Step by Step Guide to Data Analysis Using IBM SPSS","title-short":"SPSS Survival Manual","author":[{"family":"Pallant","given":""}],"issued":{"date-parts":[["2020",4,9]]}}}],"schema":"https://github.com/citation-style-language/schema/raw/master/csl-citation.json"} </w:instrText>
      </w:r>
      <w:r w:rsidR="00E02593" w:rsidRPr="000A3503">
        <w:rPr>
          <w:rFonts w:ascii="Times New Roman" w:eastAsia="Times New Roman" w:hAnsi="Times New Roman" w:cs="Times New Roman"/>
        </w:rPr>
        <w:fldChar w:fldCharType="separate"/>
      </w:r>
      <w:r w:rsidR="00F4482A" w:rsidRPr="00F4482A">
        <w:rPr>
          <w:rFonts w:ascii="Times New Roman" w:hAnsi="Times New Roman" w:cs="Times New Roman"/>
        </w:rPr>
        <w:t>(Pallant 2020)</w:t>
      </w:r>
      <w:r w:rsidR="00E02593" w:rsidRPr="000A3503">
        <w:rPr>
          <w:rFonts w:ascii="Times New Roman" w:eastAsia="Times New Roman" w:hAnsi="Times New Roman" w:cs="Times New Roman"/>
        </w:rPr>
        <w:fldChar w:fldCharType="end"/>
      </w:r>
      <w:r w:rsidR="00953A34" w:rsidRPr="000A3503">
        <w:rPr>
          <w:rFonts w:ascii="Times New Roman" w:eastAsia="Times New Roman" w:hAnsi="Times New Roman" w:cs="Times New Roman"/>
        </w:rPr>
        <w:t>.</w:t>
      </w:r>
      <w:r w:rsidR="00C17103" w:rsidRPr="000A3503">
        <w:rPr>
          <w:rFonts w:ascii="Times New Roman" w:eastAsia="Times New Roman" w:hAnsi="Times New Roman" w:cs="Times New Roman"/>
        </w:rPr>
        <w:t xml:space="preserve"> </w:t>
      </w:r>
      <w:r w:rsidR="00B66D50" w:rsidRPr="000A3503">
        <w:rPr>
          <w:rFonts w:ascii="Times New Roman" w:eastAsia="Times New Roman" w:hAnsi="Times New Roman" w:cs="Times New Roman"/>
        </w:rPr>
        <w:t xml:space="preserve">For the Kolmogorov-Smirnov and Shapiro-Wilk tests, a p-value greater than 0.05 indicates that the data collected is normal </w:t>
      </w:r>
      <w:r w:rsidRPr="000A3503">
        <w:rPr>
          <w:rFonts w:ascii="Times New Roman" w:eastAsia="Times New Roman" w:hAnsi="Times New Roman" w:cs="Times New Roman"/>
        </w:rPr>
        <w:fldChar w:fldCharType="begin"/>
      </w:r>
      <w:r w:rsidRPr="000A3503">
        <w:rPr>
          <w:rFonts w:ascii="Times New Roman" w:eastAsia="Times New Roman" w:hAnsi="Times New Roman" w:cs="Times New Roman"/>
        </w:rPr>
        <w:instrText xml:space="preserve"> ADDIN ZOTERO_ITEM CSL_CITATION {"citationID":"MVlOSjjO","properties":{"formattedCitation":"(Myers, Wells, and Lorch Jr 2010)","plainCitation":"(Myers, Wells, and Lorch Jr 2010)","dontUpdate":true,"noteIndex":0},"citationItems":[{"id":3243,"uris":["http://zotero.org/users/6679160/items/2KB3JSHD"],"itemData":{"id":3243,"type":"book","abstract":"Research Design and Statistical Analysis provides comprehensive coverage of the design principles and statistical concepts necessary to make sense of real data.  The book’s goal is to provide a strong conceptual foundation to enable readers to generalize concepts to new research situations.  Emphasis is placed on the underlying logic and assumptions of the analysis and what it tells the researcher, the limitations of the analysis, and the consequences of violating assumptions.  Sampling, design efficiency, and statistical models are emphasized throughout. As per APA recommendations, emphasis is also placed on data exploration, effect size measures, confidence intervals, and using power analyses to determine sample size. \"Real-world\" data sets are used to illustrate data exploration, analysis, and interpretation. The book offers a rare blend of the underlying statistical assumptions, the consequences of their violations, and practical advice on dealing with them.\nChanges in the New Edition:\n\nEach section of the book concludes with a chapter that provides an integrated example of how to apply the concepts and procedures covered in the chapters of the section. In addition, the advantages and disadvantages of alternative designs are discussed.\nA new chapter (1) reviews the major steps in planning and executing a study, and the implications of those decisions for subsequent analyses and interpretations.\nA new chapter (13) compares experimental designs to reinforce the connection between design and analysis and to help readers achieve the most efficient research study.\nA new chapter (27) on common errors in data analysis and interpretation.\nIncreased emphasis on power analyses to determine sample size using the G*Power 3 program.\nMany new data sets and problems.\nMore examples of the use of SPSS (PASW) Version 17, although the analyses exemplified are readily carried out by any of the major statistical software packages.\nA companion website with the data used in the text and the exercises in SPSS and Excel formats; SPSS syntax files for performing analyses; extra material on logistic and multiple regression; technical notes that develop some of the formulas; and a solutions manual and the text figures and tables for instructors only.\nPart 1 reviews research planning, data exploration, and basic concepts in statistics including sampling, hypothesis testing, measures of effect size, estimators, and confidence intervals.  Part 2 presents between-subject designs. The statistical models underlying the analysis of variance for these designs are emphasized, along with the role of expected mean squares in estimating effects of variables, the interpretation of nteractions, and procedures for testing contrasts and controlling error rates. Part 3 focuses on repeated-measures designs and considers the advantages and disadvantages of different mixed designs. Part 4 presents detailed coverage of correlation and bivariate and multiple regression with emphasis on interpretation and common errors, and discusses the usefulness and limitations of these procedures as tools for prediction and for developing theory.\nThis is one of the few books with coverage sufficient for a 2-semester course sequence in experimental design and statistics as taught in psychology, education, and other behavioral, social, and health sciences.  Incorporating the analyses of both experimental and observational data provides continuity of concepts and notation. Prerequisites include courses on basic research methods and statistics. The book is also an excellent resource for practicing researchers.","edition":"3","event-place":"New York","ISBN":"978-0-203-72663-1","note":"DOI: 10.4324/9780203726631","number-of-pages":"832","publisher":"Routledge","publisher-place":"New York","title":"Research Design and Statistical Analysis: Third Edition","title-short":"Research Design and Statistical Analysis","author":[{"family":"Myers","given":"Jerome L."},{"family":"Wells","given":"Arnold D."},{"family":"Lorch Jr","given":"Robert F."}],"issued":{"date-parts":[["2010",5,12]]}}}],"schema":"https://github.com/citation-style-language/schema/raw/master/csl-citation.json"} </w:instrText>
      </w:r>
      <w:r w:rsidRPr="000A3503">
        <w:rPr>
          <w:rFonts w:ascii="Times New Roman" w:eastAsia="Times New Roman" w:hAnsi="Times New Roman" w:cs="Times New Roman"/>
        </w:rPr>
        <w:fldChar w:fldCharType="separate"/>
      </w:r>
      <w:r w:rsidR="001E0AB3" w:rsidRPr="000A3503">
        <w:rPr>
          <w:rFonts w:ascii="Times New Roman" w:hAnsi="Times New Roman" w:cs="Times New Roman"/>
        </w:rPr>
        <w:t>(Myers, Wells, and Lorch Jr</w:t>
      </w:r>
      <w:r w:rsidR="00996D6A" w:rsidRPr="000A3503">
        <w:rPr>
          <w:rFonts w:ascii="Times New Roman" w:hAnsi="Times New Roman" w:cs="Times New Roman"/>
        </w:rPr>
        <w:t>.</w:t>
      </w:r>
      <w:r w:rsidR="001E0AB3" w:rsidRPr="000A3503">
        <w:rPr>
          <w:rFonts w:ascii="Times New Roman" w:hAnsi="Times New Roman" w:cs="Times New Roman"/>
        </w:rPr>
        <w:t xml:space="preserve"> 2010)</w:t>
      </w:r>
      <w:r w:rsidRPr="000A3503">
        <w:rPr>
          <w:rFonts w:ascii="Times New Roman" w:eastAsia="Times New Roman" w:hAnsi="Times New Roman" w:cs="Times New Roman"/>
        </w:rPr>
        <w:fldChar w:fldCharType="end"/>
      </w:r>
      <w:r w:rsidR="00B66D50" w:rsidRPr="000A3503">
        <w:rPr>
          <w:rFonts w:ascii="Times New Roman" w:eastAsia="Times New Roman" w:hAnsi="Times New Roman" w:cs="Times New Roman"/>
        </w:rPr>
        <w:t xml:space="preserve">. Table </w:t>
      </w:r>
      <w:r w:rsidR="006232D5" w:rsidRPr="000A3503">
        <w:rPr>
          <w:rFonts w:ascii="Times New Roman" w:eastAsia="Times New Roman" w:hAnsi="Times New Roman" w:cs="Times New Roman"/>
        </w:rPr>
        <w:t>5</w:t>
      </w:r>
      <w:r w:rsidR="00B66D50" w:rsidRPr="000A3503">
        <w:rPr>
          <w:rFonts w:ascii="Times New Roman" w:eastAsia="Times New Roman" w:hAnsi="Times New Roman" w:cs="Times New Roman"/>
        </w:rPr>
        <w:t xml:space="preserve"> shows the result of the normality test conducted. The result suggests that, overall, the normality assumption is fulfilled</w:t>
      </w:r>
      <w:r w:rsidR="006229BD" w:rsidRPr="000A3503">
        <w:rPr>
          <w:rFonts w:ascii="Times New Roman" w:eastAsia="Times New Roman" w:hAnsi="Times New Roman" w:cs="Times New Roman"/>
        </w:rPr>
        <w:t xml:space="preserve"> for</w:t>
      </w:r>
      <w:r w:rsidR="00887874" w:rsidRPr="000A3503">
        <w:rPr>
          <w:rFonts w:ascii="Times New Roman" w:eastAsia="Times New Roman" w:hAnsi="Times New Roman" w:cs="Times New Roman"/>
        </w:rPr>
        <w:t xml:space="preserve"> most of the construct</w:t>
      </w:r>
      <w:r w:rsidR="00B66D50" w:rsidRPr="000A3503">
        <w:rPr>
          <w:rFonts w:ascii="Times New Roman" w:eastAsia="Times New Roman" w:hAnsi="Times New Roman" w:cs="Times New Roman"/>
        </w:rPr>
        <w:t xml:space="preserve">. Hence, a parametric paired-sample T-test was conducted. </w:t>
      </w:r>
      <w:r w:rsidR="00BF0A81" w:rsidRPr="000A3503">
        <w:rPr>
          <w:rFonts w:ascii="Times New Roman" w:eastAsia="Times New Roman" w:hAnsi="Times New Roman" w:cs="Times New Roman"/>
        </w:rPr>
        <w:t xml:space="preserve">Only in the case of </w:t>
      </w:r>
      <w:r w:rsidR="00F80D1A" w:rsidRPr="000A3503">
        <w:rPr>
          <w:rFonts w:ascii="Times New Roman" w:eastAsia="Times New Roman" w:hAnsi="Times New Roman" w:cs="Times New Roman"/>
        </w:rPr>
        <w:t>creative</w:t>
      </w:r>
      <w:r w:rsidR="00BF0A81" w:rsidRPr="000A3503">
        <w:rPr>
          <w:rFonts w:ascii="Times New Roman" w:eastAsia="Times New Roman" w:hAnsi="Times New Roman" w:cs="Times New Roman"/>
        </w:rPr>
        <w:t xml:space="preserve"> self-efficacy and </w:t>
      </w:r>
      <w:r w:rsidR="00B66D50" w:rsidRPr="000A3503">
        <w:rPr>
          <w:rFonts w:ascii="Times New Roman" w:eastAsia="Times New Roman" w:hAnsi="Times New Roman" w:cs="Times New Roman"/>
        </w:rPr>
        <w:t xml:space="preserve">the engineering growth mindset in the posttest survey </w:t>
      </w:r>
      <w:r w:rsidR="7EE9ACFF" w:rsidRPr="000A3503">
        <w:rPr>
          <w:rFonts w:ascii="Times New Roman" w:eastAsia="Times New Roman" w:hAnsi="Times New Roman" w:cs="Times New Roman"/>
        </w:rPr>
        <w:t>was</w:t>
      </w:r>
      <w:r w:rsidR="00B66D50" w:rsidRPr="000A3503">
        <w:rPr>
          <w:rFonts w:ascii="Times New Roman" w:eastAsia="Times New Roman" w:hAnsi="Times New Roman" w:cs="Times New Roman"/>
        </w:rPr>
        <w:t xml:space="preserve"> non-normality</w:t>
      </w:r>
      <w:r w:rsidR="5E29E467" w:rsidRPr="000A3503">
        <w:rPr>
          <w:rFonts w:ascii="Times New Roman" w:eastAsia="Times New Roman" w:hAnsi="Times New Roman" w:cs="Times New Roman"/>
        </w:rPr>
        <w:t xml:space="preserve"> indicated</w:t>
      </w:r>
      <w:r w:rsidR="00B66D50" w:rsidRPr="000A3503">
        <w:rPr>
          <w:rFonts w:ascii="Times New Roman" w:eastAsia="Times New Roman" w:hAnsi="Times New Roman" w:cs="Times New Roman"/>
        </w:rPr>
        <w:t>. It should be noted that the conservative non-parametric related-samples Wilcoxon Signed Rank Test was conducted for the engineering growth mindset and yielded the same interpretation and implication of outcome with its parametric paired sample t-test counterpart.</w:t>
      </w:r>
      <w:r w:rsidR="001F32E1" w:rsidRPr="000A3503">
        <w:rPr>
          <w:rFonts w:ascii="Times New Roman" w:eastAsia="Times New Roman" w:hAnsi="Times New Roman" w:cs="Times New Roman"/>
        </w:rPr>
        <w:t xml:space="preserve"> </w:t>
      </w:r>
      <w:r w:rsidR="00391527" w:rsidRPr="000A3503">
        <w:rPr>
          <w:rFonts w:ascii="Times New Roman" w:eastAsia="Times New Roman" w:hAnsi="Times New Roman" w:cs="Times New Roman"/>
        </w:rPr>
        <w:t>Hence,</w:t>
      </w:r>
      <w:r w:rsidR="001F32E1" w:rsidRPr="000A3503">
        <w:rPr>
          <w:rFonts w:ascii="Times New Roman" w:eastAsia="Times New Roman" w:hAnsi="Times New Roman" w:cs="Times New Roman"/>
        </w:rPr>
        <w:t xml:space="preserve"> we retained </w:t>
      </w:r>
      <w:r w:rsidR="00887A12" w:rsidRPr="000A3503">
        <w:rPr>
          <w:rFonts w:ascii="Times New Roman" w:eastAsia="Times New Roman" w:hAnsi="Times New Roman" w:cs="Times New Roman"/>
        </w:rPr>
        <w:t>the paired-sample t-test.</w:t>
      </w:r>
      <w:r w:rsidR="00331695" w:rsidRPr="000A3503">
        <w:rPr>
          <w:rFonts w:ascii="Times New Roman" w:eastAsia="Times New Roman" w:hAnsi="Times New Roman" w:cs="Times New Roman"/>
        </w:rPr>
        <w:t xml:space="preserve"> However, for creative self-efficacy</w:t>
      </w:r>
      <w:r w:rsidR="0093327F" w:rsidRPr="000A3503">
        <w:rPr>
          <w:rFonts w:ascii="Times New Roman" w:eastAsia="Times New Roman" w:hAnsi="Times New Roman" w:cs="Times New Roman"/>
        </w:rPr>
        <w:t xml:space="preserve"> Wilcoxon Signed Rank Test and paired sample t-test yielded different result</w:t>
      </w:r>
      <w:r w:rsidR="340E0859" w:rsidRPr="000A3503">
        <w:rPr>
          <w:rFonts w:ascii="Times New Roman" w:eastAsia="Times New Roman" w:hAnsi="Times New Roman" w:cs="Times New Roman"/>
        </w:rPr>
        <w:t>s</w:t>
      </w:r>
      <w:r w:rsidR="0093327F" w:rsidRPr="000A3503">
        <w:rPr>
          <w:rFonts w:ascii="Times New Roman" w:eastAsia="Times New Roman" w:hAnsi="Times New Roman" w:cs="Times New Roman"/>
        </w:rPr>
        <w:t>. The author decided to use the more conservative</w:t>
      </w:r>
      <w:r w:rsidR="007A2B40" w:rsidRPr="000A3503">
        <w:rPr>
          <w:rFonts w:ascii="Times New Roman" w:eastAsia="Times New Roman" w:hAnsi="Times New Roman" w:cs="Times New Roman"/>
        </w:rPr>
        <w:t xml:space="preserve"> non-parametric test result interpretation</w:t>
      </w:r>
      <w:r w:rsidR="00ED3441" w:rsidRPr="000A3503">
        <w:rPr>
          <w:rFonts w:ascii="Times New Roman" w:eastAsia="Times New Roman" w:hAnsi="Times New Roman" w:cs="Times New Roman"/>
        </w:rPr>
        <w:t xml:space="preserve"> since </w:t>
      </w:r>
      <w:r w:rsidR="00887A12" w:rsidRPr="000A3503">
        <w:rPr>
          <w:rFonts w:ascii="Times New Roman" w:eastAsia="Times New Roman" w:hAnsi="Times New Roman" w:cs="Times New Roman"/>
        </w:rPr>
        <w:t>its</w:t>
      </w:r>
      <w:r w:rsidR="00ED3441" w:rsidRPr="000A3503">
        <w:rPr>
          <w:rFonts w:ascii="Times New Roman" w:eastAsia="Times New Roman" w:hAnsi="Times New Roman" w:cs="Times New Roman"/>
        </w:rPr>
        <w:t xml:space="preserve"> data mostly follows a non-normal distribution</w:t>
      </w:r>
      <w:r w:rsidR="00D75B0F" w:rsidRPr="000A3503">
        <w:rPr>
          <w:rFonts w:ascii="Times New Roman" w:eastAsia="Times New Roman" w:hAnsi="Times New Roman" w:cs="Times New Roman"/>
        </w:rPr>
        <w:t>.</w:t>
      </w:r>
    </w:p>
    <w:p w14:paraId="3A1DDA3C" w14:textId="392EA92D" w:rsidR="00D82478" w:rsidRPr="000A3503" w:rsidRDefault="00D82478" w:rsidP="000A3503">
      <w:pPr>
        <w:spacing w:after="240" w:line="480" w:lineRule="auto"/>
        <w:rPr>
          <w:rFonts w:ascii="Times New Roman" w:eastAsia="Times New Roman" w:hAnsi="Times New Roman" w:cs="Times New Roman"/>
          <w:b/>
          <w:bCs/>
        </w:rPr>
      </w:pPr>
      <w:r w:rsidRPr="000A3503">
        <w:rPr>
          <w:rFonts w:ascii="Times New Roman" w:eastAsia="Times New Roman" w:hAnsi="Times New Roman" w:cs="Times New Roman"/>
          <w:b/>
          <w:bCs/>
        </w:rPr>
        <w:t>Paired Sample T-test and Effect Size Result.</w:t>
      </w:r>
    </w:p>
    <w:p w14:paraId="7F21A936" w14:textId="7CE63203" w:rsidR="00D82478" w:rsidRPr="000A3503" w:rsidRDefault="00D82478"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For the perception of students’ broad experience with research, Table </w:t>
      </w:r>
      <w:r w:rsidR="006232D5" w:rsidRPr="000A3503">
        <w:rPr>
          <w:rFonts w:ascii="Times New Roman" w:eastAsia="Times New Roman" w:hAnsi="Times New Roman" w:cs="Times New Roman"/>
        </w:rPr>
        <w:t>3</w:t>
      </w:r>
      <w:r w:rsidRPr="000A3503">
        <w:rPr>
          <w:rFonts w:ascii="Times New Roman" w:eastAsia="Times New Roman" w:hAnsi="Times New Roman" w:cs="Times New Roman"/>
        </w:rPr>
        <w:t xml:space="preserve"> shows a statistically significant difference (</w:t>
      </w:r>
      <w:r w:rsidRPr="000A3503">
        <w:rPr>
          <w:rFonts w:ascii="Times New Roman" w:eastAsia="Times New Roman" w:hAnsi="Times New Roman" w:cs="Times New Roman"/>
          <w:i/>
          <w:iCs/>
        </w:rPr>
        <w:t>p</w:t>
      </w:r>
      <w:r w:rsidRPr="000A3503">
        <w:rPr>
          <w:rFonts w:ascii="Times New Roman" w:eastAsia="Times New Roman" w:hAnsi="Times New Roman" w:cs="Times New Roman"/>
        </w:rPr>
        <w:t xml:space="preserve"> &lt; .001) between the mean score of the pretest and posttest. </w:t>
      </w:r>
      <w:r w:rsidRPr="000A3503">
        <w:rPr>
          <w:rFonts w:ascii="Times New Roman" w:eastAsia="Times New Roman" w:hAnsi="Times New Roman" w:cs="Times New Roman"/>
        </w:rPr>
        <w:lastRenderedPageBreak/>
        <w:t>Specifically, there was an overall positive increase in student</w:t>
      </w:r>
      <w:r w:rsidR="00752BCF" w:rsidRPr="000A3503">
        <w:rPr>
          <w:rFonts w:ascii="Times New Roman" w:eastAsia="Times New Roman" w:hAnsi="Times New Roman" w:cs="Times New Roman"/>
        </w:rPr>
        <w:t>s’</w:t>
      </w:r>
      <w:r w:rsidRPr="000A3503">
        <w:rPr>
          <w:rFonts w:ascii="Times New Roman" w:eastAsia="Times New Roman" w:hAnsi="Times New Roman" w:cs="Times New Roman"/>
        </w:rPr>
        <w:t xml:space="preserve"> perception of their research experience from before the REU program (</w:t>
      </w:r>
      <w:r w:rsidRPr="000A3503">
        <w:rPr>
          <w:rFonts w:ascii="Times New Roman" w:eastAsia="Times New Roman" w:hAnsi="Times New Roman" w:cs="Times New Roman"/>
          <w:i/>
          <w:iCs/>
        </w:rPr>
        <w:t xml:space="preserve">M </w:t>
      </w:r>
      <w:r w:rsidRPr="000A3503">
        <w:rPr>
          <w:rFonts w:ascii="Times New Roman" w:eastAsia="Times New Roman" w:hAnsi="Times New Roman" w:cs="Times New Roman"/>
        </w:rPr>
        <w:t xml:space="preserve">= 8.72, </w:t>
      </w:r>
      <w:r w:rsidRPr="000A3503">
        <w:rPr>
          <w:rFonts w:ascii="Times New Roman" w:eastAsia="Times New Roman" w:hAnsi="Times New Roman" w:cs="Times New Roman"/>
          <w:i/>
          <w:iCs/>
        </w:rPr>
        <w:t>SD</w:t>
      </w:r>
      <w:r w:rsidRPr="000A3503">
        <w:rPr>
          <w:rFonts w:ascii="Times New Roman" w:eastAsia="Times New Roman" w:hAnsi="Times New Roman" w:cs="Times New Roman"/>
        </w:rPr>
        <w:t xml:space="preserve"> = 5.50) to after the </w:t>
      </w:r>
      <w:r w:rsidR="52A58570" w:rsidRPr="000A3503">
        <w:rPr>
          <w:rFonts w:ascii="Times New Roman" w:eastAsia="Times New Roman" w:hAnsi="Times New Roman" w:cs="Times New Roman"/>
        </w:rPr>
        <w:t>overall program</w:t>
      </w:r>
      <w:r w:rsidRPr="000A3503">
        <w:rPr>
          <w:rFonts w:ascii="Times New Roman" w:eastAsia="Times New Roman" w:hAnsi="Times New Roman" w:cs="Times New Roman"/>
        </w:rPr>
        <w:t xml:space="preserve"> (</w:t>
      </w:r>
      <w:r w:rsidRPr="000A3503">
        <w:rPr>
          <w:rFonts w:ascii="Times New Roman" w:eastAsia="Times New Roman" w:hAnsi="Times New Roman" w:cs="Times New Roman"/>
          <w:i/>
          <w:iCs/>
        </w:rPr>
        <w:t xml:space="preserve">M </w:t>
      </w:r>
      <w:r w:rsidRPr="000A3503">
        <w:rPr>
          <w:rFonts w:ascii="Times New Roman" w:eastAsia="Times New Roman" w:hAnsi="Times New Roman" w:cs="Times New Roman"/>
        </w:rPr>
        <w:t xml:space="preserve">= 12.86, </w:t>
      </w:r>
      <w:r w:rsidRPr="000A3503">
        <w:rPr>
          <w:rFonts w:ascii="Times New Roman" w:eastAsia="Times New Roman" w:hAnsi="Times New Roman" w:cs="Times New Roman"/>
          <w:i/>
          <w:iCs/>
        </w:rPr>
        <w:t>SD</w:t>
      </w:r>
      <w:r w:rsidRPr="000A3503">
        <w:rPr>
          <w:rFonts w:ascii="Times New Roman" w:eastAsia="Times New Roman" w:hAnsi="Times New Roman" w:cs="Times New Roman"/>
        </w:rPr>
        <w:t xml:space="preserve"> = 4.02). Table </w:t>
      </w:r>
      <w:r w:rsidR="006232D5" w:rsidRPr="000A3503">
        <w:rPr>
          <w:rFonts w:ascii="Times New Roman" w:eastAsia="Times New Roman" w:hAnsi="Times New Roman" w:cs="Times New Roman"/>
        </w:rPr>
        <w:t>4</w:t>
      </w:r>
      <w:r w:rsidRPr="000A3503">
        <w:rPr>
          <w:rFonts w:ascii="Times New Roman" w:eastAsia="Times New Roman" w:hAnsi="Times New Roman" w:cs="Times New Roman"/>
        </w:rPr>
        <w:t xml:space="preserve"> indicates that </w:t>
      </w:r>
      <w:r w:rsidR="7A99AF80" w:rsidRPr="000A3503">
        <w:rPr>
          <w:rFonts w:ascii="Times New Roman" w:eastAsia="Times New Roman" w:hAnsi="Times New Roman" w:cs="Times New Roman"/>
        </w:rPr>
        <w:t>participating in</w:t>
      </w:r>
      <w:r w:rsidRPr="000A3503">
        <w:rPr>
          <w:rFonts w:ascii="Times New Roman" w:eastAsia="Times New Roman" w:hAnsi="Times New Roman" w:cs="Times New Roman"/>
        </w:rPr>
        <w:t xml:space="preserve"> </w:t>
      </w:r>
      <w:r w:rsidRPr="000A3503">
        <w:rPr>
          <w:rFonts w:ascii="Times New Roman" w:hAnsi="Times New Roman" w:cs="Times New Roman"/>
        </w:rPr>
        <w:t xml:space="preserve">the REU program with the improv </w:t>
      </w:r>
      <w:r w:rsidR="60B1FE53" w:rsidRPr="000A3503">
        <w:rPr>
          <w:rFonts w:ascii="Times New Roman" w:eastAsia="Times New Roman" w:hAnsi="Times New Roman" w:cs="Times New Roman"/>
        </w:rPr>
        <w:t>workshop</w:t>
      </w:r>
      <w:r w:rsidRPr="000A3503">
        <w:rPr>
          <w:rFonts w:ascii="Times New Roman" w:hAnsi="Times New Roman" w:cs="Times New Roman"/>
        </w:rPr>
        <w:t xml:space="preserve"> </w:t>
      </w:r>
      <w:r w:rsidRPr="000A3503">
        <w:rPr>
          <w:rFonts w:ascii="Times New Roman" w:eastAsia="Times New Roman" w:hAnsi="Times New Roman" w:cs="Times New Roman"/>
        </w:rPr>
        <w:t>effectively improves students’ perception of their research experience with a large effect size (Cohen’s d = 0.954).</w:t>
      </w:r>
    </w:p>
    <w:p w14:paraId="496586EF" w14:textId="405AD07E" w:rsidR="00D82478" w:rsidRPr="000A3503" w:rsidRDefault="00D82478"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For gains in research skills, Table </w:t>
      </w:r>
      <w:r w:rsidR="006232D5" w:rsidRPr="000A3503">
        <w:rPr>
          <w:rFonts w:ascii="Times New Roman" w:eastAsia="Times New Roman" w:hAnsi="Times New Roman" w:cs="Times New Roman"/>
        </w:rPr>
        <w:t>3</w:t>
      </w:r>
      <w:r w:rsidRPr="000A3503">
        <w:rPr>
          <w:rFonts w:ascii="Times New Roman" w:eastAsia="Times New Roman" w:hAnsi="Times New Roman" w:cs="Times New Roman"/>
        </w:rPr>
        <w:t xml:space="preserve"> shows a statistically significant difference (</w:t>
      </w:r>
      <w:r w:rsidRPr="000A3503">
        <w:rPr>
          <w:rFonts w:ascii="Times New Roman" w:eastAsia="Times New Roman" w:hAnsi="Times New Roman" w:cs="Times New Roman"/>
          <w:i/>
          <w:iCs/>
        </w:rPr>
        <w:t>p</w:t>
      </w:r>
      <w:r w:rsidRPr="000A3503">
        <w:rPr>
          <w:rFonts w:ascii="Times New Roman" w:eastAsia="Times New Roman" w:hAnsi="Times New Roman" w:cs="Times New Roman"/>
        </w:rPr>
        <w:t xml:space="preserve"> &lt; .001) between the mean score of the pretest and posttest.</w:t>
      </w:r>
      <w:r w:rsidR="00A74F49" w:rsidRPr="000A3503">
        <w:rPr>
          <w:rFonts w:ascii="Times New Roman" w:eastAsia="Times New Roman" w:hAnsi="Times New Roman" w:cs="Times New Roman"/>
        </w:rPr>
        <w:t xml:space="preserve"> </w:t>
      </w:r>
      <w:r w:rsidR="00A732B6" w:rsidRPr="000A3503">
        <w:rPr>
          <w:rFonts w:ascii="Times New Roman" w:eastAsia="Times New Roman" w:hAnsi="Times New Roman" w:cs="Times New Roman"/>
        </w:rPr>
        <w:t>Specifically, t</w:t>
      </w:r>
      <w:r w:rsidRPr="000A3503">
        <w:rPr>
          <w:rFonts w:ascii="Times New Roman" w:eastAsia="Times New Roman" w:hAnsi="Times New Roman" w:cs="Times New Roman"/>
        </w:rPr>
        <w:t>here was an overall increase in gains in research skills from before the REU program (</w:t>
      </w:r>
      <w:r w:rsidRPr="000A3503">
        <w:rPr>
          <w:rFonts w:ascii="Times New Roman" w:eastAsia="Times New Roman" w:hAnsi="Times New Roman" w:cs="Times New Roman"/>
          <w:i/>
          <w:iCs/>
        </w:rPr>
        <w:t xml:space="preserve">M </w:t>
      </w:r>
      <w:r w:rsidRPr="000A3503">
        <w:rPr>
          <w:rFonts w:ascii="Times New Roman" w:eastAsia="Times New Roman" w:hAnsi="Times New Roman" w:cs="Times New Roman"/>
        </w:rPr>
        <w:t xml:space="preserve">= 45.38, </w:t>
      </w:r>
      <w:r w:rsidRPr="000A3503">
        <w:rPr>
          <w:rFonts w:ascii="Times New Roman" w:eastAsia="Times New Roman" w:hAnsi="Times New Roman" w:cs="Times New Roman"/>
          <w:i/>
          <w:iCs/>
        </w:rPr>
        <w:t>SD</w:t>
      </w:r>
      <w:r w:rsidRPr="000A3503">
        <w:rPr>
          <w:rFonts w:ascii="Times New Roman" w:eastAsia="Times New Roman" w:hAnsi="Times New Roman" w:cs="Times New Roman"/>
        </w:rPr>
        <w:t xml:space="preserve"> = 7.84) to after the </w:t>
      </w:r>
      <w:r w:rsidR="610BD36F" w:rsidRPr="000A3503">
        <w:rPr>
          <w:rFonts w:ascii="Times New Roman" w:eastAsia="Times New Roman" w:hAnsi="Times New Roman" w:cs="Times New Roman"/>
        </w:rPr>
        <w:t>overall program</w:t>
      </w:r>
      <w:r w:rsidRPr="000A3503">
        <w:rPr>
          <w:rFonts w:ascii="Times New Roman" w:eastAsia="Times New Roman" w:hAnsi="Times New Roman" w:cs="Times New Roman"/>
        </w:rPr>
        <w:t xml:space="preserve"> (</w:t>
      </w:r>
      <w:r w:rsidRPr="000A3503">
        <w:rPr>
          <w:rFonts w:ascii="Times New Roman" w:eastAsia="Times New Roman" w:hAnsi="Times New Roman" w:cs="Times New Roman"/>
          <w:i/>
          <w:iCs/>
        </w:rPr>
        <w:t xml:space="preserve">M </w:t>
      </w:r>
      <w:r w:rsidRPr="000A3503">
        <w:rPr>
          <w:rFonts w:ascii="Times New Roman" w:eastAsia="Times New Roman" w:hAnsi="Times New Roman" w:cs="Times New Roman"/>
        </w:rPr>
        <w:t xml:space="preserve">= 52.21, </w:t>
      </w:r>
      <w:r w:rsidRPr="000A3503">
        <w:rPr>
          <w:rFonts w:ascii="Times New Roman" w:eastAsia="Times New Roman" w:hAnsi="Times New Roman" w:cs="Times New Roman"/>
          <w:i/>
          <w:iCs/>
        </w:rPr>
        <w:t>SD</w:t>
      </w:r>
      <w:r w:rsidRPr="000A3503">
        <w:rPr>
          <w:rFonts w:ascii="Times New Roman" w:eastAsia="Times New Roman" w:hAnsi="Times New Roman" w:cs="Times New Roman"/>
        </w:rPr>
        <w:t xml:space="preserve"> = 6.28). Table </w:t>
      </w:r>
      <w:r w:rsidR="006232D5" w:rsidRPr="000A3503">
        <w:rPr>
          <w:rFonts w:ascii="Times New Roman" w:eastAsia="Times New Roman" w:hAnsi="Times New Roman" w:cs="Times New Roman"/>
        </w:rPr>
        <w:t>4</w:t>
      </w:r>
      <w:r w:rsidRPr="000A3503">
        <w:rPr>
          <w:rFonts w:ascii="Times New Roman" w:eastAsia="Times New Roman" w:hAnsi="Times New Roman" w:cs="Times New Roman"/>
        </w:rPr>
        <w:t xml:space="preserve"> indicates that </w:t>
      </w:r>
      <w:r w:rsidR="0D292257" w:rsidRPr="000A3503">
        <w:rPr>
          <w:rFonts w:ascii="Times New Roman" w:eastAsia="Times New Roman" w:hAnsi="Times New Roman" w:cs="Times New Roman"/>
        </w:rPr>
        <w:t>participating in</w:t>
      </w:r>
      <w:r w:rsidRPr="000A3503">
        <w:rPr>
          <w:rFonts w:ascii="Times New Roman" w:eastAsia="Times New Roman" w:hAnsi="Times New Roman" w:cs="Times New Roman"/>
        </w:rPr>
        <w:t xml:space="preserve"> </w:t>
      </w:r>
      <w:r w:rsidRPr="000A3503">
        <w:rPr>
          <w:rFonts w:ascii="Times New Roman" w:hAnsi="Times New Roman" w:cs="Times New Roman"/>
        </w:rPr>
        <w:t xml:space="preserve">the REU program with the improv </w:t>
      </w:r>
      <w:r w:rsidR="194991D9" w:rsidRPr="000A3503">
        <w:rPr>
          <w:rFonts w:ascii="Times New Roman" w:eastAsia="Times New Roman" w:hAnsi="Times New Roman" w:cs="Times New Roman"/>
        </w:rPr>
        <w:t>workshop</w:t>
      </w:r>
      <w:r w:rsidRPr="000A3503">
        <w:rPr>
          <w:rFonts w:ascii="Times New Roman" w:hAnsi="Times New Roman" w:cs="Times New Roman"/>
        </w:rPr>
        <w:t xml:space="preserve"> </w:t>
      </w:r>
      <w:r w:rsidRPr="000A3503">
        <w:rPr>
          <w:rFonts w:ascii="Times New Roman" w:eastAsia="Times New Roman" w:hAnsi="Times New Roman" w:cs="Times New Roman"/>
        </w:rPr>
        <w:t>effectively improves students’ perception of their research experience with a large effect size (Cohen’s d = 1.033).</w:t>
      </w:r>
    </w:p>
    <w:p w14:paraId="56F664A7" w14:textId="6DF17BB7" w:rsidR="00D82478" w:rsidRPr="000A3503" w:rsidRDefault="00D82478"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For the engineering growth mindset, Table </w:t>
      </w:r>
      <w:r w:rsidR="006232D5" w:rsidRPr="000A3503">
        <w:rPr>
          <w:rFonts w:ascii="Times New Roman" w:eastAsia="Times New Roman" w:hAnsi="Times New Roman" w:cs="Times New Roman"/>
        </w:rPr>
        <w:t>3</w:t>
      </w:r>
      <w:r w:rsidRPr="000A3503">
        <w:rPr>
          <w:rFonts w:ascii="Times New Roman" w:eastAsia="Times New Roman" w:hAnsi="Times New Roman" w:cs="Times New Roman"/>
        </w:rPr>
        <w:t xml:space="preserve"> shows a statistically significant difference (</w:t>
      </w:r>
      <w:r w:rsidRPr="000A3503">
        <w:rPr>
          <w:rFonts w:ascii="Times New Roman" w:eastAsia="Times New Roman" w:hAnsi="Times New Roman" w:cs="Times New Roman"/>
          <w:i/>
          <w:iCs/>
        </w:rPr>
        <w:t>p</w:t>
      </w:r>
      <w:r w:rsidRPr="000A3503">
        <w:rPr>
          <w:rFonts w:ascii="Times New Roman" w:eastAsia="Times New Roman" w:hAnsi="Times New Roman" w:cs="Times New Roman"/>
        </w:rPr>
        <w:t xml:space="preserve"> = .002) between the mean score of the pretest and posttest. Specifically, there was an overall positive increase in the engineering growth mindset of students from before the REU program (</w:t>
      </w:r>
      <w:r w:rsidRPr="000A3503">
        <w:rPr>
          <w:rFonts w:ascii="Times New Roman" w:eastAsia="Times New Roman" w:hAnsi="Times New Roman" w:cs="Times New Roman"/>
          <w:i/>
          <w:iCs/>
        </w:rPr>
        <w:t xml:space="preserve">M </w:t>
      </w:r>
      <w:r w:rsidRPr="000A3503">
        <w:rPr>
          <w:rFonts w:ascii="Times New Roman" w:eastAsia="Times New Roman" w:hAnsi="Times New Roman" w:cs="Times New Roman"/>
        </w:rPr>
        <w:t xml:space="preserve">= 26.82, </w:t>
      </w:r>
      <w:r w:rsidRPr="000A3503">
        <w:rPr>
          <w:rFonts w:ascii="Times New Roman" w:eastAsia="Times New Roman" w:hAnsi="Times New Roman" w:cs="Times New Roman"/>
          <w:i/>
          <w:iCs/>
        </w:rPr>
        <w:t>SD</w:t>
      </w:r>
      <w:r w:rsidRPr="000A3503">
        <w:rPr>
          <w:rFonts w:ascii="Times New Roman" w:eastAsia="Times New Roman" w:hAnsi="Times New Roman" w:cs="Times New Roman"/>
        </w:rPr>
        <w:t xml:space="preserve"> = 3.75) to after the </w:t>
      </w:r>
      <w:r w:rsidR="58A8B414" w:rsidRPr="000A3503">
        <w:rPr>
          <w:rFonts w:ascii="Times New Roman" w:eastAsia="Times New Roman" w:hAnsi="Times New Roman" w:cs="Times New Roman"/>
        </w:rPr>
        <w:t>overall program</w:t>
      </w:r>
      <w:r w:rsidRPr="000A3503">
        <w:rPr>
          <w:rFonts w:ascii="Times New Roman" w:eastAsia="Times New Roman" w:hAnsi="Times New Roman" w:cs="Times New Roman"/>
        </w:rPr>
        <w:t xml:space="preserve"> (</w:t>
      </w:r>
      <w:r w:rsidRPr="000A3503">
        <w:rPr>
          <w:rFonts w:ascii="Times New Roman" w:eastAsia="Times New Roman" w:hAnsi="Times New Roman" w:cs="Times New Roman"/>
          <w:i/>
          <w:iCs/>
        </w:rPr>
        <w:t xml:space="preserve">M </w:t>
      </w:r>
      <w:r w:rsidRPr="000A3503">
        <w:rPr>
          <w:rFonts w:ascii="Times New Roman" w:eastAsia="Times New Roman" w:hAnsi="Times New Roman" w:cs="Times New Roman"/>
        </w:rPr>
        <w:t xml:space="preserve">= 29.23, </w:t>
      </w:r>
      <w:r w:rsidRPr="000A3503">
        <w:rPr>
          <w:rFonts w:ascii="Times New Roman" w:eastAsia="Times New Roman" w:hAnsi="Times New Roman" w:cs="Times New Roman"/>
          <w:i/>
          <w:iCs/>
        </w:rPr>
        <w:t>SD</w:t>
      </w:r>
      <w:r w:rsidRPr="000A3503">
        <w:rPr>
          <w:rFonts w:ascii="Times New Roman" w:eastAsia="Times New Roman" w:hAnsi="Times New Roman" w:cs="Times New Roman"/>
        </w:rPr>
        <w:t xml:space="preserve"> = 3.22). Table </w:t>
      </w:r>
      <w:r w:rsidR="006232D5" w:rsidRPr="000A3503">
        <w:rPr>
          <w:rFonts w:ascii="Times New Roman" w:eastAsia="Times New Roman" w:hAnsi="Times New Roman" w:cs="Times New Roman"/>
        </w:rPr>
        <w:t>4</w:t>
      </w:r>
      <w:r w:rsidRPr="000A3503">
        <w:rPr>
          <w:rFonts w:ascii="Times New Roman" w:eastAsia="Times New Roman" w:hAnsi="Times New Roman" w:cs="Times New Roman"/>
        </w:rPr>
        <w:t xml:space="preserve"> indicates that </w:t>
      </w:r>
      <w:r w:rsidR="72ABCFD7" w:rsidRPr="000A3503">
        <w:rPr>
          <w:rFonts w:ascii="Times New Roman" w:eastAsia="Times New Roman" w:hAnsi="Times New Roman" w:cs="Times New Roman"/>
        </w:rPr>
        <w:t xml:space="preserve">participating in </w:t>
      </w:r>
      <w:r w:rsidRPr="000A3503">
        <w:rPr>
          <w:rFonts w:ascii="Times New Roman" w:hAnsi="Times New Roman" w:cs="Times New Roman"/>
        </w:rPr>
        <w:t xml:space="preserve">the REU program with the improv </w:t>
      </w:r>
      <w:r w:rsidR="7A05A473" w:rsidRPr="000A3503">
        <w:rPr>
          <w:rFonts w:ascii="Times New Roman" w:eastAsia="Times New Roman" w:hAnsi="Times New Roman" w:cs="Times New Roman"/>
        </w:rPr>
        <w:t>workshop</w:t>
      </w:r>
      <w:r w:rsidRPr="000A3503">
        <w:rPr>
          <w:rFonts w:ascii="Times New Roman" w:hAnsi="Times New Roman" w:cs="Times New Roman"/>
        </w:rPr>
        <w:t xml:space="preserve"> </w:t>
      </w:r>
      <w:r w:rsidRPr="000A3503">
        <w:rPr>
          <w:rFonts w:ascii="Times New Roman" w:eastAsia="Times New Roman" w:hAnsi="Times New Roman" w:cs="Times New Roman"/>
        </w:rPr>
        <w:t>effectively improves students’ engineering growth mindsets with a medium effect size (Cohen’s d = 0.546).</w:t>
      </w:r>
    </w:p>
    <w:p w14:paraId="45802EBD" w14:textId="545E8753" w:rsidR="00D82478" w:rsidRPr="000A3503" w:rsidRDefault="00D82478"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For communication self-efficacy, Table </w:t>
      </w:r>
      <w:r w:rsidR="006232D5" w:rsidRPr="000A3503">
        <w:rPr>
          <w:rFonts w:ascii="Times New Roman" w:eastAsia="Times New Roman" w:hAnsi="Times New Roman" w:cs="Times New Roman"/>
        </w:rPr>
        <w:t>3</w:t>
      </w:r>
      <w:r w:rsidRPr="000A3503">
        <w:rPr>
          <w:rFonts w:ascii="Times New Roman" w:eastAsia="Times New Roman" w:hAnsi="Times New Roman" w:cs="Times New Roman"/>
        </w:rPr>
        <w:t xml:space="preserve"> shows a statistically significant difference (</w:t>
      </w:r>
      <w:r w:rsidRPr="000A3503">
        <w:rPr>
          <w:rFonts w:ascii="Times New Roman" w:eastAsia="Times New Roman" w:hAnsi="Times New Roman" w:cs="Times New Roman"/>
          <w:i/>
          <w:iCs/>
        </w:rPr>
        <w:t>p</w:t>
      </w:r>
      <w:r w:rsidRPr="000A3503">
        <w:rPr>
          <w:rFonts w:ascii="Times New Roman" w:eastAsia="Times New Roman" w:hAnsi="Times New Roman" w:cs="Times New Roman"/>
        </w:rPr>
        <w:t xml:space="preserve"> &lt; .001) between the mean score of the pretest and posttest. </w:t>
      </w:r>
      <w:r w:rsidR="00A732B6" w:rsidRPr="000A3503">
        <w:rPr>
          <w:rFonts w:ascii="Times New Roman" w:eastAsia="Times New Roman" w:hAnsi="Times New Roman" w:cs="Times New Roman"/>
        </w:rPr>
        <w:t>Specifically, t</w:t>
      </w:r>
      <w:r w:rsidRPr="000A3503">
        <w:rPr>
          <w:rFonts w:ascii="Times New Roman" w:eastAsia="Times New Roman" w:hAnsi="Times New Roman" w:cs="Times New Roman"/>
        </w:rPr>
        <w:t>here was an overall increase in communication self-efficacy from before the REU program (</w:t>
      </w:r>
      <w:r w:rsidRPr="000A3503">
        <w:rPr>
          <w:rFonts w:ascii="Times New Roman" w:eastAsia="Times New Roman" w:hAnsi="Times New Roman" w:cs="Times New Roman"/>
          <w:i/>
          <w:iCs/>
        </w:rPr>
        <w:t xml:space="preserve">M </w:t>
      </w:r>
      <w:r w:rsidRPr="000A3503">
        <w:rPr>
          <w:rFonts w:ascii="Times New Roman" w:eastAsia="Times New Roman" w:hAnsi="Times New Roman" w:cs="Times New Roman"/>
        </w:rPr>
        <w:t xml:space="preserve">= 453.87, </w:t>
      </w:r>
      <w:r w:rsidRPr="000A3503">
        <w:rPr>
          <w:rFonts w:ascii="Times New Roman" w:eastAsia="Times New Roman" w:hAnsi="Times New Roman" w:cs="Times New Roman"/>
          <w:i/>
          <w:iCs/>
        </w:rPr>
        <w:t>SD</w:t>
      </w:r>
      <w:r w:rsidRPr="000A3503">
        <w:rPr>
          <w:rFonts w:ascii="Times New Roman" w:eastAsia="Times New Roman" w:hAnsi="Times New Roman" w:cs="Times New Roman"/>
        </w:rPr>
        <w:t xml:space="preserve"> = 126.48) to after the </w:t>
      </w:r>
      <w:r w:rsidR="53080C38" w:rsidRPr="000A3503">
        <w:rPr>
          <w:rFonts w:ascii="Times New Roman" w:eastAsia="Times New Roman" w:hAnsi="Times New Roman" w:cs="Times New Roman"/>
        </w:rPr>
        <w:t>overall program</w:t>
      </w:r>
      <w:r w:rsidRPr="000A3503">
        <w:rPr>
          <w:rFonts w:ascii="Times New Roman" w:eastAsia="Times New Roman" w:hAnsi="Times New Roman" w:cs="Times New Roman"/>
        </w:rPr>
        <w:t xml:space="preserve"> (</w:t>
      </w:r>
      <w:r w:rsidRPr="000A3503">
        <w:rPr>
          <w:rFonts w:ascii="Times New Roman" w:eastAsia="Times New Roman" w:hAnsi="Times New Roman" w:cs="Times New Roman"/>
          <w:i/>
          <w:iCs/>
        </w:rPr>
        <w:t xml:space="preserve">M </w:t>
      </w:r>
      <w:r w:rsidRPr="000A3503">
        <w:rPr>
          <w:rFonts w:ascii="Times New Roman" w:eastAsia="Times New Roman" w:hAnsi="Times New Roman" w:cs="Times New Roman"/>
        </w:rPr>
        <w:t xml:space="preserve">= 558.44, </w:t>
      </w:r>
      <w:r w:rsidRPr="000A3503">
        <w:rPr>
          <w:rFonts w:ascii="Times New Roman" w:eastAsia="Times New Roman" w:hAnsi="Times New Roman" w:cs="Times New Roman"/>
          <w:i/>
          <w:iCs/>
        </w:rPr>
        <w:t>SD</w:t>
      </w:r>
      <w:r w:rsidRPr="000A3503">
        <w:rPr>
          <w:rFonts w:ascii="Times New Roman" w:eastAsia="Times New Roman" w:hAnsi="Times New Roman" w:cs="Times New Roman"/>
        </w:rPr>
        <w:t xml:space="preserve"> = 72.99). Table </w:t>
      </w:r>
      <w:r w:rsidR="006232D5" w:rsidRPr="000A3503">
        <w:rPr>
          <w:rFonts w:ascii="Times New Roman" w:eastAsia="Times New Roman" w:hAnsi="Times New Roman" w:cs="Times New Roman"/>
        </w:rPr>
        <w:t>4</w:t>
      </w:r>
      <w:r w:rsidRPr="000A3503">
        <w:rPr>
          <w:rFonts w:ascii="Times New Roman" w:eastAsia="Times New Roman" w:hAnsi="Times New Roman" w:cs="Times New Roman"/>
        </w:rPr>
        <w:t xml:space="preserve"> indicates that </w:t>
      </w:r>
      <w:r w:rsidR="60C33CC2" w:rsidRPr="000A3503">
        <w:rPr>
          <w:rFonts w:ascii="Times New Roman" w:eastAsia="Times New Roman" w:hAnsi="Times New Roman" w:cs="Times New Roman"/>
        </w:rPr>
        <w:lastRenderedPageBreak/>
        <w:t xml:space="preserve">participating in </w:t>
      </w:r>
      <w:r w:rsidRPr="000A3503">
        <w:rPr>
          <w:rFonts w:ascii="Times New Roman" w:eastAsia="Times New Roman" w:hAnsi="Times New Roman" w:cs="Times New Roman"/>
        </w:rPr>
        <w:t xml:space="preserve">the </w:t>
      </w:r>
      <w:r w:rsidRPr="000A3503">
        <w:rPr>
          <w:rFonts w:ascii="Times New Roman" w:hAnsi="Times New Roman" w:cs="Times New Roman"/>
        </w:rPr>
        <w:t xml:space="preserve">REU program with the improv </w:t>
      </w:r>
      <w:r w:rsidR="117DB3A1" w:rsidRPr="000A3503">
        <w:rPr>
          <w:rFonts w:ascii="Times New Roman" w:eastAsia="Times New Roman" w:hAnsi="Times New Roman" w:cs="Times New Roman"/>
        </w:rPr>
        <w:t>workshop</w:t>
      </w:r>
      <w:r w:rsidRPr="000A3503">
        <w:rPr>
          <w:rFonts w:ascii="Times New Roman" w:hAnsi="Times New Roman" w:cs="Times New Roman"/>
        </w:rPr>
        <w:t xml:space="preserve"> </w:t>
      </w:r>
      <w:r w:rsidRPr="000A3503">
        <w:rPr>
          <w:rFonts w:ascii="Times New Roman" w:eastAsia="Times New Roman" w:hAnsi="Times New Roman" w:cs="Times New Roman"/>
        </w:rPr>
        <w:t>effectively improves students’ self-efficacy in communication with a large effect size (Cohen’s d = 0.980).</w:t>
      </w:r>
    </w:p>
    <w:p w14:paraId="51875093" w14:textId="0B763BA0" w:rsidR="00561634" w:rsidRPr="000A3503" w:rsidRDefault="00561634" w:rsidP="000A3503">
      <w:pPr>
        <w:spacing w:after="240" w:line="480" w:lineRule="auto"/>
        <w:rPr>
          <w:rFonts w:ascii="Times New Roman" w:eastAsia="Times New Roman" w:hAnsi="Times New Roman" w:cs="Times New Roman"/>
          <w:b/>
          <w:bCs/>
        </w:rPr>
      </w:pPr>
      <w:r w:rsidRPr="000A3503">
        <w:rPr>
          <w:rFonts w:ascii="Times New Roman" w:eastAsia="Times New Roman" w:hAnsi="Times New Roman" w:cs="Times New Roman"/>
          <w:b/>
          <w:bCs/>
        </w:rPr>
        <w:t>Wilcoxon Signed Rank Test Result for Creative Self-Efficacy.</w:t>
      </w:r>
    </w:p>
    <w:p w14:paraId="4F2AFEF4" w14:textId="497A6A32" w:rsidR="00561634" w:rsidRPr="000A3503" w:rsidRDefault="00561634" w:rsidP="000A3503">
      <w:pPr>
        <w:spacing w:after="240" w:line="480" w:lineRule="auto"/>
        <w:rPr>
          <w:rFonts w:ascii="Times New Roman" w:eastAsia="Times New Roman" w:hAnsi="Times New Roman" w:cs="Times New Roman"/>
        </w:rPr>
      </w:pPr>
      <w:r w:rsidRPr="000A3503">
        <w:rPr>
          <w:rFonts w:ascii="Times New Roman" w:eastAsia="Times New Roman" w:hAnsi="Times New Roman" w:cs="Times New Roman"/>
        </w:rPr>
        <w:t xml:space="preserve">A Wilcoxon Signed Rank Test revealed that there was no statistically significant increase in the participants’ creative self-efficacy following participation in </w:t>
      </w:r>
      <w:r w:rsidRPr="000A3503">
        <w:rPr>
          <w:rFonts w:ascii="Times New Roman" w:hAnsi="Times New Roman" w:cs="Times New Roman"/>
        </w:rPr>
        <w:t xml:space="preserve">the REU program that incorporated </w:t>
      </w:r>
      <w:r w:rsidR="26656917" w:rsidRPr="000A3503">
        <w:rPr>
          <w:rFonts w:ascii="Times New Roman" w:eastAsia="Times New Roman" w:hAnsi="Times New Roman" w:cs="Times New Roman"/>
        </w:rPr>
        <w:t xml:space="preserve">an </w:t>
      </w:r>
      <w:r w:rsidRPr="000A3503">
        <w:rPr>
          <w:rFonts w:ascii="Times New Roman" w:hAnsi="Times New Roman" w:cs="Times New Roman"/>
        </w:rPr>
        <w:t xml:space="preserve">improv </w:t>
      </w:r>
      <w:r w:rsidR="3B9770D5" w:rsidRPr="000A3503">
        <w:rPr>
          <w:rFonts w:ascii="Times New Roman" w:eastAsia="Times New Roman" w:hAnsi="Times New Roman" w:cs="Times New Roman"/>
        </w:rPr>
        <w:t>workshop</w:t>
      </w:r>
      <w:r w:rsidRPr="000A3503">
        <w:rPr>
          <w:rFonts w:ascii="Times New Roman" w:eastAsia="Times New Roman" w:hAnsi="Times New Roman" w:cs="Times New Roman"/>
        </w:rPr>
        <w:t>, z = –1.95, n = 40, p = .051, with a medium effect size (r= .31). The median score on the Creative Self-Efficacy Scale increased from pretest-survey (Md =15) to (Md =16) posttest-survey</w:t>
      </w:r>
      <w:r w:rsidR="002913FA" w:rsidRPr="000A3503">
        <w:rPr>
          <w:rFonts w:ascii="Times New Roman" w:eastAsia="Times New Roman" w:hAnsi="Times New Roman" w:cs="Times New Roman"/>
        </w:rPr>
        <w:t>, as a result of the REU</w:t>
      </w:r>
      <w:r w:rsidRPr="000A3503">
        <w:rPr>
          <w:rFonts w:ascii="Times New Roman" w:eastAsia="Times New Roman" w:hAnsi="Times New Roman" w:cs="Times New Roman"/>
        </w:rPr>
        <w:t xml:space="preserve"> program</w:t>
      </w:r>
      <w:r w:rsidR="002913FA" w:rsidRPr="000A3503">
        <w:rPr>
          <w:rFonts w:ascii="Times New Roman" w:eastAsia="Times New Roman" w:hAnsi="Times New Roman" w:cs="Times New Roman"/>
        </w:rPr>
        <w:t xml:space="preserve"> as a whole</w:t>
      </w:r>
      <w:r w:rsidRPr="000A3503">
        <w:rPr>
          <w:rFonts w:ascii="Times New Roman" w:eastAsia="Times New Roman" w:hAnsi="Times New Roman" w:cs="Times New Roman"/>
        </w:rPr>
        <w:t>.</w:t>
      </w:r>
    </w:p>
    <w:p w14:paraId="14A811DB" w14:textId="6364A4AF" w:rsidR="00604B8A" w:rsidRPr="00CD333D" w:rsidRDefault="00AE6145" w:rsidP="00802FE1">
      <w:pPr>
        <w:spacing w:after="240"/>
        <w:jc w:val="both"/>
        <w:rPr>
          <w:rFonts w:ascii="Times New Roman" w:eastAsia="Times New Roman" w:hAnsi="Times New Roman" w:cs="Times New Roman"/>
          <w:b/>
          <w:bCs/>
          <w:i/>
          <w:iCs/>
          <w:sz w:val="22"/>
          <w:szCs w:val="22"/>
        </w:rPr>
      </w:pPr>
      <w:r w:rsidRPr="00CD333D">
        <w:rPr>
          <w:rFonts w:ascii="Times New Roman" w:eastAsia="Times New Roman" w:hAnsi="Times New Roman" w:cs="Times New Roman"/>
          <w:b/>
          <w:bCs/>
          <w:i/>
          <w:iCs/>
          <w:sz w:val="22"/>
          <w:szCs w:val="22"/>
        </w:rPr>
        <w:t xml:space="preserve">Table </w:t>
      </w:r>
      <w:r w:rsidR="00770515" w:rsidRPr="00CD333D">
        <w:rPr>
          <w:rFonts w:ascii="Times New Roman" w:eastAsia="Times New Roman" w:hAnsi="Times New Roman" w:cs="Times New Roman"/>
          <w:b/>
          <w:bCs/>
          <w:i/>
          <w:iCs/>
          <w:sz w:val="22"/>
          <w:szCs w:val="22"/>
        </w:rPr>
        <w:t>3</w:t>
      </w:r>
      <w:r w:rsidR="00CD333D">
        <w:rPr>
          <w:rFonts w:ascii="Times New Roman" w:eastAsia="Times New Roman" w:hAnsi="Times New Roman" w:cs="Times New Roman"/>
          <w:b/>
          <w:bCs/>
          <w:i/>
          <w:iCs/>
          <w:sz w:val="22"/>
          <w:szCs w:val="22"/>
        </w:rPr>
        <w:t xml:space="preserve">. </w:t>
      </w:r>
      <w:r w:rsidRPr="00CD333D">
        <w:rPr>
          <w:rFonts w:ascii="Times New Roman" w:eastAsia="Times New Roman" w:hAnsi="Times New Roman" w:cs="Times New Roman"/>
          <w:b/>
          <w:bCs/>
          <w:i/>
          <w:iCs/>
          <w:sz w:val="22"/>
          <w:szCs w:val="22"/>
        </w:rPr>
        <w:t xml:space="preserve"> Paired Sample T-test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21"/>
        <w:gridCol w:w="1075"/>
        <w:gridCol w:w="821"/>
        <w:gridCol w:w="821"/>
        <w:gridCol w:w="791"/>
        <w:gridCol w:w="711"/>
        <w:gridCol w:w="683"/>
        <w:gridCol w:w="683"/>
        <w:gridCol w:w="954"/>
      </w:tblGrid>
      <w:tr w:rsidR="00EB3C68" w:rsidRPr="00375E20" w14:paraId="19825500" w14:textId="77777777" w:rsidTr="00D82478">
        <w:trPr>
          <w:trHeight w:val="422"/>
        </w:trPr>
        <w:tc>
          <w:tcPr>
            <w:tcW w:w="2821" w:type="dxa"/>
            <w:noWrap/>
            <w:vAlign w:val="center"/>
            <w:hideMark/>
          </w:tcPr>
          <w:p w14:paraId="281576DE" w14:textId="77777777" w:rsidR="00EB3C68" w:rsidRPr="00375E20" w:rsidRDefault="00EB3C68" w:rsidP="00802FE1">
            <w:pPr>
              <w:spacing w:after="240"/>
              <w:rPr>
                <w:rFonts w:ascii="Times New Roman" w:eastAsia="Times New Roman" w:hAnsi="Times New Roman" w:cs="Times New Roman"/>
                <w:sz w:val="22"/>
                <w:szCs w:val="22"/>
              </w:rPr>
            </w:pPr>
          </w:p>
        </w:tc>
        <w:tc>
          <w:tcPr>
            <w:tcW w:w="1896" w:type="dxa"/>
            <w:gridSpan w:val="2"/>
            <w:tcBorders>
              <w:top w:val="single" w:sz="4" w:space="0" w:color="auto"/>
              <w:bottom w:val="single" w:sz="4" w:space="0" w:color="auto"/>
            </w:tcBorders>
            <w:noWrap/>
            <w:vAlign w:val="center"/>
            <w:hideMark/>
          </w:tcPr>
          <w:p w14:paraId="2B695A52" w14:textId="03FAD0BC" w:rsidR="00EB3C68" w:rsidRPr="00375E20" w:rsidRDefault="00EB3C68"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Pretest</w:t>
            </w:r>
          </w:p>
        </w:tc>
        <w:tc>
          <w:tcPr>
            <w:tcW w:w="1612" w:type="dxa"/>
            <w:gridSpan w:val="2"/>
            <w:tcBorders>
              <w:top w:val="single" w:sz="4" w:space="0" w:color="auto"/>
              <w:bottom w:val="single" w:sz="4" w:space="0" w:color="auto"/>
            </w:tcBorders>
            <w:noWrap/>
            <w:vAlign w:val="center"/>
            <w:hideMark/>
          </w:tcPr>
          <w:p w14:paraId="2F4F4DEF" w14:textId="7AB61CBA" w:rsidR="00EB3C68" w:rsidRPr="00375E20" w:rsidRDefault="00EB3C68"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Posttest</w:t>
            </w:r>
          </w:p>
        </w:tc>
        <w:tc>
          <w:tcPr>
            <w:tcW w:w="711" w:type="dxa"/>
            <w:vMerge w:val="restart"/>
            <w:noWrap/>
            <w:vAlign w:val="center"/>
            <w:hideMark/>
          </w:tcPr>
          <w:p w14:paraId="106D85EC" w14:textId="4DD67E21" w:rsidR="00EB3C68" w:rsidRPr="00375E20" w:rsidRDefault="00EB3C68" w:rsidP="00D82478">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SEM</w:t>
            </w:r>
          </w:p>
        </w:tc>
        <w:tc>
          <w:tcPr>
            <w:tcW w:w="683" w:type="dxa"/>
            <w:vMerge w:val="restart"/>
            <w:noWrap/>
            <w:vAlign w:val="center"/>
            <w:hideMark/>
          </w:tcPr>
          <w:p w14:paraId="54B755C5" w14:textId="2BD2C22C" w:rsidR="00EB3C68" w:rsidRPr="00375E20" w:rsidRDefault="00EB3C68"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t</w:t>
            </w:r>
          </w:p>
        </w:tc>
        <w:tc>
          <w:tcPr>
            <w:tcW w:w="683" w:type="dxa"/>
            <w:vMerge w:val="restart"/>
            <w:noWrap/>
            <w:vAlign w:val="center"/>
            <w:hideMark/>
          </w:tcPr>
          <w:p w14:paraId="186258C3" w14:textId="3028D627" w:rsidR="00EB3C68" w:rsidRPr="00375E20" w:rsidRDefault="00EB3C68" w:rsidP="00D82478">
            <w:pPr>
              <w:jc w:val="center"/>
              <w:rPr>
                <w:rFonts w:ascii="Times New Roman" w:eastAsia="Times New Roman" w:hAnsi="Times New Roman" w:cs="Times New Roman"/>
                <w:sz w:val="22"/>
                <w:szCs w:val="22"/>
              </w:rPr>
            </w:pPr>
            <w:proofErr w:type="spellStart"/>
            <w:r w:rsidRPr="00375E20">
              <w:rPr>
                <w:rFonts w:ascii="Times New Roman" w:eastAsia="Times New Roman" w:hAnsi="Times New Roman" w:cs="Times New Roman"/>
                <w:sz w:val="22"/>
                <w:szCs w:val="22"/>
              </w:rPr>
              <w:t>df</w:t>
            </w:r>
            <w:proofErr w:type="spellEnd"/>
          </w:p>
        </w:tc>
        <w:tc>
          <w:tcPr>
            <w:tcW w:w="954" w:type="dxa"/>
            <w:vMerge w:val="restart"/>
            <w:noWrap/>
            <w:vAlign w:val="center"/>
            <w:hideMark/>
          </w:tcPr>
          <w:p w14:paraId="0FF3DD6D" w14:textId="5A65D376" w:rsidR="00EB3C68" w:rsidRPr="00375E20" w:rsidRDefault="00EB3C68"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P (two-tailed)</w:t>
            </w:r>
          </w:p>
        </w:tc>
      </w:tr>
      <w:tr w:rsidR="00EB3C68" w:rsidRPr="00375E20" w14:paraId="5BE2740F" w14:textId="77777777" w:rsidTr="00D82478">
        <w:trPr>
          <w:trHeight w:val="258"/>
        </w:trPr>
        <w:tc>
          <w:tcPr>
            <w:tcW w:w="2821" w:type="dxa"/>
            <w:tcBorders>
              <w:bottom w:val="single" w:sz="4" w:space="0" w:color="auto"/>
            </w:tcBorders>
            <w:noWrap/>
            <w:vAlign w:val="center"/>
            <w:hideMark/>
          </w:tcPr>
          <w:p w14:paraId="38038F88" w14:textId="77777777" w:rsidR="00EB3C68" w:rsidRPr="00375E20" w:rsidRDefault="00EB3C68" w:rsidP="00802FE1">
            <w:pPr>
              <w:spacing w:after="240"/>
              <w:rPr>
                <w:rFonts w:ascii="Times New Roman" w:eastAsia="Times New Roman" w:hAnsi="Times New Roman" w:cs="Times New Roman"/>
                <w:sz w:val="22"/>
                <w:szCs w:val="22"/>
              </w:rPr>
            </w:pPr>
          </w:p>
        </w:tc>
        <w:tc>
          <w:tcPr>
            <w:tcW w:w="1075" w:type="dxa"/>
            <w:tcBorders>
              <w:top w:val="single" w:sz="4" w:space="0" w:color="auto"/>
              <w:bottom w:val="single" w:sz="4" w:space="0" w:color="auto"/>
            </w:tcBorders>
            <w:noWrap/>
            <w:vAlign w:val="center"/>
            <w:hideMark/>
          </w:tcPr>
          <w:p w14:paraId="7BA62686" w14:textId="77777777" w:rsidR="00EB3C68" w:rsidRPr="00375E20" w:rsidRDefault="00EB3C68"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M</w:t>
            </w:r>
          </w:p>
        </w:tc>
        <w:tc>
          <w:tcPr>
            <w:tcW w:w="821" w:type="dxa"/>
            <w:tcBorders>
              <w:top w:val="single" w:sz="4" w:space="0" w:color="auto"/>
              <w:bottom w:val="single" w:sz="4" w:space="0" w:color="auto"/>
            </w:tcBorders>
            <w:noWrap/>
            <w:vAlign w:val="center"/>
            <w:hideMark/>
          </w:tcPr>
          <w:p w14:paraId="3020E5E1" w14:textId="77777777" w:rsidR="00EB3C68" w:rsidRPr="00375E20" w:rsidRDefault="00EB3C68"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SD</w:t>
            </w:r>
          </w:p>
        </w:tc>
        <w:tc>
          <w:tcPr>
            <w:tcW w:w="821" w:type="dxa"/>
            <w:tcBorders>
              <w:top w:val="single" w:sz="4" w:space="0" w:color="auto"/>
              <w:bottom w:val="single" w:sz="4" w:space="0" w:color="auto"/>
            </w:tcBorders>
            <w:noWrap/>
            <w:vAlign w:val="center"/>
            <w:hideMark/>
          </w:tcPr>
          <w:p w14:paraId="791FC4AC" w14:textId="77777777" w:rsidR="00EB3C68" w:rsidRPr="00375E20" w:rsidRDefault="00EB3C68"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M</w:t>
            </w:r>
          </w:p>
        </w:tc>
        <w:tc>
          <w:tcPr>
            <w:tcW w:w="791" w:type="dxa"/>
            <w:tcBorders>
              <w:top w:val="single" w:sz="4" w:space="0" w:color="auto"/>
              <w:bottom w:val="single" w:sz="4" w:space="0" w:color="auto"/>
            </w:tcBorders>
            <w:noWrap/>
            <w:vAlign w:val="center"/>
            <w:hideMark/>
          </w:tcPr>
          <w:p w14:paraId="52C8F5D1" w14:textId="77777777" w:rsidR="00EB3C68" w:rsidRPr="00375E20" w:rsidRDefault="00EB3C68"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SD</w:t>
            </w:r>
          </w:p>
        </w:tc>
        <w:tc>
          <w:tcPr>
            <w:tcW w:w="711" w:type="dxa"/>
            <w:vMerge/>
            <w:tcBorders>
              <w:bottom w:val="single" w:sz="4" w:space="0" w:color="auto"/>
            </w:tcBorders>
            <w:noWrap/>
            <w:vAlign w:val="center"/>
            <w:hideMark/>
          </w:tcPr>
          <w:p w14:paraId="028B2C2B" w14:textId="38B18D8F" w:rsidR="00EB3C68" w:rsidRPr="00375E20" w:rsidRDefault="00EB3C68" w:rsidP="00D82478">
            <w:pPr>
              <w:jc w:val="center"/>
              <w:rPr>
                <w:rFonts w:ascii="Times New Roman" w:eastAsia="Times New Roman" w:hAnsi="Times New Roman" w:cs="Times New Roman"/>
                <w:sz w:val="22"/>
                <w:szCs w:val="22"/>
              </w:rPr>
            </w:pPr>
          </w:p>
        </w:tc>
        <w:tc>
          <w:tcPr>
            <w:tcW w:w="683" w:type="dxa"/>
            <w:vMerge/>
            <w:tcBorders>
              <w:bottom w:val="single" w:sz="4" w:space="0" w:color="auto"/>
            </w:tcBorders>
            <w:noWrap/>
            <w:vAlign w:val="center"/>
          </w:tcPr>
          <w:p w14:paraId="302A2DE9" w14:textId="13A167FA" w:rsidR="00EB3C68" w:rsidRPr="00375E20" w:rsidRDefault="00EB3C68" w:rsidP="00D82478">
            <w:pPr>
              <w:jc w:val="center"/>
              <w:rPr>
                <w:rFonts w:ascii="Times New Roman" w:eastAsia="Times New Roman" w:hAnsi="Times New Roman" w:cs="Times New Roman"/>
                <w:sz w:val="22"/>
                <w:szCs w:val="22"/>
              </w:rPr>
            </w:pPr>
          </w:p>
        </w:tc>
        <w:tc>
          <w:tcPr>
            <w:tcW w:w="683" w:type="dxa"/>
            <w:vMerge/>
            <w:tcBorders>
              <w:bottom w:val="single" w:sz="4" w:space="0" w:color="auto"/>
            </w:tcBorders>
            <w:noWrap/>
            <w:vAlign w:val="center"/>
          </w:tcPr>
          <w:p w14:paraId="5D3017A4" w14:textId="0F6E4032" w:rsidR="00EB3C68" w:rsidRPr="00375E20" w:rsidRDefault="00EB3C68" w:rsidP="00D82478">
            <w:pPr>
              <w:jc w:val="center"/>
              <w:rPr>
                <w:rFonts w:ascii="Times New Roman" w:eastAsia="Times New Roman" w:hAnsi="Times New Roman" w:cs="Times New Roman"/>
                <w:sz w:val="22"/>
                <w:szCs w:val="22"/>
              </w:rPr>
            </w:pPr>
          </w:p>
        </w:tc>
        <w:tc>
          <w:tcPr>
            <w:tcW w:w="954" w:type="dxa"/>
            <w:vMerge/>
            <w:tcBorders>
              <w:bottom w:val="single" w:sz="4" w:space="0" w:color="auto"/>
            </w:tcBorders>
            <w:noWrap/>
            <w:vAlign w:val="center"/>
            <w:hideMark/>
          </w:tcPr>
          <w:p w14:paraId="1907D0D0" w14:textId="391E7A29" w:rsidR="00EB3C68" w:rsidRPr="00375E20" w:rsidRDefault="00EB3C68" w:rsidP="00D82478">
            <w:pPr>
              <w:jc w:val="center"/>
              <w:rPr>
                <w:rFonts w:ascii="Times New Roman" w:eastAsia="Times New Roman" w:hAnsi="Times New Roman" w:cs="Times New Roman"/>
                <w:sz w:val="22"/>
                <w:szCs w:val="22"/>
              </w:rPr>
            </w:pPr>
          </w:p>
        </w:tc>
      </w:tr>
      <w:tr w:rsidR="00C24EBA" w:rsidRPr="00375E20" w14:paraId="40900964" w14:textId="77777777" w:rsidTr="00041018">
        <w:trPr>
          <w:trHeight w:val="258"/>
        </w:trPr>
        <w:tc>
          <w:tcPr>
            <w:tcW w:w="2821" w:type="dxa"/>
            <w:tcBorders>
              <w:top w:val="single" w:sz="4" w:space="0" w:color="auto"/>
              <w:bottom w:val="nil"/>
            </w:tcBorders>
            <w:noWrap/>
            <w:vAlign w:val="center"/>
            <w:hideMark/>
          </w:tcPr>
          <w:p w14:paraId="198B3BA4" w14:textId="3C08C402" w:rsidR="00C24EBA" w:rsidRPr="00375E20" w:rsidRDefault="00C24EBA" w:rsidP="00802FE1">
            <w:pPr>
              <w:spacing w:after="240"/>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Experience with Research</w:t>
            </w:r>
          </w:p>
        </w:tc>
        <w:tc>
          <w:tcPr>
            <w:tcW w:w="1075" w:type="dxa"/>
            <w:tcBorders>
              <w:top w:val="single" w:sz="4" w:space="0" w:color="auto"/>
              <w:bottom w:val="nil"/>
            </w:tcBorders>
            <w:noWrap/>
            <w:vAlign w:val="center"/>
            <w:hideMark/>
          </w:tcPr>
          <w:p w14:paraId="0D7BD467" w14:textId="51B03AB4"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8.72</w:t>
            </w:r>
          </w:p>
        </w:tc>
        <w:tc>
          <w:tcPr>
            <w:tcW w:w="821" w:type="dxa"/>
            <w:tcBorders>
              <w:top w:val="single" w:sz="4" w:space="0" w:color="auto"/>
              <w:bottom w:val="nil"/>
            </w:tcBorders>
            <w:noWrap/>
            <w:vAlign w:val="center"/>
            <w:hideMark/>
          </w:tcPr>
          <w:p w14:paraId="62903461" w14:textId="65FD9AE1"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5.50</w:t>
            </w:r>
          </w:p>
        </w:tc>
        <w:tc>
          <w:tcPr>
            <w:tcW w:w="821" w:type="dxa"/>
            <w:tcBorders>
              <w:top w:val="single" w:sz="4" w:space="0" w:color="auto"/>
              <w:bottom w:val="nil"/>
            </w:tcBorders>
            <w:noWrap/>
            <w:vAlign w:val="center"/>
            <w:hideMark/>
          </w:tcPr>
          <w:p w14:paraId="51365995" w14:textId="1D06EC8A"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12.86</w:t>
            </w:r>
          </w:p>
        </w:tc>
        <w:tc>
          <w:tcPr>
            <w:tcW w:w="791" w:type="dxa"/>
            <w:tcBorders>
              <w:top w:val="single" w:sz="4" w:space="0" w:color="auto"/>
              <w:bottom w:val="nil"/>
            </w:tcBorders>
            <w:noWrap/>
            <w:vAlign w:val="center"/>
            <w:hideMark/>
          </w:tcPr>
          <w:p w14:paraId="2D179BFF" w14:textId="6663EF2F"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4.02</w:t>
            </w:r>
          </w:p>
        </w:tc>
        <w:tc>
          <w:tcPr>
            <w:tcW w:w="711" w:type="dxa"/>
            <w:tcBorders>
              <w:top w:val="single" w:sz="4" w:space="0" w:color="auto"/>
              <w:bottom w:val="nil"/>
            </w:tcBorders>
            <w:noWrap/>
            <w:vAlign w:val="center"/>
            <w:hideMark/>
          </w:tcPr>
          <w:p w14:paraId="7DC84A91"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0.72</w:t>
            </w:r>
          </w:p>
        </w:tc>
        <w:tc>
          <w:tcPr>
            <w:tcW w:w="683" w:type="dxa"/>
            <w:tcBorders>
              <w:top w:val="single" w:sz="4" w:space="0" w:color="auto"/>
              <w:bottom w:val="nil"/>
            </w:tcBorders>
            <w:noWrap/>
            <w:vAlign w:val="center"/>
            <w:hideMark/>
          </w:tcPr>
          <w:p w14:paraId="07E1A114"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5.73</w:t>
            </w:r>
          </w:p>
        </w:tc>
        <w:tc>
          <w:tcPr>
            <w:tcW w:w="683" w:type="dxa"/>
            <w:tcBorders>
              <w:top w:val="single" w:sz="4" w:space="0" w:color="auto"/>
              <w:bottom w:val="nil"/>
            </w:tcBorders>
            <w:noWrap/>
            <w:vAlign w:val="center"/>
            <w:hideMark/>
          </w:tcPr>
          <w:p w14:paraId="75ED2E3D"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35</w:t>
            </w:r>
          </w:p>
        </w:tc>
        <w:tc>
          <w:tcPr>
            <w:tcW w:w="954" w:type="dxa"/>
            <w:tcBorders>
              <w:top w:val="single" w:sz="4" w:space="0" w:color="auto"/>
              <w:bottom w:val="nil"/>
            </w:tcBorders>
            <w:noWrap/>
            <w:vAlign w:val="center"/>
            <w:hideMark/>
          </w:tcPr>
          <w:p w14:paraId="2713E049"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&lt;.001</w:t>
            </w:r>
          </w:p>
        </w:tc>
      </w:tr>
      <w:tr w:rsidR="00C24EBA" w:rsidRPr="00375E20" w14:paraId="0568B0DF" w14:textId="77777777" w:rsidTr="00041018">
        <w:trPr>
          <w:trHeight w:val="258"/>
        </w:trPr>
        <w:tc>
          <w:tcPr>
            <w:tcW w:w="2821" w:type="dxa"/>
            <w:tcBorders>
              <w:top w:val="nil"/>
            </w:tcBorders>
            <w:noWrap/>
            <w:vAlign w:val="center"/>
            <w:hideMark/>
          </w:tcPr>
          <w:p w14:paraId="70C515FF" w14:textId="284B7411" w:rsidR="00C24EBA" w:rsidRPr="00375E20" w:rsidRDefault="00C24EBA" w:rsidP="00802FE1">
            <w:pPr>
              <w:spacing w:after="240"/>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Gains in Research Skill</w:t>
            </w:r>
          </w:p>
        </w:tc>
        <w:tc>
          <w:tcPr>
            <w:tcW w:w="1075" w:type="dxa"/>
            <w:tcBorders>
              <w:top w:val="nil"/>
            </w:tcBorders>
            <w:noWrap/>
            <w:vAlign w:val="center"/>
            <w:hideMark/>
          </w:tcPr>
          <w:p w14:paraId="53E9BB37" w14:textId="674A22B4"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45.38</w:t>
            </w:r>
          </w:p>
        </w:tc>
        <w:tc>
          <w:tcPr>
            <w:tcW w:w="821" w:type="dxa"/>
            <w:tcBorders>
              <w:top w:val="nil"/>
            </w:tcBorders>
            <w:noWrap/>
            <w:vAlign w:val="center"/>
            <w:hideMark/>
          </w:tcPr>
          <w:p w14:paraId="48C01641" w14:textId="19F37FA2"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7.84</w:t>
            </w:r>
          </w:p>
        </w:tc>
        <w:tc>
          <w:tcPr>
            <w:tcW w:w="821" w:type="dxa"/>
            <w:tcBorders>
              <w:top w:val="nil"/>
            </w:tcBorders>
            <w:noWrap/>
            <w:vAlign w:val="center"/>
            <w:hideMark/>
          </w:tcPr>
          <w:p w14:paraId="0C229D53" w14:textId="5F083DF9"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52.21</w:t>
            </w:r>
          </w:p>
        </w:tc>
        <w:tc>
          <w:tcPr>
            <w:tcW w:w="791" w:type="dxa"/>
            <w:tcBorders>
              <w:top w:val="nil"/>
            </w:tcBorders>
            <w:noWrap/>
            <w:vAlign w:val="center"/>
            <w:hideMark/>
          </w:tcPr>
          <w:p w14:paraId="26FA273C" w14:textId="26A37E8A"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6.28</w:t>
            </w:r>
          </w:p>
        </w:tc>
        <w:tc>
          <w:tcPr>
            <w:tcW w:w="711" w:type="dxa"/>
            <w:tcBorders>
              <w:top w:val="nil"/>
            </w:tcBorders>
            <w:noWrap/>
            <w:vAlign w:val="center"/>
            <w:hideMark/>
          </w:tcPr>
          <w:p w14:paraId="65BFF778"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1.06</w:t>
            </w:r>
          </w:p>
        </w:tc>
        <w:tc>
          <w:tcPr>
            <w:tcW w:w="683" w:type="dxa"/>
            <w:tcBorders>
              <w:top w:val="nil"/>
            </w:tcBorders>
            <w:noWrap/>
            <w:vAlign w:val="center"/>
            <w:hideMark/>
          </w:tcPr>
          <w:p w14:paraId="1085AC29"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6.45</w:t>
            </w:r>
          </w:p>
        </w:tc>
        <w:tc>
          <w:tcPr>
            <w:tcW w:w="683" w:type="dxa"/>
            <w:tcBorders>
              <w:top w:val="nil"/>
            </w:tcBorders>
            <w:noWrap/>
            <w:vAlign w:val="center"/>
            <w:hideMark/>
          </w:tcPr>
          <w:p w14:paraId="732A5425"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38</w:t>
            </w:r>
          </w:p>
        </w:tc>
        <w:tc>
          <w:tcPr>
            <w:tcW w:w="954" w:type="dxa"/>
            <w:tcBorders>
              <w:top w:val="nil"/>
            </w:tcBorders>
            <w:noWrap/>
            <w:vAlign w:val="center"/>
            <w:hideMark/>
          </w:tcPr>
          <w:p w14:paraId="39EAF292"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&lt;.001</w:t>
            </w:r>
          </w:p>
        </w:tc>
      </w:tr>
      <w:tr w:rsidR="00C24EBA" w:rsidRPr="00375E20" w14:paraId="3304ADB7" w14:textId="77777777" w:rsidTr="00041018">
        <w:trPr>
          <w:trHeight w:val="258"/>
        </w:trPr>
        <w:tc>
          <w:tcPr>
            <w:tcW w:w="2821" w:type="dxa"/>
            <w:noWrap/>
            <w:vAlign w:val="center"/>
            <w:hideMark/>
          </w:tcPr>
          <w:p w14:paraId="1C5608B8" w14:textId="0CD118F7" w:rsidR="00C24EBA" w:rsidRPr="00375E20" w:rsidRDefault="00C24EBA" w:rsidP="00802FE1">
            <w:pPr>
              <w:spacing w:after="240"/>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Engineering Growth Mindset</w:t>
            </w:r>
          </w:p>
        </w:tc>
        <w:tc>
          <w:tcPr>
            <w:tcW w:w="1075" w:type="dxa"/>
            <w:noWrap/>
            <w:vAlign w:val="center"/>
            <w:hideMark/>
          </w:tcPr>
          <w:p w14:paraId="2B994D0B" w14:textId="78AC4AB8"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26.82</w:t>
            </w:r>
          </w:p>
        </w:tc>
        <w:tc>
          <w:tcPr>
            <w:tcW w:w="821" w:type="dxa"/>
            <w:noWrap/>
            <w:vAlign w:val="center"/>
            <w:hideMark/>
          </w:tcPr>
          <w:p w14:paraId="332D5C70" w14:textId="23C2FEEC"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3.75</w:t>
            </w:r>
          </w:p>
        </w:tc>
        <w:tc>
          <w:tcPr>
            <w:tcW w:w="821" w:type="dxa"/>
            <w:noWrap/>
            <w:vAlign w:val="center"/>
            <w:hideMark/>
          </w:tcPr>
          <w:p w14:paraId="6E400C6D" w14:textId="2D1D3CD9"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29.23</w:t>
            </w:r>
          </w:p>
        </w:tc>
        <w:tc>
          <w:tcPr>
            <w:tcW w:w="791" w:type="dxa"/>
            <w:noWrap/>
            <w:vAlign w:val="center"/>
            <w:hideMark/>
          </w:tcPr>
          <w:p w14:paraId="2A29A656" w14:textId="7760AD7F"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3.22</w:t>
            </w:r>
          </w:p>
        </w:tc>
        <w:tc>
          <w:tcPr>
            <w:tcW w:w="711" w:type="dxa"/>
            <w:noWrap/>
            <w:vAlign w:val="center"/>
            <w:hideMark/>
          </w:tcPr>
          <w:p w14:paraId="1ADF0B15"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0.71</w:t>
            </w:r>
          </w:p>
        </w:tc>
        <w:tc>
          <w:tcPr>
            <w:tcW w:w="683" w:type="dxa"/>
            <w:noWrap/>
            <w:vAlign w:val="center"/>
            <w:hideMark/>
          </w:tcPr>
          <w:p w14:paraId="79B8F64C"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3.41</w:t>
            </w:r>
          </w:p>
        </w:tc>
        <w:tc>
          <w:tcPr>
            <w:tcW w:w="683" w:type="dxa"/>
            <w:noWrap/>
            <w:vAlign w:val="center"/>
            <w:hideMark/>
          </w:tcPr>
          <w:p w14:paraId="47CDC15D"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38</w:t>
            </w:r>
          </w:p>
        </w:tc>
        <w:tc>
          <w:tcPr>
            <w:tcW w:w="954" w:type="dxa"/>
            <w:noWrap/>
            <w:vAlign w:val="center"/>
            <w:hideMark/>
          </w:tcPr>
          <w:p w14:paraId="3B7FDB16"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0.002</w:t>
            </w:r>
          </w:p>
        </w:tc>
      </w:tr>
      <w:tr w:rsidR="00C24EBA" w:rsidRPr="00375E20" w14:paraId="44E80782" w14:textId="77777777" w:rsidTr="00041018">
        <w:trPr>
          <w:trHeight w:val="258"/>
        </w:trPr>
        <w:tc>
          <w:tcPr>
            <w:tcW w:w="2821" w:type="dxa"/>
            <w:noWrap/>
            <w:vAlign w:val="center"/>
            <w:hideMark/>
          </w:tcPr>
          <w:p w14:paraId="55890D56" w14:textId="77777777" w:rsidR="00C24EBA" w:rsidRPr="00375E20" w:rsidRDefault="00C24EBA" w:rsidP="00802FE1">
            <w:pPr>
              <w:spacing w:after="240"/>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 xml:space="preserve">Self-efficacy for Science Communication for Research </w:t>
            </w:r>
          </w:p>
        </w:tc>
        <w:tc>
          <w:tcPr>
            <w:tcW w:w="1075" w:type="dxa"/>
            <w:noWrap/>
            <w:vAlign w:val="center"/>
            <w:hideMark/>
          </w:tcPr>
          <w:p w14:paraId="05D17D81" w14:textId="62741076"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453.87</w:t>
            </w:r>
          </w:p>
        </w:tc>
        <w:tc>
          <w:tcPr>
            <w:tcW w:w="821" w:type="dxa"/>
            <w:noWrap/>
            <w:vAlign w:val="center"/>
            <w:hideMark/>
          </w:tcPr>
          <w:p w14:paraId="50C8687F" w14:textId="6AD00461"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126.48</w:t>
            </w:r>
          </w:p>
        </w:tc>
        <w:tc>
          <w:tcPr>
            <w:tcW w:w="821" w:type="dxa"/>
            <w:noWrap/>
            <w:vAlign w:val="center"/>
            <w:hideMark/>
          </w:tcPr>
          <w:p w14:paraId="335DB78A" w14:textId="7593970A"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558.44</w:t>
            </w:r>
          </w:p>
        </w:tc>
        <w:tc>
          <w:tcPr>
            <w:tcW w:w="791" w:type="dxa"/>
            <w:noWrap/>
            <w:vAlign w:val="center"/>
            <w:hideMark/>
          </w:tcPr>
          <w:p w14:paraId="2D56F616" w14:textId="06F53213"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hAnsi="Times New Roman" w:cs="Times New Roman"/>
                <w:sz w:val="22"/>
                <w:szCs w:val="22"/>
              </w:rPr>
              <w:t>72.99</w:t>
            </w:r>
          </w:p>
        </w:tc>
        <w:tc>
          <w:tcPr>
            <w:tcW w:w="711" w:type="dxa"/>
            <w:noWrap/>
            <w:vAlign w:val="center"/>
            <w:hideMark/>
          </w:tcPr>
          <w:p w14:paraId="7C2B725F"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17.08</w:t>
            </w:r>
          </w:p>
        </w:tc>
        <w:tc>
          <w:tcPr>
            <w:tcW w:w="683" w:type="dxa"/>
            <w:noWrap/>
            <w:vAlign w:val="center"/>
            <w:hideMark/>
          </w:tcPr>
          <w:p w14:paraId="29CF922F"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6.12</w:t>
            </w:r>
          </w:p>
        </w:tc>
        <w:tc>
          <w:tcPr>
            <w:tcW w:w="683" w:type="dxa"/>
            <w:noWrap/>
            <w:vAlign w:val="center"/>
            <w:hideMark/>
          </w:tcPr>
          <w:p w14:paraId="1B27EFAA"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38</w:t>
            </w:r>
          </w:p>
        </w:tc>
        <w:tc>
          <w:tcPr>
            <w:tcW w:w="954" w:type="dxa"/>
            <w:noWrap/>
            <w:vAlign w:val="center"/>
            <w:hideMark/>
          </w:tcPr>
          <w:p w14:paraId="66221762" w14:textId="77777777" w:rsidR="00C24EBA" w:rsidRPr="00375E20" w:rsidRDefault="00C24EBA"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&lt;.001</w:t>
            </w:r>
          </w:p>
        </w:tc>
      </w:tr>
    </w:tbl>
    <w:p w14:paraId="76EFE09E" w14:textId="77777777" w:rsidR="00CE5BD0" w:rsidRDefault="00CE5BD0" w:rsidP="00802FE1">
      <w:pPr>
        <w:spacing w:after="240"/>
        <w:jc w:val="both"/>
        <w:rPr>
          <w:rFonts w:ascii="Times New Roman" w:eastAsia="Times New Roman" w:hAnsi="Times New Roman" w:cs="Times New Roman"/>
          <w:b/>
          <w:bCs/>
          <w:i/>
          <w:iCs/>
          <w:sz w:val="22"/>
          <w:szCs w:val="22"/>
        </w:rPr>
      </w:pPr>
    </w:p>
    <w:p w14:paraId="57591935" w14:textId="7635544C" w:rsidR="006B05EE" w:rsidRPr="00CD333D" w:rsidRDefault="00847C28" w:rsidP="00802FE1">
      <w:pPr>
        <w:spacing w:after="240"/>
        <w:jc w:val="both"/>
        <w:rPr>
          <w:rFonts w:ascii="Times New Roman" w:eastAsia="Times New Roman" w:hAnsi="Times New Roman" w:cs="Times New Roman"/>
          <w:b/>
          <w:bCs/>
          <w:i/>
          <w:iCs/>
          <w:sz w:val="22"/>
          <w:szCs w:val="22"/>
        </w:rPr>
      </w:pPr>
      <w:r w:rsidRPr="00CD333D">
        <w:rPr>
          <w:rFonts w:ascii="Times New Roman" w:eastAsia="Times New Roman" w:hAnsi="Times New Roman" w:cs="Times New Roman"/>
          <w:b/>
          <w:bCs/>
          <w:i/>
          <w:iCs/>
          <w:sz w:val="22"/>
          <w:szCs w:val="22"/>
        </w:rPr>
        <w:t xml:space="preserve">Table </w:t>
      </w:r>
      <w:r w:rsidR="00CD333D">
        <w:rPr>
          <w:rFonts w:ascii="Times New Roman" w:eastAsia="Times New Roman" w:hAnsi="Times New Roman" w:cs="Times New Roman"/>
          <w:b/>
          <w:bCs/>
          <w:i/>
          <w:iCs/>
          <w:sz w:val="22"/>
          <w:szCs w:val="22"/>
        </w:rPr>
        <w:t xml:space="preserve">4. </w:t>
      </w:r>
      <w:r w:rsidRPr="00CD333D">
        <w:rPr>
          <w:rFonts w:ascii="Times New Roman" w:eastAsia="Times New Roman" w:hAnsi="Times New Roman" w:cs="Times New Roman"/>
          <w:b/>
          <w:bCs/>
          <w:i/>
          <w:iCs/>
          <w:sz w:val="22"/>
          <w:szCs w:val="22"/>
        </w:rPr>
        <w:t xml:space="preserve"> </w:t>
      </w:r>
      <w:r w:rsidR="00871C0C" w:rsidRPr="00CD333D">
        <w:rPr>
          <w:rFonts w:ascii="Times New Roman" w:eastAsia="Times New Roman" w:hAnsi="Times New Roman" w:cs="Times New Roman"/>
          <w:b/>
          <w:bCs/>
          <w:i/>
          <w:iCs/>
          <w:sz w:val="22"/>
          <w:szCs w:val="22"/>
        </w:rPr>
        <w:t>Effect Size Table</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228"/>
        <w:gridCol w:w="1716"/>
        <w:gridCol w:w="1306"/>
        <w:gridCol w:w="1049"/>
        <w:gridCol w:w="711"/>
      </w:tblGrid>
      <w:tr w:rsidR="00AE6145" w:rsidRPr="00375E20" w14:paraId="657731C3" w14:textId="77777777" w:rsidTr="006232D5">
        <w:trPr>
          <w:trHeight w:val="492"/>
        </w:trPr>
        <w:tc>
          <w:tcPr>
            <w:tcW w:w="4228" w:type="dxa"/>
            <w:tcBorders>
              <w:top w:val="single" w:sz="4" w:space="0" w:color="auto"/>
              <w:bottom w:val="single" w:sz="4" w:space="0" w:color="auto"/>
            </w:tcBorders>
            <w:noWrap/>
            <w:hideMark/>
          </w:tcPr>
          <w:p w14:paraId="00EC795D" w14:textId="77777777" w:rsidR="00AE6145" w:rsidRPr="00375E20" w:rsidRDefault="00AE6145" w:rsidP="00802FE1">
            <w:pPr>
              <w:spacing w:after="240"/>
              <w:jc w:val="both"/>
              <w:rPr>
                <w:rFonts w:ascii="Times New Roman" w:eastAsia="Times New Roman" w:hAnsi="Times New Roman" w:cs="Times New Roman"/>
                <w:sz w:val="22"/>
                <w:szCs w:val="22"/>
              </w:rPr>
            </w:pPr>
          </w:p>
        </w:tc>
        <w:tc>
          <w:tcPr>
            <w:tcW w:w="1716" w:type="dxa"/>
            <w:tcBorders>
              <w:top w:val="single" w:sz="4" w:space="0" w:color="auto"/>
              <w:bottom w:val="single" w:sz="4" w:space="0" w:color="auto"/>
            </w:tcBorders>
            <w:noWrap/>
            <w:vAlign w:val="center"/>
            <w:hideMark/>
          </w:tcPr>
          <w:p w14:paraId="7F4F047D" w14:textId="4B1E0671" w:rsidR="00AE6145" w:rsidRPr="00375E20" w:rsidRDefault="00AE6145"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Standardizer</w:t>
            </w:r>
          </w:p>
        </w:tc>
        <w:tc>
          <w:tcPr>
            <w:tcW w:w="1306" w:type="dxa"/>
            <w:tcBorders>
              <w:top w:val="single" w:sz="4" w:space="0" w:color="auto"/>
              <w:bottom w:val="single" w:sz="4" w:space="0" w:color="auto"/>
            </w:tcBorders>
            <w:noWrap/>
            <w:vAlign w:val="center"/>
            <w:hideMark/>
          </w:tcPr>
          <w:p w14:paraId="156C3EDD" w14:textId="26570831" w:rsidR="00AE6145" w:rsidRPr="00375E20" w:rsidRDefault="00AE6145"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Point Estimate</w:t>
            </w:r>
          </w:p>
        </w:tc>
        <w:tc>
          <w:tcPr>
            <w:tcW w:w="1049" w:type="dxa"/>
            <w:tcBorders>
              <w:top w:val="single" w:sz="4" w:space="0" w:color="auto"/>
              <w:bottom w:val="single" w:sz="4" w:space="0" w:color="auto"/>
            </w:tcBorders>
            <w:noWrap/>
            <w:vAlign w:val="center"/>
            <w:hideMark/>
          </w:tcPr>
          <w:p w14:paraId="74B46180" w14:textId="6CCF0A29" w:rsidR="00AE6145" w:rsidRPr="00375E20" w:rsidRDefault="00AE6145"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95</w:t>
            </w:r>
            <w:proofErr w:type="gramStart"/>
            <w:r w:rsidRPr="00375E20">
              <w:rPr>
                <w:rFonts w:ascii="Times New Roman" w:eastAsia="Times New Roman" w:hAnsi="Times New Roman" w:cs="Times New Roman"/>
                <w:sz w:val="22"/>
                <w:szCs w:val="22"/>
              </w:rPr>
              <w:t>%  LL</w:t>
            </w:r>
            <w:proofErr w:type="gramEnd"/>
          </w:p>
        </w:tc>
        <w:tc>
          <w:tcPr>
            <w:tcW w:w="711" w:type="dxa"/>
            <w:tcBorders>
              <w:top w:val="single" w:sz="4" w:space="0" w:color="auto"/>
              <w:bottom w:val="single" w:sz="4" w:space="0" w:color="auto"/>
            </w:tcBorders>
            <w:noWrap/>
            <w:vAlign w:val="center"/>
            <w:hideMark/>
          </w:tcPr>
          <w:p w14:paraId="470D54B3" w14:textId="7D510377" w:rsidR="00AE6145" w:rsidRPr="00375E20" w:rsidRDefault="00AE6145" w:rsidP="00D82478">
            <w:pPr>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95</w:t>
            </w:r>
            <w:proofErr w:type="gramStart"/>
            <w:r w:rsidRPr="00375E20">
              <w:rPr>
                <w:rFonts w:ascii="Times New Roman" w:eastAsia="Times New Roman" w:hAnsi="Times New Roman" w:cs="Times New Roman"/>
                <w:sz w:val="22"/>
                <w:szCs w:val="22"/>
              </w:rPr>
              <w:t>%  UL</w:t>
            </w:r>
            <w:proofErr w:type="gramEnd"/>
          </w:p>
        </w:tc>
      </w:tr>
      <w:tr w:rsidR="00AE6145" w:rsidRPr="00375E20" w14:paraId="52C4959D" w14:textId="77777777" w:rsidTr="006232D5">
        <w:trPr>
          <w:trHeight w:val="492"/>
        </w:trPr>
        <w:tc>
          <w:tcPr>
            <w:tcW w:w="4228" w:type="dxa"/>
            <w:tcBorders>
              <w:top w:val="single" w:sz="4" w:space="0" w:color="auto"/>
            </w:tcBorders>
            <w:noWrap/>
            <w:vAlign w:val="center"/>
            <w:hideMark/>
          </w:tcPr>
          <w:p w14:paraId="766CC7DD" w14:textId="60760857" w:rsidR="00AE6145" w:rsidRPr="00375E20" w:rsidRDefault="00AE6145" w:rsidP="00802FE1">
            <w:pPr>
              <w:spacing w:after="240"/>
              <w:rPr>
                <w:rFonts w:ascii="Times New Roman" w:eastAsia="Times New Roman" w:hAnsi="Times New Roman" w:cs="Times New Roman"/>
                <w:sz w:val="22"/>
                <w:szCs w:val="22"/>
              </w:rPr>
            </w:pPr>
            <w:r w:rsidRPr="00375E20">
              <w:rPr>
                <w:rFonts w:ascii="Times New Roman" w:hAnsi="Times New Roman" w:cs="Times New Roman"/>
                <w:sz w:val="22"/>
                <w:szCs w:val="22"/>
              </w:rPr>
              <w:t>Experience with Research</w:t>
            </w:r>
          </w:p>
        </w:tc>
        <w:tc>
          <w:tcPr>
            <w:tcW w:w="1716" w:type="dxa"/>
            <w:tcBorders>
              <w:top w:val="single" w:sz="4" w:space="0" w:color="auto"/>
            </w:tcBorders>
            <w:noWrap/>
            <w:vAlign w:val="center"/>
            <w:hideMark/>
          </w:tcPr>
          <w:p w14:paraId="15969E5F"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4.3369</w:t>
            </w:r>
          </w:p>
        </w:tc>
        <w:tc>
          <w:tcPr>
            <w:tcW w:w="1306" w:type="dxa"/>
            <w:tcBorders>
              <w:top w:val="single" w:sz="4" w:space="0" w:color="auto"/>
            </w:tcBorders>
            <w:noWrap/>
            <w:vAlign w:val="center"/>
            <w:hideMark/>
          </w:tcPr>
          <w:p w14:paraId="4E465D68"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0.954</w:t>
            </w:r>
          </w:p>
        </w:tc>
        <w:tc>
          <w:tcPr>
            <w:tcW w:w="1049" w:type="dxa"/>
            <w:tcBorders>
              <w:top w:val="single" w:sz="4" w:space="0" w:color="auto"/>
            </w:tcBorders>
            <w:noWrap/>
            <w:vAlign w:val="center"/>
            <w:hideMark/>
          </w:tcPr>
          <w:p w14:paraId="7C7A2FC6"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0.554</w:t>
            </w:r>
          </w:p>
        </w:tc>
        <w:tc>
          <w:tcPr>
            <w:tcW w:w="711" w:type="dxa"/>
            <w:tcBorders>
              <w:top w:val="single" w:sz="4" w:space="0" w:color="auto"/>
            </w:tcBorders>
            <w:noWrap/>
            <w:vAlign w:val="center"/>
            <w:hideMark/>
          </w:tcPr>
          <w:p w14:paraId="7687CCB1"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1.345</w:t>
            </w:r>
          </w:p>
        </w:tc>
      </w:tr>
      <w:tr w:rsidR="00AE6145" w:rsidRPr="00375E20" w14:paraId="6F55D6FD" w14:textId="77777777" w:rsidTr="006232D5">
        <w:trPr>
          <w:trHeight w:val="492"/>
        </w:trPr>
        <w:tc>
          <w:tcPr>
            <w:tcW w:w="4228" w:type="dxa"/>
            <w:noWrap/>
            <w:vAlign w:val="center"/>
            <w:hideMark/>
          </w:tcPr>
          <w:p w14:paraId="2A241BD6" w14:textId="7084D288" w:rsidR="00AE6145" w:rsidRPr="00375E20" w:rsidRDefault="00AE6145" w:rsidP="00802FE1">
            <w:pPr>
              <w:spacing w:after="240"/>
              <w:rPr>
                <w:rFonts w:ascii="Times New Roman" w:eastAsia="Times New Roman" w:hAnsi="Times New Roman" w:cs="Times New Roman"/>
                <w:sz w:val="22"/>
                <w:szCs w:val="22"/>
              </w:rPr>
            </w:pPr>
            <w:r w:rsidRPr="00375E20">
              <w:rPr>
                <w:rFonts w:ascii="Times New Roman" w:hAnsi="Times New Roman" w:cs="Times New Roman"/>
                <w:sz w:val="22"/>
                <w:szCs w:val="22"/>
              </w:rPr>
              <w:t>Gains in Research Skill</w:t>
            </w:r>
          </w:p>
        </w:tc>
        <w:tc>
          <w:tcPr>
            <w:tcW w:w="1716" w:type="dxa"/>
            <w:noWrap/>
            <w:vAlign w:val="center"/>
            <w:hideMark/>
          </w:tcPr>
          <w:p w14:paraId="081A7DC1"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6.60092</w:t>
            </w:r>
          </w:p>
        </w:tc>
        <w:tc>
          <w:tcPr>
            <w:tcW w:w="1306" w:type="dxa"/>
            <w:noWrap/>
            <w:vAlign w:val="center"/>
            <w:hideMark/>
          </w:tcPr>
          <w:p w14:paraId="7B5705E3"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1.033</w:t>
            </w:r>
          </w:p>
        </w:tc>
        <w:tc>
          <w:tcPr>
            <w:tcW w:w="1049" w:type="dxa"/>
            <w:noWrap/>
            <w:vAlign w:val="center"/>
            <w:hideMark/>
          </w:tcPr>
          <w:p w14:paraId="5489DF2F"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0.639</w:t>
            </w:r>
          </w:p>
        </w:tc>
        <w:tc>
          <w:tcPr>
            <w:tcW w:w="711" w:type="dxa"/>
            <w:noWrap/>
            <w:vAlign w:val="center"/>
            <w:hideMark/>
          </w:tcPr>
          <w:p w14:paraId="4843E285"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1.419</w:t>
            </w:r>
          </w:p>
        </w:tc>
      </w:tr>
      <w:tr w:rsidR="00AE6145" w:rsidRPr="00375E20" w14:paraId="32171010" w14:textId="77777777" w:rsidTr="006232D5">
        <w:trPr>
          <w:trHeight w:val="492"/>
        </w:trPr>
        <w:tc>
          <w:tcPr>
            <w:tcW w:w="4228" w:type="dxa"/>
            <w:noWrap/>
            <w:vAlign w:val="center"/>
            <w:hideMark/>
          </w:tcPr>
          <w:p w14:paraId="7D1704A5" w14:textId="2ACB52A9" w:rsidR="00AE6145" w:rsidRPr="00375E20" w:rsidRDefault="00AE6145" w:rsidP="00802FE1">
            <w:pPr>
              <w:spacing w:after="240"/>
              <w:rPr>
                <w:rFonts w:ascii="Times New Roman" w:eastAsia="Times New Roman" w:hAnsi="Times New Roman" w:cs="Times New Roman"/>
                <w:sz w:val="22"/>
                <w:szCs w:val="22"/>
              </w:rPr>
            </w:pPr>
            <w:r w:rsidRPr="00375E20">
              <w:rPr>
                <w:rFonts w:ascii="Times New Roman" w:hAnsi="Times New Roman" w:cs="Times New Roman"/>
                <w:sz w:val="22"/>
                <w:szCs w:val="22"/>
              </w:rPr>
              <w:t>Engineering Growth Mindset</w:t>
            </w:r>
          </w:p>
        </w:tc>
        <w:tc>
          <w:tcPr>
            <w:tcW w:w="1716" w:type="dxa"/>
            <w:noWrap/>
            <w:vAlign w:val="center"/>
            <w:hideMark/>
          </w:tcPr>
          <w:p w14:paraId="3F191944"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4.41122</w:t>
            </w:r>
          </w:p>
        </w:tc>
        <w:tc>
          <w:tcPr>
            <w:tcW w:w="1306" w:type="dxa"/>
            <w:noWrap/>
            <w:vAlign w:val="center"/>
            <w:hideMark/>
          </w:tcPr>
          <w:p w14:paraId="40EB1341"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0.546</w:t>
            </w:r>
          </w:p>
        </w:tc>
        <w:tc>
          <w:tcPr>
            <w:tcW w:w="1049" w:type="dxa"/>
            <w:noWrap/>
            <w:vAlign w:val="center"/>
            <w:hideMark/>
          </w:tcPr>
          <w:p w14:paraId="154E7E61"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0.206</w:t>
            </w:r>
          </w:p>
        </w:tc>
        <w:tc>
          <w:tcPr>
            <w:tcW w:w="711" w:type="dxa"/>
            <w:noWrap/>
            <w:vAlign w:val="center"/>
            <w:hideMark/>
          </w:tcPr>
          <w:p w14:paraId="7F5319F0"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0.88</w:t>
            </w:r>
          </w:p>
        </w:tc>
      </w:tr>
      <w:tr w:rsidR="00AE6145" w:rsidRPr="00375E20" w14:paraId="7C2AC2C6" w14:textId="77777777" w:rsidTr="006232D5">
        <w:trPr>
          <w:trHeight w:val="492"/>
        </w:trPr>
        <w:tc>
          <w:tcPr>
            <w:tcW w:w="4228" w:type="dxa"/>
            <w:noWrap/>
            <w:vAlign w:val="center"/>
            <w:hideMark/>
          </w:tcPr>
          <w:p w14:paraId="7C296007" w14:textId="3EEF8E2B" w:rsidR="00AE6145" w:rsidRPr="00375E20" w:rsidRDefault="00AE6145" w:rsidP="00802FE1">
            <w:pPr>
              <w:spacing w:after="240"/>
              <w:rPr>
                <w:rFonts w:ascii="Times New Roman" w:eastAsia="Times New Roman" w:hAnsi="Times New Roman" w:cs="Times New Roman"/>
                <w:sz w:val="22"/>
                <w:szCs w:val="22"/>
              </w:rPr>
            </w:pPr>
            <w:r w:rsidRPr="00375E20">
              <w:rPr>
                <w:rFonts w:ascii="Times New Roman" w:hAnsi="Times New Roman" w:cs="Times New Roman"/>
                <w:sz w:val="22"/>
                <w:szCs w:val="22"/>
              </w:rPr>
              <w:t xml:space="preserve">Self-efficacy for Science Communication for Research </w:t>
            </w:r>
          </w:p>
        </w:tc>
        <w:tc>
          <w:tcPr>
            <w:tcW w:w="1716" w:type="dxa"/>
            <w:noWrap/>
            <w:vAlign w:val="center"/>
            <w:hideMark/>
          </w:tcPr>
          <w:p w14:paraId="2E6AE17F"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106.67999</w:t>
            </w:r>
          </w:p>
        </w:tc>
        <w:tc>
          <w:tcPr>
            <w:tcW w:w="1306" w:type="dxa"/>
            <w:noWrap/>
            <w:vAlign w:val="center"/>
            <w:hideMark/>
          </w:tcPr>
          <w:p w14:paraId="55598BDE"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0.98</w:t>
            </w:r>
          </w:p>
        </w:tc>
        <w:tc>
          <w:tcPr>
            <w:tcW w:w="1049" w:type="dxa"/>
            <w:noWrap/>
            <w:vAlign w:val="center"/>
            <w:hideMark/>
          </w:tcPr>
          <w:p w14:paraId="6757AF78"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0.593</w:t>
            </w:r>
          </w:p>
        </w:tc>
        <w:tc>
          <w:tcPr>
            <w:tcW w:w="711" w:type="dxa"/>
            <w:noWrap/>
            <w:vAlign w:val="center"/>
            <w:hideMark/>
          </w:tcPr>
          <w:p w14:paraId="29F3770C" w14:textId="77777777" w:rsidR="00AE6145" w:rsidRPr="00375E20" w:rsidRDefault="00AE6145" w:rsidP="00802FE1">
            <w:pPr>
              <w:spacing w:after="240"/>
              <w:jc w:val="center"/>
              <w:rPr>
                <w:rFonts w:ascii="Times New Roman" w:eastAsia="Times New Roman" w:hAnsi="Times New Roman" w:cs="Times New Roman"/>
                <w:sz w:val="22"/>
                <w:szCs w:val="22"/>
              </w:rPr>
            </w:pPr>
            <w:r w:rsidRPr="00375E20">
              <w:rPr>
                <w:rFonts w:ascii="Times New Roman" w:eastAsia="Times New Roman" w:hAnsi="Times New Roman" w:cs="Times New Roman"/>
                <w:sz w:val="22"/>
                <w:szCs w:val="22"/>
              </w:rPr>
              <w:t>1.359</w:t>
            </w:r>
          </w:p>
        </w:tc>
      </w:tr>
    </w:tbl>
    <w:p w14:paraId="392C87FF" w14:textId="77777777" w:rsidR="000B3CDD" w:rsidRPr="000A3503" w:rsidRDefault="000B3CDD" w:rsidP="000A3503">
      <w:pPr>
        <w:spacing w:before="240" w:after="240" w:line="480" w:lineRule="auto"/>
        <w:rPr>
          <w:rFonts w:ascii="Times New Roman" w:eastAsia="Times New Roman" w:hAnsi="Times New Roman" w:cs="Times New Roman"/>
          <w:b/>
          <w:bCs/>
        </w:rPr>
      </w:pPr>
    </w:p>
    <w:p w14:paraId="3E377B0D" w14:textId="737A62C8" w:rsidR="00D82478" w:rsidRPr="000A3503" w:rsidRDefault="00D82478" w:rsidP="000A3503">
      <w:pPr>
        <w:spacing w:before="240" w:after="240" w:line="480" w:lineRule="auto"/>
        <w:rPr>
          <w:rFonts w:ascii="Times New Roman" w:eastAsia="Times New Roman" w:hAnsi="Times New Roman" w:cs="Times New Roman"/>
          <w:b/>
          <w:bCs/>
        </w:rPr>
      </w:pPr>
      <w:r w:rsidRPr="000A3503">
        <w:rPr>
          <w:rFonts w:ascii="Times New Roman" w:eastAsia="Times New Roman" w:hAnsi="Times New Roman" w:cs="Times New Roman"/>
          <w:b/>
          <w:bCs/>
        </w:rPr>
        <w:lastRenderedPageBreak/>
        <w:t>Qualitative Analysis</w:t>
      </w:r>
    </w:p>
    <w:p w14:paraId="10DC3D8C" w14:textId="02BFD357" w:rsidR="00E755BF" w:rsidRPr="000A3503" w:rsidRDefault="7F515FB0" w:rsidP="000A3503">
      <w:pPr>
        <w:spacing w:before="240" w:after="240" w:line="480" w:lineRule="auto"/>
        <w:rPr>
          <w:rFonts w:ascii="Times New Roman" w:hAnsi="Times New Roman" w:cs="Times New Roman"/>
        </w:rPr>
      </w:pPr>
      <w:r w:rsidRPr="000A3503">
        <w:rPr>
          <w:rFonts w:ascii="Times New Roman" w:hAnsi="Times New Roman" w:cs="Times New Roman"/>
        </w:rPr>
        <w:t xml:space="preserve">The second </w:t>
      </w:r>
      <w:r w:rsidR="1C61312B" w:rsidRPr="000A3503">
        <w:rPr>
          <w:rFonts w:ascii="Times New Roman" w:hAnsi="Times New Roman" w:cs="Times New Roman"/>
        </w:rPr>
        <w:t>and third</w:t>
      </w:r>
      <w:r w:rsidRPr="000A3503">
        <w:rPr>
          <w:rFonts w:ascii="Times New Roman" w:hAnsi="Times New Roman" w:cs="Times New Roman"/>
        </w:rPr>
        <w:t xml:space="preserve"> </w:t>
      </w:r>
      <w:r w:rsidR="5A8621EE" w:rsidRPr="000A3503">
        <w:rPr>
          <w:rFonts w:ascii="Times New Roman" w:hAnsi="Times New Roman" w:cs="Times New Roman"/>
        </w:rPr>
        <w:t xml:space="preserve">evaluation </w:t>
      </w:r>
      <w:r w:rsidRPr="000A3503">
        <w:rPr>
          <w:rFonts w:ascii="Times New Roman" w:hAnsi="Times New Roman" w:cs="Times New Roman"/>
        </w:rPr>
        <w:t>question</w:t>
      </w:r>
      <w:r w:rsidR="00749B72" w:rsidRPr="000A3503">
        <w:rPr>
          <w:rFonts w:ascii="Times New Roman" w:hAnsi="Times New Roman" w:cs="Times New Roman"/>
        </w:rPr>
        <w:t>s</w:t>
      </w:r>
      <w:r w:rsidR="45E599B8" w:rsidRPr="000A3503">
        <w:rPr>
          <w:rFonts w:ascii="Times New Roman" w:hAnsi="Times New Roman" w:cs="Times New Roman"/>
        </w:rPr>
        <w:t xml:space="preserve"> w</w:t>
      </w:r>
      <w:r w:rsidR="30142F6F" w:rsidRPr="000A3503">
        <w:rPr>
          <w:rFonts w:ascii="Times New Roman" w:hAnsi="Times New Roman" w:cs="Times New Roman"/>
        </w:rPr>
        <w:t>ere</w:t>
      </w:r>
      <w:r w:rsidR="45E599B8" w:rsidRPr="000A3503">
        <w:rPr>
          <w:rFonts w:ascii="Times New Roman" w:hAnsi="Times New Roman" w:cs="Times New Roman"/>
        </w:rPr>
        <w:t xml:space="preserve"> answered using thematic analysis to analyze the qualitative data collected from the three open-ended questions in the weekly reflections survey and post-interviews </w:t>
      </w:r>
      <w:r w:rsidR="00B45D7B" w:rsidRPr="000A3503">
        <w:rPr>
          <w:rFonts w:ascii="Times New Roman" w:hAnsi="Times New Roman" w:cs="Times New Roman"/>
        </w:rPr>
        <w:fldChar w:fldCharType="begin"/>
      </w:r>
      <w:r w:rsidR="00B45D7B" w:rsidRPr="000A3503">
        <w:rPr>
          <w:rFonts w:ascii="Times New Roman" w:hAnsi="Times New Roman" w:cs="Times New Roman"/>
        </w:rPr>
        <w:instrText xml:space="preserve"> ADDIN ZOTERO_ITEM CSL_CITATION {"citationID":"xaOFNkzj","properties":{"formattedCitation":"(Braun and Clarke 2012; Guest, Namey, and Mitchell 2013)","plainCitation":"(Braun and Clarke 2012; Guest, Namey, and Mitchell 2013)","noteIndex":0},"citationItems":[{"id":3228,"uris":["http://zotero.org/users/6679160/items/M35ZUDB3"],"itemData":{"id":3228,"type":"chapter","abstract":"Thematic Analysis (TA) is an accessible, flexible, and increasingly popular method of qualitative data analysis. Learning to do it provides the qualitative researcher with a foundation in the basic skills needed to engage with other approaches to qualitative data analysis. In this chapter, we first outline the basics of what TA is and explain why it is so useful. The main part of the chapter then demonstrates how to do thematic analysis, using a worked example with data from one of our own research projects—an interview-based study of lesbian, gay, bisexual, and transsexual (LGBT) students’ experiences of university life. We conclude by discussing how to conduct thematic analysis well and how to avoid doing it poorly. (PsycInfo Database Record (c) 2023 APA, all rights reserved)","collection-title":"APA handbooks in psychology®","container-title":"APA handbook of research methods in psychology, Vol 2: Research designs: Quantitative, qualitative, neuropsychological, and biological","event-place":"Washington, DC, US","ISBN":"978-1-4338-1005-3","note":"DOI: 10.1037/13620-004","page":"57-71","publisher":"American Psychological Association","publisher-place":"Washington, DC, US","source":"APA PsycNet","title":"Thematic analysis","author":[{"family":"Braun","given":"Virginia"},{"family":"Clarke","given":"Victoria"}],"issued":{"date-parts":[["2012"]]}}},{"id":557,"uris":["http://zotero.org/users/6679160/items/SEBPPV6L"],"itemData":{"id":557,"type":"book","abstract":"International acquisitions are failing at a rate of three out of four and international location decisions two times out of three. Where does corporate management locate a new facility or find one to acquire that will best satisfy the business objectives of survival and growth? A variety of decision making methodologies have emerged from the literature, but which are most workable? Schniederjans surveys these and other methods, analyzes and explains them carefully, and provides a new approach to help optimize the location selection decision. Included are cutting-edge applications and quantitative examples that can be easily grasped and quickly applied. With detailed appendices covering sources of international information available in print and electronically, the book will be essential for upper management and others who are engaged in planning the corporation's expansion and growth. Schniederjans organizes his book into two parts. He defines his terminology and establishes a foundation to understand the use of acquisition and location methodologies in the first part, and covers the use of one or more methodologies in facility acquisition and location analysis internationally, supported by current research findings, in the second part. Included in his four appendices of source material is one that lists currently available computer software that supports the methodologies covered in the book. The book will also help save consulting fees and help redirect the study of its topic to make the facilities acquisition and location task yield more reliable results in coming years.","ISBN":"978-1-4129-8684-7","language":"en","number-of-pages":"377","publisher":"SAGE","source":"Google Books","title":"Collecting Qualitative Data: A Field Manual for Applied Research","title-short":"Collecting Qualitative Data","author":[{"family":"Guest","given":"Greg"},{"family":"Namey","given":"Emily E."},{"family":"Mitchell","given":"Marilyn L."}],"issued":{"date-parts":[["2013"]]}}}],"schema":"https://github.com/citation-style-language/schema/raw/master/csl-citation.json"} </w:instrText>
      </w:r>
      <w:r w:rsidR="00B45D7B" w:rsidRPr="000A3503">
        <w:rPr>
          <w:rFonts w:ascii="Times New Roman" w:hAnsi="Times New Roman" w:cs="Times New Roman"/>
        </w:rPr>
        <w:fldChar w:fldCharType="separate"/>
      </w:r>
      <w:r w:rsidR="00F4482A" w:rsidRPr="00F4482A">
        <w:rPr>
          <w:rFonts w:ascii="Times New Roman" w:hAnsi="Times New Roman" w:cs="Times New Roman"/>
        </w:rPr>
        <w:t>(Braun and Clarke 2012; Guest, Namey, and Mitchell 2013)</w:t>
      </w:r>
      <w:r w:rsidR="00B45D7B" w:rsidRPr="000A3503">
        <w:rPr>
          <w:rFonts w:ascii="Times New Roman" w:hAnsi="Times New Roman" w:cs="Times New Roman"/>
        </w:rPr>
        <w:fldChar w:fldCharType="end"/>
      </w:r>
      <w:r w:rsidR="45E599B8" w:rsidRPr="000A3503">
        <w:rPr>
          <w:rFonts w:ascii="Times New Roman" w:hAnsi="Times New Roman" w:cs="Times New Roman"/>
        </w:rPr>
        <w:t xml:space="preserve">. </w:t>
      </w:r>
      <w:r w:rsidR="00B45D7B" w:rsidRPr="000A3503">
        <w:rPr>
          <w:rFonts w:ascii="Times New Roman" w:hAnsi="Times New Roman" w:cs="Times New Roman"/>
        </w:rPr>
        <w:fldChar w:fldCharType="begin"/>
      </w:r>
      <w:r w:rsidR="00B45D7B" w:rsidRPr="000A3503">
        <w:rPr>
          <w:rFonts w:ascii="Times New Roman" w:hAnsi="Times New Roman" w:cs="Times New Roman"/>
        </w:rPr>
        <w:instrText xml:space="preserve"> ADDIN ZOTERO_ITEM CSL_CITATION {"citationID":"BeG02j5H","properties":{"formattedCitation":"(Kiger and Varpio 2020)","plainCitation":"(Kiger and Varpio 2020)","noteIndex":0},"citationItems":[{"id":1530,"uris":["http://zotero.org/users/6679160/items/FBEPXCCW"],"itemData":{"id":1530,"type":"article-journal","abstract":"Thematic analysis is a widely used, yet often misunderstood, method of qualitative data analysis. It is a useful and accessible tool for qualitative researchers, but confusion regarding the method’s philosophical underpinnings and imprecision in how it has been described have complicated its use and acceptance among researchers. In this Guide, we outline what thematic analysis is, positioning it in relation to other methods of qualitative analysis, and describe when it is appropriate to use the method under a variety of epistemological frameworks. We also provide a detailed definition of a theme, as this term is often misapplied. Next, we describe the most commonly used six-step framework for conducting thematic analysis, illustrating each step using examples from our own research. Finally, we discuss advantages and disadvantages of this method and alert researchers to pitfalls to avoid when using thematic analysis. We aim to highlight thematic analysis as a powerful and flexible method of qualitative analysis and to empower researchers at all levels of experience to conduct thematic analysis in rigorous and thoughtful way.","container-title":"Medical Teacher","DOI":"10.1080/0142159X.2020.1755030","ISSN":"0142-159X, 1466-187X","issue":"8","journalAbbreviation":"Medical Teacher","language":"en","page":"846-854","source":"DOI.org (Crossref)","title":"Thematic analysis of qualitative data: AMEE Guide No. 131","title-short":"Thematic analysis of qualitative data","volume":"42","author":[{"family":"Kiger","given":"Michelle E."},{"family":"Varpio","given":"Lara"}],"issued":{"date-parts":[["2020",8,2]]}}}],"schema":"https://github.com/citation-style-language/schema/raw/master/csl-citation.json"} </w:instrText>
      </w:r>
      <w:r w:rsidR="00B45D7B" w:rsidRPr="000A3503">
        <w:rPr>
          <w:rFonts w:ascii="Times New Roman" w:hAnsi="Times New Roman" w:cs="Times New Roman"/>
        </w:rPr>
        <w:fldChar w:fldCharType="separate"/>
      </w:r>
      <w:r w:rsidR="00F4482A" w:rsidRPr="00F4482A">
        <w:rPr>
          <w:rFonts w:ascii="Times New Roman" w:hAnsi="Times New Roman" w:cs="Times New Roman"/>
        </w:rPr>
        <w:t>(Kiger and Varpio 2020)</w:t>
      </w:r>
      <w:r w:rsidR="00B45D7B" w:rsidRPr="000A3503">
        <w:rPr>
          <w:rFonts w:ascii="Times New Roman" w:hAnsi="Times New Roman" w:cs="Times New Roman"/>
        </w:rPr>
        <w:fldChar w:fldCharType="end"/>
      </w:r>
      <w:r w:rsidR="0994D003" w:rsidRPr="000A3503">
        <w:rPr>
          <w:rFonts w:ascii="Times New Roman" w:hAnsi="Times New Roman" w:cs="Times New Roman"/>
        </w:rPr>
        <w:t xml:space="preserve"> six-step thematic analytic framework </w:t>
      </w:r>
      <w:proofErr w:type="gramStart"/>
      <w:r w:rsidR="0994D003" w:rsidRPr="000A3503">
        <w:rPr>
          <w:rFonts w:ascii="Times New Roman" w:hAnsi="Times New Roman" w:cs="Times New Roman"/>
        </w:rPr>
        <w:t>was</w:t>
      </w:r>
      <w:proofErr w:type="gramEnd"/>
      <w:r w:rsidR="0994D003" w:rsidRPr="000A3503">
        <w:rPr>
          <w:rFonts w:ascii="Times New Roman" w:hAnsi="Times New Roman" w:cs="Times New Roman"/>
        </w:rPr>
        <w:t xml:space="preserve"> adopted. </w:t>
      </w:r>
      <w:r w:rsidR="688FB1FB" w:rsidRPr="000A3503">
        <w:rPr>
          <w:rFonts w:ascii="Times New Roman" w:hAnsi="Times New Roman" w:cs="Times New Roman"/>
        </w:rPr>
        <w:t xml:space="preserve">The coders </w:t>
      </w:r>
      <w:r w:rsidR="767D5E37" w:rsidRPr="000A3503">
        <w:rPr>
          <w:rFonts w:ascii="Times New Roman" w:hAnsi="Times New Roman" w:cs="Times New Roman"/>
        </w:rPr>
        <w:t>familiarized themselves</w:t>
      </w:r>
      <w:r w:rsidR="688FB1FB" w:rsidRPr="000A3503">
        <w:rPr>
          <w:rFonts w:ascii="Times New Roman" w:hAnsi="Times New Roman" w:cs="Times New Roman"/>
        </w:rPr>
        <w:t xml:space="preserve"> with the data by reading the </w:t>
      </w:r>
      <w:r w:rsidR="72D6E633" w:rsidRPr="000A3503">
        <w:rPr>
          <w:rFonts w:ascii="Times New Roman" w:hAnsi="Times New Roman" w:cs="Times New Roman"/>
        </w:rPr>
        <w:t>transcript</w:t>
      </w:r>
      <w:r w:rsidR="688FB1FB" w:rsidRPr="000A3503">
        <w:rPr>
          <w:rFonts w:ascii="Times New Roman" w:hAnsi="Times New Roman" w:cs="Times New Roman"/>
        </w:rPr>
        <w:t xml:space="preserve"> over while taking memos.</w:t>
      </w:r>
      <w:r w:rsidR="1DFD143B" w:rsidRPr="000A3503">
        <w:rPr>
          <w:rFonts w:ascii="Times New Roman" w:hAnsi="Times New Roman" w:cs="Times New Roman"/>
        </w:rPr>
        <w:t xml:space="preserve"> </w:t>
      </w:r>
      <w:r w:rsidR="1DFD143B" w:rsidRPr="000A3503">
        <w:rPr>
          <w:rFonts w:ascii="Times New Roman" w:eastAsia="Times New Roman" w:hAnsi="Times New Roman" w:cs="Times New Roman"/>
        </w:rPr>
        <w:t xml:space="preserve">Interview data was open-coded in an iterative process </w:t>
      </w:r>
      <w:r w:rsidR="00B45D7B" w:rsidRPr="000A3503">
        <w:rPr>
          <w:rFonts w:ascii="Times New Roman" w:eastAsia="Times New Roman" w:hAnsi="Times New Roman" w:cs="Times New Roman"/>
        </w:rPr>
        <w:fldChar w:fldCharType="begin"/>
      </w:r>
      <w:r w:rsidR="00B45D7B" w:rsidRPr="000A3503">
        <w:rPr>
          <w:rFonts w:ascii="Times New Roman" w:eastAsia="Times New Roman" w:hAnsi="Times New Roman" w:cs="Times New Roman"/>
        </w:rPr>
        <w:instrText xml:space="preserve"> ADDIN ZOTERO_ITEM CSL_CITATION {"citationID":"UF4wisbI","properties":{"formattedCitation":"(Saldana 2021)","plainCitation":"(Saldana 2021)","noteIndex":0},"citationItems":[{"id":3217,"uris":["http://zotero.org/users/6679160/items/HQCM8YUU"],"itemData":{"id":3217,"type":"book","abstract":"\"Especially useful for utilization in higher education, administrative research, general development, the arts, social sciences, nursing, business, and health care. That may seem like a vast application, but both students and professionals will appreciate the clarity and the emblematic mentorship this book provides.\" – American Journal of Qualitative ResearchThis invaluable manual from world-renowned expert Johnny Saldaña illuminates the process of qualitative coding and provides clear, insightful guidance for qualitative researchers at all levels. The fourth edition includes a range of updates that build upon the huge success of the previous editions:A structural reformat has increased accesibility; the 3 sections from the previous edition are now spread over 15 chapters for easier sectional reference There are two new first cycle coding methods join the 33 others in the collection: Metaphor Coding and Themeing the Data: CategoricallyIncludes a brand new companion website with links to SAGE journal articles, sample transcripts, links to CAQDAS sites, student exercises, links to video and digital contentAnalytic software screenshots and academic references have been updated, alongside several new figures added throughout the manual  It remains the only book that looks specifically at coding qualitative data, as a core but often neglected skill that researchers and students alike need to effectively make sense of their data and to identify patterns, before they can analyse the material. Saldana presents a range of coding options with advantages and disadvantages to help researchers to choose the most appropriate approach for their project, reinforcing their perspective with real world examples, used to show step-by-step processes and to demonstrate important skills","edition":"Fourth edition","event-place":"Thousand Oaks, California","ISBN":"978-1-5297-3174-3","language":"English","number-of-pages":"440","publisher":"SAGE Publications Ltd","publisher-place":"Thousand Oaks, California","source":"Amazon","title":"The Coding Manual for Qualitative Researchers","author":[{"family":"Saldana","given":"Johnny"}],"issued":{"date-parts":[["2021",3,31]]}}}],"schema":"https://github.com/citation-style-language/schema/raw/master/csl-citation.json"} </w:instrText>
      </w:r>
      <w:r w:rsidR="00B45D7B" w:rsidRPr="000A3503">
        <w:rPr>
          <w:rFonts w:ascii="Times New Roman" w:eastAsia="Times New Roman" w:hAnsi="Times New Roman" w:cs="Times New Roman"/>
        </w:rPr>
        <w:fldChar w:fldCharType="separate"/>
      </w:r>
      <w:r w:rsidR="00F4482A" w:rsidRPr="00F4482A">
        <w:rPr>
          <w:rFonts w:ascii="Times New Roman" w:hAnsi="Times New Roman" w:cs="Times New Roman"/>
        </w:rPr>
        <w:t>(Saldana 2021)</w:t>
      </w:r>
      <w:r w:rsidR="00B45D7B" w:rsidRPr="000A3503">
        <w:rPr>
          <w:rFonts w:ascii="Times New Roman" w:eastAsia="Times New Roman" w:hAnsi="Times New Roman" w:cs="Times New Roman"/>
        </w:rPr>
        <w:fldChar w:fldCharType="end"/>
      </w:r>
      <w:r w:rsidR="476A0D23" w:rsidRPr="000A3503">
        <w:rPr>
          <w:rFonts w:ascii="Times New Roman" w:hAnsi="Times New Roman" w:cs="Times New Roman"/>
        </w:rPr>
        <w:t xml:space="preserve">. </w:t>
      </w:r>
      <w:r w:rsidR="2D055C2C" w:rsidRPr="000A3503">
        <w:rPr>
          <w:rFonts w:ascii="Times New Roman" w:eastAsia="Times New Roman" w:hAnsi="Times New Roman" w:cs="Times New Roman"/>
        </w:rPr>
        <w:t>Broader themes were identified initially, and finer codes were iden</w:t>
      </w:r>
      <w:r w:rsidR="2D055C2C" w:rsidRPr="000A3503">
        <w:rPr>
          <w:rFonts w:ascii="Times New Roman" w:hAnsi="Times New Roman" w:cs="Times New Roman"/>
        </w:rPr>
        <w:t>tified within the broader themes.</w:t>
      </w:r>
      <w:r w:rsidR="6AFAF649" w:rsidRPr="000A3503">
        <w:rPr>
          <w:rFonts w:ascii="Times New Roman" w:hAnsi="Times New Roman" w:cs="Times New Roman"/>
        </w:rPr>
        <w:t xml:space="preserve"> Coders were graduate research assistant</w:t>
      </w:r>
      <w:r w:rsidR="5ABF757D" w:rsidRPr="000A3503">
        <w:rPr>
          <w:rFonts w:ascii="Times New Roman" w:hAnsi="Times New Roman" w:cs="Times New Roman"/>
        </w:rPr>
        <w:t xml:space="preserve">s </w:t>
      </w:r>
      <w:r w:rsidR="12F0825B" w:rsidRPr="000A3503">
        <w:rPr>
          <w:rFonts w:ascii="Times New Roman" w:hAnsi="Times New Roman" w:cs="Times New Roman"/>
        </w:rPr>
        <w:t>who have been trained</w:t>
      </w:r>
      <w:r w:rsidR="6AFAF649" w:rsidRPr="000A3503">
        <w:rPr>
          <w:rFonts w:ascii="Times New Roman" w:hAnsi="Times New Roman" w:cs="Times New Roman"/>
        </w:rPr>
        <w:t xml:space="preserve"> in qualitative research</w:t>
      </w:r>
      <w:r w:rsidR="12F0825B" w:rsidRPr="000A3503">
        <w:rPr>
          <w:rFonts w:ascii="Times New Roman" w:hAnsi="Times New Roman" w:cs="Times New Roman"/>
        </w:rPr>
        <w:t xml:space="preserve">. These coders </w:t>
      </w:r>
      <w:r w:rsidR="6AFAF649" w:rsidRPr="000A3503">
        <w:rPr>
          <w:rFonts w:ascii="Times New Roman" w:hAnsi="Times New Roman" w:cs="Times New Roman"/>
        </w:rPr>
        <w:t xml:space="preserve">were supervised by a </w:t>
      </w:r>
      <w:r w:rsidR="12F0825B" w:rsidRPr="000A3503">
        <w:rPr>
          <w:rFonts w:ascii="Times New Roman" w:hAnsi="Times New Roman" w:cs="Times New Roman"/>
        </w:rPr>
        <w:t xml:space="preserve">faculty </w:t>
      </w:r>
      <w:r w:rsidR="64B1A974" w:rsidRPr="000A3503">
        <w:rPr>
          <w:rFonts w:ascii="Times New Roman" w:hAnsi="Times New Roman" w:cs="Times New Roman"/>
        </w:rPr>
        <w:t>with expertise in qualitative research.</w:t>
      </w:r>
    </w:p>
    <w:p w14:paraId="0EC53936" w14:textId="698B97F9" w:rsidR="0092784E" w:rsidRPr="000A3503" w:rsidRDefault="42278515" w:rsidP="000A3503">
      <w:pPr>
        <w:spacing w:before="240" w:after="240" w:line="480" w:lineRule="auto"/>
        <w:rPr>
          <w:rFonts w:ascii="Times New Roman" w:eastAsia="Times New Roman" w:hAnsi="Times New Roman" w:cs="Times New Roman"/>
        </w:rPr>
      </w:pPr>
      <w:r w:rsidRPr="000A3503">
        <w:rPr>
          <w:rFonts w:ascii="Times New Roman" w:hAnsi="Times New Roman" w:cs="Times New Roman"/>
        </w:rPr>
        <w:t xml:space="preserve">NVivo qualitative data analysis software was employed as a computer-assisted tool in conducting thematic analysis. </w:t>
      </w:r>
      <w:r w:rsidRPr="000A3503">
        <w:rPr>
          <w:rFonts w:ascii="Times New Roman" w:eastAsia="Times New Roman" w:hAnsi="Times New Roman" w:cs="Times New Roman"/>
        </w:rPr>
        <w:t xml:space="preserve">The qualitative phase of this evaluation provided a rich, deep description of the students’ perceptions of gains from the improv activities. </w:t>
      </w:r>
      <w:r w:rsidR="408BBABD" w:rsidRPr="000A3503">
        <w:rPr>
          <w:rFonts w:ascii="Times New Roman" w:eastAsia="Times New Roman" w:hAnsi="Times New Roman" w:cs="Times New Roman"/>
        </w:rPr>
        <w:t>T</w:t>
      </w:r>
      <w:r w:rsidR="216A396C" w:rsidRPr="000A3503">
        <w:rPr>
          <w:rFonts w:ascii="Times New Roman" w:hAnsi="Times New Roman" w:cs="Times New Roman"/>
        </w:rPr>
        <w:t xml:space="preserve">rustworthiness </w:t>
      </w:r>
      <w:r w:rsidR="408BBABD" w:rsidRPr="000A3503">
        <w:rPr>
          <w:rFonts w:ascii="Times New Roman" w:hAnsi="Times New Roman" w:cs="Times New Roman"/>
        </w:rPr>
        <w:t>during</w:t>
      </w:r>
      <w:r w:rsidR="216A396C" w:rsidRPr="000A3503">
        <w:rPr>
          <w:rFonts w:ascii="Times New Roman" w:hAnsi="Times New Roman" w:cs="Times New Roman"/>
        </w:rPr>
        <w:t xml:space="preserve"> the </w:t>
      </w:r>
      <w:r w:rsidR="408BBABD" w:rsidRPr="000A3503">
        <w:rPr>
          <w:rFonts w:ascii="Times New Roman" w:hAnsi="Times New Roman" w:cs="Times New Roman"/>
        </w:rPr>
        <w:t>thematic analysis was</w:t>
      </w:r>
      <w:r w:rsidR="3DBD859F" w:rsidRPr="000A3503">
        <w:rPr>
          <w:rFonts w:ascii="Times New Roman" w:hAnsi="Times New Roman" w:cs="Times New Roman"/>
        </w:rPr>
        <w:t xml:space="preserve"> ensured</w:t>
      </w:r>
      <w:r w:rsidR="216A396C" w:rsidRPr="000A3503">
        <w:rPr>
          <w:rFonts w:ascii="Times New Roman" w:hAnsi="Times New Roman" w:cs="Times New Roman"/>
        </w:rPr>
        <w:t xml:space="preserve"> </w:t>
      </w:r>
      <w:r w:rsidR="78BE0733" w:rsidRPr="000A3503">
        <w:rPr>
          <w:rFonts w:ascii="Times New Roman" w:hAnsi="Times New Roman" w:cs="Times New Roman"/>
        </w:rPr>
        <w:t>by fulfilling the criteria of credibility</w:t>
      </w:r>
      <w:r w:rsidR="63E76C66" w:rsidRPr="000A3503">
        <w:rPr>
          <w:rFonts w:ascii="Times New Roman" w:hAnsi="Times New Roman" w:cs="Times New Roman"/>
        </w:rPr>
        <w:t>,</w:t>
      </w:r>
      <w:r w:rsidR="195882BC" w:rsidRPr="000A3503">
        <w:rPr>
          <w:rFonts w:ascii="Times New Roman" w:hAnsi="Times New Roman" w:cs="Times New Roman"/>
        </w:rPr>
        <w:t xml:space="preserve"> </w:t>
      </w:r>
      <w:r w:rsidR="78BE0733" w:rsidRPr="000A3503">
        <w:rPr>
          <w:rFonts w:ascii="Times New Roman" w:hAnsi="Times New Roman" w:cs="Times New Roman"/>
        </w:rPr>
        <w:t>transferability</w:t>
      </w:r>
      <w:r w:rsidR="63E76C66" w:rsidRPr="000A3503">
        <w:rPr>
          <w:rFonts w:ascii="Times New Roman" w:hAnsi="Times New Roman" w:cs="Times New Roman"/>
        </w:rPr>
        <w:t>, and dependability</w:t>
      </w:r>
      <w:r w:rsidR="18AB696D" w:rsidRPr="000A3503">
        <w:rPr>
          <w:rFonts w:ascii="Times New Roman" w:hAnsi="Times New Roman" w:cs="Times New Roman"/>
        </w:rPr>
        <w:t xml:space="preserve"> </w:t>
      </w:r>
      <w:r w:rsidR="001D2960" w:rsidRPr="000A3503">
        <w:rPr>
          <w:rFonts w:ascii="Times New Roman" w:hAnsi="Times New Roman" w:cs="Times New Roman"/>
        </w:rPr>
        <w:fldChar w:fldCharType="begin"/>
      </w:r>
      <w:r w:rsidR="001D2960" w:rsidRPr="000A3503">
        <w:rPr>
          <w:rFonts w:ascii="Times New Roman" w:hAnsi="Times New Roman" w:cs="Times New Roman"/>
        </w:rPr>
        <w:instrText xml:space="preserve"> ADDIN ZOTERO_ITEM CSL_CITATION {"citationID":"mOKlnfG8","properties":{"formattedCitation":"(Shenton 2004)","plainCitation":"(Shenton 2004)","noteIndex":0},"citationItems":[{"id":3545,"uris":["http://zotero.org/users/6679160/items/ZLZ58HA4"],"itemData":{"id":3545,"type":"article-journal","abstract":"Although many critics are reluctant to accept the trustworthiness of qualitative research, frameworks for ensuring rigour in this form of work have been in existence for many years. Guba's constructs, in particular, have won considerable favour and form the focus of this paper. Here researchers seek to satisfy four criteria. In addressing credibility, investigators attempt to demonstrate that a true picture of the phenomenon under scrutiny is being presented. To allow transferability, they provide sufficient detail of the context of the fieldwork for a reader to be able to decide whether the prevailing environment is similar to another situation with which he or she is familiar and whether the findings can justifiably be applied to the other setting. The meeting of the dependability criterion is difficult in qualitative work, although researchers should at least strive to enable a future investigator to repeat the study. Finally, to achieve confirmability, researchers must take steps to demonstrate that findings emerge from the data and not their own predispositions. The paper concludes by suggesting that it is the responsibility of research methods teachers to ensure that this or a comparable model for ensuring trustworthiness is followed by students undertaking a qualitative inquiry.","container-title":"Education for Information","DOI":"10.3233/EFI-2004-22201","ISSN":"01678329","issue":"2","note":"publisher: IOS Press","page":"63-75","source":"EBSCOhost","title":"Strategies for ensuring trustworthiness in qualitative research projects","volume":"22","author":[{"family":"Shenton","given":"Andrew K."}],"issued":{"date-parts":[["2004",6]]}}}],"schema":"https://github.com/citation-style-language/schema/raw/master/csl-citation.json"} </w:instrText>
      </w:r>
      <w:r w:rsidR="001D2960" w:rsidRPr="000A3503">
        <w:rPr>
          <w:rFonts w:ascii="Times New Roman" w:hAnsi="Times New Roman" w:cs="Times New Roman"/>
        </w:rPr>
        <w:fldChar w:fldCharType="separate"/>
      </w:r>
      <w:r w:rsidR="00F4482A" w:rsidRPr="00F4482A">
        <w:rPr>
          <w:rFonts w:ascii="Times New Roman" w:hAnsi="Times New Roman" w:cs="Times New Roman"/>
        </w:rPr>
        <w:t>(Shenton 2004)</w:t>
      </w:r>
      <w:r w:rsidR="001D2960" w:rsidRPr="000A3503">
        <w:rPr>
          <w:rFonts w:ascii="Times New Roman" w:hAnsi="Times New Roman" w:cs="Times New Roman"/>
        </w:rPr>
        <w:fldChar w:fldCharType="end"/>
      </w:r>
      <w:r w:rsidR="18AB696D" w:rsidRPr="000A3503">
        <w:rPr>
          <w:rFonts w:ascii="Times New Roman" w:hAnsi="Times New Roman" w:cs="Times New Roman"/>
        </w:rPr>
        <w:t>.</w:t>
      </w:r>
      <w:r w:rsidR="195882BC" w:rsidRPr="000A3503">
        <w:rPr>
          <w:rFonts w:ascii="Times New Roman" w:hAnsi="Times New Roman" w:cs="Times New Roman"/>
        </w:rPr>
        <w:t xml:space="preserve"> For credibility, </w:t>
      </w:r>
      <w:r w:rsidR="7DBF53C7" w:rsidRPr="000A3503">
        <w:rPr>
          <w:rFonts w:ascii="Times New Roman" w:hAnsi="Times New Roman" w:cs="Times New Roman"/>
        </w:rPr>
        <w:t xml:space="preserve">authors adopted a well-recognized research method and </w:t>
      </w:r>
      <w:r w:rsidR="195882BC" w:rsidRPr="000A3503">
        <w:rPr>
          <w:rFonts w:ascii="Times New Roman" w:hAnsi="Times New Roman" w:cs="Times New Roman"/>
        </w:rPr>
        <w:t>coders were debriefed by</w:t>
      </w:r>
      <w:r w:rsidR="39DF6CC3" w:rsidRPr="000A3503">
        <w:rPr>
          <w:rFonts w:ascii="Times New Roman" w:hAnsi="Times New Roman" w:cs="Times New Roman"/>
        </w:rPr>
        <w:t xml:space="preserve"> the faculty who supervised them</w:t>
      </w:r>
      <w:r w:rsidR="18AB696D" w:rsidRPr="000A3503">
        <w:rPr>
          <w:rFonts w:ascii="Times New Roman" w:hAnsi="Times New Roman" w:cs="Times New Roman"/>
        </w:rPr>
        <w:t xml:space="preserve"> </w:t>
      </w:r>
      <w:r w:rsidR="001D2960" w:rsidRPr="000A3503">
        <w:rPr>
          <w:rFonts w:ascii="Times New Roman" w:hAnsi="Times New Roman" w:cs="Times New Roman"/>
        </w:rPr>
        <w:fldChar w:fldCharType="begin"/>
      </w:r>
      <w:r w:rsidR="001D2960" w:rsidRPr="000A3503">
        <w:rPr>
          <w:rFonts w:ascii="Times New Roman" w:hAnsi="Times New Roman" w:cs="Times New Roman"/>
        </w:rPr>
        <w:instrText xml:space="preserve"> ADDIN ZOTERO_ITEM CSL_CITATION {"citationID":"aWyLI77A","properties":{"formattedCitation":"(Shenton 2004)","plainCitation":"(Shenton 2004)","noteIndex":0},"citationItems":[{"id":3545,"uris":["http://zotero.org/users/6679160/items/ZLZ58HA4"],"itemData":{"id":3545,"type":"article-journal","abstract":"Although many critics are reluctant to accept the trustworthiness of qualitative research, frameworks for ensuring rigour in this form of work have been in existence for many years. Guba's constructs, in particular, have won considerable favour and form the focus of this paper. Here researchers seek to satisfy four criteria. In addressing credibility, investigators attempt to demonstrate that a true picture of the phenomenon under scrutiny is being presented. To allow transferability, they provide sufficient detail of the context of the fieldwork for a reader to be able to decide whether the prevailing environment is similar to another situation with which he or she is familiar and whether the findings can justifiably be applied to the other setting. The meeting of the dependability criterion is difficult in qualitative work, although researchers should at least strive to enable a future investigator to repeat the study. Finally, to achieve confirmability, researchers must take steps to demonstrate that findings emerge from the data and not their own predispositions. The paper concludes by suggesting that it is the responsibility of research methods teachers to ensure that this or a comparable model for ensuring trustworthiness is followed by students undertaking a qualitative inquiry.","container-title":"Education for Information","DOI":"10.3233/EFI-2004-22201","ISSN":"01678329","issue":"2","note":"publisher: IOS Press","page":"63-75","source":"EBSCOhost","title":"Strategies for ensuring trustworthiness in qualitative research projects","volume":"22","author":[{"family":"Shenton","given":"Andrew K."}],"issued":{"date-parts":[["2004",6]]}}}],"schema":"https://github.com/citation-style-language/schema/raw/master/csl-citation.json"} </w:instrText>
      </w:r>
      <w:r w:rsidR="001D2960" w:rsidRPr="000A3503">
        <w:rPr>
          <w:rFonts w:ascii="Times New Roman" w:hAnsi="Times New Roman" w:cs="Times New Roman"/>
        </w:rPr>
        <w:fldChar w:fldCharType="separate"/>
      </w:r>
      <w:r w:rsidR="00F4482A" w:rsidRPr="00F4482A">
        <w:rPr>
          <w:rFonts w:ascii="Times New Roman" w:hAnsi="Times New Roman" w:cs="Times New Roman"/>
        </w:rPr>
        <w:t>(Shenton 2004)</w:t>
      </w:r>
      <w:r w:rsidR="001D2960" w:rsidRPr="000A3503">
        <w:rPr>
          <w:rFonts w:ascii="Times New Roman" w:hAnsi="Times New Roman" w:cs="Times New Roman"/>
        </w:rPr>
        <w:fldChar w:fldCharType="end"/>
      </w:r>
      <w:r w:rsidR="39DF6CC3" w:rsidRPr="000A3503">
        <w:rPr>
          <w:rFonts w:ascii="Times New Roman" w:hAnsi="Times New Roman" w:cs="Times New Roman"/>
        </w:rPr>
        <w:t xml:space="preserve">. </w:t>
      </w:r>
      <w:r w:rsidR="20D00A82" w:rsidRPr="000A3503">
        <w:rPr>
          <w:rFonts w:ascii="Times New Roman" w:hAnsi="Times New Roman" w:cs="Times New Roman"/>
        </w:rPr>
        <w:t>Transferability</w:t>
      </w:r>
      <w:r w:rsidR="39DF6CC3" w:rsidRPr="000A3503">
        <w:rPr>
          <w:rFonts w:ascii="Times New Roman" w:hAnsi="Times New Roman" w:cs="Times New Roman"/>
        </w:rPr>
        <w:t xml:space="preserve"> criteria </w:t>
      </w:r>
      <w:r w:rsidR="5C239AE2" w:rsidRPr="000A3503">
        <w:rPr>
          <w:rFonts w:ascii="Times New Roman" w:hAnsi="Times New Roman" w:cs="Times New Roman"/>
        </w:rPr>
        <w:t>were</w:t>
      </w:r>
      <w:r w:rsidR="39DF6CC3" w:rsidRPr="000A3503">
        <w:rPr>
          <w:rFonts w:ascii="Times New Roman" w:hAnsi="Times New Roman" w:cs="Times New Roman"/>
        </w:rPr>
        <w:t xml:space="preserve"> </w:t>
      </w:r>
      <w:r w:rsidR="20D00A82" w:rsidRPr="000A3503">
        <w:rPr>
          <w:rFonts w:ascii="Times New Roman" w:hAnsi="Times New Roman" w:cs="Times New Roman"/>
        </w:rPr>
        <w:t>fulfilled</w:t>
      </w:r>
      <w:r w:rsidR="39DF6CC3" w:rsidRPr="000A3503">
        <w:rPr>
          <w:rFonts w:ascii="Times New Roman" w:hAnsi="Times New Roman" w:cs="Times New Roman"/>
        </w:rPr>
        <w:t xml:space="preserve"> by </w:t>
      </w:r>
      <w:r w:rsidR="20D00A82" w:rsidRPr="000A3503">
        <w:rPr>
          <w:rFonts w:ascii="Times New Roman" w:hAnsi="Times New Roman" w:cs="Times New Roman"/>
        </w:rPr>
        <w:t xml:space="preserve">establishing study context </w:t>
      </w:r>
      <w:r w:rsidR="6B38A827" w:rsidRPr="000A3503">
        <w:rPr>
          <w:rFonts w:ascii="Times New Roman" w:hAnsi="Times New Roman" w:cs="Times New Roman"/>
        </w:rPr>
        <w:t xml:space="preserve">by giving </w:t>
      </w:r>
      <w:r w:rsidR="74A16B8E" w:rsidRPr="000A3503">
        <w:rPr>
          <w:rFonts w:ascii="Times New Roman" w:hAnsi="Times New Roman" w:cs="Times New Roman"/>
        </w:rPr>
        <w:t>background information of the</w:t>
      </w:r>
      <w:r w:rsidR="6B38A827" w:rsidRPr="000A3503">
        <w:rPr>
          <w:rFonts w:ascii="Times New Roman" w:hAnsi="Times New Roman" w:cs="Times New Roman"/>
        </w:rPr>
        <w:t xml:space="preserve"> REU </w:t>
      </w:r>
      <w:r w:rsidR="44148D3A" w:rsidRPr="000A3503">
        <w:rPr>
          <w:rFonts w:ascii="Times New Roman" w:hAnsi="Times New Roman" w:cs="Times New Roman"/>
        </w:rPr>
        <w:t xml:space="preserve">program and </w:t>
      </w:r>
      <w:r w:rsidR="74A16B8E" w:rsidRPr="000A3503">
        <w:rPr>
          <w:rFonts w:ascii="Times New Roman" w:hAnsi="Times New Roman" w:cs="Times New Roman"/>
        </w:rPr>
        <w:t>providing</w:t>
      </w:r>
      <w:r w:rsidR="61F454D4" w:rsidRPr="000A3503">
        <w:rPr>
          <w:rFonts w:ascii="Times New Roman" w:hAnsi="Times New Roman" w:cs="Times New Roman"/>
        </w:rPr>
        <w:t xml:space="preserve"> description</w:t>
      </w:r>
      <w:r w:rsidR="44148D3A" w:rsidRPr="000A3503">
        <w:rPr>
          <w:rFonts w:ascii="Times New Roman" w:hAnsi="Times New Roman" w:cs="Times New Roman"/>
        </w:rPr>
        <w:t xml:space="preserve"> of the participants</w:t>
      </w:r>
      <w:r w:rsidR="63E76C66" w:rsidRPr="000A3503">
        <w:rPr>
          <w:rFonts w:ascii="Times New Roman" w:hAnsi="Times New Roman" w:cs="Times New Roman"/>
        </w:rPr>
        <w:t xml:space="preserve"> </w:t>
      </w:r>
      <w:r w:rsidR="001D2960" w:rsidRPr="000A3503">
        <w:rPr>
          <w:rFonts w:ascii="Times New Roman" w:hAnsi="Times New Roman" w:cs="Times New Roman"/>
        </w:rPr>
        <w:fldChar w:fldCharType="begin"/>
      </w:r>
      <w:r w:rsidR="001D2960" w:rsidRPr="000A3503">
        <w:rPr>
          <w:rFonts w:ascii="Times New Roman" w:hAnsi="Times New Roman" w:cs="Times New Roman"/>
        </w:rPr>
        <w:instrText xml:space="preserve"> ADDIN ZOTERO_ITEM CSL_CITATION {"citationID":"TI05C5Rn","properties":{"formattedCitation":"(Shenton 2004)","plainCitation":"(Shenton 2004)","noteIndex":0},"citationItems":[{"id":3545,"uris":["http://zotero.org/users/6679160/items/ZLZ58HA4"],"itemData":{"id":3545,"type":"article-journal","abstract":"Although many critics are reluctant to accept the trustworthiness of qualitative research, frameworks for ensuring rigour in this form of work have been in existence for many years. Guba's constructs, in particular, have won considerable favour and form the focus of this paper. Here researchers seek to satisfy four criteria. In addressing credibility, investigators attempt to demonstrate that a true picture of the phenomenon under scrutiny is being presented. To allow transferability, they provide sufficient detail of the context of the fieldwork for a reader to be able to decide whether the prevailing environment is similar to another situation with which he or she is familiar and whether the findings can justifiably be applied to the other setting. The meeting of the dependability criterion is difficult in qualitative work, although researchers should at least strive to enable a future investigator to repeat the study. Finally, to achieve confirmability, researchers must take steps to demonstrate that findings emerge from the data and not their own predispositions. The paper concludes by suggesting that it is the responsibility of research methods teachers to ensure that this or a comparable model for ensuring trustworthiness is followed by students undertaking a qualitative inquiry.","container-title":"Education for Information","DOI":"10.3233/EFI-2004-22201","ISSN":"01678329","issue":"2","note":"publisher: IOS Press","page":"63-75","source":"EBSCOhost","title":"Strategies for ensuring trustworthiness in qualitative research projects","volume":"22","author":[{"family":"Shenton","given":"Andrew K."}],"issued":{"date-parts":[["2004",6]]}}}],"schema":"https://github.com/citation-style-language/schema/raw/master/csl-citation.json"} </w:instrText>
      </w:r>
      <w:r w:rsidR="001D2960" w:rsidRPr="000A3503">
        <w:rPr>
          <w:rFonts w:ascii="Times New Roman" w:hAnsi="Times New Roman" w:cs="Times New Roman"/>
        </w:rPr>
        <w:fldChar w:fldCharType="separate"/>
      </w:r>
      <w:r w:rsidR="00F4482A" w:rsidRPr="00F4482A">
        <w:rPr>
          <w:rFonts w:ascii="Times New Roman" w:hAnsi="Times New Roman" w:cs="Times New Roman"/>
        </w:rPr>
        <w:t>(Shenton 2004)</w:t>
      </w:r>
      <w:r w:rsidR="001D2960" w:rsidRPr="000A3503">
        <w:rPr>
          <w:rFonts w:ascii="Times New Roman" w:hAnsi="Times New Roman" w:cs="Times New Roman"/>
        </w:rPr>
        <w:fldChar w:fldCharType="end"/>
      </w:r>
      <w:r w:rsidR="44148D3A" w:rsidRPr="000A3503">
        <w:rPr>
          <w:rFonts w:ascii="Times New Roman" w:hAnsi="Times New Roman" w:cs="Times New Roman"/>
        </w:rPr>
        <w:t xml:space="preserve">. </w:t>
      </w:r>
      <w:r w:rsidR="63E76C66" w:rsidRPr="000A3503">
        <w:rPr>
          <w:rFonts w:ascii="Times New Roman" w:hAnsi="Times New Roman" w:cs="Times New Roman"/>
        </w:rPr>
        <w:t>For dependability, authors</w:t>
      </w:r>
      <w:r w:rsidR="1028EF3A" w:rsidRPr="000A3503">
        <w:rPr>
          <w:rFonts w:ascii="Times New Roman" w:hAnsi="Times New Roman" w:cs="Times New Roman"/>
        </w:rPr>
        <w:t xml:space="preserve"> </w:t>
      </w:r>
      <w:r w:rsidR="2334220E" w:rsidRPr="000A3503">
        <w:rPr>
          <w:rFonts w:ascii="Times New Roman" w:hAnsi="Times New Roman" w:cs="Times New Roman"/>
        </w:rPr>
        <w:t>followed a logical research process</w:t>
      </w:r>
      <w:r w:rsidR="3BF3949A" w:rsidRPr="000A3503">
        <w:rPr>
          <w:rFonts w:ascii="Times New Roman" w:hAnsi="Times New Roman" w:cs="Times New Roman"/>
        </w:rPr>
        <w:t xml:space="preserve"> </w:t>
      </w:r>
      <w:r w:rsidR="001D2960" w:rsidRPr="000A3503">
        <w:rPr>
          <w:rFonts w:ascii="Times New Roman" w:hAnsi="Times New Roman" w:cs="Times New Roman"/>
        </w:rPr>
        <w:fldChar w:fldCharType="begin"/>
      </w:r>
      <w:r w:rsidR="001D2960" w:rsidRPr="000A3503">
        <w:rPr>
          <w:rFonts w:ascii="Times New Roman" w:hAnsi="Times New Roman" w:cs="Times New Roman"/>
        </w:rPr>
        <w:instrText xml:space="preserve"> ADDIN ZOTERO_ITEM CSL_CITATION {"citationID":"HvPJsjCb","properties":{"formattedCitation":"(Nowell et al. 2017)","plainCitation":"(Nowell et al. 2017)","noteIndex":0},"citationItems":[{"id":3546,"uris":["http://zotero.org/users/6679160/items/AJRTE6FJ"],"itemData":{"id":3546,"type":"article-journal","abstract":"As qualitative research becomes increasingly recognized and valued, it is imperative that it is conducted in a rigorous and methodical manner to yield meaningful and useful results. To be accepted as trustworthy, qualitative researchers must demonstrate that data analysis has been conducted in a precise, consistent, and exhaustive manner through recording, systematizing, and disclosing the methods of analysis with enough detail to enable the reader to determine whether the process is credible. Although there are numerous examples of how to conduct qualitative research, few sophisticated tools are available to researchers for conducting a rigorous and relevant thematic analysis. The purpose of this article is to guide researchers using thematic analysis as a research method. We offer personal insights and practical examples, while exploring issues of rigor and trustworthiness. The process of conducting a thematic analysis is illustrated through the presentation of an auditable decision trail, guiding interpreting and representing textual data. We detail our step-by-step approach to exploring the effectiveness of strategic clinical networks in Alberta, Canada, in our mixed methods case study. This article contributes a purposeful approach to thematic analysis in order to systematize and increase the traceability and verification of the analysis.","container-title":"International Journal of Qualitative Methods","DOI":"10.1177/1609406917733847","ISSN":"1609-4069","issue":"1","language":"en","note":"publisher: SAGE Publications Inc","page":"1609406917733847","source":"SAGE Journals","title":"Thematic Analysis: Striving to Meet the Trustworthiness Criteria","title-short":"Thematic Analysis","volume":"16","author":[{"family":"Nowell","given":"Lorelli S."},{"family":"Norris","given":"Jill M."},{"family":"White","given":"Deborah E."},{"family":"Moules","given":"Nancy J."}],"issued":{"date-parts":[["2017",12,1]]}}}],"schema":"https://github.com/citation-style-language/schema/raw/master/csl-citation.json"} </w:instrText>
      </w:r>
      <w:r w:rsidR="001D2960" w:rsidRPr="000A3503">
        <w:rPr>
          <w:rFonts w:ascii="Times New Roman" w:hAnsi="Times New Roman" w:cs="Times New Roman"/>
        </w:rPr>
        <w:fldChar w:fldCharType="separate"/>
      </w:r>
      <w:r w:rsidR="00F4482A" w:rsidRPr="00F4482A">
        <w:rPr>
          <w:rFonts w:ascii="Times New Roman" w:hAnsi="Times New Roman" w:cs="Times New Roman"/>
        </w:rPr>
        <w:t>(Nowell et al. 2017)</w:t>
      </w:r>
      <w:r w:rsidR="001D2960" w:rsidRPr="000A3503">
        <w:rPr>
          <w:rFonts w:ascii="Times New Roman" w:hAnsi="Times New Roman" w:cs="Times New Roman"/>
        </w:rPr>
        <w:fldChar w:fldCharType="end"/>
      </w:r>
      <w:r w:rsidR="5378344C" w:rsidRPr="000A3503">
        <w:rPr>
          <w:rFonts w:ascii="Times New Roman" w:hAnsi="Times New Roman" w:cs="Times New Roman"/>
        </w:rPr>
        <w:t xml:space="preserve">. </w:t>
      </w:r>
      <w:r w:rsidR="44148D3A" w:rsidRPr="000A3503">
        <w:rPr>
          <w:rFonts w:ascii="Times New Roman" w:hAnsi="Times New Roman" w:cs="Times New Roman"/>
        </w:rPr>
        <w:t xml:space="preserve">Also, the quantitative </w:t>
      </w:r>
      <w:r w:rsidR="6A4940F2" w:rsidRPr="000A3503">
        <w:rPr>
          <w:rFonts w:ascii="Times New Roman" w:hAnsi="Times New Roman" w:cs="Times New Roman"/>
        </w:rPr>
        <w:t>phase of the study served as a triangulation for the qualitative phase</w:t>
      </w:r>
      <w:r w:rsidR="3BF3949A" w:rsidRPr="000A3503">
        <w:rPr>
          <w:rFonts w:ascii="Times New Roman" w:hAnsi="Times New Roman" w:cs="Times New Roman"/>
        </w:rPr>
        <w:t xml:space="preserve"> </w:t>
      </w:r>
      <w:r w:rsidR="001D2960" w:rsidRPr="000A3503">
        <w:rPr>
          <w:rFonts w:ascii="Times New Roman" w:hAnsi="Times New Roman" w:cs="Times New Roman"/>
        </w:rPr>
        <w:fldChar w:fldCharType="begin"/>
      </w:r>
      <w:r w:rsidR="001D2960" w:rsidRPr="000A3503">
        <w:rPr>
          <w:rFonts w:ascii="Times New Roman" w:hAnsi="Times New Roman" w:cs="Times New Roman"/>
        </w:rPr>
        <w:instrText xml:space="preserve"> ADDIN ZOTERO_ITEM CSL_CITATION {"citationID":"VM2vqWbS","properties":{"formattedCitation":"(Creswell and Clark 2018)","plainCitation":"(Creswell and Clark 2018)","noteIndex":0},"citationItems":[{"id":438,"uris":["http://zotero.org/users/6679160/items/N22DC9W8"],"itemData":{"id":438,"type":"book","abstract":"Combining the latest thinking in the field with practical, step-by-step guidance, the Third Edition of John W. Creswell and Vicki L. Plano Clark’s Designing and Conducting Mixed Methods Research now covers seven mixed methods designs with accompanying journal articles illustrating each design. The authors walk readers through the entire research process, and present updated examples from published mixed methods studies drawn from multiple disciplines. In addition, this new edition includes information about the dynamic and evolving nature of the field of mixed methods research, four additional methodological approaches, and coverage of new directions in mixed methods.","ISBN":"978-1-4833-4701-1","language":"en","note":"Google-Books-ID: BXEzDwAAQBAJ","number-of-pages":"521","publisher":"SAGE Publications","source":"Google Books","title":"Designing and Conducting Mixed Methods Research","author":[{"family":"Creswell","given":"John W."},{"family":"Clark","given":"Vicki L. Plano"}],"issued":{"date-parts":[["2018"]]}}}],"schema":"https://github.com/citation-style-language/schema/raw/master/csl-citation.json"} </w:instrText>
      </w:r>
      <w:r w:rsidR="001D2960" w:rsidRPr="000A3503">
        <w:rPr>
          <w:rFonts w:ascii="Times New Roman" w:hAnsi="Times New Roman" w:cs="Times New Roman"/>
        </w:rPr>
        <w:fldChar w:fldCharType="separate"/>
      </w:r>
      <w:r w:rsidR="00F4482A" w:rsidRPr="00F4482A">
        <w:rPr>
          <w:rFonts w:ascii="Times New Roman" w:hAnsi="Times New Roman" w:cs="Times New Roman"/>
        </w:rPr>
        <w:t>(Creswell and Clark 2018)</w:t>
      </w:r>
      <w:r w:rsidR="001D2960" w:rsidRPr="000A3503">
        <w:rPr>
          <w:rFonts w:ascii="Times New Roman" w:hAnsi="Times New Roman" w:cs="Times New Roman"/>
        </w:rPr>
        <w:fldChar w:fldCharType="end"/>
      </w:r>
      <w:r w:rsidR="6A4940F2" w:rsidRPr="000A3503">
        <w:rPr>
          <w:rFonts w:ascii="Times New Roman" w:hAnsi="Times New Roman" w:cs="Times New Roman"/>
        </w:rPr>
        <w:t xml:space="preserve">. </w:t>
      </w:r>
      <w:r w:rsidR="20D00A82" w:rsidRPr="000A3503">
        <w:rPr>
          <w:rFonts w:ascii="Times New Roman" w:hAnsi="Times New Roman" w:cs="Times New Roman"/>
        </w:rPr>
        <w:t xml:space="preserve"> </w:t>
      </w:r>
    </w:p>
    <w:p w14:paraId="18826F66" w14:textId="77777777" w:rsidR="000B3CDD" w:rsidRPr="000A3503" w:rsidRDefault="000B3CDD" w:rsidP="000A3503">
      <w:pPr>
        <w:spacing w:before="240" w:after="240" w:line="480" w:lineRule="auto"/>
        <w:rPr>
          <w:rFonts w:ascii="Times New Roman" w:eastAsia="Times New Roman" w:hAnsi="Times New Roman" w:cs="Times New Roman"/>
          <w:b/>
          <w:bCs/>
        </w:rPr>
      </w:pPr>
    </w:p>
    <w:p w14:paraId="7AC580E5" w14:textId="5EF85BAB" w:rsidR="008D2EA5" w:rsidRPr="000A3503" w:rsidRDefault="00D82478" w:rsidP="000A3503">
      <w:pPr>
        <w:spacing w:before="240" w:after="240" w:line="480" w:lineRule="auto"/>
        <w:rPr>
          <w:rFonts w:ascii="Times New Roman" w:eastAsia="Times New Roman" w:hAnsi="Times New Roman" w:cs="Times New Roman"/>
          <w:b/>
          <w:bCs/>
        </w:rPr>
      </w:pPr>
      <w:r w:rsidRPr="000A3503">
        <w:rPr>
          <w:rFonts w:ascii="Times New Roman" w:eastAsia="Times New Roman" w:hAnsi="Times New Roman" w:cs="Times New Roman"/>
          <w:b/>
          <w:bCs/>
        </w:rPr>
        <w:lastRenderedPageBreak/>
        <w:t>Qualitative Results</w:t>
      </w:r>
    </w:p>
    <w:p w14:paraId="25D4E2AF" w14:textId="1A66D42B" w:rsidR="008D2EA5" w:rsidRPr="000A3503" w:rsidRDefault="0087715E" w:rsidP="000A3503">
      <w:pPr>
        <w:spacing w:before="240" w:after="240" w:line="480" w:lineRule="auto"/>
        <w:ind w:firstLine="720"/>
        <w:rPr>
          <w:rFonts w:ascii="Times New Roman" w:eastAsia="Times New Roman" w:hAnsi="Times New Roman" w:cs="Times New Roman"/>
          <w:b/>
          <w:bCs/>
        </w:rPr>
      </w:pPr>
      <w:r w:rsidRPr="000A3503">
        <w:rPr>
          <w:rFonts w:ascii="Times New Roman" w:eastAsia="Times New Roman" w:hAnsi="Times New Roman" w:cs="Times New Roman"/>
        </w:rPr>
        <w:t>A</w:t>
      </w:r>
      <w:r w:rsidR="00D82478" w:rsidRPr="000A3503">
        <w:rPr>
          <w:rFonts w:ascii="Times New Roman" w:eastAsia="Times New Roman" w:hAnsi="Times New Roman" w:cs="Times New Roman"/>
        </w:rPr>
        <w:t>bout half of the respon</w:t>
      </w:r>
      <w:r w:rsidR="00EB7A91" w:rsidRPr="000A3503">
        <w:rPr>
          <w:rFonts w:ascii="Times New Roman" w:eastAsia="Times New Roman" w:hAnsi="Times New Roman" w:cs="Times New Roman"/>
        </w:rPr>
        <w:t>dent</w:t>
      </w:r>
      <w:r w:rsidR="1724A27D" w:rsidRPr="000A3503">
        <w:rPr>
          <w:rFonts w:ascii="Times New Roman" w:eastAsia="Times New Roman" w:hAnsi="Times New Roman" w:cs="Times New Roman"/>
        </w:rPr>
        <w:t>s across both cohorts</w:t>
      </w:r>
      <w:r w:rsidR="00D82478" w:rsidRPr="000A3503">
        <w:rPr>
          <w:rFonts w:ascii="Times New Roman" w:eastAsia="Times New Roman" w:hAnsi="Times New Roman" w:cs="Times New Roman"/>
        </w:rPr>
        <w:t xml:space="preserve"> </w:t>
      </w:r>
      <w:r w:rsidR="00953347" w:rsidRPr="000A3503">
        <w:rPr>
          <w:rFonts w:ascii="Times New Roman" w:eastAsia="Times New Roman" w:hAnsi="Times New Roman" w:cs="Times New Roman"/>
        </w:rPr>
        <w:t xml:space="preserve">were optimistic about their overall experience </w:t>
      </w:r>
      <w:r w:rsidR="779E6BB8" w:rsidRPr="000A3503">
        <w:rPr>
          <w:rFonts w:ascii="Times New Roman" w:eastAsia="Times New Roman" w:hAnsi="Times New Roman" w:cs="Times New Roman"/>
        </w:rPr>
        <w:t>with the improv workshop</w:t>
      </w:r>
      <w:r w:rsidR="00953347" w:rsidRPr="000A3503">
        <w:rPr>
          <w:rFonts w:ascii="Times New Roman" w:eastAsia="Times New Roman" w:hAnsi="Times New Roman" w:cs="Times New Roman"/>
        </w:rPr>
        <w:t xml:space="preserve"> and saw the benefits</w:t>
      </w:r>
      <w:r w:rsidR="00BD6744" w:rsidRPr="000A3503">
        <w:rPr>
          <w:rFonts w:ascii="Times New Roman" w:eastAsia="Times New Roman" w:hAnsi="Times New Roman" w:cs="Times New Roman"/>
        </w:rPr>
        <w:t>.</w:t>
      </w:r>
      <w:r w:rsidR="00953347" w:rsidRPr="000A3503">
        <w:rPr>
          <w:rFonts w:ascii="Times New Roman" w:eastAsia="Times New Roman" w:hAnsi="Times New Roman" w:cs="Times New Roman"/>
        </w:rPr>
        <w:t xml:space="preserve"> </w:t>
      </w:r>
      <w:r w:rsidR="00BD6744" w:rsidRPr="000A3503">
        <w:rPr>
          <w:rFonts w:ascii="Times New Roman" w:eastAsia="Times New Roman" w:hAnsi="Times New Roman" w:cs="Times New Roman"/>
        </w:rPr>
        <w:t>Some</w:t>
      </w:r>
      <w:r w:rsidR="00953347" w:rsidRPr="000A3503">
        <w:rPr>
          <w:rFonts w:ascii="Times New Roman" w:eastAsia="Times New Roman" w:hAnsi="Times New Roman" w:cs="Times New Roman"/>
        </w:rPr>
        <w:t xml:space="preserve"> had mixed </w:t>
      </w:r>
      <w:r w:rsidR="00BD6744" w:rsidRPr="000A3503">
        <w:rPr>
          <w:rFonts w:ascii="Times New Roman" w:eastAsia="Times New Roman" w:hAnsi="Times New Roman" w:cs="Times New Roman"/>
        </w:rPr>
        <w:t>feelings</w:t>
      </w:r>
      <w:r w:rsidR="00953347" w:rsidRPr="000A3503">
        <w:rPr>
          <w:rFonts w:ascii="Times New Roman" w:eastAsia="Times New Roman" w:hAnsi="Times New Roman" w:cs="Times New Roman"/>
        </w:rPr>
        <w:t xml:space="preserve"> of being uncomfortable </w:t>
      </w:r>
      <w:r w:rsidR="2F338B0B" w:rsidRPr="000A3503">
        <w:rPr>
          <w:rFonts w:ascii="Times New Roman" w:eastAsia="Times New Roman" w:hAnsi="Times New Roman" w:cs="Times New Roman"/>
        </w:rPr>
        <w:t>while</w:t>
      </w:r>
      <w:r w:rsidR="00953347" w:rsidRPr="000A3503">
        <w:rPr>
          <w:rFonts w:ascii="Times New Roman" w:eastAsia="Times New Roman" w:hAnsi="Times New Roman" w:cs="Times New Roman"/>
        </w:rPr>
        <w:t xml:space="preserve"> also enjoying </w:t>
      </w:r>
      <w:r w:rsidR="0674D36A" w:rsidRPr="000A3503">
        <w:rPr>
          <w:rFonts w:ascii="Times New Roman" w:eastAsia="Times New Roman" w:hAnsi="Times New Roman" w:cs="Times New Roman"/>
        </w:rPr>
        <w:t>the workshop</w:t>
      </w:r>
      <w:r w:rsidR="00953347" w:rsidRPr="000A3503">
        <w:rPr>
          <w:rFonts w:ascii="Times New Roman" w:eastAsia="Times New Roman" w:hAnsi="Times New Roman" w:cs="Times New Roman"/>
        </w:rPr>
        <w:t xml:space="preserve">, </w:t>
      </w:r>
      <w:r w:rsidR="00BD6744" w:rsidRPr="000A3503">
        <w:rPr>
          <w:rFonts w:ascii="Times New Roman" w:eastAsia="Times New Roman" w:hAnsi="Times New Roman" w:cs="Times New Roman"/>
        </w:rPr>
        <w:t xml:space="preserve">and </w:t>
      </w:r>
      <w:r w:rsidR="00953347" w:rsidRPr="000A3503">
        <w:rPr>
          <w:rFonts w:ascii="Times New Roman" w:eastAsia="Times New Roman" w:hAnsi="Times New Roman" w:cs="Times New Roman"/>
        </w:rPr>
        <w:t xml:space="preserve">others </w:t>
      </w:r>
      <w:r w:rsidR="00D82478" w:rsidRPr="000A3503">
        <w:rPr>
          <w:rFonts w:ascii="Times New Roman" w:eastAsia="Times New Roman" w:hAnsi="Times New Roman" w:cs="Times New Roman"/>
        </w:rPr>
        <w:t xml:space="preserve">reported feeling nervous, </w:t>
      </w:r>
      <w:r w:rsidR="1B1BB2A2" w:rsidRPr="000A3503">
        <w:rPr>
          <w:rFonts w:ascii="Times New Roman" w:eastAsia="Times New Roman" w:hAnsi="Times New Roman" w:cs="Times New Roman"/>
        </w:rPr>
        <w:t>stressed,</w:t>
      </w:r>
      <w:r w:rsidR="00D82478" w:rsidRPr="000A3503">
        <w:rPr>
          <w:rFonts w:ascii="Times New Roman" w:eastAsia="Times New Roman" w:hAnsi="Times New Roman" w:cs="Times New Roman"/>
        </w:rPr>
        <w:t xml:space="preserve"> or frustrated</w:t>
      </w:r>
      <w:r w:rsidR="1CA7117A" w:rsidRPr="000A3503">
        <w:rPr>
          <w:rFonts w:ascii="Times New Roman" w:eastAsia="Times New Roman" w:hAnsi="Times New Roman" w:cs="Times New Roman"/>
        </w:rPr>
        <w:t xml:space="preserve"> by the improv workshop</w:t>
      </w:r>
      <w:r w:rsidR="00D82478" w:rsidRPr="000A3503">
        <w:rPr>
          <w:rFonts w:ascii="Times New Roman" w:eastAsia="Times New Roman" w:hAnsi="Times New Roman" w:cs="Times New Roman"/>
        </w:rPr>
        <w:t>.</w:t>
      </w:r>
      <w:r w:rsidR="008D2EA5" w:rsidRPr="000A3503">
        <w:rPr>
          <w:rFonts w:ascii="Times New Roman" w:eastAsia="Times New Roman" w:hAnsi="Times New Roman" w:cs="Times New Roman"/>
        </w:rPr>
        <w:t xml:space="preserve"> Taken together, the positive effects from the improv activities </w:t>
      </w:r>
      <w:r w:rsidR="00126437" w:rsidRPr="000A3503">
        <w:rPr>
          <w:rFonts w:ascii="Times New Roman" w:eastAsia="Times New Roman" w:hAnsi="Times New Roman" w:cs="Times New Roman"/>
        </w:rPr>
        <w:t xml:space="preserve">amplified, and the negative feelings </w:t>
      </w:r>
      <w:r w:rsidR="008D2EA5" w:rsidRPr="000A3503">
        <w:rPr>
          <w:rFonts w:ascii="Times New Roman" w:eastAsia="Times New Roman" w:hAnsi="Times New Roman" w:cs="Times New Roman"/>
        </w:rPr>
        <w:t>waned out as time went on</w:t>
      </w:r>
      <w:r w:rsidR="3B9F281B" w:rsidRPr="000A3503">
        <w:rPr>
          <w:rFonts w:ascii="Times New Roman" w:eastAsia="Times New Roman" w:hAnsi="Times New Roman" w:cs="Times New Roman"/>
        </w:rPr>
        <w:t xml:space="preserve"> from the weekly survey to the final interview</w:t>
      </w:r>
      <w:r w:rsidR="008D2EA5" w:rsidRPr="000A3503">
        <w:rPr>
          <w:rFonts w:ascii="Times New Roman" w:eastAsia="Times New Roman" w:hAnsi="Times New Roman" w:cs="Times New Roman"/>
        </w:rPr>
        <w:t>.</w:t>
      </w:r>
      <w:r w:rsidR="00B1000E" w:rsidRPr="000A3503">
        <w:rPr>
          <w:rFonts w:ascii="Times New Roman" w:eastAsia="Times New Roman" w:hAnsi="Times New Roman" w:cs="Times New Roman"/>
        </w:rPr>
        <w:t xml:space="preserve"> One student from cohort </w:t>
      </w:r>
      <w:r w:rsidR="00C159CF" w:rsidRPr="000A3503">
        <w:rPr>
          <w:rFonts w:ascii="Times New Roman" w:eastAsia="Times New Roman" w:hAnsi="Times New Roman" w:cs="Times New Roman"/>
        </w:rPr>
        <w:t>one said</w:t>
      </w:r>
      <w:r w:rsidR="00126437" w:rsidRPr="000A3503">
        <w:rPr>
          <w:rFonts w:ascii="Times New Roman" w:eastAsia="Times New Roman" w:hAnsi="Times New Roman" w:cs="Times New Roman"/>
        </w:rPr>
        <w:t>,</w:t>
      </w:r>
      <w:r w:rsidR="00C159CF" w:rsidRPr="000A3503">
        <w:rPr>
          <w:rFonts w:ascii="Times New Roman" w:eastAsia="Times New Roman" w:hAnsi="Times New Roman" w:cs="Times New Roman"/>
        </w:rPr>
        <w:t xml:space="preserve"> “I was </w:t>
      </w:r>
      <w:r w:rsidR="00B1000E" w:rsidRPr="000A3503">
        <w:rPr>
          <w:rFonts w:ascii="Times New Roman" w:eastAsia="Times New Roman" w:hAnsi="Times New Roman" w:cs="Times New Roman"/>
        </w:rPr>
        <w:t xml:space="preserve">very nervous at first, but overall excited.” </w:t>
      </w:r>
      <w:r w:rsidR="008D2EA5" w:rsidRPr="000A3503">
        <w:rPr>
          <w:rFonts w:ascii="Times New Roman" w:eastAsia="Times New Roman" w:hAnsi="Times New Roman" w:cs="Times New Roman"/>
        </w:rPr>
        <w:t xml:space="preserve"> Part of the improv experience is meant to remove participants from their comfort zone</w:t>
      </w:r>
      <w:r w:rsidR="00126437" w:rsidRPr="000A3503">
        <w:rPr>
          <w:rFonts w:ascii="Times New Roman" w:eastAsia="Times New Roman" w:hAnsi="Times New Roman" w:cs="Times New Roman"/>
        </w:rPr>
        <w:t>,</w:t>
      </w:r>
      <w:r w:rsidR="008D2EA5" w:rsidRPr="000A3503">
        <w:rPr>
          <w:rFonts w:ascii="Times New Roman" w:eastAsia="Times New Roman" w:hAnsi="Times New Roman" w:cs="Times New Roman"/>
        </w:rPr>
        <w:t xml:space="preserve"> resulting in some </w:t>
      </w:r>
      <w:r w:rsidR="009D7AEF" w:rsidRPr="000A3503">
        <w:rPr>
          <w:rFonts w:ascii="Times New Roman" w:eastAsia="Times New Roman" w:hAnsi="Times New Roman" w:cs="Times New Roman"/>
        </w:rPr>
        <w:t xml:space="preserve">initial </w:t>
      </w:r>
      <w:r w:rsidR="008D2EA5" w:rsidRPr="000A3503">
        <w:rPr>
          <w:rFonts w:ascii="Times New Roman" w:eastAsia="Times New Roman" w:hAnsi="Times New Roman" w:cs="Times New Roman"/>
        </w:rPr>
        <w:t xml:space="preserve">feelings of discomfort. </w:t>
      </w:r>
    </w:p>
    <w:p w14:paraId="06981B49" w14:textId="17F3F97E" w:rsidR="00F6685A" w:rsidRPr="000A3503" w:rsidRDefault="7C67F0DF" w:rsidP="000A3503">
      <w:pPr>
        <w:spacing w:before="240"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In the weekly survey, o</w:t>
      </w:r>
      <w:r w:rsidR="278E3586" w:rsidRPr="000A3503">
        <w:rPr>
          <w:rFonts w:ascii="Times New Roman" w:eastAsia="Times New Roman" w:hAnsi="Times New Roman" w:cs="Times New Roman"/>
        </w:rPr>
        <w:t xml:space="preserve">ne student </w:t>
      </w:r>
      <w:r w:rsidR="6F8A3725" w:rsidRPr="000A3503">
        <w:rPr>
          <w:rFonts w:ascii="Times New Roman" w:eastAsia="Times New Roman" w:hAnsi="Times New Roman" w:cs="Times New Roman"/>
        </w:rPr>
        <w:t>from co</w:t>
      </w:r>
      <w:r w:rsidR="797CCEF0" w:rsidRPr="000A3503">
        <w:rPr>
          <w:rFonts w:ascii="Times New Roman" w:eastAsia="Times New Roman" w:hAnsi="Times New Roman" w:cs="Times New Roman"/>
        </w:rPr>
        <w:t xml:space="preserve">hort 2 </w:t>
      </w:r>
      <w:r w:rsidR="278E3586" w:rsidRPr="000A3503">
        <w:rPr>
          <w:rFonts w:ascii="Times New Roman" w:eastAsia="Times New Roman" w:hAnsi="Times New Roman" w:cs="Times New Roman"/>
        </w:rPr>
        <w:t xml:space="preserve">noted, “Some of </w:t>
      </w:r>
      <w:r w:rsidR="11EEB158" w:rsidRPr="000A3503">
        <w:rPr>
          <w:rFonts w:ascii="Times New Roman" w:eastAsia="Times New Roman" w:hAnsi="Times New Roman" w:cs="Times New Roman"/>
        </w:rPr>
        <w:t>[the improv workshop]</w:t>
      </w:r>
      <w:r w:rsidR="278E3586" w:rsidRPr="000A3503">
        <w:rPr>
          <w:rFonts w:ascii="Times New Roman" w:eastAsia="Times New Roman" w:hAnsi="Times New Roman" w:cs="Times New Roman"/>
        </w:rPr>
        <w:t xml:space="preserve"> wasn’t</w:t>
      </w:r>
      <w:r w:rsidR="00D82478" w:rsidRPr="000A3503">
        <w:rPr>
          <w:rFonts w:ascii="Times New Roman" w:eastAsia="Times New Roman" w:hAnsi="Times New Roman" w:cs="Times New Roman"/>
        </w:rPr>
        <w:t xml:space="preserve"> </w:t>
      </w:r>
      <w:r w:rsidR="278E3586" w:rsidRPr="000A3503">
        <w:rPr>
          <w:rFonts w:ascii="Times New Roman" w:eastAsia="Times New Roman" w:hAnsi="Times New Roman" w:cs="Times New Roman"/>
        </w:rPr>
        <w:t xml:space="preserve">bad, some of it was enjoyable as a </w:t>
      </w:r>
      <w:r w:rsidR="278E3586" w:rsidRPr="000A3503">
        <w:rPr>
          <w:rFonts w:ascii="Times New Roman" w:eastAsia="Times New Roman" w:hAnsi="Times New Roman" w:cs="Times New Roman"/>
          <w:i/>
          <w:iCs/>
        </w:rPr>
        <w:t>viewer</w:t>
      </w:r>
      <w:r w:rsidR="278E3586" w:rsidRPr="000A3503">
        <w:rPr>
          <w:rFonts w:ascii="Times New Roman" w:eastAsia="Times New Roman" w:hAnsi="Times New Roman" w:cs="Times New Roman"/>
        </w:rPr>
        <w:t xml:space="preserve">, but a lot of it was very uncomfortable for me because I have some anxiety...it was largely a </w:t>
      </w:r>
      <w:r w:rsidR="37E0FE12" w:rsidRPr="000A3503">
        <w:rPr>
          <w:rFonts w:ascii="Times New Roman" w:eastAsia="Times New Roman" w:hAnsi="Times New Roman" w:cs="Times New Roman"/>
        </w:rPr>
        <w:t xml:space="preserve">situation </w:t>
      </w:r>
      <w:r w:rsidR="278E3586" w:rsidRPr="000A3503">
        <w:rPr>
          <w:rFonts w:ascii="Times New Roman" w:eastAsia="Times New Roman" w:hAnsi="Times New Roman" w:cs="Times New Roman"/>
        </w:rPr>
        <w:t>that greatly tri</w:t>
      </w:r>
      <w:r w:rsidR="4329D7D7" w:rsidRPr="000A3503">
        <w:rPr>
          <w:rFonts w:ascii="Times New Roman" w:eastAsia="Times New Roman" w:hAnsi="Times New Roman" w:cs="Times New Roman"/>
        </w:rPr>
        <w:t>ggers my anxiety.”</w:t>
      </w:r>
      <w:r w:rsidR="00D82478" w:rsidRPr="000A3503">
        <w:rPr>
          <w:rFonts w:ascii="Times New Roman" w:eastAsia="Times New Roman" w:hAnsi="Times New Roman" w:cs="Times New Roman"/>
        </w:rPr>
        <w:t xml:space="preserve"> </w:t>
      </w:r>
      <w:r w:rsidR="3C70C0CA" w:rsidRPr="000A3503">
        <w:rPr>
          <w:rFonts w:ascii="Times New Roman" w:eastAsia="Times New Roman" w:hAnsi="Times New Roman" w:cs="Times New Roman"/>
        </w:rPr>
        <w:t>We chose to highlight this experience to note that some students who struggle with anxiety may find improv activities overwh</w:t>
      </w:r>
      <w:r w:rsidR="6C2D44B4" w:rsidRPr="000A3503">
        <w:rPr>
          <w:rFonts w:ascii="Times New Roman" w:eastAsia="Times New Roman" w:hAnsi="Times New Roman" w:cs="Times New Roman"/>
        </w:rPr>
        <w:t>elming or triggering</w:t>
      </w:r>
      <w:r w:rsidR="00126437" w:rsidRPr="000A3503">
        <w:rPr>
          <w:rFonts w:ascii="Times New Roman" w:eastAsia="Times New Roman" w:hAnsi="Times New Roman" w:cs="Times New Roman"/>
        </w:rPr>
        <w:t>,</w:t>
      </w:r>
      <w:r w:rsidR="6C2D44B4" w:rsidRPr="000A3503">
        <w:rPr>
          <w:rFonts w:ascii="Times New Roman" w:eastAsia="Times New Roman" w:hAnsi="Times New Roman" w:cs="Times New Roman"/>
        </w:rPr>
        <w:t xml:space="preserve"> and observing the experience of their peers may be more impactful.</w:t>
      </w:r>
      <w:r w:rsidR="00D82478" w:rsidRPr="000A3503">
        <w:rPr>
          <w:rFonts w:ascii="Times New Roman" w:eastAsia="Times New Roman" w:hAnsi="Times New Roman" w:cs="Times New Roman"/>
        </w:rPr>
        <w:t xml:space="preserve">  </w:t>
      </w:r>
      <w:r w:rsidR="00F26279" w:rsidRPr="000A3503">
        <w:rPr>
          <w:rFonts w:ascii="Times New Roman" w:eastAsia="Times New Roman" w:hAnsi="Times New Roman" w:cs="Times New Roman"/>
        </w:rPr>
        <w:t>D</w:t>
      </w:r>
      <w:r w:rsidR="47AA0B91" w:rsidRPr="000A3503">
        <w:rPr>
          <w:rFonts w:ascii="Times New Roman" w:eastAsia="Times New Roman" w:hAnsi="Times New Roman" w:cs="Times New Roman"/>
        </w:rPr>
        <w:t>uring their interview</w:t>
      </w:r>
      <w:r w:rsidR="001E72C6" w:rsidRPr="000A3503">
        <w:rPr>
          <w:rFonts w:ascii="Times New Roman" w:eastAsia="Times New Roman" w:hAnsi="Times New Roman" w:cs="Times New Roman"/>
        </w:rPr>
        <w:t>,</w:t>
      </w:r>
      <w:r w:rsidR="00433999" w:rsidRPr="000A3503">
        <w:rPr>
          <w:rFonts w:ascii="Times New Roman" w:eastAsia="Times New Roman" w:hAnsi="Times New Roman" w:cs="Times New Roman"/>
        </w:rPr>
        <w:t xml:space="preserve"> a</w:t>
      </w:r>
      <w:r w:rsidR="663E0CDC" w:rsidRPr="000A3503">
        <w:rPr>
          <w:rFonts w:ascii="Times New Roman" w:eastAsia="Times New Roman" w:hAnsi="Times New Roman" w:cs="Times New Roman"/>
        </w:rPr>
        <w:t>nother</w:t>
      </w:r>
      <w:r w:rsidR="00433999" w:rsidRPr="000A3503">
        <w:rPr>
          <w:rFonts w:ascii="Times New Roman" w:eastAsia="Times New Roman" w:hAnsi="Times New Roman" w:cs="Times New Roman"/>
        </w:rPr>
        <w:t xml:space="preserve"> participant from </w:t>
      </w:r>
      <w:r w:rsidR="00126437" w:rsidRPr="000A3503">
        <w:rPr>
          <w:rFonts w:ascii="Times New Roman" w:eastAsia="Times New Roman" w:hAnsi="Times New Roman" w:cs="Times New Roman"/>
        </w:rPr>
        <w:t>Cohort</w:t>
      </w:r>
      <w:r w:rsidR="00433999" w:rsidRPr="000A3503">
        <w:rPr>
          <w:rFonts w:ascii="Times New Roman" w:eastAsia="Times New Roman" w:hAnsi="Times New Roman" w:cs="Times New Roman"/>
        </w:rPr>
        <w:t xml:space="preserve"> 2</w:t>
      </w:r>
      <w:r w:rsidR="003D7C58" w:rsidRPr="000A3503">
        <w:rPr>
          <w:rFonts w:ascii="Times New Roman" w:eastAsia="Times New Roman" w:hAnsi="Times New Roman" w:cs="Times New Roman"/>
        </w:rPr>
        <w:t xml:space="preserve"> </w:t>
      </w:r>
      <w:r w:rsidR="00B323B8" w:rsidRPr="000A3503">
        <w:rPr>
          <w:rFonts w:ascii="Times New Roman" w:eastAsia="Times New Roman" w:hAnsi="Times New Roman" w:cs="Times New Roman"/>
        </w:rPr>
        <w:t>noted</w:t>
      </w:r>
      <w:r w:rsidR="00126437" w:rsidRPr="000A3503">
        <w:rPr>
          <w:rFonts w:ascii="Times New Roman" w:eastAsia="Times New Roman" w:hAnsi="Times New Roman" w:cs="Times New Roman"/>
        </w:rPr>
        <w:t>,</w:t>
      </w:r>
      <w:r w:rsidR="00B323B8" w:rsidRPr="000A3503">
        <w:rPr>
          <w:rFonts w:ascii="Times New Roman" w:eastAsia="Times New Roman" w:hAnsi="Times New Roman" w:cs="Times New Roman"/>
        </w:rPr>
        <w:t xml:space="preserve"> “I wasn’t super excited going in</w:t>
      </w:r>
      <w:r w:rsidR="008367E2" w:rsidRPr="000A3503">
        <w:rPr>
          <w:rFonts w:ascii="Times New Roman" w:eastAsia="Times New Roman" w:hAnsi="Times New Roman" w:cs="Times New Roman"/>
        </w:rPr>
        <w:t xml:space="preserve"> for the improv workshop</w:t>
      </w:r>
      <w:r w:rsidR="00B323B8" w:rsidRPr="000A3503">
        <w:rPr>
          <w:rFonts w:ascii="Times New Roman" w:eastAsia="Times New Roman" w:hAnsi="Times New Roman" w:cs="Times New Roman"/>
        </w:rPr>
        <w:t xml:space="preserve">, </w:t>
      </w:r>
      <w:r w:rsidR="0086067F" w:rsidRPr="000A3503">
        <w:rPr>
          <w:rFonts w:ascii="Times New Roman" w:eastAsia="Times New Roman" w:hAnsi="Times New Roman" w:cs="Times New Roman"/>
        </w:rPr>
        <w:t xml:space="preserve">but </w:t>
      </w:r>
      <w:r w:rsidR="00B323B8" w:rsidRPr="000A3503">
        <w:rPr>
          <w:rFonts w:ascii="Times New Roman" w:eastAsia="Times New Roman" w:hAnsi="Times New Roman" w:cs="Times New Roman"/>
        </w:rPr>
        <w:t xml:space="preserve">I felt they did a good job not </w:t>
      </w:r>
      <w:r w:rsidR="0050251A" w:rsidRPr="000A3503">
        <w:rPr>
          <w:rFonts w:ascii="Times New Roman" w:eastAsia="Times New Roman" w:hAnsi="Times New Roman" w:cs="Times New Roman"/>
        </w:rPr>
        <w:t xml:space="preserve">making it </w:t>
      </w:r>
      <w:r w:rsidR="00B323B8" w:rsidRPr="000A3503">
        <w:rPr>
          <w:rFonts w:ascii="Times New Roman" w:eastAsia="Times New Roman" w:hAnsi="Times New Roman" w:cs="Times New Roman"/>
        </w:rPr>
        <w:t>cheesy. It was more structured than the traditional improv</w:t>
      </w:r>
      <w:r w:rsidR="00D64DC4" w:rsidRPr="000A3503">
        <w:rPr>
          <w:rFonts w:ascii="Times New Roman" w:eastAsia="Times New Roman" w:hAnsi="Times New Roman" w:cs="Times New Roman"/>
        </w:rPr>
        <w:t xml:space="preserve">. The facilitators were </w:t>
      </w:r>
      <w:r w:rsidR="0050251A" w:rsidRPr="000A3503">
        <w:rPr>
          <w:rFonts w:ascii="Times New Roman" w:eastAsia="Times New Roman" w:hAnsi="Times New Roman" w:cs="Times New Roman"/>
        </w:rPr>
        <w:t>supportive,</w:t>
      </w:r>
      <w:r w:rsidR="00D64DC4" w:rsidRPr="000A3503">
        <w:rPr>
          <w:rFonts w:ascii="Times New Roman" w:eastAsia="Times New Roman" w:hAnsi="Times New Roman" w:cs="Times New Roman"/>
        </w:rPr>
        <w:t xml:space="preserve"> and I eventually</w:t>
      </w:r>
      <w:r w:rsidR="00B323B8" w:rsidRPr="000A3503">
        <w:rPr>
          <w:rFonts w:ascii="Times New Roman" w:eastAsia="Times New Roman" w:hAnsi="Times New Roman" w:cs="Times New Roman"/>
        </w:rPr>
        <w:t xml:space="preserve"> enjoyed it.” </w:t>
      </w:r>
      <w:r w:rsidR="7828BECB" w:rsidRPr="000A3503">
        <w:rPr>
          <w:rFonts w:ascii="Times New Roman" w:eastAsia="Times New Roman" w:hAnsi="Times New Roman" w:cs="Times New Roman"/>
        </w:rPr>
        <w:t>This experience was similar to others who noted a level of initial discomfort, but through the structured approach and support of the facilitators</w:t>
      </w:r>
      <w:r w:rsidR="004A352A" w:rsidRPr="000A3503">
        <w:rPr>
          <w:rFonts w:ascii="Times New Roman" w:eastAsia="Times New Roman" w:hAnsi="Times New Roman" w:cs="Times New Roman"/>
        </w:rPr>
        <w:t xml:space="preserve">, </w:t>
      </w:r>
      <w:r w:rsidR="00BB677F" w:rsidRPr="000A3503">
        <w:rPr>
          <w:rFonts w:ascii="Times New Roman" w:eastAsia="Times New Roman" w:hAnsi="Times New Roman" w:cs="Times New Roman"/>
        </w:rPr>
        <w:t>they</w:t>
      </w:r>
      <w:r w:rsidR="7828BECB" w:rsidRPr="000A3503">
        <w:rPr>
          <w:rFonts w:ascii="Times New Roman" w:eastAsia="Times New Roman" w:hAnsi="Times New Roman" w:cs="Times New Roman"/>
        </w:rPr>
        <w:t xml:space="preserve"> became more confident and expressed an overall positive experience with the workshop. </w:t>
      </w:r>
      <w:r w:rsidR="00B323B8" w:rsidRPr="000A3503">
        <w:rPr>
          <w:rFonts w:ascii="Times New Roman" w:eastAsia="Times New Roman" w:hAnsi="Times New Roman" w:cs="Times New Roman"/>
        </w:rPr>
        <w:t>Other</w:t>
      </w:r>
      <w:r w:rsidR="00D82478" w:rsidRPr="000A3503">
        <w:rPr>
          <w:rFonts w:ascii="Times New Roman" w:eastAsia="Times New Roman" w:hAnsi="Times New Roman" w:cs="Times New Roman"/>
        </w:rPr>
        <w:t xml:space="preserve">s noted that they enjoyed the workshop because it provided opportunities for them to meet </w:t>
      </w:r>
      <w:r w:rsidR="685B863E" w:rsidRPr="000A3503">
        <w:rPr>
          <w:rFonts w:ascii="Times New Roman" w:eastAsia="Times New Roman" w:hAnsi="Times New Roman" w:cs="Times New Roman"/>
        </w:rPr>
        <w:t>more students</w:t>
      </w:r>
      <w:r w:rsidR="00D82478" w:rsidRPr="000A3503">
        <w:rPr>
          <w:rFonts w:ascii="Times New Roman" w:eastAsia="Times New Roman" w:hAnsi="Times New Roman" w:cs="Times New Roman"/>
        </w:rPr>
        <w:t xml:space="preserve"> from the REU program</w:t>
      </w:r>
      <w:r w:rsidR="3574B54D" w:rsidRPr="000A3503">
        <w:rPr>
          <w:rFonts w:ascii="Times New Roman" w:eastAsia="Times New Roman" w:hAnsi="Times New Roman" w:cs="Times New Roman"/>
        </w:rPr>
        <w:t xml:space="preserve"> (mentioned in both cohorts)</w:t>
      </w:r>
      <w:r w:rsidR="0075766B" w:rsidRPr="000A3503">
        <w:rPr>
          <w:rFonts w:ascii="Times New Roman" w:eastAsia="Times New Roman" w:hAnsi="Times New Roman" w:cs="Times New Roman"/>
        </w:rPr>
        <w:t>.</w:t>
      </w:r>
      <w:r w:rsidR="00D82478" w:rsidRPr="000A3503">
        <w:rPr>
          <w:rFonts w:ascii="Times New Roman" w:eastAsia="Times New Roman" w:hAnsi="Times New Roman" w:cs="Times New Roman"/>
        </w:rPr>
        <w:t xml:space="preserve"> </w:t>
      </w:r>
      <w:r w:rsidR="001A4AA4" w:rsidRPr="000A3503">
        <w:rPr>
          <w:rFonts w:ascii="Times New Roman" w:eastAsia="Times New Roman" w:hAnsi="Times New Roman" w:cs="Times New Roman"/>
        </w:rPr>
        <w:t>I</w:t>
      </w:r>
      <w:r w:rsidR="00D82478" w:rsidRPr="000A3503">
        <w:rPr>
          <w:rFonts w:ascii="Times New Roman" w:eastAsia="Times New Roman" w:hAnsi="Times New Roman" w:cs="Times New Roman"/>
        </w:rPr>
        <w:t>t was a good change from the lab experiments</w:t>
      </w:r>
      <w:r w:rsidR="1DB16C19" w:rsidRPr="000A3503">
        <w:rPr>
          <w:rFonts w:ascii="Times New Roman" w:eastAsia="Times New Roman" w:hAnsi="Times New Roman" w:cs="Times New Roman"/>
        </w:rPr>
        <w:t xml:space="preserve"> (mentioned in cohort 1)</w:t>
      </w:r>
      <w:r w:rsidR="00D82478" w:rsidRPr="000A3503">
        <w:rPr>
          <w:rFonts w:ascii="Times New Roman" w:eastAsia="Times New Roman" w:hAnsi="Times New Roman" w:cs="Times New Roman"/>
        </w:rPr>
        <w:t xml:space="preserve">, </w:t>
      </w:r>
      <w:r w:rsidR="586B8C30" w:rsidRPr="000A3503">
        <w:rPr>
          <w:rFonts w:ascii="Times New Roman" w:eastAsia="Times New Roman" w:hAnsi="Times New Roman" w:cs="Times New Roman"/>
        </w:rPr>
        <w:t>and</w:t>
      </w:r>
      <w:r w:rsidR="00D82478" w:rsidRPr="000A3503">
        <w:rPr>
          <w:rFonts w:ascii="Times New Roman" w:eastAsia="Times New Roman" w:hAnsi="Times New Roman" w:cs="Times New Roman"/>
        </w:rPr>
        <w:t xml:space="preserve"> it was already something they enjoyed doing</w:t>
      </w:r>
      <w:r w:rsidR="724F1A28" w:rsidRPr="000A3503">
        <w:rPr>
          <w:rFonts w:ascii="Times New Roman" w:eastAsia="Times New Roman" w:hAnsi="Times New Roman" w:cs="Times New Roman"/>
        </w:rPr>
        <w:t xml:space="preserve"> (mentioned in cohort </w:t>
      </w:r>
      <w:r w:rsidR="724F1A28" w:rsidRPr="000A3503">
        <w:rPr>
          <w:rFonts w:ascii="Times New Roman" w:eastAsia="Times New Roman" w:hAnsi="Times New Roman" w:cs="Times New Roman"/>
        </w:rPr>
        <w:lastRenderedPageBreak/>
        <w:t>1)</w:t>
      </w:r>
      <w:r w:rsidR="00D82478" w:rsidRPr="000A3503">
        <w:rPr>
          <w:rFonts w:ascii="Times New Roman" w:eastAsia="Times New Roman" w:hAnsi="Times New Roman" w:cs="Times New Roman"/>
        </w:rPr>
        <w:t xml:space="preserve">. </w:t>
      </w:r>
      <w:r w:rsidR="003403E3" w:rsidRPr="000A3503">
        <w:rPr>
          <w:rFonts w:ascii="Times New Roman" w:eastAsia="Times New Roman" w:hAnsi="Times New Roman" w:cs="Times New Roman"/>
        </w:rPr>
        <w:t>Moreover, t</w:t>
      </w:r>
      <w:r w:rsidR="00F6685A" w:rsidRPr="000A3503">
        <w:rPr>
          <w:rFonts w:ascii="Times New Roman" w:eastAsia="Times New Roman" w:hAnsi="Times New Roman" w:cs="Times New Roman"/>
        </w:rPr>
        <w:t xml:space="preserve">he post-interviews </w:t>
      </w:r>
      <w:r w:rsidR="00B13521" w:rsidRPr="000A3503">
        <w:rPr>
          <w:rFonts w:ascii="Times New Roman" w:eastAsia="Times New Roman" w:hAnsi="Times New Roman" w:cs="Times New Roman"/>
        </w:rPr>
        <w:t xml:space="preserve">on </w:t>
      </w:r>
      <w:r w:rsidR="00F6685A" w:rsidRPr="000A3503">
        <w:rPr>
          <w:rFonts w:ascii="Times New Roman" w:eastAsia="Times New Roman" w:hAnsi="Times New Roman" w:cs="Times New Roman"/>
        </w:rPr>
        <w:t xml:space="preserve">students’ </w:t>
      </w:r>
      <w:r w:rsidR="00E3765E" w:rsidRPr="000A3503">
        <w:rPr>
          <w:rFonts w:ascii="Times New Roman" w:eastAsia="Times New Roman" w:hAnsi="Times New Roman" w:cs="Times New Roman"/>
        </w:rPr>
        <w:t>f</w:t>
      </w:r>
      <w:r w:rsidR="00F6685A" w:rsidRPr="000A3503">
        <w:rPr>
          <w:rFonts w:ascii="Times New Roman" w:eastAsia="Times New Roman" w:hAnsi="Times New Roman" w:cs="Times New Roman"/>
        </w:rPr>
        <w:t xml:space="preserve">eelings about the improv activities, what they learned, </w:t>
      </w:r>
      <w:r w:rsidR="64ED0F17" w:rsidRPr="000A3503">
        <w:rPr>
          <w:rFonts w:ascii="Times New Roman" w:eastAsia="Times New Roman" w:hAnsi="Times New Roman" w:cs="Times New Roman"/>
        </w:rPr>
        <w:t xml:space="preserve">and </w:t>
      </w:r>
      <w:r w:rsidR="00F6685A" w:rsidRPr="000A3503">
        <w:rPr>
          <w:rFonts w:ascii="Times New Roman" w:eastAsia="Times New Roman" w:hAnsi="Times New Roman" w:cs="Times New Roman"/>
        </w:rPr>
        <w:t xml:space="preserve">whether the improv training helped </w:t>
      </w:r>
      <w:r w:rsidR="009B3315" w:rsidRPr="000A3503">
        <w:rPr>
          <w:rFonts w:ascii="Times New Roman" w:eastAsia="Times New Roman" w:hAnsi="Times New Roman" w:cs="Times New Roman"/>
        </w:rPr>
        <w:t xml:space="preserve">improve </w:t>
      </w:r>
      <w:r w:rsidR="00F6685A" w:rsidRPr="000A3503">
        <w:rPr>
          <w:rFonts w:ascii="Times New Roman" w:eastAsia="Times New Roman" w:hAnsi="Times New Roman" w:cs="Times New Roman"/>
        </w:rPr>
        <w:t>research or</w:t>
      </w:r>
      <w:r w:rsidR="00C61F97" w:rsidRPr="000A3503">
        <w:rPr>
          <w:rFonts w:ascii="Times New Roman" w:eastAsia="Times New Roman" w:hAnsi="Times New Roman" w:cs="Times New Roman"/>
        </w:rPr>
        <w:t xml:space="preserve"> </w:t>
      </w:r>
      <w:r w:rsidR="00F6685A" w:rsidRPr="000A3503">
        <w:rPr>
          <w:rFonts w:ascii="Times New Roman" w:eastAsia="Times New Roman" w:hAnsi="Times New Roman" w:cs="Times New Roman"/>
        </w:rPr>
        <w:t>creativity</w:t>
      </w:r>
      <w:r w:rsidR="00464F98" w:rsidRPr="000A3503">
        <w:rPr>
          <w:rFonts w:ascii="Times New Roman" w:eastAsia="Times New Roman" w:hAnsi="Times New Roman" w:cs="Times New Roman"/>
        </w:rPr>
        <w:t xml:space="preserve"> </w:t>
      </w:r>
      <w:r w:rsidR="00324640" w:rsidRPr="000A3503">
        <w:rPr>
          <w:rFonts w:ascii="Times New Roman" w:eastAsia="Times New Roman" w:hAnsi="Times New Roman" w:cs="Times New Roman"/>
        </w:rPr>
        <w:t>skill</w:t>
      </w:r>
      <w:r w:rsidR="636CF630" w:rsidRPr="000A3503">
        <w:rPr>
          <w:rFonts w:ascii="Times New Roman" w:eastAsia="Times New Roman" w:hAnsi="Times New Roman" w:cs="Times New Roman"/>
        </w:rPr>
        <w:t>s</w:t>
      </w:r>
      <w:r w:rsidR="00324640" w:rsidRPr="000A3503">
        <w:rPr>
          <w:rFonts w:ascii="Times New Roman" w:eastAsia="Times New Roman" w:hAnsi="Times New Roman" w:cs="Times New Roman"/>
        </w:rPr>
        <w:t xml:space="preserve"> </w:t>
      </w:r>
      <w:r w:rsidR="00464F98" w:rsidRPr="000A3503">
        <w:rPr>
          <w:rFonts w:ascii="Times New Roman" w:eastAsia="Times New Roman" w:hAnsi="Times New Roman" w:cs="Times New Roman"/>
        </w:rPr>
        <w:t>indicated that</w:t>
      </w:r>
      <w:r w:rsidR="00F6685A" w:rsidRPr="000A3503">
        <w:rPr>
          <w:rFonts w:ascii="Times New Roman" w:eastAsia="Times New Roman" w:hAnsi="Times New Roman" w:cs="Times New Roman"/>
        </w:rPr>
        <w:t xml:space="preserve"> participants’</w:t>
      </w:r>
      <w:r w:rsidR="00464F98" w:rsidRPr="000A3503">
        <w:rPr>
          <w:rFonts w:ascii="Times New Roman" w:eastAsia="Times New Roman" w:hAnsi="Times New Roman" w:cs="Times New Roman"/>
        </w:rPr>
        <w:t xml:space="preserve"> </w:t>
      </w:r>
      <w:r w:rsidR="00F6685A" w:rsidRPr="000A3503">
        <w:rPr>
          <w:rFonts w:ascii="Times New Roman" w:eastAsia="Times New Roman" w:hAnsi="Times New Roman" w:cs="Times New Roman"/>
        </w:rPr>
        <w:t>general impressions and feelings about the improv workshop were positive.</w:t>
      </w:r>
      <w:r w:rsidR="00E81F84" w:rsidRPr="000A3503">
        <w:rPr>
          <w:rFonts w:ascii="Times New Roman" w:eastAsia="Times New Roman" w:hAnsi="Times New Roman" w:cs="Times New Roman"/>
        </w:rPr>
        <w:t xml:space="preserve"> </w:t>
      </w:r>
    </w:p>
    <w:p w14:paraId="388070D1" w14:textId="1F49315C" w:rsidR="006402EA" w:rsidRPr="000A3503" w:rsidRDefault="001A4AA4" w:rsidP="000A3503">
      <w:pPr>
        <w:spacing w:before="240"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Furthermore, t</w:t>
      </w:r>
      <w:r w:rsidR="006402EA" w:rsidRPr="000A3503">
        <w:rPr>
          <w:rFonts w:ascii="Times New Roman" w:eastAsia="Times New Roman" w:hAnsi="Times New Roman" w:cs="Times New Roman"/>
        </w:rPr>
        <w:t>he weekly survey and</w:t>
      </w:r>
      <w:r w:rsidR="00784138" w:rsidRPr="000A3503">
        <w:rPr>
          <w:rFonts w:ascii="Times New Roman" w:eastAsia="Times New Roman" w:hAnsi="Times New Roman" w:cs="Times New Roman"/>
        </w:rPr>
        <w:t>/</w:t>
      </w:r>
      <w:r w:rsidR="006402EA" w:rsidRPr="000A3503">
        <w:rPr>
          <w:rFonts w:ascii="Times New Roman" w:eastAsia="Times New Roman" w:hAnsi="Times New Roman" w:cs="Times New Roman"/>
        </w:rPr>
        <w:t xml:space="preserve"> the interviews </w:t>
      </w:r>
      <w:r w:rsidR="001C3F9C" w:rsidRPr="000A3503">
        <w:rPr>
          <w:rFonts w:ascii="Times New Roman" w:eastAsia="Times New Roman" w:hAnsi="Times New Roman" w:cs="Times New Roman"/>
        </w:rPr>
        <w:t>explored</w:t>
      </w:r>
      <w:r w:rsidR="006402EA" w:rsidRPr="000A3503">
        <w:rPr>
          <w:rFonts w:ascii="Times New Roman" w:eastAsia="Times New Roman" w:hAnsi="Times New Roman" w:cs="Times New Roman"/>
        </w:rPr>
        <w:t xml:space="preserve"> how improv activities related to the growth of professional skills in research. In responding to the second and third questions in the weekly survey</w:t>
      </w:r>
      <w:r w:rsidR="2BE7C255" w:rsidRPr="000A3503">
        <w:rPr>
          <w:rFonts w:ascii="Times New Roman" w:eastAsia="Times New Roman" w:hAnsi="Times New Roman" w:cs="Times New Roman"/>
        </w:rPr>
        <w:t xml:space="preserve"> </w:t>
      </w:r>
      <w:r w:rsidR="04D4ADF7" w:rsidRPr="000A3503">
        <w:rPr>
          <w:rFonts w:ascii="Times New Roman" w:eastAsia="Times New Roman" w:hAnsi="Times New Roman" w:cs="Times New Roman"/>
        </w:rPr>
        <w:t>(</w:t>
      </w:r>
      <w:r w:rsidR="006402EA" w:rsidRPr="000A3503">
        <w:rPr>
          <w:rFonts w:ascii="Times New Roman" w:eastAsia="Times New Roman" w:hAnsi="Times New Roman" w:cs="Times New Roman"/>
        </w:rPr>
        <w:t xml:space="preserve">i.e., What do you think are the key takeaways from the improv workshop? </w:t>
      </w:r>
      <w:r w:rsidR="32FFDDED" w:rsidRPr="000A3503">
        <w:rPr>
          <w:rFonts w:ascii="Times New Roman" w:eastAsia="Times New Roman" w:hAnsi="Times New Roman" w:cs="Times New Roman"/>
        </w:rPr>
        <w:t>and</w:t>
      </w:r>
      <w:r w:rsidR="006402EA" w:rsidRPr="000A3503">
        <w:rPr>
          <w:rFonts w:ascii="Times New Roman" w:eastAsia="Times New Roman" w:hAnsi="Times New Roman" w:cs="Times New Roman"/>
        </w:rPr>
        <w:t xml:space="preserve"> </w:t>
      </w:r>
      <w:r w:rsidR="001504D0" w:rsidRPr="000A3503">
        <w:rPr>
          <w:rFonts w:ascii="Times New Roman" w:eastAsia="Times New Roman" w:hAnsi="Times New Roman" w:cs="Times New Roman"/>
        </w:rPr>
        <w:t>how</w:t>
      </w:r>
      <w:r w:rsidR="006402EA" w:rsidRPr="000A3503">
        <w:rPr>
          <w:rFonts w:ascii="Times New Roman" w:eastAsia="Times New Roman" w:hAnsi="Times New Roman" w:cs="Times New Roman"/>
        </w:rPr>
        <w:t xml:space="preserve"> do you think the improv workshop might help you in your research </w:t>
      </w:r>
      <w:r w:rsidR="005F555E" w:rsidRPr="000A3503">
        <w:rPr>
          <w:rFonts w:ascii="Times New Roman" w:eastAsia="Times New Roman" w:hAnsi="Times New Roman" w:cs="Times New Roman"/>
        </w:rPr>
        <w:t>work?</w:t>
      </w:r>
      <w:r w:rsidR="78E95036" w:rsidRPr="000A3503">
        <w:rPr>
          <w:rFonts w:ascii="Times New Roman" w:eastAsia="Times New Roman" w:hAnsi="Times New Roman" w:cs="Times New Roman"/>
        </w:rPr>
        <w:t xml:space="preserve">), </w:t>
      </w:r>
      <w:r w:rsidR="35319A9A" w:rsidRPr="000A3503">
        <w:rPr>
          <w:rFonts w:ascii="Times New Roman" w:eastAsia="Times New Roman" w:hAnsi="Times New Roman" w:cs="Times New Roman"/>
        </w:rPr>
        <w:t>m</w:t>
      </w:r>
      <w:r w:rsidR="001504D0" w:rsidRPr="000A3503">
        <w:rPr>
          <w:rFonts w:ascii="Times New Roman" w:eastAsia="Times New Roman" w:hAnsi="Times New Roman" w:cs="Times New Roman"/>
        </w:rPr>
        <w:t>ost</w:t>
      </w:r>
      <w:r w:rsidR="006402EA" w:rsidRPr="000A3503">
        <w:rPr>
          <w:rFonts w:ascii="Times New Roman" w:eastAsia="Times New Roman" w:hAnsi="Times New Roman" w:cs="Times New Roman"/>
        </w:rPr>
        <w:t xml:space="preserve"> students connected the improv activities</w:t>
      </w:r>
      <w:r w:rsidR="00C118A7" w:rsidRPr="000A3503">
        <w:rPr>
          <w:rFonts w:ascii="Times New Roman" w:eastAsia="Times New Roman" w:hAnsi="Times New Roman" w:cs="Times New Roman"/>
        </w:rPr>
        <w:t xml:space="preserve"> to a variety of professional skills</w:t>
      </w:r>
      <w:r w:rsidR="006402EA" w:rsidRPr="000A3503">
        <w:rPr>
          <w:rFonts w:ascii="Times New Roman" w:eastAsia="Times New Roman" w:hAnsi="Times New Roman" w:cs="Times New Roman"/>
        </w:rPr>
        <w:t xml:space="preserve">, </w:t>
      </w:r>
      <w:r w:rsidR="00176EE9" w:rsidRPr="000A3503">
        <w:rPr>
          <w:rFonts w:ascii="Times New Roman" w:eastAsia="Times New Roman" w:hAnsi="Times New Roman" w:cs="Times New Roman"/>
        </w:rPr>
        <w:t>specifically</w:t>
      </w:r>
      <w:r w:rsidR="006402EA" w:rsidRPr="000A3503">
        <w:rPr>
          <w:rFonts w:ascii="Times New Roman" w:eastAsia="Times New Roman" w:hAnsi="Times New Roman" w:cs="Times New Roman"/>
        </w:rPr>
        <w:t xml:space="preserve"> “thinking on your feet,” communication </w:t>
      </w:r>
      <w:r w:rsidR="007127A8" w:rsidRPr="000A3503">
        <w:rPr>
          <w:rFonts w:ascii="Times New Roman" w:eastAsia="Times New Roman" w:hAnsi="Times New Roman" w:cs="Times New Roman"/>
        </w:rPr>
        <w:t>skills including</w:t>
      </w:r>
      <w:r w:rsidR="006402EA" w:rsidRPr="000A3503">
        <w:rPr>
          <w:rFonts w:ascii="Times New Roman" w:eastAsia="Times New Roman" w:hAnsi="Times New Roman" w:cs="Times New Roman"/>
        </w:rPr>
        <w:t xml:space="preserve"> being and speaking confidently, trusting yourself, </w:t>
      </w:r>
      <w:r w:rsidR="4F62AA56" w:rsidRPr="000A3503">
        <w:rPr>
          <w:rFonts w:ascii="Times New Roman" w:eastAsia="Times New Roman" w:hAnsi="Times New Roman" w:cs="Times New Roman"/>
        </w:rPr>
        <w:t>being supportive within a team, being more comfortable with mistakes or the unexpected,</w:t>
      </w:r>
      <w:r w:rsidR="006402EA" w:rsidRPr="000A3503">
        <w:rPr>
          <w:rFonts w:ascii="Times New Roman" w:eastAsia="Times New Roman" w:hAnsi="Times New Roman" w:cs="Times New Roman"/>
        </w:rPr>
        <w:t xml:space="preserve"> and being “willing to go with the flow” when thinking </w:t>
      </w:r>
      <w:r w:rsidR="001C3F9C" w:rsidRPr="000A3503">
        <w:rPr>
          <w:rFonts w:ascii="Times New Roman" w:eastAsia="Times New Roman" w:hAnsi="Times New Roman" w:cs="Times New Roman"/>
        </w:rPr>
        <w:t>on the spot</w:t>
      </w:r>
      <w:r w:rsidR="3DE07634" w:rsidRPr="000A3503">
        <w:rPr>
          <w:rFonts w:ascii="Times New Roman" w:eastAsia="Times New Roman" w:hAnsi="Times New Roman" w:cs="Times New Roman"/>
        </w:rPr>
        <w:t>. Students also mentioned being able to</w:t>
      </w:r>
      <w:r w:rsidR="006402EA" w:rsidRPr="000A3503">
        <w:rPr>
          <w:rFonts w:ascii="Times New Roman" w:eastAsia="Times New Roman" w:hAnsi="Times New Roman" w:cs="Times New Roman"/>
        </w:rPr>
        <w:t xml:space="preserve"> build on what other</w:t>
      </w:r>
      <w:r w:rsidR="769B89DD" w:rsidRPr="000A3503">
        <w:rPr>
          <w:rFonts w:ascii="Times New Roman" w:eastAsia="Times New Roman" w:hAnsi="Times New Roman" w:cs="Times New Roman"/>
        </w:rPr>
        <w:t>s</w:t>
      </w:r>
      <w:r w:rsidR="006402EA" w:rsidRPr="000A3503">
        <w:rPr>
          <w:rFonts w:ascii="Times New Roman" w:eastAsia="Times New Roman" w:hAnsi="Times New Roman" w:cs="Times New Roman"/>
        </w:rPr>
        <w:t xml:space="preserve"> </w:t>
      </w:r>
      <w:r w:rsidR="0064101A" w:rsidRPr="000A3503">
        <w:rPr>
          <w:rFonts w:ascii="Times New Roman" w:eastAsia="Times New Roman" w:hAnsi="Times New Roman" w:cs="Times New Roman"/>
        </w:rPr>
        <w:t>say</w:t>
      </w:r>
      <w:r w:rsidR="006402EA" w:rsidRPr="000A3503">
        <w:rPr>
          <w:rFonts w:ascii="Times New Roman" w:eastAsia="Times New Roman" w:hAnsi="Times New Roman" w:cs="Times New Roman"/>
        </w:rPr>
        <w:t xml:space="preserve"> </w:t>
      </w:r>
      <w:r w:rsidR="13A76D51" w:rsidRPr="000A3503">
        <w:rPr>
          <w:rFonts w:ascii="Times New Roman" w:eastAsia="Times New Roman" w:hAnsi="Times New Roman" w:cs="Times New Roman"/>
        </w:rPr>
        <w:t xml:space="preserve">to </w:t>
      </w:r>
      <w:r w:rsidR="006402EA" w:rsidRPr="000A3503">
        <w:rPr>
          <w:rFonts w:ascii="Times New Roman" w:eastAsia="Times New Roman" w:hAnsi="Times New Roman" w:cs="Times New Roman"/>
        </w:rPr>
        <w:t>promot</w:t>
      </w:r>
      <w:r w:rsidR="4054B283" w:rsidRPr="000A3503">
        <w:rPr>
          <w:rFonts w:ascii="Times New Roman" w:eastAsia="Times New Roman" w:hAnsi="Times New Roman" w:cs="Times New Roman"/>
        </w:rPr>
        <w:t>e</w:t>
      </w:r>
      <w:r w:rsidR="006402EA" w:rsidRPr="000A3503">
        <w:rPr>
          <w:rFonts w:ascii="Times New Roman" w:eastAsia="Times New Roman" w:hAnsi="Times New Roman" w:cs="Times New Roman"/>
        </w:rPr>
        <w:t xml:space="preserve"> conversation </w:t>
      </w:r>
      <w:r w:rsidR="3A005750" w:rsidRPr="000A3503">
        <w:rPr>
          <w:rFonts w:ascii="Times New Roman" w:eastAsia="Times New Roman" w:hAnsi="Times New Roman" w:cs="Times New Roman"/>
        </w:rPr>
        <w:t>and idea generation</w:t>
      </w:r>
      <w:r w:rsidR="006402EA" w:rsidRPr="000A3503">
        <w:rPr>
          <w:rFonts w:ascii="Times New Roman" w:eastAsia="Times New Roman" w:hAnsi="Times New Roman" w:cs="Times New Roman"/>
        </w:rPr>
        <w:t xml:space="preserve"> rather than rebutting statements that shut others of</w:t>
      </w:r>
      <w:r w:rsidR="5DB7237A" w:rsidRPr="000A3503">
        <w:rPr>
          <w:rFonts w:ascii="Times New Roman" w:eastAsia="Times New Roman" w:hAnsi="Times New Roman" w:cs="Times New Roman"/>
        </w:rPr>
        <w:t>f as well as being more confident in asking questions and suggesting off-the-wall ideas that might spark new ways forward. Students also noted</w:t>
      </w:r>
      <w:r w:rsidR="006402EA" w:rsidRPr="000A3503">
        <w:rPr>
          <w:rFonts w:ascii="Times New Roman" w:eastAsia="Times New Roman" w:hAnsi="Times New Roman" w:cs="Times New Roman"/>
        </w:rPr>
        <w:t xml:space="preserve"> making connections in different perspectives and narratives</w:t>
      </w:r>
      <w:r w:rsidR="32AF05EB" w:rsidRPr="000A3503">
        <w:rPr>
          <w:rFonts w:ascii="Times New Roman" w:eastAsia="Times New Roman" w:hAnsi="Times New Roman" w:cs="Times New Roman"/>
        </w:rPr>
        <w:t xml:space="preserve"> as something gained from the improv workshop</w:t>
      </w:r>
      <w:r w:rsidR="006402EA" w:rsidRPr="000A3503">
        <w:rPr>
          <w:rFonts w:ascii="Times New Roman" w:eastAsia="Times New Roman" w:hAnsi="Times New Roman" w:cs="Times New Roman"/>
        </w:rPr>
        <w:t>. A</w:t>
      </w:r>
      <w:r w:rsidR="35508B66" w:rsidRPr="000A3503">
        <w:rPr>
          <w:rFonts w:ascii="Times New Roman" w:eastAsia="Times New Roman" w:hAnsi="Times New Roman" w:cs="Times New Roman"/>
        </w:rPr>
        <w:t>dditionally</w:t>
      </w:r>
      <w:r w:rsidR="006402EA" w:rsidRPr="000A3503">
        <w:rPr>
          <w:rFonts w:ascii="Times New Roman" w:eastAsia="Times New Roman" w:hAnsi="Times New Roman" w:cs="Times New Roman"/>
        </w:rPr>
        <w:t xml:space="preserve">, one student reported how the </w:t>
      </w:r>
      <w:r w:rsidR="001C3F9C" w:rsidRPr="000A3503">
        <w:rPr>
          <w:rFonts w:ascii="Times New Roman" w:eastAsia="Times New Roman" w:hAnsi="Times New Roman" w:cs="Times New Roman"/>
        </w:rPr>
        <w:t>improv activities helped them</w:t>
      </w:r>
      <w:r w:rsidR="006402EA" w:rsidRPr="000A3503">
        <w:rPr>
          <w:rFonts w:ascii="Times New Roman" w:eastAsia="Times New Roman" w:hAnsi="Times New Roman" w:cs="Times New Roman"/>
        </w:rPr>
        <w:t xml:space="preserve"> see that “</w:t>
      </w:r>
      <w:r w:rsidR="001C3F9C" w:rsidRPr="000A3503">
        <w:rPr>
          <w:rFonts w:ascii="Times New Roman" w:eastAsia="Times New Roman" w:hAnsi="Times New Roman" w:cs="Times New Roman"/>
        </w:rPr>
        <w:t>it is</w:t>
      </w:r>
      <w:r w:rsidR="006402EA" w:rsidRPr="000A3503">
        <w:rPr>
          <w:rFonts w:ascii="Times New Roman" w:eastAsia="Times New Roman" w:hAnsi="Times New Roman" w:cs="Times New Roman"/>
        </w:rPr>
        <w:t xml:space="preserve"> important to keep moving despite making mistakes” </w:t>
      </w:r>
      <w:r w:rsidR="3865173F" w:rsidRPr="000A3503">
        <w:rPr>
          <w:rFonts w:ascii="Times New Roman" w:eastAsia="Times New Roman" w:hAnsi="Times New Roman" w:cs="Times New Roman"/>
        </w:rPr>
        <w:t xml:space="preserve">while another noted, “All of the takeaways </w:t>
      </w:r>
      <w:r w:rsidR="232166B7" w:rsidRPr="000A3503">
        <w:rPr>
          <w:rFonts w:ascii="Times New Roman" w:eastAsia="Times New Roman" w:hAnsi="Times New Roman" w:cs="Times New Roman"/>
        </w:rPr>
        <w:t>[from the improv workshop]</w:t>
      </w:r>
      <w:r w:rsidR="3865173F" w:rsidRPr="000A3503">
        <w:rPr>
          <w:rFonts w:ascii="Times New Roman" w:eastAsia="Times New Roman" w:hAnsi="Times New Roman" w:cs="Times New Roman"/>
        </w:rPr>
        <w:t xml:space="preserve"> I see certainly apply to research because you will have difficulties or failures and you can/need to work with your team to overcome difficulties sometimes.”</w:t>
      </w:r>
    </w:p>
    <w:p w14:paraId="3274D147" w14:textId="7C16C0BB" w:rsidR="006402EA" w:rsidRPr="000A3503" w:rsidRDefault="5FA02BF6"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Specifically,</w:t>
      </w:r>
      <w:r w:rsidR="2930399A" w:rsidRPr="000A3503">
        <w:rPr>
          <w:rFonts w:ascii="Times New Roman" w:eastAsia="Times New Roman" w:hAnsi="Times New Roman" w:cs="Times New Roman"/>
        </w:rPr>
        <w:t xml:space="preserve"> </w:t>
      </w:r>
      <w:r w:rsidR="336ABA8E" w:rsidRPr="000A3503">
        <w:rPr>
          <w:rFonts w:ascii="Times New Roman" w:eastAsia="Times New Roman" w:hAnsi="Times New Roman" w:cs="Times New Roman"/>
        </w:rPr>
        <w:t xml:space="preserve">regarding </w:t>
      </w:r>
      <w:r w:rsidR="2930399A" w:rsidRPr="000A3503">
        <w:rPr>
          <w:rFonts w:ascii="Times New Roman" w:eastAsia="Times New Roman" w:hAnsi="Times New Roman" w:cs="Times New Roman"/>
        </w:rPr>
        <w:t>conducting research, students perceived that improv skills, such as thinking on the spot, help</w:t>
      </w:r>
      <w:r w:rsidR="0EC4AFC8" w:rsidRPr="000A3503">
        <w:rPr>
          <w:rFonts w:ascii="Times New Roman" w:eastAsia="Times New Roman" w:hAnsi="Times New Roman" w:cs="Times New Roman"/>
        </w:rPr>
        <w:t>ed</w:t>
      </w:r>
      <w:r w:rsidR="2930399A" w:rsidRPr="000A3503">
        <w:rPr>
          <w:rFonts w:ascii="Times New Roman" w:eastAsia="Times New Roman" w:hAnsi="Times New Roman" w:cs="Times New Roman"/>
        </w:rPr>
        <w:t xml:space="preserve"> with communicating research results or responding to unprepared questions. Improv skills were also perceived to be helpful in becoming more “observant,” telling </w:t>
      </w:r>
      <w:r w:rsidR="2930399A" w:rsidRPr="000A3503">
        <w:rPr>
          <w:rFonts w:ascii="Times New Roman" w:eastAsia="Times New Roman" w:hAnsi="Times New Roman" w:cs="Times New Roman"/>
        </w:rPr>
        <w:lastRenderedPageBreak/>
        <w:t>an engaging narrative about research data, “having the</w:t>
      </w:r>
      <w:r w:rsidR="0033124A" w:rsidRPr="000A3503">
        <w:rPr>
          <w:rFonts w:ascii="Times New Roman" w:eastAsia="Times New Roman" w:hAnsi="Times New Roman" w:cs="Times New Roman"/>
        </w:rPr>
        <w:t xml:space="preserve"> vulnerability</w:t>
      </w:r>
      <w:r w:rsidR="2930399A" w:rsidRPr="000A3503">
        <w:rPr>
          <w:rFonts w:ascii="Times New Roman" w:eastAsia="Times New Roman" w:hAnsi="Times New Roman" w:cs="Times New Roman"/>
        </w:rPr>
        <w:t xml:space="preserve"> to be fine with failures and getting over them together as a team,” and refreshing the mind as improv activities were a nice </w:t>
      </w:r>
      <w:r w:rsidR="04494F7B" w:rsidRPr="000A3503">
        <w:rPr>
          <w:rFonts w:ascii="Times New Roman" w:eastAsia="Times New Roman" w:hAnsi="Times New Roman" w:cs="Times New Roman"/>
        </w:rPr>
        <w:t>break</w:t>
      </w:r>
      <w:r w:rsidR="2930399A" w:rsidRPr="000A3503">
        <w:rPr>
          <w:rFonts w:ascii="Times New Roman" w:eastAsia="Times New Roman" w:hAnsi="Times New Roman" w:cs="Times New Roman"/>
        </w:rPr>
        <w:t xml:space="preserve">. </w:t>
      </w:r>
      <w:r w:rsidR="19E7588D" w:rsidRPr="000A3503">
        <w:rPr>
          <w:rFonts w:ascii="Times New Roman" w:eastAsia="Times New Roman" w:hAnsi="Times New Roman" w:cs="Times New Roman"/>
        </w:rPr>
        <w:t>Students also noted being more open to shar</w:t>
      </w:r>
      <w:r w:rsidR="17929945" w:rsidRPr="000A3503">
        <w:rPr>
          <w:rFonts w:ascii="Times New Roman" w:eastAsia="Times New Roman" w:hAnsi="Times New Roman" w:cs="Times New Roman"/>
        </w:rPr>
        <w:t>ing</w:t>
      </w:r>
      <w:r w:rsidR="19E7588D" w:rsidRPr="000A3503">
        <w:rPr>
          <w:rFonts w:ascii="Times New Roman" w:eastAsia="Times New Roman" w:hAnsi="Times New Roman" w:cs="Times New Roman"/>
        </w:rPr>
        <w:t xml:space="preserve"> ideas and being more confident in themselves. One student </w:t>
      </w:r>
      <w:r w:rsidR="102F309C" w:rsidRPr="000A3503">
        <w:rPr>
          <w:rFonts w:ascii="Times New Roman" w:eastAsia="Times New Roman" w:hAnsi="Times New Roman" w:cs="Times New Roman"/>
        </w:rPr>
        <w:t>took away</w:t>
      </w:r>
      <w:r w:rsidR="19E7588D" w:rsidRPr="000A3503">
        <w:rPr>
          <w:rFonts w:ascii="Times New Roman" w:eastAsia="Times New Roman" w:hAnsi="Times New Roman" w:cs="Times New Roman"/>
        </w:rPr>
        <w:t xml:space="preserve"> </w:t>
      </w:r>
      <w:r w:rsidR="102F309C" w:rsidRPr="000A3503">
        <w:rPr>
          <w:rFonts w:ascii="Times New Roman" w:eastAsia="Times New Roman" w:hAnsi="Times New Roman" w:cs="Times New Roman"/>
        </w:rPr>
        <w:t>the following lesson from the improv workshop,</w:t>
      </w:r>
      <w:r w:rsidR="19E7588D" w:rsidRPr="000A3503">
        <w:rPr>
          <w:rFonts w:ascii="Times New Roman" w:eastAsia="Times New Roman" w:hAnsi="Times New Roman" w:cs="Times New Roman"/>
        </w:rPr>
        <w:t xml:space="preserve"> “</w:t>
      </w:r>
      <w:r w:rsidR="548C7818" w:rsidRPr="000A3503">
        <w:rPr>
          <w:rFonts w:ascii="Times New Roman" w:eastAsia="Times New Roman" w:hAnsi="Times New Roman" w:cs="Times New Roman"/>
        </w:rPr>
        <w:t>Don’t be afraid to look</w:t>
      </w:r>
      <w:r w:rsidR="19B65E62" w:rsidRPr="000A3503">
        <w:rPr>
          <w:rFonts w:ascii="Times New Roman" w:eastAsia="Times New Roman" w:hAnsi="Times New Roman" w:cs="Times New Roman"/>
        </w:rPr>
        <w:t xml:space="preserve"> [like]</w:t>
      </w:r>
      <w:r w:rsidR="548C7818" w:rsidRPr="000A3503">
        <w:rPr>
          <w:rFonts w:ascii="Times New Roman" w:eastAsia="Times New Roman" w:hAnsi="Times New Roman" w:cs="Times New Roman"/>
        </w:rPr>
        <w:t xml:space="preserve"> a fool sometimes and try to learn things one step at a time instead of all at once” going on to link </w:t>
      </w:r>
      <w:r w:rsidR="2BCC1D39" w:rsidRPr="000A3503">
        <w:rPr>
          <w:rFonts w:ascii="Times New Roman" w:eastAsia="Times New Roman" w:hAnsi="Times New Roman" w:cs="Times New Roman"/>
        </w:rPr>
        <w:t xml:space="preserve">it to research by saying, “I probably can’t feel any more embarrassed in my lab then I did during the improv at first.” Being comfortable with being uncomfortable </w:t>
      </w:r>
      <w:r w:rsidR="049F6E7A" w:rsidRPr="000A3503">
        <w:rPr>
          <w:rFonts w:ascii="Times New Roman" w:eastAsia="Times New Roman" w:hAnsi="Times New Roman" w:cs="Times New Roman"/>
        </w:rPr>
        <w:t>was</w:t>
      </w:r>
      <w:r w:rsidR="19A51A44" w:rsidRPr="000A3503">
        <w:rPr>
          <w:rFonts w:ascii="Times New Roman" w:eastAsia="Times New Roman" w:hAnsi="Times New Roman" w:cs="Times New Roman"/>
        </w:rPr>
        <w:t xml:space="preserve"> </w:t>
      </w:r>
      <w:r w:rsidR="2BCC1D39" w:rsidRPr="000A3503">
        <w:rPr>
          <w:rFonts w:ascii="Times New Roman" w:eastAsia="Times New Roman" w:hAnsi="Times New Roman" w:cs="Times New Roman"/>
        </w:rPr>
        <w:t xml:space="preserve">mentioned across multiple students </w:t>
      </w:r>
      <w:r w:rsidR="19A51A44" w:rsidRPr="000A3503">
        <w:rPr>
          <w:rFonts w:ascii="Times New Roman" w:eastAsia="Times New Roman" w:hAnsi="Times New Roman" w:cs="Times New Roman"/>
        </w:rPr>
        <w:t xml:space="preserve">in both cohorts </w:t>
      </w:r>
      <w:r w:rsidR="2BCC1D39" w:rsidRPr="000A3503">
        <w:rPr>
          <w:rFonts w:ascii="Times New Roman" w:eastAsia="Times New Roman" w:hAnsi="Times New Roman" w:cs="Times New Roman"/>
        </w:rPr>
        <w:t>as a key takeaway as well</w:t>
      </w:r>
      <w:r w:rsidR="6FEF1678" w:rsidRPr="000A3503">
        <w:rPr>
          <w:rFonts w:ascii="Times New Roman" w:eastAsia="Times New Roman" w:hAnsi="Times New Roman" w:cs="Times New Roman"/>
        </w:rPr>
        <w:t xml:space="preserve"> as something that was important to help with their research.</w:t>
      </w:r>
    </w:p>
    <w:p w14:paraId="468D51FB" w14:textId="12F928CD" w:rsidR="006402EA" w:rsidRPr="000A3503" w:rsidRDefault="006402EA" w:rsidP="000A3503">
      <w:pPr>
        <w:spacing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The interviews helped to present a more complex understanding of </w:t>
      </w:r>
      <w:r w:rsidR="00362001" w:rsidRPr="000A3503">
        <w:rPr>
          <w:rFonts w:ascii="Times New Roman" w:eastAsia="Times New Roman" w:hAnsi="Times New Roman" w:cs="Times New Roman"/>
        </w:rPr>
        <w:t>what is</w:t>
      </w:r>
      <w:r w:rsidRPr="000A3503">
        <w:rPr>
          <w:rFonts w:ascii="Times New Roman" w:eastAsia="Times New Roman" w:hAnsi="Times New Roman" w:cs="Times New Roman"/>
        </w:rPr>
        <w:t xml:space="preserve"> mentioned in the survey. Many students still discussed the connection between improv skills and research in different and nuanced ways. The most cited connection was how improv and communication skills in research were connected. </w:t>
      </w:r>
      <w:r w:rsidR="00252BDA" w:rsidRPr="000A3503">
        <w:rPr>
          <w:rFonts w:ascii="Times New Roman" w:eastAsia="Times New Roman" w:hAnsi="Times New Roman" w:cs="Times New Roman"/>
        </w:rPr>
        <w:t xml:space="preserve">What they learned in improv activities about thinking “on the spot” could help them communicate their research progress to their peers and PIs and help them answer questions </w:t>
      </w:r>
      <w:r w:rsidRPr="000A3503">
        <w:rPr>
          <w:rFonts w:ascii="Times New Roman" w:eastAsia="Times New Roman" w:hAnsi="Times New Roman" w:cs="Times New Roman"/>
        </w:rPr>
        <w:t xml:space="preserve">they had not prepared for when doing presentations. </w:t>
      </w:r>
      <w:r w:rsidR="00690E36" w:rsidRPr="000A3503">
        <w:rPr>
          <w:rFonts w:ascii="Times New Roman" w:eastAsia="Times New Roman" w:hAnsi="Times New Roman" w:cs="Times New Roman"/>
        </w:rPr>
        <w:t>A participan</w:t>
      </w:r>
      <w:r w:rsidR="008A1BEF" w:rsidRPr="000A3503">
        <w:rPr>
          <w:rFonts w:ascii="Times New Roman" w:eastAsia="Times New Roman" w:hAnsi="Times New Roman" w:cs="Times New Roman"/>
        </w:rPr>
        <w:t xml:space="preserve">t’s response </w:t>
      </w:r>
      <w:r w:rsidR="00690E36" w:rsidRPr="000A3503">
        <w:rPr>
          <w:rFonts w:ascii="Times New Roman" w:eastAsia="Times New Roman" w:hAnsi="Times New Roman" w:cs="Times New Roman"/>
        </w:rPr>
        <w:t xml:space="preserve">from </w:t>
      </w:r>
      <w:r w:rsidR="006469DE" w:rsidRPr="000A3503">
        <w:rPr>
          <w:rFonts w:ascii="Times New Roman" w:eastAsia="Times New Roman" w:hAnsi="Times New Roman" w:cs="Times New Roman"/>
        </w:rPr>
        <w:t>Cohort</w:t>
      </w:r>
      <w:r w:rsidR="00690E36" w:rsidRPr="000A3503">
        <w:rPr>
          <w:rFonts w:ascii="Times New Roman" w:eastAsia="Times New Roman" w:hAnsi="Times New Roman" w:cs="Times New Roman"/>
        </w:rPr>
        <w:t xml:space="preserve"> 1</w:t>
      </w:r>
      <w:r w:rsidR="008A1BEF" w:rsidRPr="000A3503">
        <w:rPr>
          <w:rFonts w:ascii="Times New Roman" w:eastAsia="Times New Roman" w:hAnsi="Times New Roman" w:cs="Times New Roman"/>
        </w:rPr>
        <w:t xml:space="preserve"> </w:t>
      </w:r>
      <w:r w:rsidRPr="000A3503">
        <w:rPr>
          <w:rFonts w:ascii="Times New Roman" w:eastAsia="Times New Roman" w:hAnsi="Times New Roman" w:cs="Times New Roman"/>
        </w:rPr>
        <w:t xml:space="preserve">shows how improv could increase someone’s confidence in communicating in multiple ways. </w:t>
      </w:r>
    </w:p>
    <w:p w14:paraId="22F6CA0B" w14:textId="44DD7B38" w:rsidR="006402EA" w:rsidRPr="000A3503" w:rsidRDefault="006402EA" w:rsidP="000A3503">
      <w:pPr>
        <w:spacing w:line="480" w:lineRule="auto"/>
        <w:ind w:left="720" w:right="720"/>
        <w:rPr>
          <w:rFonts w:ascii="Times New Roman" w:eastAsia="Times New Roman" w:hAnsi="Times New Roman" w:cs="Times New Roman"/>
        </w:rPr>
      </w:pPr>
      <w:r w:rsidRPr="000A3503">
        <w:rPr>
          <w:rFonts w:ascii="Times New Roman" w:eastAsia="Times New Roman" w:hAnsi="Times New Roman" w:cs="Times New Roman"/>
        </w:rPr>
        <w:t xml:space="preserve">“......that includes researchers and scientists in the sense that having those people skills to vocalize what you feel and talking and not being afraid to talk and kind of the confidence to have on stage when you are the person, for instance, giving the presentation or during the Q&amp;A session......” </w:t>
      </w:r>
    </w:p>
    <w:p w14:paraId="75C9AC76" w14:textId="1D933EA9" w:rsidR="00BF334B" w:rsidRPr="000A3503" w:rsidRDefault="006402EA" w:rsidP="000A3503">
      <w:pPr>
        <w:spacing w:before="240"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lastRenderedPageBreak/>
        <w:t xml:space="preserve">A related point was raised by some students who saw the connection </w:t>
      </w:r>
      <w:r w:rsidR="00252BDA" w:rsidRPr="000A3503">
        <w:rPr>
          <w:rFonts w:ascii="Times New Roman" w:eastAsia="Times New Roman" w:hAnsi="Times New Roman" w:cs="Times New Roman"/>
        </w:rPr>
        <w:t>between</w:t>
      </w:r>
      <w:r w:rsidRPr="000A3503">
        <w:rPr>
          <w:rFonts w:ascii="Times New Roman" w:eastAsia="Times New Roman" w:hAnsi="Times New Roman" w:cs="Times New Roman"/>
        </w:rPr>
        <w:t xml:space="preserve"> </w:t>
      </w:r>
      <w:r w:rsidR="7E775924" w:rsidRPr="000A3503">
        <w:rPr>
          <w:rFonts w:ascii="Times New Roman" w:eastAsia="Times New Roman" w:hAnsi="Times New Roman" w:cs="Times New Roman"/>
        </w:rPr>
        <w:t xml:space="preserve">the </w:t>
      </w:r>
      <w:r w:rsidRPr="000A3503">
        <w:rPr>
          <w:rFonts w:ascii="Times New Roman" w:eastAsia="Times New Roman" w:hAnsi="Times New Roman" w:cs="Times New Roman"/>
        </w:rPr>
        <w:t xml:space="preserve">“yes and” </w:t>
      </w:r>
      <w:r w:rsidR="517C78E9" w:rsidRPr="000A3503">
        <w:rPr>
          <w:rFonts w:ascii="Times New Roman" w:eastAsia="Times New Roman" w:hAnsi="Times New Roman" w:cs="Times New Roman"/>
        </w:rPr>
        <w:t>activity</w:t>
      </w:r>
      <w:r w:rsidRPr="000A3503">
        <w:rPr>
          <w:rFonts w:ascii="Times New Roman" w:eastAsia="Times New Roman" w:hAnsi="Times New Roman" w:cs="Times New Roman"/>
        </w:rPr>
        <w:t xml:space="preserve"> in </w:t>
      </w:r>
      <w:r w:rsidR="2D00354A" w:rsidRPr="000A3503">
        <w:rPr>
          <w:rFonts w:ascii="Times New Roman" w:eastAsia="Times New Roman" w:hAnsi="Times New Roman" w:cs="Times New Roman"/>
        </w:rPr>
        <w:t xml:space="preserve">the </w:t>
      </w:r>
      <w:r w:rsidRPr="000A3503">
        <w:rPr>
          <w:rFonts w:ascii="Times New Roman" w:eastAsia="Times New Roman" w:hAnsi="Times New Roman" w:cs="Times New Roman"/>
        </w:rPr>
        <w:t xml:space="preserve">improv </w:t>
      </w:r>
      <w:r w:rsidR="0C406CB2" w:rsidRPr="000A3503">
        <w:rPr>
          <w:rFonts w:ascii="Times New Roman" w:eastAsia="Times New Roman" w:hAnsi="Times New Roman" w:cs="Times New Roman"/>
        </w:rPr>
        <w:t xml:space="preserve">workshop </w:t>
      </w:r>
      <w:r w:rsidRPr="000A3503">
        <w:rPr>
          <w:rFonts w:ascii="Times New Roman" w:eastAsia="Times New Roman" w:hAnsi="Times New Roman" w:cs="Times New Roman"/>
        </w:rPr>
        <w:t>to collaboration in research</w:t>
      </w:r>
      <w:r w:rsidR="004B28DA" w:rsidRPr="000A3503">
        <w:rPr>
          <w:rFonts w:ascii="Times New Roman" w:eastAsia="Times New Roman" w:hAnsi="Times New Roman" w:cs="Times New Roman"/>
        </w:rPr>
        <w:t xml:space="preserve"> and </w:t>
      </w:r>
      <w:r w:rsidR="006469DE" w:rsidRPr="000A3503">
        <w:rPr>
          <w:rFonts w:ascii="Times New Roman" w:eastAsia="Times New Roman" w:hAnsi="Times New Roman" w:cs="Times New Roman"/>
        </w:rPr>
        <w:t>problem-solving</w:t>
      </w:r>
      <w:r w:rsidRPr="000A3503">
        <w:rPr>
          <w:rFonts w:ascii="Times New Roman" w:eastAsia="Times New Roman" w:hAnsi="Times New Roman" w:cs="Times New Roman"/>
        </w:rPr>
        <w:t xml:space="preserve">. Two students explicitly talked about how using </w:t>
      </w:r>
      <w:r w:rsidR="00252BDA" w:rsidRPr="000A3503">
        <w:rPr>
          <w:rFonts w:ascii="Times New Roman" w:eastAsia="Times New Roman" w:hAnsi="Times New Roman" w:cs="Times New Roman"/>
        </w:rPr>
        <w:t xml:space="preserve">the </w:t>
      </w:r>
      <w:r w:rsidRPr="000A3503">
        <w:rPr>
          <w:rFonts w:ascii="Times New Roman" w:eastAsia="Times New Roman" w:hAnsi="Times New Roman" w:cs="Times New Roman"/>
        </w:rPr>
        <w:t xml:space="preserve">“yes and” technique could help build on other research group members’ ideas and work. This connection also applies when students </w:t>
      </w:r>
      <w:r w:rsidR="00252BDA" w:rsidRPr="000A3503">
        <w:rPr>
          <w:rFonts w:ascii="Times New Roman" w:eastAsia="Times New Roman" w:hAnsi="Times New Roman" w:cs="Times New Roman"/>
        </w:rPr>
        <w:t>participate</w:t>
      </w:r>
      <w:r w:rsidRPr="000A3503">
        <w:rPr>
          <w:rFonts w:ascii="Times New Roman" w:eastAsia="Times New Roman" w:hAnsi="Times New Roman" w:cs="Times New Roman"/>
        </w:rPr>
        <w:t xml:space="preserve"> in ongoing projects and </w:t>
      </w:r>
      <w:r w:rsidR="00252BDA" w:rsidRPr="000A3503">
        <w:rPr>
          <w:rFonts w:ascii="Times New Roman" w:eastAsia="Times New Roman" w:hAnsi="Times New Roman" w:cs="Times New Roman"/>
        </w:rPr>
        <w:t>need</w:t>
      </w:r>
      <w:r w:rsidRPr="000A3503">
        <w:rPr>
          <w:rFonts w:ascii="Times New Roman" w:eastAsia="Times New Roman" w:hAnsi="Times New Roman" w:cs="Times New Roman"/>
        </w:rPr>
        <w:t xml:space="preserve"> to build on existing and new information.</w:t>
      </w:r>
      <w:r w:rsidR="00520A5F" w:rsidRPr="000A3503">
        <w:rPr>
          <w:rFonts w:ascii="Times New Roman" w:eastAsia="Times New Roman" w:hAnsi="Times New Roman" w:cs="Times New Roman"/>
        </w:rPr>
        <w:t xml:space="preserve"> A student from cohort 2 noted:</w:t>
      </w:r>
    </w:p>
    <w:p w14:paraId="1577A187" w14:textId="558764BB" w:rsidR="00BF334B" w:rsidRPr="000A3503" w:rsidRDefault="00BF334B" w:rsidP="000A3503">
      <w:pPr>
        <w:spacing w:line="480" w:lineRule="auto"/>
        <w:ind w:left="720"/>
        <w:rPr>
          <w:rFonts w:ascii="Times New Roman" w:eastAsia="Times New Roman" w:hAnsi="Times New Roman" w:cs="Times New Roman"/>
          <w:color w:val="000000" w:themeColor="text1"/>
        </w:rPr>
      </w:pPr>
      <w:r w:rsidRPr="000A3503">
        <w:rPr>
          <w:rFonts w:ascii="Times New Roman" w:eastAsia="Times New Roman" w:hAnsi="Times New Roman" w:cs="Times New Roman"/>
          <w:color w:val="000000" w:themeColor="text1"/>
        </w:rPr>
        <w:t xml:space="preserve">“We would have to think about </w:t>
      </w:r>
      <w:r w:rsidR="006469DE" w:rsidRPr="000A3503">
        <w:rPr>
          <w:rFonts w:ascii="Times New Roman" w:eastAsia="Times New Roman" w:hAnsi="Times New Roman" w:cs="Times New Roman"/>
          <w:color w:val="000000" w:themeColor="text1"/>
        </w:rPr>
        <w:t>what is</w:t>
      </w:r>
      <w:r w:rsidRPr="000A3503">
        <w:rPr>
          <w:rFonts w:ascii="Times New Roman" w:eastAsia="Times New Roman" w:hAnsi="Times New Roman" w:cs="Times New Roman"/>
          <w:color w:val="000000" w:themeColor="text1"/>
        </w:rPr>
        <w:t xml:space="preserve"> going wrong, where should we start, how can we pass through this? </w:t>
      </w:r>
      <w:r w:rsidR="005A21BB" w:rsidRPr="000A3503">
        <w:rPr>
          <w:rFonts w:ascii="Times New Roman" w:eastAsia="Times New Roman" w:hAnsi="Times New Roman" w:cs="Times New Roman"/>
          <w:color w:val="000000" w:themeColor="text1"/>
        </w:rPr>
        <w:t>Moreover,</w:t>
      </w:r>
      <w:r w:rsidRPr="000A3503">
        <w:rPr>
          <w:rFonts w:ascii="Times New Roman" w:eastAsia="Times New Roman" w:hAnsi="Times New Roman" w:cs="Times New Roman"/>
          <w:color w:val="000000" w:themeColor="text1"/>
        </w:rPr>
        <w:t xml:space="preserve"> what can we make up on the spot to either establish a goal to continue forward or </w:t>
      </w:r>
      <w:r w:rsidR="005A21BB" w:rsidRPr="000A3503">
        <w:rPr>
          <w:rFonts w:ascii="Times New Roman" w:eastAsia="Times New Roman" w:hAnsi="Times New Roman" w:cs="Times New Roman"/>
          <w:color w:val="000000" w:themeColor="text1"/>
        </w:rPr>
        <w:t>look more into the problem and think what we should do better or optimize to ensure</w:t>
      </w:r>
      <w:r w:rsidRPr="000A3503">
        <w:rPr>
          <w:rFonts w:ascii="Times New Roman" w:eastAsia="Times New Roman" w:hAnsi="Times New Roman" w:cs="Times New Roman"/>
          <w:color w:val="000000" w:themeColor="text1"/>
        </w:rPr>
        <w:t xml:space="preserve"> that the project can continue moving forward.”</w:t>
      </w:r>
    </w:p>
    <w:p w14:paraId="70B1CE0D" w14:textId="54EA1C3C" w:rsidR="006402EA" w:rsidRPr="000A3503" w:rsidRDefault="006402EA" w:rsidP="000A3503">
      <w:pPr>
        <w:spacing w:before="240"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 </w:t>
      </w:r>
      <w:r w:rsidR="005D075D" w:rsidRPr="000A3503">
        <w:rPr>
          <w:rFonts w:ascii="Times New Roman" w:eastAsia="Times New Roman" w:hAnsi="Times New Roman" w:cs="Times New Roman"/>
        </w:rPr>
        <w:t>Another</w:t>
      </w:r>
      <w:r w:rsidR="00E7734B" w:rsidRPr="000A3503">
        <w:rPr>
          <w:rFonts w:ascii="Times New Roman" w:eastAsia="Times New Roman" w:hAnsi="Times New Roman" w:cs="Times New Roman"/>
        </w:rPr>
        <w:t xml:space="preserve"> narration</w:t>
      </w:r>
      <w:r w:rsidR="005D075D" w:rsidRPr="000A3503">
        <w:rPr>
          <w:rFonts w:ascii="Times New Roman" w:eastAsia="Times New Roman" w:hAnsi="Times New Roman" w:cs="Times New Roman"/>
        </w:rPr>
        <w:t xml:space="preserve"> from a cohort 1 participant</w:t>
      </w:r>
      <w:r w:rsidRPr="000A3503">
        <w:rPr>
          <w:rFonts w:ascii="Times New Roman" w:eastAsia="Times New Roman" w:hAnsi="Times New Roman" w:cs="Times New Roman"/>
        </w:rPr>
        <w:t xml:space="preserve"> exemplifies this connection and highlights how this student saw the “yes and” technique could help </w:t>
      </w:r>
      <w:r w:rsidR="00252BDA" w:rsidRPr="000A3503">
        <w:rPr>
          <w:rFonts w:ascii="Times New Roman" w:eastAsia="Times New Roman" w:hAnsi="Times New Roman" w:cs="Times New Roman"/>
        </w:rPr>
        <w:t>build</w:t>
      </w:r>
      <w:r w:rsidRPr="000A3503">
        <w:rPr>
          <w:rFonts w:ascii="Times New Roman" w:eastAsia="Times New Roman" w:hAnsi="Times New Roman" w:cs="Times New Roman"/>
        </w:rPr>
        <w:t xml:space="preserve"> collaborative projects.</w:t>
      </w:r>
    </w:p>
    <w:p w14:paraId="1946A8EA" w14:textId="55F75DFA" w:rsidR="006402EA" w:rsidRPr="000A3503" w:rsidRDefault="006402EA" w:rsidP="000A3503">
      <w:pPr>
        <w:spacing w:line="480" w:lineRule="auto"/>
        <w:ind w:left="720" w:right="720"/>
        <w:rPr>
          <w:rFonts w:ascii="Times New Roman" w:eastAsia="Times New Roman" w:hAnsi="Times New Roman" w:cs="Times New Roman"/>
        </w:rPr>
      </w:pPr>
      <w:r w:rsidRPr="000A3503">
        <w:rPr>
          <w:rFonts w:ascii="Times New Roman" w:eastAsia="Times New Roman" w:hAnsi="Times New Roman" w:cs="Times New Roman"/>
        </w:rPr>
        <w:t xml:space="preserve">“......especially engineering, </w:t>
      </w:r>
      <w:r w:rsidR="00252BDA" w:rsidRPr="000A3503">
        <w:rPr>
          <w:rFonts w:ascii="Times New Roman" w:eastAsia="Times New Roman" w:hAnsi="Times New Roman" w:cs="Times New Roman"/>
        </w:rPr>
        <w:t>there is</w:t>
      </w:r>
      <w:r w:rsidRPr="000A3503">
        <w:rPr>
          <w:rFonts w:ascii="Times New Roman" w:eastAsia="Times New Roman" w:hAnsi="Times New Roman" w:cs="Times New Roman"/>
        </w:rPr>
        <w:t xml:space="preserve"> </w:t>
      </w:r>
      <w:r w:rsidR="00252BDA" w:rsidRPr="000A3503">
        <w:rPr>
          <w:rFonts w:ascii="Times New Roman" w:eastAsia="Times New Roman" w:hAnsi="Times New Roman" w:cs="Times New Roman"/>
        </w:rPr>
        <w:t>much</w:t>
      </w:r>
      <w:r w:rsidRPr="000A3503">
        <w:rPr>
          <w:rFonts w:ascii="Times New Roman" w:eastAsia="Times New Roman" w:hAnsi="Times New Roman" w:cs="Times New Roman"/>
        </w:rPr>
        <w:t xml:space="preserve"> collaborative work, like collaborating on homework and projects and other things, so I think, with the "yes, and</w:t>
      </w:r>
      <w:r w:rsidR="00252BDA" w:rsidRPr="000A3503">
        <w:rPr>
          <w:rFonts w:ascii="Times New Roman" w:eastAsia="Times New Roman" w:hAnsi="Times New Roman" w:cs="Times New Roman"/>
        </w:rPr>
        <w:t>,"</w:t>
      </w:r>
      <w:r w:rsidR="08D281A7" w:rsidRPr="000A3503">
        <w:rPr>
          <w:rFonts w:ascii="Times New Roman" w:eastAsia="Times New Roman" w:hAnsi="Times New Roman" w:cs="Times New Roman"/>
        </w:rPr>
        <w:t xml:space="preserve"> </w:t>
      </w:r>
      <w:r w:rsidRPr="000A3503">
        <w:rPr>
          <w:rFonts w:ascii="Times New Roman" w:eastAsia="Times New Roman" w:hAnsi="Times New Roman" w:cs="Times New Roman"/>
        </w:rPr>
        <w:t xml:space="preserve">kind of making sure </w:t>
      </w:r>
      <w:r w:rsidR="00252BDA" w:rsidRPr="000A3503">
        <w:rPr>
          <w:rFonts w:ascii="Times New Roman" w:eastAsia="Times New Roman" w:hAnsi="Times New Roman" w:cs="Times New Roman"/>
        </w:rPr>
        <w:t>you are</w:t>
      </w:r>
      <w:r w:rsidRPr="000A3503">
        <w:rPr>
          <w:rFonts w:ascii="Times New Roman" w:eastAsia="Times New Roman" w:hAnsi="Times New Roman" w:cs="Times New Roman"/>
        </w:rPr>
        <w:t xml:space="preserve"> recognizing what your teammates are saying</w:t>
      </w:r>
      <w:r w:rsidR="00252BDA" w:rsidRPr="000A3503">
        <w:rPr>
          <w:rFonts w:ascii="Times New Roman" w:eastAsia="Times New Roman" w:hAnsi="Times New Roman" w:cs="Times New Roman"/>
        </w:rPr>
        <w:t>,</w:t>
      </w:r>
      <w:r w:rsidRPr="000A3503">
        <w:rPr>
          <w:rFonts w:ascii="Times New Roman" w:eastAsia="Times New Roman" w:hAnsi="Times New Roman" w:cs="Times New Roman"/>
        </w:rPr>
        <w:t xml:space="preserve"> and </w:t>
      </w:r>
      <w:r w:rsidR="00252BDA" w:rsidRPr="000A3503">
        <w:rPr>
          <w:rFonts w:ascii="Times New Roman" w:eastAsia="Times New Roman" w:hAnsi="Times New Roman" w:cs="Times New Roman"/>
        </w:rPr>
        <w:t>you are</w:t>
      </w:r>
      <w:r w:rsidRPr="000A3503">
        <w:rPr>
          <w:rFonts w:ascii="Times New Roman" w:eastAsia="Times New Roman" w:hAnsi="Times New Roman" w:cs="Times New Roman"/>
        </w:rPr>
        <w:t xml:space="preserve"> building upon it and not trying </w:t>
      </w:r>
      <w:r w:rsidR="00303ADD" w:rsidRPr="000A3503">
        <w:rPr>
          <w:rFonts w:ascii="Times New Roman" w:eastAsia="Times New Roman" w:hAnsi="Times New Roman" w:cs="Times New Roman"/>
        </w:rPr>
        <w:t>just to push your agenda</w:t>
      </w:r>
      <w:r w:rsidRPr="000A3503">
        <w:rPr>
          <w:rFonts w:ascii="Times New Roman" w:eastAsia="Times New Roman" w:hAnsi="Times New Roman" w:cs="Times New Roman"/>
        </w:rPr>
        <w:t xml:space="preserve"> or just push what your thoughts are or what </w:t>
      </w:r>
      <w:r w:rsidR="00303ADD" w:rsidRPr="000A3503">
        <w:rPr>
          <w:rFonts w:ascii="Times New Roman" w:eastAsia="Times New Roman" w:hAnsi="Times New Roman" w:cs="Times New Roman"/>
        </w:rPr>
        <w:t>you are</w:t>
      </w:r>
      <w:r w:rsidRPr="000A3503">
        <w:rPr>
          <w:rFonts w:ascii="Times New Roman" w:eastAsia="Times New Roman" w:hAnsi="Times New Roman" w:cs="Times New Roman"/>
        </w:rPr>
        <w:t xml:space="preserve"> thinking about a certain subject.” </w:t>
      </w:r>
    </w:p>
    <w:p w14:paraId="46CADF11" w14:textId="463034AC" w:rsidR="006402EA" w:rsidRPr="000A3503" w:rsidRDefault="006402EA" w:rsidP="000A3503">
      <w:pPr>
        <w:spacing w:before="240"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One student was more focused on how improv can foster a growth mindset toward failures in research</w:t>
      </w:r>
      <w:r w:rsidR="00303ADD" w:rsidRPr="000A3503">
        <w:rPr>
          <w:rFonts w:ascii="Times New Roman" w:eastAsia="Times New Roman" w:hAnsi="Times New Roman" w:cs="Times New Roman"/>
        </w:rPr>
        <w:t>,</w:t>
      </w:r>
      <w:r w:rsidRPr="000A3503">
        <w:rPr>
          <w:rFonts w:ascii="Times New Roman" w:eastAsia="Times New Roman" w:hAnsi="Times New Roman" w:cs="Times New Roman"/>
        </w:rPr>
        <w:t xml:space="preserve"> and another student</w:t>
      </w:r>
      <w:r w:rsidR="005A21BB" w:rsidRPr="000A3503">
        <w:rPr>
          <w:rFonts w:ascii="Times New Roman" w:eastAsia="Times New Roman" w:hAnsi="Times New Roman" w:cs="Times New Roman"/>
        </w:rPr>
        <w:t>,</w:t>
      </w:r>
      <w:r w:rsidRPr="000A3503">
        <w:rPr>
          <w:rFonts w:ascii="Times New Roman" w:eastAsia="Times New Roman" w:hAnsi="Times New Roman" w:cs="Times New Roman"/>
        </w:rPr>
        <w:t xml:space="preserve"> when talking about situations where things go wrong in research, perceived improvisation skills can help them be more creative. </w:t>
      </w:r>
      <w:r w:rsidR="00810191" w:rsidRPr="000A3503">
        <w:rPr>
          <w:rFonts w:ascii="Times New Roman" w:eastAsia="Times New Roman" w:hAnsi="Times New Roman" w:cs="Times New Roman"/>
        </w:rPr>
        <w:t>One participant makes the following</w:t>
      </w:r>
      <w:r w:rsidR="00122CEF" w:rsidRPr="000A3503">
        <w:rPr>
          <w:rFonts w:ascii="Times New Roman" w:eastAsia="Times New Roman" w:hAnsi="Times New Roman" w:cs="Times New Roman"/>
        </w:rPr>
        <w:t xml:space="preserve"> comment</w:t>
      </w:r>
      <w:r w:rsidR="00810191" w:rsidRPr="000A3503">
        <w:rPr>
          <w:rFonts w:ascii="Times New Roman" w:eastAsia="Times New Roman" w:hAnsi="Times New Roman" w:cs="Times New Roman"/>
        </w:rPr>
        <w:t xml:space="preserve"> to</w:t>
      </w:r>
      <w:r w:rsidRPr="000A3503">
        <w:rPr>
          <w:rFonts w:ascii="Times New Roman" w:eastAsia="Times New Roman" w:hAnsi="Times New Roman" w:cs="Times New Roman"/>
        </w:rPr>
        <w:t xml:space="preserve"> </w:t>
      </w:r>
      <w:r w:rsidR="00AC41C3" w:rsidRPr="000A3503">
        <w:rPr>
          <w:rFonts w:ascii="Times New Roman" w:eastAsia="Times New Roman" w:hAnsi="Times New Roman" w:cs="Times New Roman"/>
        </w:rPr>
        <w:t>show</w:t>
      </w:r>
      <w:r w:rsidRPr="000A3503">
        <w:rPr>
          <w:rFonts w:ascii="Times New Roman" w:eastAsia="Times New Roman" w:hAnsi="Times New Roman" w:cs="Times New Roman"/>
        </w:rPr>
        <w:t xml:space="preserve"> how improv skills, including “yes and” and thinking on </w:t>
      </w:r>
      <w:r w:rsidR="00303ADD" w:rsidRPr="000A3503">
        <w:rPr>
          <w:rFonts w:ascii="Times New Roman" w:eastAsia="Times New Roman" w:hAnsi="Times New Roman" w:cs="Times New Roman"/>
        </w:rPr>
        <w:t xml:space="preserve">the </w:t>
      </w:r>
      <w:r w:rsidRPr="000A3503">
        <w:rPr>
          <w:rFonts w:ascii="Times New Roman" w:eastAsia="Times New Roman" w:hAnsi="Times New Roman" w:cs="Times New Roman"/>
        </w:rPr>
        <w:t>spot</w:t>
      </w:r>
      <w:r w:rsidR="00303ADD" w:rsidRPr="000A3503">
        <w:rPr>
          <w:rFonts w:ascii="Times New Roman" w:eastAsia="Times New Roman" w:hAnsi="Times New Roman" w:cs="Times New Roman"/>
        </w:rPr>
        <w:t>,</w:t>
      </w:r>
      <w:r w:rsidRPr="000A3503">
        <w:rPr>
          <w:rFonts w:ascii="Times New Roman" w:eastAsia="Times New Roman" w:hAnsi="Times New Roman" w:cs="Times New Roman"/>
        </w:rPr>
        <w:t xml:space="preserve"> can help with creative </w:t>
      </w:r>
      <w:r w:rsidR="00303ADD" w:rsidRPr="000A3503">
        <w:rPr>
          <w:rFonts w:ascii="Times New Roman" w:eastAsia="Times New Roman" w:hAnsi="Times New Roman" w:cs="Times New Roman"/>
        </w:rPr>
        <w:t>problem-solving</w:t>
      </w:r>
      <w:r w:rsidRPr="000A3503">
        <w:rPr>
          <w:rFonts w:ascii="Times New Roman" w:eastAsia="Times New Roman" w:hAnsi="Times New Roman" w:cs="Times New Roman"/>
        </w:rPr>
        <w:t xml:space="preserve"> when faced with failures and mistakes. </w:t>
      </w:r>
    </w:p>
    <w:p w14:paraId="5D7EA763" w14:textId="31ED5806" w:rsidR="006402EA" w:rsidRPr="000A3503" w:rsidRDefault="006402EA" w:rsidP="000A3503">
      <w:pPr>
        <w:spacing w:line="480" w:lineRule="auto"/>
        <w:ind w:left="720" w:right="720"/>
        <w:rPr>
          <w:rFonts w:ascii="Times New Roman" w:eastAsia="Times New Roman" w:hAnsi="Times New Roman" w:cs="Times New Roman"/>
        </w:rPr>
      </w:pPr>
      <w:r w:rsidRPr="000A3503">
        <w:rPr>
          <w:rFonts w:ascii="Times New Roman" w:eastAsia="Times New Roman" w:hAnsi="Times New Roman" w:cs="Times New Roman"/>
        </w:rPr>
        <w:lastRenderedPageBreak/>
        <w:t>“</w:t>
      </w:r>
      <w:r w:rsidR="004A1A20" w:rsidRPr="000A3503">
        <w:rPr>
          <w:rFonts w:ascii="Times New Roman" w:eastAsia="Times New Roman" w:hAnsi="Times New Roman" w:cs="Times New Roman"/>
        </w:rPr>
        <w:t xml:space="preserve">It is okay if you make </w:t>
      </w:r>
      <w:r w:rsidR="00953A34" w:rsidRPr="000A3503">
        <w:rPr>
          <w:rFonts w:ascii="Times New Roman" w:eastAsia="Times New Roman" w:hAnsi="Times New Roman" w:cs="Times New Roman"/>
        </w:rPr>
        <w:t xml:space="preserve">a </w:t>
      </w:r>
      <w:r w:rsidR="004A1A20" w:rsidRPr="000A3503">
        <w:rPr>
          <w:rFonts w:ascii="Times New Roman" w:eastAsia="Times New Roman" w:hAnsi="Times New Roman" w:cs="Times New Roman"/>
        </w:rPr>
        <w:t>mistake</w:t>
      </w:r>
      <w:r w:rsidR="00212F1A" w:rsidRPr="000A3503">
        <w:rPr>
          <w:rFonts w:ascii="Times New Roman" w:eastAsia="Times New Roman" w:hAnsi="Times New Roman" w:cs="Times New Roman"/>
        </w:rPr>
        <w:t>, as long as you can handle it properly, and keep on going and not just give up</w:t>
      </w:r>
      <w:r w:rsidR="00C364D5" w:rsidRPr="000A3503">
        <w:rPr>
          <w:rFonts w:ascii="Times New Roman" w:eastAsia="Times New Roman" w:hAnsi="Times New Roman" w:cs="Times New Roman"/>
        </w:rPr>
        <w:t>….......</w:t>
      </w:r>
      <w:r w:rsidR="00953A34" w:rsidRPr="000A3503">
        <w:rPr>
          <w:rFonts w:ascii="Times New Roman" w:eastAsia="Times New Roman" w:hAnsi="Times New Roman" w:cs="Times New Roman"/>
        </w:rPr>
        <w:t xml:space="preserve"> </w:t>
      </w:r>
      <w:r w:rsidR="00CB694A" w:rsidRPr="000A3503">
        <w:rPr>
          <w:rFonts w:ascii="Times New Roman" w:eastAsia="Times New Roman" w:hAnsi="Times New Roman" w:cs="Times New Roman"/>
        </w:rPr>
        <w:t>What</w:t>
      </w:r>
      <w:r w:rsidR="00C364D5" w:rsidRPr="000A3503">
        <w:rPr>
          <w:rFonts w:ascii="Times New Roman" w:eastAsia="Times New Roman" w:hAnsi="Times New Roman" w:cs="Times New Roman"/>
        </w:rPr>
        <w:t xml:space="preserve"> I liked about it [the improv training] was how you kept rolling with it even if there were mistakes.</w:t>
      </w:r>
      <w:r w:rsidRPr="000A3503">
        <w:rPr>
          <w:rFonts w:ascii="Times New Roman" w:eastAsia="Times New Roman" w:hAnsi="Times New Roman" w:cs="Times New Roman"/>
        </w:rPr>
        <w:t xml:space="preserve">...... </w:t>
      </w:r>
      <w:r w:rsidR="00CB694A" w:rsidRPr="000A3503">
        <w:rPr>
          <w:rFonts w:ascii="Times New Roman" w:eastAsia="Times New Roman" w:hAnsi="Times New Roman" w:cs="Times New Roman"/>
        </w:rPr>
        <w:t>There</w:t>
      </w:r>
      <w:r w:rsidR="00303ADD" w:rsidRPr="000A3503">
        <w:rPr>
          <w:rFonts w:ascii="Times New Roman" w:eastAsia="Times New Roman" w:hAnsi="Times New Roman" w:cs="Times New Roman"/>
        </w:rPr>
        <w:t xml:space="preserve"> </w:t>
      </w:r>
      <w:r w:rsidR="00CB694A" w:rsidRPr="000A3503">
        <w:rPr>
          <w:rFonts w:ascii="Times New Roman" w:eastAsia="Times New Roman" w:hAnsi="Times New Roman" w:cs="Times New Roman"/>
        </w:rPr>
        <w:t>are</w:t>
      </w:r>
      <w:r w:rsidRPr="000A3503">
        <w:rPr>
          <w:rFonts w:ascii="Times New Roman" w:eastAsia="Times New Roman" w:hAnsi="Times New Roman" w:cs="Times New Roman"/>
        </w:rPr>
        <w:t xml:space="preserve"> a lot of </w:t>
      </w:r>
      <w:r w:rsidR="00303ADD" w:rsidRPr="000A3503">
        <w:rPr>
          <w:rFonts w:ascii="Times New Roman" w:eastAsia="Times New Roman" w:hAnsi="Times New Roman" w:cs="Times New Roman"/>
        </w:rPr>
        <w:t>on-the-spot</w:t>
      </w:r>
      <w:r w:rsidRPr="000A3503">
        <w:rPr>
          <w:rFonts w:ascii="Times New Roman" w:eastAsia="Times New Roman" w:hAnsi="Times New Roman" w:cs="Times New Roman"/>
        </w:rPr>
        <w:t xml:space="preserve">, so you </w:t>
      </w:r>
      <w:r w:rsidR="00303ADD" w:rsidRPr="000A3503">
        <w:rPr>
          <w:rFonts w:ascii="Times New Roman" w:eastAsia="Times New Roman" w:hAnsi="Times New Roman" w:cs="Times New Roman"/>
        </w:rPr>
        <w:t>must</w:t>
      </w:r>
      <w:r w:rsidRPr="000A3503">
        <w:rPr>
          <w:rFonts w:ascii="Times New Roman" w:eastAsia="Times New Roman" w:hAnsi="Times New Roman" w:cs="Times New Roman"/>
        </w:rPr>
        <w:t xml:space="preserve"> think of something. I think that can help you with your creativity and.....in research......if you have a plan and it </w:t>
      </w:r>
      <w:r w:rsidR="00303ADD" w:rsidRPr="000A3503">
        <w:rPr>
          <w:rFonts w:ascii="Times New Roman" w:eastAsia="Times New Roman" w:hAnsi="Times New Roman" w:cs="Times New Roman"/>
        </w:rPr>
        <w:t>does not</w:t>
      </w:r>
      <w:r w:rsidRPr="000A3503">
        <w:rPr>
          <w:rFonts w:ascii="Times New Roman" w:eastAsia="Times New Roman" w:hAnsi="Times New Roman" w:cs="Times New Roman"/>
        </w:rPr>
        <w:t xml:space="preserve"> work</w:t>
      </w:r>
      <w:r w:rsidR="005A21BB" w:rsidRPr="000A3503">
        <w:rPr>
          <w:rFonts w:ascii="Times New Roman" w:eastAsia="Times New Roman" w:hAnsi="Times New Roman" w:cs="Times New Roman"/>
        </w:rPr>
        <w:t>,</w:t>
      </w:r>
      <w:r w:rsidR="00B45E89" w:rsidRPr="000A3503">
        <w:rPr>
          <w:rFonts w:ascii="Times New Roman" w:eastAsia="Times New Roman" w:hAnsi="Times New Roman" w:cs="Times New Roman"/>
        </w:rPr>
        <w:t xml:space="preserve"> then</w:t>
      </w:r>
      <w:r w:rsidRPr="000A3503">
        <w:rPr>
          <w:rFonts w:ascii="Times New Roman" w:eastAsia="Times New Roman" w:hAnsi="Times New Roman" w:cs="Times New Roman"/>
        </w:rPr>
        <w:t xml:space="preserve"> you </w:t>
      </w:r>
      <w:r w:rsidR="00CB694A" w:rsidRPr="000A3503">
        <w:rPr>
          <w:rFonts w:ascii="Times New Roman" w:eastAsia="Times New Roman" w:hAnsi="Times New Roman" w:cs="Times New Roman"/>
        </w:rPr>
        <w:t>must</w:t>
      </w:r>
      <w:r w:rsidRPr="000A3503">
        <w:rPr>
          <w:rFonts w:ascii="Times New Roman" w:eastAsia="Times New Roman" w:hAnsi="Times New Roman" w:cs="Times New Roman"/>
        </w:rPr>
        <w:t xml:space="preserve"> be creative in thinking of other ways to make it work that maybe other people </w:t>
      </w:r>
      <w:r w:rsidR="00303ADD" w:rsidRPr="000A3503">
        <w:rPr>
          <w:rFonts w:ascii="Times New Roman" w:eastAsia="Times New Roman" w:hAnsi="Times New Roman" w:cs="Times New Roman"/>
        </w:rPr>
        <w:t>have not</w:t>
      </w:r>
      <w:r w:rsidRPr="000A3503">
        <w:rPr>
          <w:rFonts w:ascii="Times New Roman" w:eastAsia="Times New Roman" w:hAnsi="Times New Roman" w:cs="Times New Roman"/>
        </w:rPr>
        <w:t xml:space="preserve"> thought of before.” </w:t>
      </w:r>
    </w:p>
    <w:p w14:paraId="5EE86E5C" w14:textId="7684D7B6" w:rsidR="006402EA" w:rsidRPr="000A3503" w:rsidRDefault="006402EA" w:rsidP="000A3503">
      <w:pPr>
        <w:spacing w:before="360" w:after="24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The connection between improv activities and increased creativity was not direct to many students. </w:t>
      </w:r>
      <w:r w:rsidR="009E0E1C" w:rsidRPr="000A3503">
        <w:rPr>
          <w:rFonts w:ascii="Times New Roman" w:eastAsia="Times New Roman" w:hAnsi="Times New Roman" w:cs="Times New Roman"/>
        </w:rPr>
        <w:t>One student</w:t>
      </w:r>
      <w:r w:rsidRPr="000A3503">
        <w:rPr>
          <w:rFonts w:ascii="Times New Roman" w:eastAsia="Times New Roman" w:hAnsi="Times New Roman" w:cs="Times New Roman"/>
        </w:rPr>
        <w:t xml:space="preserve"> reframed creativity into confidence in that a critical aspect of being creative is to be confident enough to try out and present ideas. </w:t>
      </w:r>
      <w:r w:rsidR="009428DC" w:rsidRPr="000A3503">
        <w:rPr>
          <w:rFonts w:ascii="Times New Roman" w:eastAsia="Times New Roman" w:hAnsi="Times New Roman" w:cs="Times New Roman"/>
        </w:rPr>
        <w:t>This participant</w:t>
      </w:r>
      <w:r w:rsidR="002830BC" w:rsidRPr="000A3503">
        <w:rPr>
          <w:rFonts w:ascii="Times New Roman" w:eastAsia="Times New Roman" w:hAnsi="Times New Roman" w:cs="Times New Roman"/>
        </w:rPr>
        <w:t xml:space="preserve"> comment</w:t>
      </w:r>
      <w:r w:rsidR="00AC41C3" w:rsidRPr="000A3503">
        <w:rPr>
          <w:rFonts w:ascii="Times New Roman" w:eastAsia="Times New Roman" w:hAnsi="Times New Roman" w:cs="Times New Roman"/>
        </w:rPr>
        <w:t>ed:</w:t>
      </w:r>
      <w:r w:rsidRPr="000A3503">
        <w:rPr>
          <w:rFonts w:ascii="Times New Roman" w:eastAsia="Times New Roman" w:hAnsi="Times New Roman" w:cs="Times New Roman"/>
        </w:rPr>
        <w:t xml:space="preserve"> </w:t>
      </w:r>
    </w:p>
    <w:p w14:paraId="18C9E415" w14:textId="210CE9FD" w:rsidR="006402EA" w:rsidRPr="000A3503" w:rsidRDefault="006402EA" w:rsidP="000A3503">
      <w:pPr>
        <w:spacing w:after="240" w:line="480" w:lineRule="auto"/>
        <w:ind w:left="720" w:right="720"/>
        <w:rPr>
          <w:rFonts w:ascii="Times New Roman" w:eastAsia="Times New Roman" w:hAnsi="Times New Roman" w:cs="Times New Roman"/>
        </w:rPr>
      </w:pPr>
      <w:r w:rsidRPr="000A3503">
        <w:rPr>
          <w:rFonts w:ascii="Times New Roman" w:eastAsia="Times New Roman" w:hAnsi="Times New Roman" w:cs="Times New Roman"/>
        </w:rPr>
        <w:t xml:space="preserve">“I would say yes because I think </w:t>
      </w:r>
      <w:r w:rsidR="00303ADD" w:rsidRPr="000A3503">
        <w:rPr>
          <w:rFonts w:ascii="Times New Roman" w:eastAsia="Times New Roman" w:hAnsi="Times New Roman" w:cs="Times New Roman"/>
        </w:rPr>
        <w:t>much</w:t>
      </w:r>
      <w:r w:rsidRPr="000A3503">
        <w:rPr>
          <w:rFonts w:ascii="Times New Roman" w:eastAsia="Times New Roman" w:hAnsi="Times New Roman" w:cs="Times New Roman"/>
        </w:rPr>
        <w:t xml:space="preserve"> creativity is just being confident enough to put your work out there and try something new. </w:t>
      </w:r>
      <w:r w:rsidR="00AC41C3" w:rsidRPr="000A3503">
        <w:rPr>
          <w:rFonts w:ascii="Times New Roman" w:eastAsia="Times New Roman" w:hAnsi="Times New Roman" w:cs="Times New Roman"/>
        </w:rPr>
        <w:t>So,</w:t>
      </w:r>
      <w:r w:rsidRPr="000A3503">
        <w:rPr>
          <w:rFonts w:ascii="Times New Roman" w:eastAsia="Times New Roman" w:hAnsi="Times New Roman" w:cs="Times New Roman"/>
        </w:rPr>
        <w:t xml:space="preserve"> I think confidence is super key to creativity. </w:t>
      </w:r>
      <w:r w:rsidR="00AC41C3" w:rsidRPr="000A3503">
        <w:rPr>
          <w:rFonts w:ascii="Times New Roman" w:eastAsia="Times New Roman" w:hAnsi="Times New Roman" w:cs="Times New Roman"/>
        </w:rPr>
        <w:t>So,</w:t>
      </w:r>
      <w:r w:rsidRPr="000A3503">
        <w:rPr>
          <w:rFonts w:ascii="Times New Roman" w:eastAsia="Times New Roman" w:hAnsi="Times New Roman" w:cs="Times New Roman"/>
        </w:rPr>
        <w:t xml:space="preserve"> if you felt </w:t>
      </w:r>
      <w:r w:rsidR="00303ADD" w:rsidRPr="000A3503">
        <w:rPr>
          <w:rFonts w:ascii="Times New Roman" w:eastAsia="Times New Roman" w:hAnsi="Times New Roman" w:cs="Times New Roman"/>
        </w:rPr>
        <w:t>the improv helped your confidence, I would</w:t>
      </w:r>
      <w:r w:rsidRPr="000A3503">
        <w:rPr>
          <w:rFonts w:ascii="Times New Roman" w:eastAsia="Times New Roman" w:hAnsi="Times New Roman" w:cs="Times New Roman"/>
        </w:rPr>
        <w:t xml:space="preserve"> say yeah.”</w:t>
      </w:r>
    </w:p>
    <w:p w14:paraId="143FB68C" w14:textId="77777777" w:rsidR="006402EA" w:rsidRPr="000A3503" w:rsidRDefault="006402EA" w:rsidP="000A3503">
      <w:pPr>
        <w:spacing w:before="240" w:after="360"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However, one student did not attribute any connection between creativity and improv activities. They did say that the improv activities offered opportunities for them to learn different perspectives from other students but did not increase their creativity.</w:t>
      </w:r>
    </w:p>
    <w:p w14:paraId="0B511015" w14:textId="170C3BE3" w:rsidR="006402EA" w:rsidRPr="000A3503" w:rsidRDefault="00EC4463" w:rsidP="00457A39">
      <w:pPr>
        <w:spacing w:before="480" w:line="480" w:lineRule="auto"/>
        <w:jc w:val="center"/>
        <w:rPr>
          <w:rFonts w:ascii="Times New Roman" w:hAnsi="Times New Roman" w:cs="Times New Roman"/>
          <w:color w:val="000000" w:themeColor="text1"/>
        </w:rPr>
      </w:pPr>
      <w:r w:rsidRPr="000A3503">
        <w:rPr>
          <w:rFonts w:ascii="Times New Roman" w:eastAsia="Times New Roman" w:hAnsi="Times New Roman" w:cs="Times New Roman"/>
          <w:b/>
          <w:bCs/>
          <w:color w:val="000000" w:themeColor="text1"/>
        </w:rPr>
        <w:t>DISCUSSION</w:t>
      </w:r>
    </w:p>
    <w:p w14:paraId="08967CB0" w14:textId="5A33536F" w:rsidR="00DD2D06" w:rsidRPr="000A3503" w:rsidRDefault="006402EA" w:rsidP="000A3503">
      <w:pPr>
        <w:spacing w:after="120" w:line="480" w:lineRule="auto"/>
        <w:ind w:firstLine="720"/>
        <w:rPr>
          <w:rFonts w:ascii="Times New Roman" w:eastAsia="Times New Roman" w:hAnsi="Times New Roman" w:cs="Times New Roman"/>
          <w:color w:val="000000" w:themeColor="text1"/>
        </w:rPr>
      </w:pPr>
      <w:r w:rsidRPr="000A3503">
        <w:rPr>
          <w:rFonts w:ascii="Times New Roman" w:eastAsia="Times New Roman" w:hAnsi="Times New Roman" w:cs="Times New Roman"/>
          <w:color w:val="000000" w:themeColor="text1"/>
        </w:rPr>
        <w:t>Previous literature has studied the effects of improvisation on promoting students'   creativity and innovation, scientific communication and presentation</w:t>
      </w:r>
      <w:r w:rsidR="345F6A30" w:rsidRPr="000A3503">
        <w:rPr>
          <w:rFonts w:ascii="Times New Roman" w:eastAsia="Times New Roman" w:hAnsi="Times New Roman" w:cs="Times New Roman"/>
          <w:color w:val="000000" w:themeColor="text1"/>
        </w:rPr>
        <w:t xml:space="preserve"> skills</w:t>
      </w:r>
      <w:r w:rsidRPr="000A3503">
        <w:rPr>
          <w:rFonts w:ascii="Times New Roman" w:eastAsia="Times New Roman" w:hAnsi="Times New Roman" w:cs="Times New Roman"/>
          <w:color w:val="000000" w:themeColor="text1"/>
        </w:rPr>
        <w:t xml:space="preserve">, </w:t>
      </w:r>
      <w:proofErr w:type="gramStart"/>
      <w:r w:rsidRPr="000A3503">
        <w:rPr>
          <w:rFonts w:ascii="Times New Roman" w:eastAsia="Times New Roman" w:hAnsi="Times New Roman" w:cs="Times New Roman"/>
          <w:color w:val="000000" w:themeColor="text1"/>
        </w:rPr>
        <w:t>teamwork</w:t>
      </w:r>
      <w:proofErr w:type="gramEnd"/>
      <w:r w:rsidRPr="000A3503">
        <w:rPr>
          <w:rFonts w:ascii="Times New Roman" w:eastAsia="Times New Roman" w:hAnsi="Times New Roman" w:cs="Times New Roman"/>
          <w:color w:val="000000" w:themeColor="text1"/>
        </w:rPr>
        <w:t xml:space="preserve"> and collaborative skills, </w:t>
      </w:r>
      <w:r w:rsidR="00303ADD" w:rsidRPr="000A3503">
        <w:rPr>
          <w:rFonts w:ascii="Times New Roman" w:eastAsia="Times New Roman" w:hAnsi="Times New Roman" w:cs="Times New Roman"/>
          <w:color w:val="000000" w:themeColor="text1"/>
        </w:rPr>
        <w:t>learning</w:t>
      </w:r>
      <w:r w:rsidRPr="000A3503">
        <w:rPr>
          <w:rFonts w:ascii="Times New Roman" w:eastAsia="Times New Roman" w:hAnsi="Times New Roman" w:cs="Times New Roman"/>
          <w:color w:val="000000" w:themeColor="text1"/>
        </w:rPr>
        <w:t xml:space="preserve"> from failures</w:t>
      </w:r>
      <w:r w:rsidR="00303ADD" w:rsidRPr="000A3503">
        <w:rPr>
          <w:rFonts w:ascii="Times New Roman" w:eastAsia="Times New Roman" w:hAnsi="Times New Roman" w:cs="Times New Roman"/>
          <w:color w:val="000000" w:themeColor="text1"/>
        </w:rPr>
        <w:t>,</w:t>
      </w:r>
      <w:r w:rsidRPr="000A3503">
        <w:rPr>
          <w:rFonts w:ascii="Times New Roman" w:eastAsia="Times New Roman" w:hAnsi="Times New Roman" w:cs="Times New Roman"/>
          <w:color w:val="000000" w:themeColor="text1"/>
        </w:rPr>
        <w:t xml:space="preserve"> and growth mindset (e.g., Novick 2021; Willoughby </w:t>
      </w:r>
      <w:r w:rsidRPr="000A3503">
        <w:rPr>
          <w:rFonts w:ascii="Times New Roman" w:eastAsia="Times New Roman" w:hAnsi="Times New Roman" w:cs="Times New Roman"/>
          <w:color w:val="000000" w:themeColor="text1"/>
        </w:rPr>
        <w:lastRenderedPageBreak/>
        <w:t>et al.</w:t>
      </w:r>
      <w:r w:rsidR="006576AC" w:rsidRPr="000A3503">
        <w:rPr>
          <w:rFonts w:ascii="Times New Roman" w:eastAsia="Times New Roman" w:hAnsi="Times New Roman" w:cs="Times New Roman"/>
          <w:color w:val="000000" w:themeColor="text1"/>
        </w:rPr>
        <w:t>,</w:t>
      </w:r>
      <w:r w:rsidRPr="000A3503">
        <w:rPr>
          <w:rFonts w:ascii="Times New Roman" w:eastAsia="Times New Roman" w:hAnsi="Times New Roman" w:cs="Times New Roman"/>
          <w:color w:val="000000" w:themeColor="text1"/>
        </w:rPr>
        <w:t xml:space="preserve"> 2018; Wigner</w:t>
      </w:r>
      <w:r w:rsidR="006576AC" w:rsidRPr="000A3503">
        <w:rPr>
          <w:rFonts w:ascii="Times New Roman" w:eastAsia="Times New Roman" w:hAnsi="Times New Roman" w:cs="Times New Roman"/>
          <w:color w:val="000000" w:themeColor="text1"/>
        </w:rPr>
        <w:t xml:space="preserve"> et al.,</w:t>
      </w:r>
      <w:r w:rsidRPr="000A3503">
        <w:rPr>
          <w:rFonts w:ascii="Times New Roman" w:eastAsia="Times New Roman" w:hAnsi="Times New Roman" w:cs="Times New Roman"/>
          <w:color w:val="000000" w:themeColor="text1"/>
        </w:rPr>
        <w:t xml:space="preserve"> 2018). This study </w:t>
      </w:r>
      <w:r w:rsidR="006576AC" w:rsidRPr="000A3503">
        <w:rPr>
          <w:rFonts w:ascii="Times New Roman" w:eastAsia="Times New Roman" w:hAnsi="Times New Roman" w:cs="Times New Roman"/>
          <w:color w:val="000000" w:themeColor="text1"/>
        </w:rPr>
        <w:t>use</w:t>
      </w:r>
      <w:r w:rsidR="00C40B44" w:rsidRPr="000A3503">
        <w:rPr>
          <w:rFonts w:ascii="Times New Roman" w:eastAsia="Times New Roman" w:hAnsi="Times New Roman" w:cs="Times New Roman"/>
          <w:color w:val="000000" w:themeColor="text1"/>
        </w:rPr>
        <w:t>d a</w:t>
      </w:r>
      <w:r w:rsidR="006576AC" w:rsidRPr="000A3503">
        <w:rPr>
          <w:rFonts w:ascii="Times New Roman" w:eastAsia="Times New Roman" w:hAnsi="Times New Roman" w:cs="Times New Roman"/>
          <w:color w:val="000000" w:themeColor="text1"/>
        </w:rPr>
        <w:t xml:space="preserve"> convergent </w:t>
      </w:r>
      <w:r w:rsidR="00257FA4" w:rsidRPr="000A3503">
        <w:rPr>
          <w:rFonts w:ascii="Times New Roman" w:eastAsia="Times New Roman" w:hAnsi="Times New Roman" w:cs="Times New Roman"/>
          <w:color w:val="000000" w:themeColor="text1"/>
        </w:rPr>
        <w:t>mixed methods</w:t>
      </w:r>
      <w:r w:rsidR="006576AC" w:rsidRPr="000A3503">
        <w:rPr>
          <w:rFonts w:ascii="Times New Roman" w:eastAsia="Times New Roman" w:hAnsi="Times New Roman" w:cs="Times New Roman"/>
          <w:color w:val="000000" w:themeColor="text1"/>
        </w:rPr>
        <w:t xml:space="preserve"> design to examine participant students’ experience with applied improvisation as part of an REU program and its effects on students’ research, communication, and creativity</w:t>
      </w:r>
      <w:r w:rsidRPr="000A3503">
        <w:rPr>
          <w:rFonts w:ascii="Times New Roman" w:eastAsia="Times New Roman" w:hAnsi="Times New Roman" w:cs="Times New Roman"/>
          <w:color w:val="000000" w:themeColor="text1"/>
        </w:rPr>
        <w:t xml:space="preserve">. </w:t>
      </w:r>
    </w:p>
    <w:p w14:paraId="18415F55" w14:textId="7DFA0EA8" w:rsidR="003338EB" w:rsidRPr="000A3503" w:rsidRDefault="00945967" w:rsidP="000A3503">
      <w:pPr>
        <w:spacing w:line="480" w:lineRule="auto"/>
        <w:ind w:firstLine="720"/>
        <w:rPr>
          <w:rFonts w:ascii="Times New Roman" w:eastAsia="Times New Roman" w:hAnsi="Times New Roman" w:cs="Times New Roman"/>
          <w:b/>
          <w:bCs/>
          <w:i/>
          <w:iCs/>
          <w:color w:val="000000" w:themeColor="text1"/>
        </w:rPr>
      </w:pPr>
      <w:r w:rsidRPr="000A3503">
        <w:rPr>
          <w:rFonts w:ascii="Times New Roman" w:eastAsia="Times New Roman" w:hAnsi="Times New Roman" w:cs="Times New Roman"/>
          <w:color w:val="000000" w:themeColor="text1"/>
        </w:rPr>
        <w:t xml:space="preserve">Quantitative </w:t>
      </w:r>
      <w:r w:rsidR="006576AC" w:rsidRPr="000A3503">
        <w:rPr>
          <w:rFonts w:ascii="Times New Roman" w:eastAsia="Times New Roman" w:hAnsi="Times New Roman" w:cs="Times New Roman"/>
          <w:color w:val="000000" w:themeColor="text1"/>
        </w:rPr>
        <w:t>results</w:t>
      </w:r>
      <w:r w:rsidRPr="000A3503">
        <w:rPr>
          <w:rFonts w:ascii="Times New Roman" w:eastAsia="Times New Roman" w:hAnsi="Times New Roman" w:cs="Times New Roman"/>
          <w:color w:val="000000" w:themeColor="text1"/>
        </w:rPr>
        <w:t xml:space="preserve"> showed that </w:t>
      </w:r>
      <w:r w:rsidR="00E524D4" w:rsidRPr="000A3503">
        <w:rPr>
          <w:rFonts w:ascii="Times New Roman" w:eastAsia="Times New Roman" w:hAnsi="Times New Roman" w:cs="Times New Roman"/>
          <w:color w:val="000000" w:themeColor="text1"/>
        </w:rPr>
        <w:t xml:space="preserve">students </w:t>
      </w:r>
      <w:r w:rsidR="006576AC" w:rsidRPr="000A3503">
        <w:rPr>
          <w:rFonts w:ascii="Times New Roman" w:eastAsia="Times New Roman" w:hAnsi="Times New Roman" w:cs="Times New Roman"/>
          <w:color w:val="000000" w:themeColor="text1"/>
        </w:rPr>
        <w:t>positively perceived</w:t>
      </w:r>
      <w:r w:rsidR="00E524D4" w:rsidRPr="000A3503">
        <w:rPr>
          <w:rFonts w:ascii="Times New Roman" w:eastAsia="Times New Roman" w:hAnsi="Times New Roman" w:cs="Times New Roman"/>
          <w:color w:val="000000" w:themeColor="text1"/>
        </w:rPr>
        <w:t xml:space="preserve"> their research experiences and </w:t>
      </w:r>
      <w:r w:rsidR="00B90625" w:rsidRPr="000A3503">
        <w:rPr>
          <w:rFonts w:ascii="Times New Roman" w:eastAsia="Times New Roman" w:hAnsi="Times New Roman" w:cs="Times New Roman"/>
          <w:color w:val="000000" w:themeColor="text1"/>
        </w:rPr>
        <w:t xml:space="preserve">significantly </w:t>
      </w:r>
      <w:r w:rsidR="00F220EA" w:rsidRPr="000A3503">
        <w:rPr>
          <w:rFonts w:ascii="Times New Roman" w:eastAsia="Times New Roman" w:hAnsi="Times New Roman" w:cs="Times New Roman"/>
          <w:color w:val="000000" w:themeColor="text1"/>
        </w:rPr>
        <w:t xml:space="preserve">improved their </w:t>
      </w:r>
      <w:r w:rsidR="00C05606" w:rsidRPr="000A3503">
        <w:rPr>
          <w:rFonts w:ascii="Times New Roman" w:eastAsia="Times New Roman" w:hAnsi="Times New Roman" w:cs="Times New Roman"/>
          <w:color w:val="000000" w:themeColor="text1"/>
        </w:rPr>
        <w:t xml:space="preserve">research </w:t>
      </w:r>
      <w:r w:rsidR="006576AC" w:rsidRPr="000A3503">
        <w:rPr>
          <w:rFonts w:ascii="Times New Roman" w:eastAsia="Times New Roman" w:hAnsi="Times New Roman" w:cs="Times New Roman"/>
          <w:color w:val="000000" w:themeColor="text1"/>
        </w:rPr>
        <w:t>skills</w:t>
      </w:r>
      <w:r w:rsidR="00C05606" w:rsidRPr="000A3503">
        <w:rPr>
          <w:rFonts w:ascii="Times New Roman" w:eastAsia="Times New Roman" w:hAnsi="Times New Roman" w:cs="Times New Roman"/>
          <w:color w:val="000000" w:themeColor="text1"/>
        </w:rPr>
        <w:t xml:space="preserve"> </w:t>
      </w:r>
      <w:r w:rsidR="00F220EA" w:rsidRPr="000A3503">
        <w:rPr>
          <w:rFonts w:ascii="Times New Roman" w:eastAsia="Times New Roman" w:hAnsi="Times New Roman" w:cs="Times New Roman"/>
          <w:color w:val="000000" w:themeColor="text1"/>
        </w:rPr>
        <w:t xml:space="preserve">during the </w:t>
      </w:r>
      <w:r w:rsidR="0037411D" w:rsidRPr="000A3503">
        <w:rPr>
          <w:rFonts w:ascii="Times New Roman" w:eastAsia="Times New Roman" w:hAnsi="Times New Roman" w:cs="Times New Roman"/>
          <w:color w:val="000000" w:themeColor="text1"/>
        </w:rPr>
        <w:t>REU</w:t>
      </w:r>
      <w:r w:rsidR="001E156A" w:rsidRPr="000A3503">
        <w:rPr>
          <w:rFonts w:ascii="Times New Roman" w:eastAsia="Times New Roman" w:hAnsi="Times New Roman" w:cs="Times New Roman"/>
          <w:color w:val="000000" w:themeColor="text1"/>
        </w:rPr>
        <w:t xml:space="preserve"> program</w:t>
      </w:r>
      <w:r w:rsidR="0037411D" w:rsidRPr="000A3503">
        <w:rPr>
          <w:rFonts w:ascii="Times New Roman" w:eastAsia="Times New Roman" w:hAnsi="Times New Roman" w:cs="Times New Roman"/>
          <w:color w:val="000000" w:themeColor="text1"/>
        </w:rPr>
        <w:t xml:space="preserve"> with the </w:t>
      </w:r>
      <w:r w:rsidR="001E156A" w:rsidRPr="000A3503">
        <w:rPr>
          <w:rFonts w:ascii="Times New Roman" w:eastAsia="Times New Roman" w:hAnsi="Times New Roman" w:cs="Times New Roman"/>
          <w:color w:val="000000" w:themeColor="text1"/>
        </w:rPr>
        <w:t xml:space="preserve">improv </w:t>
      </w:r>
      <w:r w:rsidR="0037411D" w:rsidRPr="000A3503">
        <w:rPr>
          <w:rFonts w:ascii="Times New Roman" w:eastAsia="Times New Roman" w:hAnsi="Times New Roman" w:cs="Times New Roman"/>
          <w:color w:val="000000" w:themeColor="text1"/>
        </w:rPr>
        <w:t>activities</w:t>
      </w:r>
      <w:r w:rsidR="001E156A" w:rsidRPr="000A3503">
        <w:rPr>
          <w:rFonts w:ascii="Times New Roman" w:eastAsia="Times New Roman" w:hAnsi="Times New Roman" w:cs="Times New Roman"/>
          <w:color w:val="000000" w:themeColor="text1"/>
        </w:rPr>
        <w:t>.</w:t>
      </w:r>
      <w:r w:rsidR="00B90625" w:rsidRPr="000A3503">
        <w:rPr>
          <w:rFonts w:ascii="Times New Roman" w:eastAsia="Times New Roman" w:hAnsi="Times New Roman" w:cs="Times New Roman"/>
          <w:color w:val="000000" w:themeColor="text1"/>
        </w:rPr>
        <w:t xml:space="preserve"> </w:t>
      </w:r>
      <w:r w:rsidR="00065A86" w:rsidRPr="000A3503">
        <w:rPr>
          <w:rFonts w:ascii="Times New Roman" w:eastAsia="Times New Roman" w:hAnsi="Times New Roman" w:cs="Times New Roman"/>
          <w:color w:val="000000" w:themeColor="text1"/>
        </w:rPr>
        <w:t xml:space="preserve">This result is </w:t>
      </w:r>
      <w:r w:rsidR="006576AC" w:rsidRPr="000A3503">
        <w:rPr>
          <w:rFonts w:ascii="Times New Roman" w:eastAsia="Times New Roman" w:hAnsi="Times New Roman" w:cs="Times New Roman"/>
          <w:color w:val="000000" w:themeColor="text1"/>
        </w:rPr>
        <w:t>unsurprising</w:t>
      </w:r>
      <w:r w:rsidR="00065A86" w:rsidRPr="000A3503">
        <w:rPr>
          <w:rFonts w:ascii="Times New Roman" w:eastAsia="Times New Roman" w:hAnsi="Times New Roman" w:cs="Times New Roman"/>
          <w:color w:val="000000" w:themeColor="text1"/>
        </w:rPr>
        <w:t xml:space="preserve"> given the intense hands-on research activities over the 10-week program.</w:t>
      </w:r>
      <w:r w:rsidR="009435A5" w:rsidRPr="000A3503">
        <w:rPr>
          <w:rFonts w:ascii="Times New Roman" w:eastAsia="Times New Roman" w:hAnsi="Times New Roman" w:cs="Times New Roman"/>
          <w:color w:val="000000" w:themeColor="text1"/>
        </w:rPr>
        <w:t xml:space="preserve"> </w:t>
      </w:r>
      <w:r w:rsidR="001E156A" w:rsidRPr="000A3503">
        <w:rPr>
          <w:rFonts w:ascii="Times New Roman" w:eastAsia="Times New Roman" w:hAnsi="Times New Roman" w:cs="Times New Roman"/>
          <w:color w:val="000000" w:themeColor="text1"/>
        </w:rPr>
        <w:t xml:space="preserve">The post-interview provided a </w:t>
      </w:r>
      <w:r w:rsidR="006576AC" w:rsidRPr="000A3503">
        <w:rPr>
          <w:rFonts w:ascii="Times New Roman" w:eastAsia="Times New Roman" w:hAnsi="Times New Roman" w:cs="Times New Roman"/>
          <w:color w:val="000000" w:themeColor="text1"/>
        </w:rPr>
        <w:t>detailed</w:t>
      </w:r>
      <w:r w:rsidR="001E156A" w:rsidRPr="000A3503">
        <w:rPr>
          <w:rFonts w:ascii="Times New Roman" w:eastAsia="Times New Roman" w:hAnsi="Times New Roman" w:cs="Times New Roman"/>
          <w:color w:val="000000" w:themeColor="text1"/>
        </w:rPr>
        <w:t xml:space="preserve"> description of how</w:t>
      </w:r>
      <w:r w:rsidR="0095099C" w:rsidRPr="000A3503">
        <w:rPr>
          <w:rFonts w:ascii="Times New Roman" w:eastAsia="Times New Roman" w:hAnsi="Times New Roman" w:cs="Times New Roman"/>
          <w:color w:val="000000" w:themeColor="text1"/>
        </w:rPr>
        <w:t xml:space="preserve"> students considered</w:t>
      </w:r>
      <w:r w:rsidR="003338EB" w:rsidRPr="000A3503">
        <w:rPr>
          <w:rFonts w:ascii="Times New Roman" w:eastAsia="Times New Roman" w:hAnsi="Times New Roman" w:cs="Times New Roman"/>
          <w:color w:val="000000" w:themeColor="text1"/>
        </w:rPr>
        <w:t xml:space="preserve"> </w:t>
      </w:r>
      <w:r w:rsidR="006576AC" w:rsidRPr="000A3503">
        <w:rPr>
          <w:rFonts w:ascii="Times New Roman" w:eastAsia="Times New Roman" w:hAnsi="Times New Roman" w:cs="Times New Roman"/>
          <w:color w:val="000000" w:themeColor="text1"/>
        </w:rPr>
        <w:t>essential</w:t>
      </w:r>
      <w:r w:rsidR="003338EB" w:rsidRPr="000A3503">
        <w:rPr>
          <w:rFonts w:ascii="Times New Roman" w:eastAsia="Times New Roman" w:hAnsi="Times New Roman" w:cs="Times New Roman"/>
          <w:color w:val="000000" w:themeColor="text1"/>
        </w:rPr>
        <w:t xml:space="preserve"> improvisational methods, such as “thinking on your feet” and “yes and,” </w:t>
      </w:r>
      <w:r w:rsidR="0095099C" w:rsidRPr="000A3503">
        <w:rPr>
          <w:rFonts w:ascii="Times New Roman" w:eastAsia="Times New Roman" w:hAnsi="Times New Roman" w:cs="Times New Roman"/>
          <w:color w:val="000000" w:themeColor="text1"/>
        </w:rPr>
        <w:t>as helpful in developing</w:t>
      </w:r>
      <w:r w:rsidR="003338EB" w:rsidRPr="000A3503">
        <w:rPr>
          <w:rFonts w:ascii="Times New Roman" w:eastAsia="Times New Roman" w:hAnsi="Times New Roman" w:cs="Times New Roman"/>
          <w:color w:val="000000" w:themeColor="text1"/>
        </w:rPr>
        <w:t xml:space="preserve"> desir</w:t>
      </w:r>
      <w:r w:rsidR="00855C7B" w:rsidRPr="000A3503">
        <w:rPr>
          <w:rFonts w:ascii="Times New Roman" w:eastAsia="Times New Roman" w:hAnsi="Times New Roman" w:cs="Times New Roman"/>
          <w:color w:val="000000" w:themeColor="text1"/>
        </w:rPr>
        <w:t>able</w:t>
      </w:r>
      <w:r w:rsidR="003338EB" w:rsidRPr="000A3503">
        <w:rPr>
          <w:rFonts w:ascii="Times New Roman" w:eastAsia="Times New Roman" w:hAnsi="Times New Roman" w:cs="Times New Roman"/>
          <w:color w:val="000000" w:themeColor="text1"/>
        </w:rPr>
        <w:t xml:space="preserve"> research skills</w:t>
      </w:r>
      <w:r w:rsidR="00855C7B" w:rsidRPr="000A3503">
        <w:rPr>
          <w:rFonts w:ascii="Times New Roman" w:eastAsia="Times New Roman" w:hAnsi="Times New Roman" w:cs="Times New Roman"/>
          <w:color w:val="000000" w:themeColor="text1"/>
        </w:rPr>
        <w:t xml:space="preserve"> such as </w:t>
      </w:r>
      <w:r w:rsidR="006576AC" w:rsidRPr="000A3503">
        <w:rPr>
          <w:rFonts w:ascii="Times New Roman" w:eastAsia="Times New Roman" w:hAnsi="Times New Roman" w:cs="Times New Roman"/>
          <w:color w:val="000000" w:themeColor="text1"/>
        </w:rPr>
        <w:t>problem-solving</w:t>
      </w:r>
      <w:r w:rsidR="0025539A" w:rsidRPr="000A3503">
        <w:rPr>
          <w:rFonts w:ascii="Times New Roman" w:eastAsia="Times New Roman" w:hAnsi="Times New Roman" w:cs="Times New Roman"/>
          <w:color w:val="000000" w:themeColor="text1"/>
        </w:rPr>
        <w:t xml:space="preserve">, dealing </w:t>
      </w:r>
      <w:r w:rsidR="006576AC" w:rsidRPr="000A3503">
        <w:rPr>
          <w:rFonts w:ascii="Times New Roman" w:eastAsia="Times New Roman" w:hAnsi="Times New Roman" w:cs="Times New Roman"/>
          <w:color w:val="000000" w:themeColor="text1"/>
        </w:rPr>
        <w:t xml:space="preserve">with </w:t>
      </w:r>
      <w:r w:rsidR="0025539A" w:rsidRPr="000A3503">
        <w:rPr>
          <w:rFonts w:ascii="Times New Roman" w:eastAsia="Times New Roman" w:hAnsi="Times New Roman" w:cs="Times New Roman"/>
          <w:color w:val="000000" w:themeColor="text1"/>
        </w:rPr>
        <w:t xml:space="preserve">and </w:t>
      </w:r>
      <w:r w:rsidR="003338EB" w:rsidRPr="000A3503">
        <w:rPr>
          <w:rFonts w:ascii="Times New Roman" w:eastAsia="Times New Roman" w:hAnsi="Times New Roman" w:cs="Times New Roman"/>
          <w:color w:val="000000" w:themeColor="text1"/>
        </w:rPr>
        <w:t xml:space="preserve">moving on from failures, </w:t>
      </w:r>
      <w:r w:rsidR="7018CDB5" w:rsidRPr="000A3503">
        <w:rPr>
          <w:rFonts w:ascii="Times New Roman" w:eastAsia="Times New Roman" w:hAnsi="Times New Roman" w:cs="Times New Roman"/>
          <w:color w:val="000000" w:themeColor="text1"/>
        </w:rPr>
        <w:t xml:space="preserve">and </w:t>
      </w:r>
      <w:r w:rsidR="003338EB" w:rsidRPr="000A3503">
        <w:rPr>
          <w:rFonts w:ascii="Times New Roman" w:eastAsia="Times New Roman" w:hAnsi="Times New Roman" w:cs="Times New Roman"/>
          <w:color w:val="000000" w:themeColor="text1"/>
        </w:rPr>
        <w:t xml:space="preserve">increases in confidence to speak up about </w:t>
      </w:r>
      <w:r w:rsidR="00855C7B" w:rsidRPr="000A3503">
        <w:rPr>
          <w:rFonts w:ascii="Times New Roman" w:eastAsia="Times New Roman" w:hAnsi="Times New Roman" w:cs="Times New Roman"/>
          <w:color w:val="000000" w:themeColor="text1"/>
        </w:rPr>
        <w:t>research ideas.</w:t>
      </w:r>
      <w:r w:rsidR="009762B0" w:rsidRPr="000A3503">
        <w:rPr>
          <w:rFonts w:ascii="Times New Roman" w:eastAsia="Times New Roman" w:hAnsi="Times New Roman" w:cs="Times New Roman"/>
          <w:color w:val="000000" w:themeColor="text1"/>
        </w:rPr>
        <w:t xml:space="preserve"> Overall, t</w:t>
      </w:r>
      <w:r w:rsidR="003338EB" w:rsidRPr="000A3503">
        <w:rPr>
          <w:rFonts w:ascii="Times New Roman" w:eastAsia="Times New Roman" w:hAnsi="Times New Roman" w:cs="Times New Roman"/>
          <w:color w:val="000000" w:themeColor="text1"/>
        </w:rPr>
        <w:t xml:space="preserve">his indicates that improv experiences </w:t>
      </w:r>
      <w:r w:rsidR="006576AC" w:rsidRPr="000A3503">
        <w:rPr>
          <w:rFonts w:ascii="Times New Roman" w:eastAsia="Times New Roman" w:hAnsi="Times New Roman" w:cs="Times New Roman"/>
          <w:color w:val="000000" w:themeColor="text1"/>
        </w:rPr>
        <w:t>can potentially</w:t>
      </w:r>
      <w:r w:rsidR="003338EB" w:rsidRPr="000A3503">
        <w:rPr>
          <w:rFonts w:ascii="Times New Roman" w:eastAsia="Times New Roman" w:hAnsi="Times New Roman" w:cs="Times New Roman"/>
          <w:color w:val="000000" w:themeColor="text1"/>
        </w:rPr>
        <w:t xml:space="preserve"> have long-term benefits for developing skills in research</w:t>
      </w:r>
      <w:r w:rsidR="00DF0174" w:rsidRPr="000A3503">
        <w:rPr>
          <w:rFonts w:ascii="Times New Roman" w:eastAsia="Times New Roman" w:hAnsi="Times New Roman" w:cs="Times New Roman"/>
          <w:color w:val="000000" w:themeColor="text1"/>
        </w:rPr>
        <w:t xml:space="preserve"> and collaboration </w:t>
      </w:r>
      <w:r w:rsidR="0079256E" w:rsidRPr="000A3503">
        <w:rPr>
          <w:rFonts w:ascii="Times New Roman" w:eastAsia="Times New Roman" w:hAnsi="Times New Roman" w:cs="Times New Roman"/>
          <w:color w:val="000000" w:themeColor="text1"/>
        </w:rPr>
        <w:fldChar w:fldCharType="begin"/>
      </w:r>
      <w:r w:rsidR="000434E4" w:rsidRPr="000A3503">
        <w:rPr>
          <w:rFonts w:ascii="Times New Roman" w:eastAsia="Times New Roman" w:hAnsi="Times New Roman" w:cs="Times New Roman"/>
          <w:color w:val="000000" w:themeColor="text1"/>
        </w:rPr>
        <w:instrText xml:space="preserve"> ADDIN ZOTERO_ITEM CSL_CITATION {"citationID":"4gFn41tt","properties":{"formattedCitation":"(Benjamin and Kline 2019; Rossing and Hoffmann-Longtin 2016)","plainCitation":"(Benjamin and Kline 2019; Rossing and Hoffmann-Longtin 2016)","noteIndex":0},"citationItems":[{"id":3248,"uris":["http://zotero.org/users/6679160/items/UR9ZFNRN"],"itemData":{"id":3248,"type":"article-journal","abstract":"Improvisational theater games can foster a space where academics become more aware of their speech and behaviors in order to respond to their environment. This study, informed by self-efficacy theory, explores how improvisation workshops potentially help individuals feel confident about their work and improv(e) their collaborative learning environments. Faculty and graduate students participated in an improvisational workshop at an academic conference. Based on attendees’ survey responses and follow-up phone interviews, the improvisation workshop provided tools to help participants become confident teachers, communicators, and leaders. Thus, learning improvisational techniques can foster a paradigm shift in designing and experiencing higher education.","container-title":"Journal of Hospitality, Leisure, Sports and Tourism Education","DOI":"10.1016/j.jhlste.2019.02.002","ISSN":"14738376","language":"English","license":"Copyright Elsevier Limited Jun 2019","note":"number-of-pages: 130-142\npublisher-place: Oxford, United Kingdom\npublisher: Elsevier Limited","page":"130-142","source":"ProQuest","title":"How to yes-and: Using improvisational games to improv(e) communication, listening, and collaboration techniques in tourism and hospitality education","title-short":"How to yes-and","volume":"24","author":[{"family":"Benjamin","given":"Stefanie"},{"family":"Kline","given":"Carol"}],"issued":{"date-parts":[["2019",6]]}}},{"id":3310,"uris":["http://zotero.org/users/6679160/items/DDG5M3R7"],"itemData":{"id":3310,"type":"article-journal","container-title":"To Improve the Academy","issue":"2","note":"publisher: Wiley Online Library","page":"303–325","source":"Google Scholar","title":"Improv (ing) the academy: applied improvisation as a strategy for educational development","title-short":"Improv (ing) the academy","volume":"35","author":[{"family":"Rossing","given":"Jonathan P."},{"family":"Hoffmann-Longtin","given":"Krista"}],"issued":{"date-parts":[["2016"]]}}}],"schema":"https://github.com/citation-style-language/schema/raw/master/csl-citation.json"} </w:instrText>
      </w:r>
      <w:r w:rsidR="0079256E" w:rsidRPr="000A3503">
        <w:rPr>
          <w:rFonts w:ascii="Times New Roman" w:eastAsia="Times New Roman" w:hAnsi="Times New Roman" w:cs="Times New Roman"/>
          <w:color w:val="000000" w:themeColor="text1"/>
        </w:rPr>
        <w:fldChar w:fldCharType="separate"/>
      </w:r>
      <w:r w:rsidR="00F4482A" w:rsidRPr="00F4482A">
        <w:rPr>
          <w:rFonts w:ascii="Times New Roman" w:hAnsi="Times New Roman" w:cs="Times New Roman"/>
        </w:rPr>
        <w:t>(Benjamin and Kline 2019; Rossing and Hoffmann-Longtin 2016)</w:t>
      </w:r>
      <w:r w:rsidR="0079256E" w:rsidRPr="000A3503">
        <w:rPr>
          <w:rFonts w:ascii="Times New Roman" w:eastAsia="Times New Roman" w:hAnsi="Times New Roman" w:cs="Times New Roman"/>
          <w:color w:val="000000" w:themeColor="text1"/>
        </w:rPr>
        <w:fldChar w:fldCharType="end"/>
      </w:r>
      <w:r w:rsidR="003338EB" w:rsidRPr="000A3503">
        <w:rPr>
          <w:rFonts w:ascii="Times New Roman" w:eastAsia="Times New Roman" w:hAnsi="Times New Roman" w:cs="Times New Roman"/>
          <w:color w:val="000000" w:themeColor="text1"/>
        </w:rPr>
        <w:t xml:space="preserve">. </w:t>
      </w:r>
    </w:p>
    <w:p w14:paraId="640CBFF4" w14:textId="7E14A45C" w:rsidR="0038750C" w:rsidRPr="000A3503" w:rsidRDefault="00812A2A" w:rsidP="000A3503">
      <w:pPr>
        <w:spacing w:line="480" w:lineRule="auto"/>
        <w:ind w:firstLine="720"/>
        <w:rPr>
          <w:rFonts w:ascii="Times New Roman" w:eastAsia="Times New Roman" w:hAnsi="Times New Roman" w:cs="Times New Roman"/>
          <w:b/>
          <w:bCs/>
          <w:i/>
          <w:iCs/>
          <w:color w:val="000000" w:themeColor="text1"/>
        </w:rPr>
      </w:pPr>
      <w:r w:rsidRPr="000A3503">
        <w:rPr>
          <w:rFonts w:ascii="Times New Roman" w:eastAsia="Times New Roman" w:hAnsi="Times New Roman" w:cs="Times New Roman"/>
          <w:color w:val="000000" w:themeColor="text1"/>
        </w:rPr>
        <w:t xml:space="preserve">The </w:t>
      </w:r>
      <w:r w:rsidR="00914FEB" w:rsidRPr="000A3503">
        <w:rPr>
          <w:rFonts w:ascii="Times New Roman" w:eastAsia="Times New Roman" w:hAnsi="Times New Roman" w:cs="Times New Roman"/>
          <w:color w:val="000000" w:themeColor="text1"/>
        </w:rPr>
        <w:t>qualitative findings</w:t>
      </w:r>
      <w:r w:rsidRPr="000A3503">
        <w:rPr>
          <w:rFonts w:ascii="Times New Roman" w:eastAsia="Times New Roman" w:hAnsi="Times New Roman" w:cs="Times New Roman"/>
          <w:color w:val="000000" w:themeColor="text1"/>
        </w:rPr>
        <w:t xml:space="preserve"> </w:t>
      </w:r>
      <w:r w:rsidR="0038750C" w:rsidRPr="000A3503">
        <w:rPr>
          <w:rFonts w:ascii="Times New Roman" w:eastAsia="Times New Roman" w:hAnsi="Times New Roman" w:cs="Times New Roman"/>
          <w:color w:val="000000" w:themeColor="text1"/>
        </w:rPr>
        <w:t xml:space="preserve">revealed that most students perceived the improvisation techniques </w:t>
      </w:r>
      <w:r w:rsidR="006576AC" w:rsidRPr="000A3503">
        <w:rPr>
          <w:rFonts w:ascii="Times New Roman" w:eastAsia="Times New Roman" w:hAnsi="Times New Roman" w:cs="Times New Roman"/>
          <w:color w:val="000000" w:themeColor="text1"/>
        </w:rPr>
        <w:t>as</w:t>
      </w:r>
      <w:r w:rsidR="0038750C" w:rsidRPr="000A3503">
        <w:rPr>
          <w:rFonts w:ascii="Times New Roman" w:eastAsia="Times New Roman" w:hAnsi="Times New Roman" w:cs="Times New Roman"/>
          <w:color w:val="000000" w:themeColor="text1"/>
        </w:rPr>
        <w:t xml:space="preserve"> useful to communication skills, including communicating research, building on others’ ideas, </w:t>
      </w:r>
      <w:r w:rsidR="64725AA2" w:rsidRPr="000A3503">
        <w:rPr>
          <w:rFonts w:ascii="Times New Roman" w:eastAsia="Times New Roman" w:hAnsi="Times New Roman" w:cs="Times New Roman"/>
          <w:color w:val="000000" w:themeColor="text1"/>
        </w:rPr>
        <w:t>giving</w:t>
      </w:r>
      <w:r w:rsidR="0038750C" w:rsidRPr="000A3503">
        <w:rPr>
          <w:rFonts w:ascii="Times New Roman" w:eastAsia="Times New Roman" w:hAnsi="Times New Roman" w:cs="Times New Roman"/>
          <w:color w:val="000000" w:themeColor="text1"/>
        </w:rPr>
        <w:t xml:space="preserve"> presentations, </w:t>
      </w:r>
      <w:r w:rsidR="006576AC" w:rsidRPr="000A3503">
        <w:rPr>
          <w:rFonts w:ascii="Times New Roman" w:eastAsia="Times New Roman" w:hAnsi="Times New Roman" w:cs="Times New Roman"/>
          <w:color w:val="000000" w:themeColor="text1"/>
        </w:rPr>
        <w:t xml:space="preserve">and </w:t>
      </w:r>
      <w:r w:rsidR="0038750C" w:rsidRPr="000A3503">
        <w:rPr>
          <w:rFonts w:ascii="Times New Roman" w:eastAsia="Times New Roman" w:hAnsi="Times New Roman" w:cs="Times New Roman"/>
          <w:color w:val="000000" w:themeColor="text1"/>
        </w:rPr>
        <w:t>responding to unexpected questions.</w:t>
      </w:r>
      <w:r w:rsidR="00A22D2D" w:rsidRPr="000A3503">
        <w:rPr>
          <w:rFonts w:ascii="Times New Roman" w:eastAsia="Times New Roman" w:hAnsi="Times New Roman" w:cs="Times New Roman"/>
          <w:color w:val="000000" w:themeColor="text1"/>
        </w:rPr>
        <w:t xml:space="preserve"> The quantitative result corroborated this finding</w:t>
      </w:r>
      <w:r w:rsidR="006576AC" w:rsidRPr="000A3503">
        <w:rPr>
          <w:rFonts w:ascii="Times New Roman" w:eastAsia="Times New Roman" w:hAnsi="Times New Roman" w:cs="Times New Roman"/>
          <w:color w:val="000000" w:themeColor="text1"/>
        </w:rPr>
        <w:t>, showing</w:t>
      </w:r>
      <w:r w:rsidR="00A22D2D" w:rsidRPr="000A3503">
        <w:rPr>
          <w:rFonts w:ascii="Times New Roman" w:eastAsia="Times New Roman" w:hAnsi="Times New Roman" w:cs="Times New Roman"/>
          <w:color w:val="000000" w:themeColor="text1"/>
        </w:rPr>
        <w:t xml:space="preserve"> </w:t>
      </w:r>
      <w:r w:rsidR="0037411D" w:rsidRPr="000A3503">
        <w:rPr>
          <w:rFonts w:ascii="Times New Roman" w:eastAsia="Times New Roman" w:hAnsi="Times New Roman" w:cs="Times New Roman"/>
          <w:color w:val="000000" w:themeColor="text1"/>
        </w:rPr>
        <w:t>a</w:t>
      </w:r>
      <w:r w:rsidR="00A22D2D" w:rsidRPr="000A3503">
        <w:rPr>
          <w:rFonts w:ascii="Times New Roman" w:eastAsia="Times New Roman" w:hAnsi="Times New Roman" w:cs="Times New Roman"/>
          <w:color w:val="000000" w:themeColor="text1"/>
        </w:rPr>
        <w:t xml:space="preserve"> significant improve</w:t>
      </w:r>
      <w:r w:rsidR="00904C89" w:rsidRPr="000A3503">
        <w:rPr>
          <w:rFonts w:ascii="Times New Roman" w:eastAsia="Times New Roman" w:hAnsi="Times New Roman" w:cs="Times New Roman"/>
          <w:color w:val="000000" w:themeColor="text1"/>
        </w:rPr>
        <w:t>ment in</w:t>
      </w:r>
      <w:r w:rsidR="00EE2FF4" w:rsidRPr="000A3503">
        <w:rPr>
          <w:rFonts w:ascii="Times New Roman" w:eastAsia="Times New Roman" w:hAnsi="Times New Roman" w:cs="Times New Roman"/>
          <w:color w:val="000000" w:themeColor="text1"/>
        </w:rPr>
        <w:t xml:space="preserve"> students’ self-efficacy</w:t>
      </w:r>
      <w:r w:rsidR="002513D5" w:rsidRPr="000A3503">
        <w:rPr>
          <w:rFonts w:ascii="Times New Roman" w:eastAsia="Times New Roman" w:hAnsi="Times New Roman" w:cs="Times New Roman"/>
          <w:color w:val="000000" w:themeColor="text1"/>
        </w:rPr>
        <w:t xml:space="preserve"> in scientific</w:t>
      </w:r>
      <w:r w:rsidR="00EE2FF4" w:rsidRPr="000A3503">
        <w:rPr>
          <w:rFonts w:ascii="Times New Roman" w:eastAsia="Times New Roman" w:hAnsi="Times New Roman" w:cs="Times New Roman"/>
          <w:color w:val="000000" w:themeColor="text1"/>
        </w:rPr>
        <w:t xml:space="preserve"> </w:t>
      </w:r>
      <w:r w:rsidR="00A22D2D" w:rsidRPr="000A3503">
        <w:rPr>
          <w:rFonts w:ascii="Times New Roman" w:eastAsia="Times New Roman" w:hAnsi="Times New Roman" w:cs="Times New Roman"/>
          <w:color w:val="000000" w:themeColor="text1"/>
        </w:rPr>
        <w:t xml:space="preserve">communication. </w:t>
      </w:r>
      <w:r w:rsidR="0038750C" w:rsidRPr="000A3503">
        <w:rPr>
          <w:rFonts w:ascii="Times New Roman" w:eastAsia="Times New Roman" w:hAnsi="Times New Roman" w:cs="Times New Roman"/>
          <w:color w:val="000000" w:themeColor="text1"/>
        </w:rPr>
        <w:t xml:space="preserve"> This finding confirms previous studies on the positive influence of improvisation on communication skills (e.g., </w:t>
      </w:r>
      <w:r w:rsidR="00325B81" w:rsidRPr="000A3503">
        <w:rPr>
          <w:rFonts w:ascii="Times New Roman" w:eastAsia="Times New Roman" w:hAnsi="Times New Roman" w:cs="Times New Roman"/>
          <w:color w:val="000000" w:themeColor="text1"/>
        </w:rPr>
        <w:fldChar w:fldCharType="begin"/>
      </w:r>
      <w:r w:rsidR="00D7075E" w:rsidRPr="000A3503">
        <w:rPr>
          <w:rFonts w:ascii="Times New Roman" w:eastAsia="Times New Roman" w:hAnsi="Times New Roman" w:cs="Times New Roman"/>
          <w:color w:val="000000" w:themeColor="text1"/>
        </w:rPr>
        <w:instrText xml:space="preserve"> ADDIN ZOTERO_ITEM CSL_CITATION {"citationID":"qQACvLPO","properties":{"formattedCitation":"(Benjamin &amp; Kline, 2019; Gao et al., 2019; Hughes &amp; Parkes, 2003; LaMeres et al., 2019)","plainCitation":"(Benjamin &amp; Kline, 2019; Gao et al., 2019; Hughes &amp; Parkes, 2003; LaMeres et al., 2019)","dontUpdate":true,"noteIndex":0},"citationItems":[{"id":3248,"uris":["http://zotero.org/users/6679160/items/UR9ZFNRN"],"itemData":{"id":3248,"type":"article-journal","abstract":"Improvisational theater games can foster a space where academics become more aware of their speech and behaviors in order to respond to their environment. This study, informed by self-efficacy theory, explores how improvisation workshops potentially help individuals feel confident about their work and improv(e) their collaborative learning environments. Faculty and graduate students participated in an improvisational workshop at an academic conference. Based on attendees’ survey responses and follow-up phone interviews, the improvisation workshop provided tools to help participants become confident teachers, communicators, and leaders. Thus, learning improvisational techniques can foster a paradigm shift in designing and experiencing higher education.","container-title":"Journal of Hospitality, Leisure, Sports and Tourism Education","DOI":"10.1016/j.jhlste.2019.02.002","ISSN":"14738376","language":"English","license":"Copyright Elsevier Limited Jun 2019","note":"number-of-pages: 130-142\npublisher-place: Oxford, United Kingdom\npublisher: Elsevier Limited","page":"130-142","source":"ProQuest","title":"How to yes-and: Using improvisational games to improv(e) communication, listening, and collaboration techniques in tourism and hospitality education","title-short":"How to yes-and","volume":"24","author":[{"family":"Benjamin","given":"Stefanie"},{"family":"Kline","given":"Carol"}],"issued":{"date-parts":[["2019",6]]}}},{"id":3361,"uris":["http://zotero.org/users/6679160/items/ENWPSM3M"],"itemData":{"id":3361,"type":"article-journal","container-title":"Medical Teacher","DOI":"10.1080/0142159X.2018.1505033","ISSN":"0142-159X, 1466-187X","issue":"5","journalAbbreviation":"Medical Teacher","language":"en","page":"561-568","source":"DOI.org (Crossref)","title":"The role of “improv” in health professional learning: A scoping review","title-short":"The role of “improv” in health professional learning","volume":"41","author":[{"family":"Gao","given":"L."},{"family":"Peranson","given":"J."},{"family":"Nyhof-Young","given":"J."},{"family":"Kapoor","given":"E."},{"family":"Rezmovitz","given":"J."}],"issued":{"date-parts":[["2019",5,4]]}}},{"id":1358,"uris":["http://zotero.org/users/6679160/items/J9BRX7FY"],"itemData":{"id":1358,"type":"article-journal","abstract":"This article reviews the technique of verbal protocol analysis and gives a proﬁle of its use within software engineering research over the last two decades. An overview is given of the procedures used in verbal protocol analysis, and commonly-found diﬃculties in the application of the technique by researchers are described. The article reports on published eﬀorts to develop tools to automate the procedures. A review of the literature shows trends in the use of the verbal protocol analysis in software engineering research from the 1980s to the present. Recurring themes of its purpose within software engineering research are identiﬁed, including the comparison of the behaviours of subjects with diﬀering levels of expertise and the identiﬁcation of eﬀective software comprehension strategies. Advances and problems with the development of a general-purpose encoding scheme for verbal protocol analysis appropriate to a range of domains within software engineering are described.","container-title":"Behaviour &amp; Information Technology","DOI":"10.1080/0144929031000081341","ISSN":"0144-929X, 1362-3001","issue":"2","journalAbbreviation":"Behaviour &amp; Information Technology","language":"en","page":"127-140","source":"DOI.org (Crossref)","title":"Trends in the use of verbal protocol analysis in software engineering research","volume":"22","author":[{"family":"Hughes","given":"Janet"},{"family":"Parkes","given":"Steve"}],"issued":{"date-parts":[["2003",1]]}}},{"id":3284,"uris":["http://zotero.org/users/6679160/items/GR7MXKRJ"],"itemData":{"id":3284,"type":"paper-conference","event-title":"2019 ASEE Annual Conference &amp; Exposition","source":"peer.asee.org","title":"Board 86: Using Improvisational Acting Techniques to Improve the Oral Communication Skills of STEM Graduate Students","title-short":"Board 86","URL":"https://peer.asee.org/board-86-using-improvisational-acting-techniques-to-improve-the-oral-communication-skills-of-stem-graduate-students","author":[{"family":"LaMeres","given":"Brock J."},{"family":"Hughes","given":"Bryce E."},{"family":"Organ","given":"Chris"}],"accessed":{"date-parts":[["2023",7,27]]},"issued":{"date-parts":[["2019",6,15]]}}}],"schema":"https://github.com/citation-style-language/schema/raw/master/csl-citation.json"} </w:instrText>
      </w:r>
      <w:r w:rsidR="00325B81" w:rsidRPr="000A3503">
        <w:rPr>
          <w:rFonts w:ascii="Times New Roman" w:eastAsia="Times New Roman" w:hAnsi="Times New Roman" w:cs="Times New Roman"/>
          <w:color w:val="000000" w:themeColor="text1"/>
        </w:rPr>
        <w:fldChar w:fldCharType="separate"/>
      </w:r>
      <w:r w:rsidR="00325B81" w:rsidRPr="000A3503">
        <w:rPr>
          <w:rFonts w:ascii="Times New Roman" w:hAnsi="Times New Roman" w:cs="Times New Roman"/>
        </w:rPr>
        <w:t>Benjamin &amp; Kline, 2019; Gao et al., 2019; Hughes &amp; Parkes, 2003; LaMeres et al., 2019)</w:t>
      </w:r>
      <w:r w:rsidR="00325B81" w:rsidRPr="000A3503">
        <w:rPr>
          <w:rFonts w:ascii="Times New Roman" w:eastAsia="Times New Roman" w:hAnsi="Times New Roman" w:cs="Times New Roman"/>
          <w:color w:val="000000" w:themeColor="text1"/>
        </w:rPr>
        <w:fldChar w:fldCharType="end"/>
      </w:r>
      <w:r w:rsidR="00670BF0" w:rsidRPr="000A3503">
        <w:rPr>
          <w:rFonts w:ascii="Times New Roman" w:eastAsia="Times New Roman" w:hAnsi="Times New Roman" w:cs="Times New Roman"/>
          <w:color w:val="000000" w:themeColor="text1"/>
        </w:rPr>
        <w:t>.</w:t>
      </w:r>
    </w:p>
    <w:p w14:paraId="42D1247D" w14:textId="65D4AE3C" w:rsidR="00AE10FC" w:rsidRPr="000A3503" w:rsidRDefault="00B90EE0" w:rsidP="000A3503">
      <w:pPr>
        <w:spacing w:after="120" w:line="480" w:lineRule="auto"/>
        <w:ind w:firstLine="720"/>
        <w:rPr>
          <w:rFonts w:ascii="Times New Roman" w:eastAsia="Times New Roman" w:hAnsi="Times New Roman" w:cs="Times New Roman"/>
        </w:rPr>
      </w:pPr>
      <w:r w:rsidRPr="000A3503">
        <w:rPr>
          <w:rFonts w:ascii="Times New Roman" w:hAnsi="Times New Roman" w:cs="Times New Roman"/>
        </w:rPr>
        <w:t xml:space="preserve">This study </w:t>
      </w:r>
      <w:r w:rsidR="00B96FBD" w:rsidRPr="000A3503">
        <w:rPr>
          <w:rFonts w:ascii="Times New Roman" w:hAnsi="Times New Roman" w:cs="Times New Roman"/>
        </w:rPr>
        <w:t xml:space="preserve">quantitatively showed </w:t>
      </w:r>
      <w:r w:rsidRPr="000A3503">
        <w:rPr>
          <w:rFonts w:ascii="Times New Roman" w:hAnsi="Times New Roman" w:cs="Times New Roman"/>
        </w:rPr>
        <w:t xml:space="preserve">the </w:t>
      </w:r>
      <w:r w:rsidR="00EA319F" w:rsidRPr="000A3503">
        <w:rPr>
          <w:rFonts w:ascii="Times New Roman" w:eastAsia="Times New Roman" w:hAnsi="Times New Roman" w:cs="Times New Roman"/>
        </w:rPr>
        <w:t>REU program, which included</w:t>
      </w:r>
      <w:r w:rsidRPr="000A3503">
        <w:rPr>
          <w:rFonts w:ascii="Times New Roman" w:hAnsi="Times New Roman" w:cs="Times New Roman"/>
        </w:rPr>
        <w:t xml:space="preserve"> improv </w:t>
      </w:r>
      <w:r w:rsidR="00EA319F" w:rsidRPr="000A3503">
        <w:rPr>
          <w:rFonts w:ascii="Times New Roman" w:eastAsia="Times New Roman" w:hAnsi="Times New Roman" w:cs="Times New Roman"/>
        </w:rPr>
        <w:t>activities, increased</w:t>
      </w:r>
      <w:r w:rsidR="006576AC" w:rsidRPr="000A3503">
        <w:rPr>
          <w:rFonts w:ascii="Times New Roman" w:hAnsi="Times New Roman" w:cs="Times New Roman"/>
        </w:rPr>
        <w:t xml:space="preserve"> </w:t>
      </w:r>
      <w:r w:rsidR="00B96FBD" w:rsidRPr="000A3503">
        <w:rPr>
          <w:rFonts w:ascii="Times New Roman" w:hAnsi="Times New Roman" w:cs="Times New Roman"/>
        </w:rPr>
        <w:t>growth mindset.</w:t>
      </w:r>
      <w:r w:rsidR="00A00FA3" w:rsidRPr="000A3503">
        <w:rPr>
          <w:rFonts w:ascii="Times New Roman" w:hAnsi="Times New Roman" w:cs="Times New Roman"/>
        </w:rPr>
        <w:t xml:space="preserve"> </w:t>
      </w:r>
      <w:r w:rsidR="00A00FA3" w:rsidRPr="000A3503">
        <w:rPr>
          <w:rFonts w:ascii="Times New Roman" w:eastAsia="Times New Roman" w:hAnsi="Times New Roman" w:cs="Times New Roman"/>
        </w:rPr>
        <w:t xml:space="preserve">This </w:t>
      </w:r>
      <w:r w:rsidR="00A00FA3" w:rsidRPr="000A3503">
        <w:rPr>
          <w:rFonts w:ascii="Times New Roman" w:eastAsia="Times New Roman" w:hAnsi="Times New Roman" w:cs="Times New Roman"/>
          <w:color w:val="000000" w:themeColor="text1"/>
        </w:rPr>
        <w:t xml:space="preserve">result </w:t>
      </w:r>
      <w:r w:rsidR="000125AB" w:rsidRPr="000A3503">
        <w:rPr>
          <w:rFonts w:ascii="Times New Roman" w:eastAsia="Times New Roman" w:hAnsi="Times New Roman" w:cs="Times New Roman"/>
          <w:color w:val="000000" w:themeColor="text1"/>
        </w:rPr>
        <w:t xml:space="preserve">aligns with </w:t>
      </w:r>
      <w:r w:rsidR="000125AB" w:rsidRPr="000A3503">
        <w:rPr>
          <w:rFonts w:ascii="Times New Roman" w:eastAsia="Times New Roman" w:hAnsi="Times New Roman" w:cs="Times New Roman"/>
        </w:rPr>
        <w:t xml:space="preserve">Wigner, Halpern, and </w:t>
      </w:r>
      <w:r w:rsidR="006576AC" w:rsidRPr="000A3503">
        <w:rPr>
          <w:rFonts w:ascii="Times New Roman" w:eastAsia="Times New Roman" w:hAnsi="Times New Roman" w:cs="Times New Roman"/>
        </w:rPr>
        <w:t>Record's</w:t>
      </w:r>
      <w:r w:rsidR="000125AB" w:rsidRPr="000A3503">
        <w:rPr>
          <w:rFonts w:ascii="Times New Roman" w:eastAsia="Times New Roman" w:hAnsi="Times New Roman" w:cs="Times New Roman"/>
        </w:rPr>
        <w:t xml:space="preserve"> (2018) study</w:t>
      </w:r>
      <w:r w:rsidR="006576AC" w:rsidRPr="000A3503">
        <w:rPr>
          <w:rFonts w:ascii="Times New Roman" w:eastAsia="Times New Roman" w:hAnsi="Times New Roman" w:cs="Times New Roman"/>
        </w:rPr>
        <w:t>,</w:t>
      </w:r>
      <w:r w:rsidR="000125AB" w:rsidRPr="000A3503">
        <w:rPr>
          <w:rFonts w:ascii="Times New Roman" w:eastAsia="Times New Roman" w:hAnsi="Times New Roman" w:cs="Times New Roman"/>
        </w:rPr>
        <w:t xml:space="preserve"> which f</w:t>
      </w:r>
      <w:r w:rsidR="002E0BB9" w:rsidRPr="000A3503">
        <w:rPr>
          <w:rFonts w:ascii="Times New Roman" w:eastAsia="Times New Roman" w:hAnsi="Times New Roman" w:cs="Times New Roman"/>
        </w:rPr>
        <w:t xml:space="preserve">ound that </w:t>
      </w:r>
      <w:r w:rsidR="006576AC" w:rsidRPr="000A3503">
        <w:rPr>
          <w:rFonts w:ascii="Times New Roman" w:eastAsia="Times New Roman" w:hAnsi="Times New Roman" w:cs="Times New Roman"/>
        </w:rPr>
        <w:t xml:space="preserve">the </w:t>
      </w:r>
      <w:r w:rsidR="00347E4C" w:rsidRPr="000A3503">
        <w:rPr>
          <w:rFonts w:ascii="Times New Roman" w:eastAsia="Times New Roman" w:hAnsi="Times New Roman" w:cs="Times New Roman"/>
        </w:rPr>
        <w:t xml:space="preserve">improvisation program improved </w:t>
      </w:r>
      <w:r w:rsidR="006576AC" w:rsidRPr="000A3503">
        <w:rPr>
          <w:rFonts w:ascii="Times New Roman" w:eastAsia="Times New Roman" w:hAnsi="Times New Roman" w:cs="Times New Roman"/>
        </w:rPr>
        <w:t>students'</w:t>
      </w:r>
      <w:r w:rsidR="002E0BB9" w:rsidRPr="000A3503">
        <w:rPr>
          <w:rFonts w:ascii="Times New Roman" w:eastAsia="Times New Roman" w:hAnsi="Times New Roman" w:cs="Times New Roman"/>
        </w:rPr>
        <w:t xml:space="preserve"> growth mindset</w:t>
      </w:r>
      <w:r w:rsidR="00347E4C" w:rsidRPr="000A3503">
        <w:rPr>
          <w:rFonts w:ascii="Times New Roman" w:eastAsia="Times New Roman" w:hAnsi="Times New Roman" w:cs="Times New Roman"/>
        </w:rPr>
        <w:t>.</w:t>
      </w:r>
      <w:r w:rsidR="00854BAA" w:rsidRPr="000A3503">
        <w:rPr>
          <w:rFonts w:ascii="Times New Roman" w:eastAsia="Times New Roman" w:hAnsi="Times New Roman" w:cs="Times New Roman"/>
        </w:rPr>
        <w:t xml:space="preserve"> The qualitative phase of the study </w:t>
      </w:r>
      <w:r w:rsidR="003879A5" w:rsidRPr="000A3503">
        <w:rPr>
          <w:rFonts w:ascii="Times New Roman" w:eastAsia="Times New Roman" w:hAnsi="Times New Roman" w:cs="Times New Roman"/>
        </w:rPr>
        <w:t xml:space="preserve">gives deeper insight into how improvisation </w:t>
      </w:r>
      <w:r w:rsidR="006576AC" w:rsidRPr="000A3503">
        <w:rPr>
          <w:rFonts w:ascii="Times New Roman" w:eastAsia="Times New Roman" w:hAnsi="Times New Roman" w:cs="Times New Roman"/>
        </w:rPr>
        <w:t>improves</w:t>
      </w:r>
      <w:r w:rsidR="003879A5" w:rsidRPr="000A3503">
        <w:rPr>
          <w:rFonts w:ascii="Times New Roman" w:eastAsia="Times New Roman" w:hAnsi="Times New Roman" w:cs="Times New Roman"/>
        </w:rPr>
        <w:t xml:space="preserve"> </w:t>
      </w:r>
      <w:r w:rsidR="006576AC" w:rsidRPr="000A3503">
        <w:rPr>
          <w:rFonts w:ascii="Times New Roman" w:eastAsia="Times New Roman" w:hAnsi="Times New Roman" w:cs="Times New Roman"/>
        </w:rPr>
        <w:t xml:space="preserve">a </w:t>
      </w:r>
      <w:r w:rsidR="00DD3089" w:rsidRPr="000A3503">
        <w:rPr>
          <w:rFonts w:ascii="Times New Roman" w:eastAsia="Times New Roman" w:hAnsi="Times New Roman" w:cs="Times New Roman"/>
        </w:rPr>
        <w:t xml:space="preserve">growth mindset. The </w:t>
      </w:r>
      <w:r w:rsidR="00DD3089" w:rsidRPr="000A3503">
        <w:rPr>
          <w:rFonts w:ascii="Times New Roman" w:eastAsia="Times New Roman" w:hAnsi="Times New Roman" w:cs="Times New Roman"/>
        </w:rPr>
        <w:lastRenderedPageBreak/>
        <w:t xml:space="preserve">participants related that the </w:t>
      </w:r>
      <w:r w:rsidR="0098593A" w:rsidRPr="000A3503">
        <w:rPr>
          <w:rFonts w:ascii="Times New Roman" w:eastAsia="Times New Roman" w:hAnsi="Times New Roman" w:cs="Times New Roman"/>
        </w:rPr>
        <w:t xml:space="preserve">improvisation </w:t>
      </w:r>
      <w:r w:rsidR="443D914B" w:rsidRPr="000A3503">
        <w:rPr>
          <w:rFonts w:ascii="Times New Roman" w:eastAsia="Times New Roman" w:hAnsi="Times New Roman" w:cs="Times New Roman"/>
        </w:rPr>
        <w:t>workshop</w:t>
      </w:r>
      <w:r w:rsidR="0098593A" w:rsidRPr="000A3503">
        <w:rPr>
          <w:rFonts w:ascii="Times New Roman" w:eastAsia="Times New Roman" w:hAnsi="Times New Roman" w:cs="Times New Roman"/>
        </w:rPr>
        <w:t xml:space="preserve"> </w:t>
      </w:r>
      <w:r w:rsidR="00AE10FC" w:rsidRPr="000A3503">
        <w:rPr>
          <w:rFonts w:ascii="Times New Roman" w:eastAsia="Times New Roman" w:hAnsi="Times New Roman" w:cs="Times New Roman"/>
        </w:rPr>
        <w:t>foster</w:t>
      </w:r>
      <w:r w:rsidR="00FC3A38" w:rsidRPr="000A3503">
        <w:rPr>
          <w:rFonts w:ascii="Times New Roman" w:eastAsia="Times New Roman" w:hAnsi="Times New Roman" w:cs="Times New Roman"/>
        </w:rPr>
        <w:t>ed</w:t>
      </w:r>
      <w:r w:rsidR="00AE10FC" w:rsidRPr="000A3503">
        <w:rPr>
          <w:rFonts w:ascii="Times New Roman" w:eastAsia="Times New Roman" w:hAnsi="Times New Roman" w:cs="Times New Roman"/>
        </w:rPr>
        <w:t xml:space="preserve"> a growth mindset toward failures in research and </w:t>
      </w:r>
      <w:r w:rsidR="00121838" w:rsidRPr="000A3503">
        <w:rPr>
          <w:rFonts w:ascii="Times New Roman" w:eastAsia="Times New Roman" w:hAnsi="Times New Roman" w:cs="Times New Roman"/>
        </w:rPr>
        <w:t>equipped them with</w:t>
      </w:r>
      <w:r w:rsidR="00AE10FC" w:rsidRPr="000A3503">
        <w:rPr>
          <w:rFonts w:ascii="Times New Roman" w:eastAsia="Times New Roman" w:hAnsi="Times New Roman" w:cs="Times New Roman"/>
        </w:rPr>
        <w:t xml:space="preserve"> skills </w:t>
      </w:r>
      <w:r w:rsidR="006576AC" w:rsidRPr="000A3503">
        <w:rPr>
          <w:rFonts w:ascii="Times New Roman" w:eastAsia="Times New Roman" w:hAnsi="Times New Roman" w:cs="Times New Roman"/>
        </w:rPr>
        <w:t xml:space="preserve">that can help them be more creative in handling and tenacity to progress when failures </w:t>
      </w:r>
      <w:r w:rsidR="00B51CA0" w:rsidRPr="000A3503">
        <w:rPr>
          <w:rFonts w:ascii="Times New Roman" w:eastAsia="Times New Roman" w:hAnsi="Times New Roman" w:cs="Times New Roman"/>
        </w:rPr>
        <w:t>occur.</w:t>
      </w:r>
    </w:p>
    <w:p w14:paraId="45008E3C" w14:textId="528C59F5" w:rsidR="005212F3" w:rsidRPr="000A3503" w:rsidRDefault="006402EA" w:rsidP="000A3503">
      <w:pPr>
        <w:spacing w:line="480" w:lineRule="auto"/>
        <w:ind w:firstLine="720"/>
        <w:rPr>
          <w:rFonts w:ascii="Times New Roman" w:eastAsia="Times New Roman" w:hAnsi="Times New Roman" w:cs="Times New Roman"/>
          <w:color w:val="000000" w:themeColor="text1"/>
        </w:rPr>
      </w:pPr>
      <w:r w:rsidRPr="000A3503">
        <w:rPr>
          <w:rFonts w:ascii="Times New Roman" w:eastAsia="Times New Roman" w:hAnsi="Times New Roman" w:cs="Times New Roman"/>
          <w:color w:val="000000" w:themeColor="text1"/>
        </w:rPr>
        <w:t xml:space="preserve">However, fewer students related </w:t>
      </w:r>
      <w:r w:rsidR="5D822A81" w:rsidRPr="000A3503">
        <w:rPr>
          <w:rFonts w:ascii="Times New Roman" w:eastAsia="Times New Roman" w:hAnsi="Times New Roman" w:cs="Times New Roman"/>
          <w:color w:val="000000" w:themeColor="text1"/>
        </w:rPr>
        <w:t>the</w:t>
      </w:r>
      <w:r w:rsidR="0095424A" w:rsidRPr="000A3503">
        <w:rPr>
          <w:rFonts w:ascii="Times New Roman" w:eastAsia="Times New Roman" w:hAnsi="Times New Roman" w:cs="Times New Roman"/>
          <w:color w:val="000000" w:themeColor="text1"/>
        </w:rPr>
        <w:t xml:space="preserve"> </w:t>
      </w:r>
      <w:r w:rsidRPr="000A3503">
        <w:rPr>
          <w:rFonts w:ascii="Times New Roman" w:eastAsia="Times New Roman" w:hAnsi="Times New Roman" w:cs="Times New Roman"/>
          <w:color w:val="000000" w:themeColor="text1"/>
        </w:rPr>
        <w:t xml:space="preserve">improv activities </w:t>
      </w:r>
      <w:r w:rsidR="00D37B76" w:rsidRPr="000A3503">
        <w:rPr>
          <w:rFonts w:ascii="Times New Roman" w:eastAsia="Times New Roman" w:hAnsi="Times New Roman" w:cs="Times New Roman"/>
          <w:color w:val="000000" w:themeColor="text1"/>
        </w:rPr>
        <w:t xml:space="preserve">during the </w:t>
      </w:r>
      <w:r w:rsidR="004D330F" w:rsidRPr="000A3503">
        <w:rPr>
          <w:rFonts w:ascii="Times New Roman" w:eastAsia="Times New Roman" w:hAnsi="Times New Roman" w:cs="Times New Roman"/>
          <w:color w:val="000000" w:themeColor="text1"/>
        </w:rPr>
        <w:t xml:space="preserve">REU program </w:t>
      </w:r>
      <w:r w:rsidR="6EF8C6A5" w:rsidRPr="000A3503">
        <w:rPr>
          <w:rFonts w:ascii="Times New Roman" w:eastAsia="Times New Roman" w:hAnsi="Times New Roman" w:cs="Times New Roman"/>
          <w:color w:val="000000" w:themeColor="text1"/>
        </w:rPr>
        <w:t>to</w:t>
      </w:r>
      <w:r w:rsidR="004D330F" w:rsidRPr="000A3503">
        <w:rPr>
          <w:rFonts w:ascii="Times New Roman" w:eastAsia="Times New Roman" w:hAnsi="Times New Roman" w:cs="Times New Roman"/>
          <w:color w:val="000000" w:themeColor="text1"/>
        </w:rPr>
        <w:t xml:space="preserve"> </w:t>
      </w:r>
      <w:r w:rsidRPr="000A3503">
        <w:rPr>
          <w:rFonts w:ascii="Times New Roman" w:eastAsia="Times New Roman" w:hAnsi="Times New Roman" w:cs="Times New Roman"/>
          <w:color w:val="000000" w:themeColor="text1"/>
        </w:rPr>
        <w:t>increase</w:t>
      </w:r>
      <w:r w:rsidR="0C5EFE3E" w:rsidRPr="000A3503">
        <w:rPr>
          <w:rFonts w:ascii="Times New Roman" w:eastAsia="Times New Roman" w:hAnsi="Times New Roman" w:cs="Times New Roman"/>
          <w:color w:val="000000" w:themeColor="text1"/>
        </w:rPr>
        <w:t>s</w:t>
      </w:r>
      <w:r w:rsidRPr="000A3503">
        <w:rPr>
          <w:rFonts w:ascii="Times New Roman" w:eastAsia="Times New Roman" w:hAnsi="Times New Roman" w:cs="Times New Roman"/>
          <w:color w:val="000000" w:themeColor="text1"/>
        </w:rPr>
        <w:t xml:space="preserve"> </w:t>
      </w:r>
      <w:r w:rsidR="38421734" w:rsidRPr="000A3503">
        <w:rPr>
          <w:rFonts w:ascii="Times New Roman" w:eastAsia="Times New Roman" w:hAnsi="Times New Roman" w:cs="Times New Roman"/>
          <w:color w:val="000000" w:themeColor="text1"/>
        </w:rPr>
        <w:t>in</w:t>
      </w:r>
      <w:r w:rsidRPr="000A3503">
        <w:rPr>
          <w:rFonts w:ascii="Times New Roman" w:eastAsia="Times New Roman" w:hAnsi="Times New Roman" w:cs="Times New Roman"/>
          <w:color w:val="000000" w:themeColor="text1"/>
        </w:rPr>
        <w:t xml:space="preserve"> </w:t>
      </w:r>
      <w:r w:rsidR="004D330F" w:rsidRPr="000A3503">
        <w:rPr>
          <w:rFonts w:ascii="Times New Roman" w:eastAsia="Times New Roman" w:hAnsi="Times New Roman" w:cs="Times New Roman"/>
          <w:color w:val="000000" w:themeColor="text1"/>
        </w:rPr>
        <w:t xml:space="preserve">their </w:t>
      </w:r>
      <w:r w:rsidRPr="000A3503">
        <w:rPr>
          <w:rFonts w:ascii="Times New Roman" w:eastAsia="Times New Roman" w:hAnsi="Times New Roman" w:cs="Times New Roman"/>
          <w:color w:val="000000" w:themeColor="text1"/>
        </w:rPr>
        <w:t>creativ</w:t>
      </w:r>
      <w:r w:rsidR="004D330F" w:rsidRPr="000A3503">
        <w:rPr>
          <w:rFonts w:ascii="Times New Roman" w:eastAsia="Times New Roman" w:hAnsi="Times New Roman" w:cs="Times New Roman"/>
          <w:color w:val="000000" w:themeColor="text1"/>
        </w:rPr>
        <w:t>e self-efficacy</w:t>
      </w:r>
      <w:r w:rsidR="008556DF" w:rsidRPr="000A3503">
        <w:rPr>
          <w:rFonts w:ascii="Times New Roman" w:eastAsia="Times New Roman" w:hAnsi="Times New Roman" w:cs="Times New Roman"/>
          <w:color w:val="000000" w:themeColor="text1"/>
        </w:rPr>
        <w:t xml:space="preserve"> from the qualitative phase</w:t>
      </w:r>
      <w:r w:rsidRPr="000A3503">
        <w:rPr>
          <w:rFonts w:ascii="Times New Roman" w:eastAsia="Times New Roman" w:hAnsi="Times New Roman" w:cs="Times New Roman"/>
          <w:color w:val="000000" w:themeColor="text1"/>
        </w:rPr>
        <w:t xml:space="preserve">. </w:t>
      </w:r>
      <w:r w:rsidR="00096E19" w:rsidRPr="000A3503">
        <w:rPr>
          <w:rFonts w:ascii="Times New Roman" w:eastAsia="Times New Roman" w:hAnsi="Times New Roman" w:cs="Times New Roman"/>
          <w:color w:val="000000" w:themeColor="text1"/>
        </w:rPr>
        <w:t xml:space="preserve">Quantitative </w:t>
      </w:r>
      <w:r w:rsidR="006576AC" w:rsidRPr="000A3503">
        <w:rPr>
          <w:rFonts w:ascii="Times New Roman" w:eastAsia="Times New Roman" w:hAnsi="Times New Roman" w:cs="Times New Roman"/>
          <w:color w:val="000000" w:themeColor="text1"/>
        </w:rPr>
        <w:t>results</w:t>
      </w:r>
      <w:r w:rsidR="00096E19" w:rsidRPr="000A3503">
        <w:rPr>
          <w:rFonts w:ascii="Times New Roman" w:eastAsia="Times New Roman" w:hAnsi="Times New Roman" w:cs="Times New Roman"/>
          <w:color w:val="000000" w:themeColor="text1"/>
        </w:rPr>
        <w:t xml:space="preserve"> showed that students’ creativity did not significantly increase </w:t>
      </w:r>
      <w:r w:rsidR="009A3ACD" w:rsidRPr="000A3503">
        <w:rPr>
          <w:rFonts w:ascii="Times New Roman" w:eastAsia="Times New Roman" w:hAnsi="Times New Roman" w:cs="Times New Roman"/>
          <w:color w:val="000000" w:themeColor="text1"/>
        </w:rPr>
        <w:t>because of</w:t>
      </w:r>
      <w:r w:rsidR="00096E19" w:rsidRPr="000A3503">
        <w:rPr>
          <w:rFonts w:ascii="Times New Roman" w:eastAsia="Times New Roman" w:hAnsi="Times New Roman" w:cs="Times New Roman"/>
          <w:color w:val="000000" w:themeColor="text1"/>
        </w:rPr>
        <w:t xml:space="preserve"> the </w:t>
      </w:r>
      <w:r w:rsidR="4C4C3B56" w:rsidRPr="000A3503">
        <w:rPr>
          <w:rFonts w:ascii="Times New Roman" w:eastAsia="Times New Roman" w:hAnsi="Times New Roman" w:cs="Times New Roman"/>
          <w:color w:val="000000" w:themeColor="text1"/>
        </w:rPr>
        <w:t>REU</w:t>
      </w:r>
      <w:r w:rsidR="00096E19" w:rsidRPr="000A3503">
        <w:rPr>
          <w:rFonts w:ascii="Times New Roman" w:eastAsia="Times New Roman" w:hAnsi="Times New Roman" w:cs="Times New Roman"/>
          <w:color w:val="000000" w:themeColor="text1"/>
        </w:rPr>
        <w:t xml:space="preserve"> program</w:t>
      </w:r>
      <w:r w:rsidR="4C4C3B56" w:rsidRPr="000A3503">
        <w:rPr>
          <w:rFonts w:ascii="Times New Roman" w:eastAsia="Times New Roman" w:hAnsi="Times New Roman" w:cs="Times New Roman"/>
          <w:color w:val="000000" w:themeColor="text1"/>
        </w:rPr>
        <w:t xml:space="preserve"> that incorporated improv activities</w:t>
      </w:r>
      <w:r w:rsidR="00096E19" w:rsidRPr="000A3503">
        <w:rPr>
          <w:rFonts w:ascii="Times New Roman" w:eastAsia="Times New Roman" w:hAnsi="Times New Roman" w:cs="Times New Roman"/>
          <w:color w:val="000000" w:themeColor="text1"/>
        </w:rPr>
        <w:t xml:space="preserve">. </w:t>
      </w:r>
      <w:r w:rsidRPr="000A3503">
        <w:rPr>
          <w:rFonts w:ascii="Times New Roman" w:eastAsia="Times New Roman" w:hAnsi="Times New Roman" w:cs="Times New Roman"/>
          <w:color w:val="000000" w:themeColor="text1"/>
        </w:rPr>
        <w:t xml:space="preserve">One possible explanation is that </w:t>
      </w:r>
      <w:r w:rsidR="004F25CF" w:rsidRPr="000A3503">
        <w:rPr>
          <w:rFonts w:ascii="Times New Roman" w:eastAsia="Times New Roman" w:hAnsi="Times New Roman" w:cs="Times New Roman"/>
          <w:color w:val="000000" w:themeColor="text1"/>
        </w:rPr>
        <w:t>it may take a longer time before creativity</w:t>
      </w:r>
      <w:r w:rsidR="001B058A" w:rsidRPr="000A3503">
        <w:rPr>
          <w:rFonts w:ascii="Times New Roman" w:eastAsia="Times New Roman" w:hAnsi="Times New Roman" w:cs="Times New Roman"/>
          <w:color w:val="000000" w:themeColor="text1"/>
        </w:rPr>
        <w:t xml:space="preserve"> can be improved.</w:t>
      </w:r>
      <w:r w:rsidR="009A3ACD" w:rsidRPr="000A3503">
        <w:rPr>
          <w:rFonts w:ascii="Times New Roman" w:eastAsia="Times New Roman" w:hAnsi="Times New Roman" w:cs="Times New Roman"/>
          <w:color w:val="000000" w:themeColor="text1"/>
        </w:rPr>
        <w:t xml:space="preserve"> This </w:t>
      </w:r>
      <w:r w:rsidR="00AA5A52" w:rsidRPr="000A3503">
        <w:rPr>
          <w:rFonts w:ascii="Times New Roman" w:eastAsia="Times New Roman" w:hAnsi="Times New Roman" w:cs="Times New Roman"/>
          <w:color w:val="000000" w:themeColor="text1"/>
        </w:rPr>
        <w:t xml:space="preserve">contradicts </w:t>
      </w:r>
      <w:r w:rsidR="006576AC" w:rsidRPr="000A3503">
        <w:rPr>
          <w:rFonts w:ascii="Times New Roman" w:eastAsia="Times New Roman" w:hAnsi="Times New Roman" w:cs="Times New Roman"/>
          <w:color w:val="000000" w:themeColor="text1"/>
        </w:rPr>
        <w:t xml:space="preserve">a </w:t>
      </w:r>
      <w:r w:rsidR="00E4463D" w:rsidRPr="000A3503">
        <w:rPr>
          <w:rFonts w:ascii="Times New Roman" w:eastAsia="Times New Roman" w:hAnsi="Times New Roman" w:cs="Times New Roman"/>
          <w:color w:val="000000" w:themeColor="text1"/>
        </w:rPr>
        <w:t xml:space="preserve">study that suggested that </w:t>
      </w:r>
      <w:r w:rsidR="006576AC" w:rsidRPr="000A3503">
        <w:rPr>
          <w:rFonts w:ascii="Times New Roman" w:eastAsia="Times New Roman" w:hAnsi="Times New Roman" w:cs="Times New Roman"/>
          <w:color w:val="000000" w:themeColor="text1"/>
        </w:rPr>
        <w:t xml:space="preserve">an </w:t>
      </w:r>
      <w:r w:rsidR="00E4463D" w:rsidRPr="000A3503">
        <w:rPr>
          <w:rFonts w:ascii="Times New Roman" w:eastAsia="Times New Roman" w:hAnsi="Times New Roman" w:cs="Times New Roman"/>
          <w:color w:val="000000" w:themeColor="text1"/>
        </w:rPr>
        <w:t xml:space="preserve">improv program improves creativity </w:t>
      </w:r>
      <w:r w:rsidR="00E4463D" w:rsidRPr="000A3503">
        <w:rPr>
          <w:rFonts w:ascii="Times New Roman" w:eastAsia="Times New Roman" w:hAnsi="Times New Roman" w:cs="Times New Roman"/>
          <w:color w:val="000000" w:themeColor="text1"/>
        </w:rPr>
        <w:fldChar w:fldCharType="begin"/>
      </w:r>
      <w:r w:rsidR="00234ED8" w:rsidRPr="000A3503">
        <w:rPr>
          <w:rFonts w:ascii="Times New Roman" w:eastAsia="Times New Roman" w:hAnsi="Times New Roman" w:cs="Times New Roman"/>
          <w:color w:val="000000" w:themeColor="text1"/>
        </w:rPr>
        <w:instrText xml:space="preserve"> ADDIN ZOTERO_ITEM CSL_CITATION {"citationID":"CcFovuiM","properties":{"formattedCitation":"(Hatcher et al. 2016; Rossing and Hoffmann-Longtin 2016)","plainCitation":"(Hatcher et al. 2016; Rossing and Hoffmann-Longtin 2016)","dontUpdate":true,"noteIndex":0},"citationItems":[{"id":3275,"uris":["http://zotero.org/users/6679160/items/J9H66QR4"],"itemData":{"id":3275,"type":"paper-conference","container-title":"DS 84: Proceedings of the DESIGN 2016 14th International Design Conference","page":"1025–1034","source":"Google Scholar","title":"Humour processes for creative engineering design","author":[{"family":"Hatcher","given":"Gillian"},{"family":"Ion","given":"William"},{"family":"MacLachlan","given":"Ross"},{"family":"Wodehouse","given":"Andrew"},{"family":"Sheridan","given":"Marion"},{"family":"Simpson","given":"Barbara"}],"issued":{"date-parts":[["2016"]]}}},{"id":3310,"uris":["http://zotero.org/users/6679160/items/DDG5M3R7"],"itemData":{"id":3310,"type":"article-journal","container-title":"To Improve the Academy","issue":"2","note":"publisher: Wiley Online Library","page":"303–325","source":"Google Scholar","title":"Improv (ing) the academy: applied improvisation as a strategy for educational development","title-short":"Improv (ing) the academy","volume":"35","author":[{"family":"Rossing","given":"Jonathan P."},{"family":"Hoffmann-Longtin","given":"Krista"}],"issued":{"date-parts":[["2016"]]}}}],"schema":"https://github.com/citation-style-language/schema/raw/master/csl-citation.json"} </w:instrText>
      </w:r>
      <w:r w:rsidR="00E4463D" w:rsidRPr="000A3503">
        <w:rPr>
          <w:rFonts w:ascii="Times New Roman" w:eastAsia="Times New Roman" w:hAnsi="Times New Roman" w:cs="Times New Roman"/>
          <w:color w:val="000000" w:themeColor="text1"/>
        </w:rPr>
        <w:fldChar w:fldCharType="separate"/>
      </w:r>
      <w:r w:rsidR="001E0AB3" w:rsidRPr="000A3503">
        <w:rPr>
          <w:rFonts w:ascii="Times New Roman" w:hAnsi="Times New Roman" w:cs="Times New Roman"/>
        </w:rPr>
        <w:t xml:space="preserve">(Hatcher et al. 2016; Rossing </w:t>
      </w:r>
      <w:r w:rsidR="0095424A" w:rsidRPr="000A3503">
        <w:rPr>
          <w:rFonts w:ascii="Times New Roman" w:hAnsi="Times New Roman" w:cs="Times New Roman"/>
        </w:rPr>
        <w:t>&amp;</w:t>
      </w:r>
      <w:r w:rsidR="001E0AB3" w:rsidRPr="000A3503">
        <w:rPr>
          <w:rFonts w:ascii="Times New Roman" w:hAnsi="Times New Roman" w:cs="Times New Roman"/>
        </w:rPr>
        <w:t xml:space="preserve"> Hoffmann-Longtin 2016)</w:t>
      </w:r>
      <w:r w:rsidR="00E4463D" w:rsidRPr="000A3503">
        <w:rPr>
          <w:rFonts w:ascii="Times New Roman" w:eastAsia="Times New Roman" w:hAnsi="Times New Roman" w:cs="Times New Roman"/>
          <w:color w:val="000000" w:themeColor="text1"/>
        </w:rPr>
        <w:fldChar w:fldCharType="end"/>
      </w:r>
      <w:r w:rsidR="009A37D0" w:rsidRPr="000A3503">
        <w:rPr>
          <w:rFonts w:ascii="Times New Roman" w:eastAsia="Times New Roman" w:hAnsi="Times New Roman" w:cs="Times New Roman"/>
          <w:color w:val="000000" w:themeColor="text1"/>
        </w:rPr>
        <w:t>.</w:t>
      </w:r>
    </w:p>
    <w:p w14:paraId="35B574DA" w14:textId="77777777" w:rsidR="00457A39" w:rsidRDefault="00457A39" w:rsidP="000A3503">
      <w:pPr>
        <w:spacing w:line="480" w:lineRule="auto"/>
        <w:rPr>
          <w:rFonts w:ascii="Times New Roman" w:eastAsia="Times New Roman" w:hAnsi="Times New Roman" w:cs="Times New Roman"/>
          <w:b/>
          <w:bCs/>
        </w:rPr>
      </w:pPr>
    </w:p>
    <w:p w14:paraId="2DDAB081" w14:textId="7C111091" w:rsidR="006402EA" w:rsidRPr="000A3503" w:rsidRDefault="006402EA" w:rsidP="000A3503">
      <w:pPr>
        <w:spacing w:line="480" w:lineRule="auto"/>
        <w:rPr>
          <w:rFonts w:ascii="Times New Roman" w:eastAsia="Times New Roman" w:hAnsi="Times New Roman" w:cs="Times New Roman"/>
          <w:b/>
          <w:bCs/>
        </w:rPr>
      </w:pPr>
      <w:r w:rsidRPr="000A3503">
        <w:rPr>
          <w:rFonts w:ascii="Times New Roman" w:eastAsia="Times New Roman" w:hAnsi="Times New Roman" w:cs="Times New Roman"/>
          <w:b/>
          <w:bCs/>
        </w:rPr>
        <w:t xml:space="preserve">Implications for Researchers and Practitioners </w:t>
      </w:r>
    </w:p>
    <w:p w14:paraId="4BCBBF8A" w14:textId="77777777" w:rsidR="000030C4" w:rsidRPr="000A3503" w:rsidRDefault="006402EA" w:rsidP="000A3503">
      <w:pPr>
        <w:spacing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The findings imply </w:t>
      </w:r>
      <w:r w:rsidR="006576AC" w:rsidRPr="000A3503">
        <w:rPr>
          <w:rFonts w:ascii="Times New Roman" w:eastAsia="Times New Roman" w:hAnsi="Times New Roman" w:cs="Times New Roman"/>
        </w:rPr>
        <w:t>the value of</w:t>
      </w:r>
      <w:r w:rsidRPr="000A3503">
        <w:rPr>
          <w:rFonts w:ascii="Times New Roman" w:eastAsia="Times New Roman" w:hAnsi="Times New Roman" w:cs="Times New Roman"/>
        </w:rPr>
        <w:t xml:space="preserve"> integrating applied improvisation to promote professional skills for undergraduate students. However, for students to make more explicit connections between improv and those skills, we present the following recommendations for researchers and practitioners. </w:t>
      </w:r>
    </w:p>
    <w:p w14:paraId="001C1159" w14:textId="3D701BDA" w:rsidR="00521EF3" w:rsidRPr="000A3503" w:rsidRDefault="006402EA" w:rsidP="000A3503">
      <w:pPr>
        <w:spacing w:line="480" w:lineRule="auto"/>
        <w:ind w:firstLine="720"/>
        <w:rPr>
          <w:rFonts w:ascii="Times New Roman" w:eastAsia="Times New Roman" w:hAnsi="Times New Roman" w:cs="Times New Roman"/>
          <w:color w:val="FF0000"/>
        </w:rPr>
      </w:pPr>
      <w:r w:rsidRPr="000A3503">
        <w:rPr>
          <w:rFonts w:ascii="Times New Roman" w:eastAsia="Times New Roman" w:hAnsi="Times New Roman" w:cs="Times New Roman"/>
        </w:rPr>
        <w:t xml:space="preserve">First, there is a need for more </w:t>
      </w:r>
      <w:r w:rsidR="00CD6C8B" w:rsidRPr="000A3503">
        <w:rPr>
          <w:rFonts w:ascii="Times New Roman" w:eastAsia="Times New Roman" w:hAnsi="Times New Roman" w:cs="Times New Roman"/>
        </w:rPr>
        <w:t>study</w:t>
      </w:r>
      <w:r w:rsidRPr="000A3503">
        <w:rPr>
          <w:rFonts w:ascii="Times New Roman" w:eastAsia="Times New Roman" w:hAnsi="Times New Roman" w:cs="Times New Roman"/>
        </w:rPr>
        <w:t xml:space="preserve"> on improv interventions </w:t>
      </w:r>
      <w:r w:rsidR="007E6552" w:rsidRPr="000A3503">
        <w:rPr>
          <w:rFonts w:ascii="Times New Roman" w:eastAsia="Times New Roman" w:hAnsi="Times New Roman" w:cs="Times New Roman"/>
        </w:rPr>
        <w:t>within</w:t>
      </w:r>
      <w:r w:rsidRPr="000A3503">
        <w:rPr>
          <w:rFonts w:ascii="Times New Roman" w:eastAsia="Times New Roman" w:hAnsi="Times New Roman" w:cs="Times New Roman"/>
        </w:rPr>
        <w:t xml:space="preserve"> REU </w:t>
      </w:r>
      <w:r w:rsidR="007E6552" w:rsidRPr="000A3503">
        <w:rPr>
          <w:rFonts w:ascii="Times New Roman" w:eastAsia="Times New Roman" w:hAnsi="Times New Roman" w:cs="Times New Roman"/>
        </w:rPr>
        <w:t xml:space="preserve">programs </w:t>
      </w:r>
      <w:r w:rsidR="0095424A" w:rsidRPr="000A3503">
        <w:rPr>
          <w:rFonts w:ascii="Times New Roman" w:eastAsia="Times New Roman" w:hAnsi="Times New Roman" w:cs="Times New Roman"/>
        </w:rPr>
        <w:t>and</w:t>
      </w:r>
      <w:r w:rsidRPr="000A3503">
        <w:rPr>
          <w:rFonts w:ascii="Times New Roman" w:eastAsia="Times New Roman" w:hAnsi="Times New Roman" w:cs="Times New Roman"/>
        </w:rPr>
        <w:t xml:space="preserve"> </w:t>
      </w:r>
      <w:r w:rsidR="009435A5" w:rsidRPr="000A3503">
        <w:rPr>
          <w:rFonts w:ascii="Times New Roman" w:eastAsia="Times New Roman" w:hAnsi="Times New Roman" w:cs="Times New Roman"/>
        </w:rPr>
        <w:t>the engineering</w:t>
      </w:r>
      <w:r w:rsidRPr="000A3503">
        <w:rPr>
          <w:rFonts w:ascii="Times New Roman" w:eastAsia="Times New Roman" w:hAnsi="Times New Roman" w:cs="Times New Roman"/>
        </w:rPr>
        <w:t xml:space="preserve"> curriculum. </w:t>
      </w:r>
      <w:r w:rsidR="00BE14F0" w:rsidRPr="000A3503">
        <w:rPr>
          <w:rFonts w:ascii="Times New Roman" w:eastAsia="Times New Roman" w:hAnsi="Times New Roman" w:cs="Times New Roman"/>
        </w:rPr>
        <w:t>For example</w:t>
      </w:r>
      <w:r w:rsidR="000D41CA" w:rsidRPr="000A3503">
        <w:rPr>
          <w:rFonts w:ascii="Times New Roman" w:eastAsia="Times New Roman" w:hAnsi="Times New Roman" w:cs="Times New Roman"/>
        </w:rPr>
        <w:t xml:space="preserve">, experimental research </w:t>
      </w:r>
      <w:r w:rsidR="00AB08A0" w:rsidRPr="000A3503">
        <w:rPr>
          <w:rFonts w:ascii="Times New Roman" w:eastAsia="Times New Roman" w:hAnsi="Times New Roman" w:cs="Times New Roman"/>
        </w:rPr>
        <w:t>stud</w:t>
      </w:r>
      <w:r w:rsidR="61ACB4DC" w:rsidRPr="000A3503">
        <w:rPr>
          <w:rFonts w:ascii="Times New Roman" w:eastAsia="Times New Roman" w:hAnsi="Times New Roman" w:cs="Times New Roman"/>
        </w:rPr>
        <w:t>ies</w:t>
      </w:r>
      <w:r w:rsidR="00AB08A0" w:rsidRPr="000A3503">
        <w:rPr>
          <w:rFonts w:ascii="Times New Roman" w:eastAsia="Times New Roman" w:hAnsi="Times New Roman" w:cs="Times New Roman"/>
        </w:rPr>
        <w:t xml:space="preserve"> </w:t>
      </w:r>
      <w:r w:rsidR="000D41CA" w:rsidRPr="000A3503">
        <w:rPr>
          <w:rFonts w:ascii="Times New Roman" w:eastAsia="Times New Roman" w:hAnsi="Times New Roman" w:cs="Times New Roman"/>
        </w:rPr>
        <w:t>whe</w:t>
      </w:r>
      <w:r w:rsidR="0099322F" w:rsidRPr="000A3503">
        <w:rPr>
          <w:rFonts w:ascii="Times New Roman" w:eastAsia="Times New Roman" w:hAnsi="Times New Roman" w:cs="Times New Roman"/>
        </w:rPr>
        <w:t>re controlled</w:t>
      </w:r>
      <w:r w:rsidR="00AB08A0" w:rsidRPr="000A3503">
        <w:rPr>
          <w:rFonts w:ascii="Times New Roman" w:eastAsia="Times New Roman" w:hAnsi="Times New Roman" w:cs="Times New Roman"/>
        </w:rPr>
        <w:t xml:space="preserve"> (no improv exposure)</w:t>
      </w:r>
      <w:r w:rsidR="0099322F" w:rsidRPr="000A3503">
        <w:rPr>
          <w:rFonts w:ascii="Times New Roman" w:eastAsia="Times New Roman" w:hAnsi="Times New Roman" w:cs="Times New Roman"/>
        </w:rPr>
        <w:t xml:space="preserve"> and treatment </w:t>
      </w:r>
      <w:r w:rsidR="00AB08A0" w:rsidRPr="000A3503">
        <w:rPr>
          <w:rFonts w:ascii="Times New Roman" w:eastAsia="Times New Roman" w:hAnsi="Times New Roman" w:cs="Times New Roman"/>
        </w:rPr>
        <w:t>(e</w:t>
      </w:r>
      <w:r w:rsidR="00E47682" w:rsidRPr="000A3503">
        <w:rPr>
          <w:rFonts w:ascii="Times New Roman" w:eastAsia="Times New Roman" w:hAnsi="Times New Roman" w:cs="Times New Roman"/>
        </w:rPr>
        <w:t>xposure</w:t>
      </w:r>
      <w:r w:rsidR="00AB08A0" w:rsidRPr="000A3503">
        <w:rPr>
          <w:rFonts w:ascii="Times New Roman" w:eastAsia="Times New Roman" w:hAnsi="Times New Roman" w:cs="Times New Roman"/>
        </w:rPr>
        <w:t xml:space="preserve"> to improv</w:t>
      </w:r>
      <w:r w:rsidR="00E47682" w:rsidRPr="000A3503">
        <w:rPr>
          <w:rFonts w:ascii="Times New Roman" w:eastAsia="Times New Roman" w:hAnsi="Times New Roman" w:cs="Times New Roman"/>
        </w:rPr>
        <w:t xml:space="preserve"> activity</w:t>
      </w:r>
      <w:r w:rsidR="00AB08A0" w:rsidRPr="000A3503">
        <w:rPr>
          <w:rFonts w:ascii="Times New Roman" w:eastAsia="Times New Roman" w:hAnsi="Times New Roman" w:cs="Times New Roman"/>
        </w:rPr>
        <w:t>)</w:t>
      </w:r>
      <w:r w:rsidR="00E47682" w:rsidRPr="000A3503">
        <w:rPr>
          <w:rFonts w:ascii="Times New Roman" w:eastAsia="Times New Roman" w:hAnsi="Times New Roman" w:cs="Times New Roman"/>
        </w:rPr>
        <w:t xml:space="preserve"> samples</w:t>
      </w:r>
      <w:r w:rsidR="0099322F" w:rsidRPr="000A3503">
        <w:rPr>
          <w:rFonts w:ascii="Times New Roman" w:eastAsia="Times New Roman" w:hAnsi="Times New Roman" w:cs="Times New Roman"/>
        </w:rPr>
        <w:t xml:space="preserve"> are</w:t>
      </w:r>
      <w:r w:rsidR="000D41CA" w:rsidRPr="000A3503">
        <w:rPr>
          <w:rFonts w:ascii="Times New Roman" w:eastAsia="Times New Roman" w:hAnsi="Times New Roman" w:cs="Times New Roman"/>
        </w:rPr>
        <w:t xml:space="preserve"> randomly </w:t>
      </w:r>
      <w:r w:rsidR="007417A1" w:rsidRPr="000A3503">
        <w:rPr>
          <w:rFonts w:ascii="Times New Roman" w:eastAsia="Times New Roman" w:hAnsi="Times New Roman" w:cs="Times New Roman"/>
        </w:rPr>
        <w:t xml:space="preserve">assigned </w:t>
      </w:r>
      <w:r w:rsidR="0099322F" w:rsidRPr="000A3503">
        <w:rPr>
          <w:rFonts w:ascii="Times New Roman" w:eastAsia="Times New Roman" w:hAnsi="Times New Roman" w:cs="Times New Roman"/>
        </w:rPr>
        <w:t xml:space="preserve">should be conducted. </w:t>
      </w:r>
      <w:r w:rsidR="00424A05" w:rsidRPr="000A3503">
        <w:rPr>
          <w:rFonts w:ascii="Times New Roman" w:eastAsia="Times New Roman" w:hAnsi="Times New Roman" w:cs="Times New Roman"/>
        </w:rPr>
        <w:t xml:space="preserve">In addition to this, improv activities </w:t>
      </w:r>
      <w:r w:rsidR="00C676A7" w:rsidRPr="000A3503">
        <w:rPr>
          <w:rFonts w:ascii="Times New Roman" w:eastAsia="Times New Roman" w:hAnsi="Times New Roman" w:cs="Times New Roman"/>
        </w:rPr>
        <w:t xml:space="preserve">that </w:t>
      </w:r>
      <w:r w:rsidR="003272CA" w:rsidRPr="000A3503">
        <w:rPr>
          <w:rFonts w:ascii="Times New Roman" w:eastAsia="Times New Roman" w:hAnsi="Times New Roman" w:cs="Times New Roman"/>
        </w:rPr>
        <w:t>focus</w:t>
      </w:r>
      <w:r w:rsidR="00424A05" w:rsidRPr="000A3503">
        <w:rPr>
          <w:rFonts w:ascii="Times New Roman" w:eastAsia="Times New Roman" w:hAnsi="Times New Roman" w:cs="Times New Roman"/>
        </w:rPr>
        <w:t xml:space="preserve"> on engineering/research scenarios should be</w:t>
      </w:r>
      <w:r w:rsidR="003272CA" w:rsidRPr="000A3503">
        <w:rPr>
          <w:rFonts w:ascii="Times New Roman" w:eastAsia="Times New Roman" w:hAnsi="Times New Roman" w:cs="Times New Roman"/>
        </w:rPr>
        <w:t xml:space="preserve"> considered in future studies. </w:t>
      </w:r>
      <w:r w:rsidR="006576AC" w:rsidRPr="000A3503">
        <w:rPr>
          <w:rFonts w:ascii="Times New Roman" w:eastAsia="Times New Roman" w:hAnsi="Times New Roman" w:cs="Times New Roman"/>
        </w:rPr>
        <w:t>When using improv in engineering education, practitioners</w:t>
      </w:r>
      <w:r w:rsidRPr="000A3503">
        <w:rPr>
          <w:rFonts w:ascii="Times New Roman" w:eastAsia="Times New Roman" w:hAnsi="Times New Roman" w:cs="Times New Roman"/>
        </w:rPr>
        <w:t xml:space="preserve"> can adapt the activities to have the content reflect common topics in engineering research. </w:t>
      </w:r>
      <w:r w:rsidR="00504CE1" w:rsidRPr="000A3503">
        <w:rPr>
          <w:rFonts w:ascii="Times New Roman" w:eastAsia="Times New Roman" w:hAnsi="Times New Roman" w:cs="Times New Roman"/>
        </w:rPr>
        <w:t xml:space="preserve">Also, </w:t>
      </w:r>
      <w:r w:rsidR="00E47D26" w:rsidRPr="000A3503">
        <w:rPr>
          <w:rFonts w:ascii="Times New Roman" w:eastAsia="Times New Roman" w:hAnsi="Times New Roman" w:cs="Times New Roman"/>
        </w:rPr>
        <w:t xml:space="preserve">it is recommended that </w:t>
      </w:r>
      <w:r w:rsidR="00953A34" w:rsidRPr="000A3503">
        <w:rPr>
          <w:rFonts w:ascii="Times New Roman" w:eastAsia="Times New Roman" w:hAnsi="Times New Roman" w:cs="Times New Roman"/>
        </w:rPr>
        <w:t xml:space="preserve">the </w:t>
      </w:r>
      <w:r w:rsidR="00504CE1" w:rsidRPr="000A3503">
        <w:rPr>
          <w:rFonts w:ascii="Times New Roman" w:eastAsia="Times New Roman" w:hAnsi="Times New Roman" w:cs="Times New Roman"/>
        </w:rPr>
        <w:t>improv principle</w:t>
      </w:r>
      <w:r w:rsidR="00C672BA" w:rsidRPr="000A3503">
        <w:rPr>
          <w:rFonts w:ascii="Times New Roman" w:eastAsia="Times New Roman" w:hAnsi="Times New Roman" w:cs="Times New Roman"/>
        </w:rPr>
        <w:t>s</w:t>
      </w:r>
      <w:r w:rsidR="00E47D26" w:rsidRPr="000A3503">
        <w:rPr>
          <w:rFonts w:ascii="Times New Roman" w:eastAsia="Times New Roman" w:hAnsi="Times New Roman" w:cs="Times New Roman"/>
        </w:rPr>
        <w:t xml:space="preserve"> be considered when engineering </w:t>
      </w:r>
      <w:r w:rsidR="00E47D26" w:rsidRPr="000A3503">
        <w:rPr>
          <w:rFonts w:ascii="Times New Roman" w:eastAsia="Times New Roman" w:hAnsi="Times New Roman" w:cs="Times New Roman"/>
        </w:rPr>
        <w:lastRenderedPageBreak/>
        <w:t xml:space="preserve">faculty design their instruction. </w:t>
      </w:r>
      <w:r w:rsidR="00503329" w:rsidRPr="000A3503">
        <w:rPr>
          <w:rFonts w:ascii="Times New Roman" w:eastAsia="Times New Roman" w:hAnsi="Times New Roman" w:cs="Times New Roman"/>
        </w:rPr>
        <w:t xml:space="preserve">The three principles of improv are </w:t>
      </w:r>
      <w:r w:rsidR="00521EF3" w:rsidRPr="000A3503">
        <w:rPr>
          <w:rFonts w:ascii="Times New Roman" w:eastAsia="Times New Roman" w:hAnsi="Times New Roman" w:cs="Times New Roman"/>
        </w:rPr>
        <w:t>listening, agreeing, and not judging</w:t>
      </w:r>
      <w:r w:rsidR="00F15CB3" w:rsidRPr="000A3503">
        <w:rPr>
          <w:rFonts w:ascii="Times New Roman" w:eastAsia="Times New Roman" w:hAnsi="Times New Roman" w:cs="Times New Roman"/>
        </w:rPr>
        <w:t xml:space="preserve"> </w:t>
      </w:r>
      <w:r w:rsidRPr="000A3503">
        <w:rPr>
          <w:rFonts w:ascii="Times New Roman" w:eastAsia="Times New Roman" w:hAnsi="Times New Roman" w:cs="Times New Roman"/>
        </w:rPr>
        <w:fldChar w:fldCharType="begin"/>
      </w:r>
      <w:r w:rsidRPr="000A3503">
        <w:rPr>
          <w:rFonts w:ascii="Times New Roman" w:eastAsia="Times New Roman" w:hAnsi="Times New Roman" w:cs="Times New Roman"/>
        </w:rPr>
        <w:instrText xml:space="preserve"> ADDIN ZOTERO_ITEM CSL_CITATION {"citationID":"q3fVnUsj","properties":{"formattedCitation":"(Drinko 2018)","plainCitation":"(Drinko 2018)","noteIndex":0},"citationItems":[{"id":3665,"uris":["http://zotero.org/users/6679160/items/43UJ6TQ8"],"itemData":{"id":3665,"type":"chapter","abstract":"Improvised scenes work when improvisers listen to their scene partners and agree and add onto each other’s ideas without judgment. These three principles derived from improvisation—listening, agreeing, and not judging—come together to form the improv paradigm, which can be used to modify pedagogy in order to improve student outcomes. Teachers can introduce activities that specifically target how students listen, agree, and judge each other. The principles of the improv paradigm can also be used to reflect on and improve how teachers teach. Colleagues and supervisors can focus on how teachers consciously or unconsciously listen to their students, agree or disagree with their ideas, and judge students’ responses in order to adjust moment-to-moment teacher behavior to create a more creative learning environment. Once improved, these skills lead to more trusting, collaborative, and creative classrooms that foster creative ideation instead of causing students to feel shamed or judged and therefore stop contributing and creating.","collection-title":"Creativity Theory and Action in Education","container-title":"Creativity  in Theatre: Theory and Action in Theatre/Drama Education","event-place":"Cham","ISBN":"978-3-319-78928-6","language":"en","note":"DOI: 10.1007/978-3-319-78928-6_3","page":"35-48","publisher":"Springer International Publishing","publisher-place":"Cham","source":"Springer Link","title":"The Improv Paradigm: Three Principles that Spur Creativity in the Classroom","title-short":"The Improv Paradigm","URL":"https://doi.org/10.1007/978-3-319-78928-6_3","author":[{"family":"Drinko","given":"Clayton D."}],"editor":[{"family":"Burgoyne","given":"Suzanne"}],"accessed":{"date-parts":[["2024",1,2]]},"issued":{"date-parts":[["2018"]]}}}],"schema":"https://github.com/citation-style-language/schema/raw/master/csl-citation.json"} </w:instrText>
      </w:r>
      <w:r w:rsidRPr="000A3503">
        <w:rPr>
          <w:rFonts w:ascii="Times New Roman" w:eastAsia="Times New Roman" w:hAnsi="Times New Roman" w:cs="Times New Roman"/>
        </w:rPr>
        <w:fldChar w:fldCharType="separate"/>
      </w:r>
      <w:r w:rsidR="00F4482A" w:rsidRPr="00F4482A">
        <w:rPr>
          <w:rFonts w:ascii="Times New Roman" w:hAnsi="Times New Roman" w:cs="Times New Roman"/>
        </w:rPr>
        <w:t>(Drinko 2018)</w:t>
      </w:r>
      <w:r w:rsidRPr="000A3503">
        <w:rPr>
          <w:rFonts w:ascii="Times New Roman" w:eastAsia="Times New Roman" w:hAnsi="Times New Roman" w:cs="Times New Roman"/>
        </w:rPr>
        <w:fldChar w:fldCharType="end"/>
      </w:r>
      <w:r w:rsidR="00F15CB3" w:rsidRPr="000A3503">
        <w:rPr>
          <w:rFonts w:ascii="Times New Roman" w:eastAsia="Times New Roman" w:hAnsi="Times New Roman" w:cs="Times New Roman"/>
        </w:rPr>
        <w:t>.</w:t>
      </w:r>
    </w:p>
    <w:p w14:paraId="4C03D21A" w14:textId="77777777" w:rsidR="000030C4" w:rsidRPr="000A3503" w:rsidRDefault="00E47D26" w:rsidP="000A3503">
      <w:pPr>
        <w:spacing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 </w:t>
      </w:r>
      <w:r w:rsidR="2BB3F7A9" w:rsidRPr="000A3503">
        <w:rPr>
          <w:rFonts w:ascii="Times New Roman" w:eastAsia="Times New Roman" w:hAnsi="Times New Roman" w:cs="Times New Roman"/>
        </w:rPr>
        <w:t xml:space="preserve">For example, the “Yes, and...” script can be adapted to various content knowledge. While our workshops chose general starters such as “It was a Tuesday” given that </w:t>
      </w:r>
      <w:r w:rsidR="605F4B71" w:rsidRPr="000A3503">
        <w:rPr>
          <w:rFonts w:ascii="Times New Roman" w:eastAsia="Times New Roman" w:hAnsi="Times New Roman" w:cs="Times New Roman"/>
        </w:rPr>
        <w:t>the students</w:t>
      </w:r>
      <w:r w:rsidR="2BB3F7A9" w:rsidRPr="000A3503">
        <w:rPr>
          <w:rFonts w:ascii="Times New Roman" w:eastAsia="Times New Roman" w:hAnsi="Times New Roman" w:cs="Times New Roman"/>
        </w:rPr>
        <w:t xml:space="preserve"> came from various labs, this script could be narrowed to reflect a piece of content knowledge if it were to be used in </w:t>
      </w:r>
      <w:r w:rsidR="2F94A591" w:rsidRPr="000A3503">
        <w:rPr>
          <w:rFonts w:ascii="Times New Roman" w:eastAsia="Times New Roman" w:hAnsi="Times New Roman" w:cs="Times New Roman"/>
        </w:rPr>
        <w:t>a</w:t>
      </w:r>
      <w:r w:rsidR="2BB3F7A9" w:rsidRPr="000A3503">
        <w:rPr>
          <w:rFonts w:ascii="Times New Roman" w:eastAsia="Times New Roman" w:hAnsi="Times New Roman" w:cs="Times New Roman"/>
        </w:rPr>
        <w:t xml:space="preserve"> class </w:t>
      </w:r>
      <w:r w:rsidR="6B13D325" w:rsidRPr="000A3503">
        <w:rPr>
          <w:rFonts w:ascii="Times New Roman" w:eastAsia="Times New Roman" w:hAnsi="Times New Roman" w:cs="Times New Roman"/>
        </w:rPr>
        <w:t>focused on specific</w:t>
      </w:r>
      <w:r w:rsidR="2BB3F7A9" w:rsidRPr="000A3503">
        <w:rPr>
          <w:rFonts w:ascii="Times New Roman" w:eastAsia="Times New Roman" w:hAnsi="Times New Roman" w:cs="Times New Roman"/>
        </w:rPr>
        <w:t xml:space="preserve"> topics. This would be a direct scaffolding for students to build upon what they have learned in that class</w:t>
      </w:r>
      <w:r w:rsidR="62B6E9C7" w:rsidRPr="000A3503">
        <w:rPr>
          <w:rFonts w:ascii="Times New Roman" w:eastAsia="Times New Roman" w:hAnsi="Times New Roman" w:cs="Times New Roman"/>
        </w:rPr>
        <w:t xml:space="preserve"> and thus encourage knowledge building</w:t>
      </w:r>
      <w:r w:rsidR="2BB3F7A9" w:rsidRPr="000A3503">
        <w:rPr>
          <w:rFonts w:ascii="Times New Roman" w:eastAsia="Times New Roman" w:hAnsi="Times New Roman" w:cs="Times New Roman"/>
        </w:rPr>
        <w:t xml:space="preserve">. </w:t>
      </w:r>
      <w:r w:rsidR="5B114AB4" w:rsidRPr="000A3503">
        <w:rPr>
          <w:rFonts w:ascii="Times New Roman" w:eastAsia="Times New Roman" w:hAnsi="Times New Roman" w:cs="Times New Roman"/>
        </w:rPr>
        <w:t>A second way to adapt “Yes, and...” is to require students to follow up with alternative perspectives or with evidence or sources of information to support the previous claim</w:t>
      </w:r>
      <w:r w:rsidR="48E5EBCC" w:rsidRPr="000A3503">
        <w:rPr>
          <w:rFonts w:ascii="Times New Roman" w:eastAsia="Times New Roman" w:hAnsi="Times New Roman" w:cs="Times New Roman"/>
        </w:rPr>
        <w:t xml:space="preserve">s. In doing so, students would be engaged in scientific inquiry to develop both creative and critical thinking. </w:t>
      </w:r>
      <w:r w:rsidR="6C49AED0" w:rsidRPr="000A3503">
        <w:rPr>
          <w:rFonts w:ascii="Times New Roman" w:eastAsia="Times New Roman" w:hAnsi="Times New Roman" w:cs="Times New Roman"/>
        </w:rPr>
        <w:t xml:space="preserve">The imaginary balls of energy can be used to engage students </w:t>
      </w:r>
      <w:r w:rsidR="10236ADD" w:rsidRPr="000A3503">
        <w:rPr>
          <w:rFonts w:ascii="Times New Roman" w:eastAsia="Times New Roman" w:hAnsi="Times New Roman" w:cs="Times New Roman"/>
        </w:rPr>
        <w:t xml:space="preserve">in many settings, too. </w:t>
      </w:r>
    </w:p>
    <w:p w14:paraId="19801EFD" w14:textId="77777777" w:rsidR="000030C4" w:rsidRPr="000A3503" w:rsidRDefault="006402EA" w:rsidP="000A3503">
      <w:pPr>
        <w:spacing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Second, there is also great value in examining the effect of repeated improv interventions and longitudinal reflection opportunities to help students make connections and see implications in the long run. </w:t>
      </w:r>
      <w:r w:rsidR="75667AD1" w:rsidRPr="000A3503">
        <w:rPr>
          <w:rFonts w:ascii="Times New Roman" w:eastAsia="Times New Roman" w:hAnsi="Times New Roman" w:cs="Times New Roman"/>
        </w:rPr>
        <w:t>For example, as we have experimented on offering the improv workshop at two different timings in 2021 and 2022, one possible research</w:t>
      </w:r>
      <w:r w:rsidR="37E96430" w:rsidRPr="000A3503">
        <w:rPr>
          <w:rFonts w:ascii="Times New Roman" w:eastAsia="Times New Roman" w:hAnsi="Times New Roman" w:cs="Times New Roman"/>
        </w:rPr>
        <w:t xml:space="preserve"> direction</w:t>
      </w:r>
      <w:r w:rsidR="75667AD1" w:rsidRPr="000A3503">
        <w:rPr>
          <w:rFonts w:ascii="Times New Roman" w:eastAsia="Times New Roman" w:hAnsi="Times New Roman" w:cs="Times New Roman"/>
        </w:rPr>
        <w:t xml:space="preserve"> would be</w:t>
      </w:r>
      <w:r w:rsidR="67E7A480" w:rsidRPr="000A3503">
        <w:rPr>
          <w:rFonts w:ascii="Times New Roman" w:eastAsia="Times New Roman" w:hAnsi="Times New Roman" w:cs="Times New Roman"/>
        </w:rPr>
        <w:t xml:space="preserve"> to</w:t>
      </w:r>
      <w:r w:rsidR="75667AD1" w:rsidRPr="000A3503">
        <w:rPr>
          <w:rFonts w:ascii="Times New Roman" w:eastAsia="Times New Roman" w:hAnsi="Times New Roman" w:cs="Times New Roman"/>
        </w:rPr>
        <w:t xml:space="preserve"> </w:t>
      </w:r>
      <w:r w:rsidR="6A809419" w:rsidRPr="000A3503">
        <w:rPr>
          <w:rFonts w:ascii="Times New Roman" w:eastAsia="Times New Roman" w:hAnsi="Times New Roman" w:cs="Times New Roman"/>
        </w:rPr>
        <w:t>examine</w:t>
      </w:r>
      <w:r w:rsidR="75667AD1" w:rsidRPr="000A3503">
        <w:rPr>
          <w:rFonts w:ascii="Times New Roman" w:eastAsia="Times New Roman" w:hAnsi="Times New Roman" w:cs="Times New Roman"/>
        </w:rPr>
        <w:t xml:space="preserve"> when and how often to offer improv workshops during REU experiences</w:t>
      </w:r>
      <w:r w:rsidR="157E9547" w:rsidRPr="000A3503">
        <w:rPr>
          <w:rFonts w:ascii="Times New Roman" w:eastAsia="Times New Roman" w:hAnsi="Times New Roman" w:cs="Times New Roman"/>
        </w:rPr>
        <w:t xml:space="preserve"> to provide the most benefit </w:t>
      </w:r>
      <w:r w:rsidR="75667AD1" w:rsidRPr="000A3503">
        <w:rPr>
          <w:rFonts w:ascii="Times New Roman" w:eastAsia="Times New Roman" w:hAnsi="Times New Roman" w:cs="Times New Roman"/>
        </w:rPr>
        <w:t>to participants without overwhelming them.</w:t>
      </w:r>
    </w:p>
    <w:p w14:paraId="0A950623" w14:textId="01DFCCB9" w:rsidR="000030C4" w:rsidRPr="000A3503" w:rsidRDefault="006402EA" w:rsidP="000A3503">
      <w:pPr>
        <w:spacing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 xml:space="preserve">Third, we recommend designing and sequencing the workshops in ways </w:t>
      </w:r>
      <w:r w:rsidR="0095424A" w:rsidRPr="000A3503">
        <w:rPr>
          <w:rFonts w:ascii="Times New Roman" w:eastAsia="Times New Roman" w:hAnsi="Times New Roman" w:cs="Times New Roman"/>
        </w:rPr>
        <w:t xml:space="preserve">that </w:t>
      </w:r>
      <w:r w:rsidRPr="000A3503">
        <w:rPr>
          <w:rFonts w:ascii="Times New Roman" w:eastAsia="Times New Roman" w:hAnsi="Times New Roman" w:cs="Times New Roman"/>
        </w:rPr>
        <w:t xml:space="preserve">closely related constructs, such as creativity and communication skills, complement the improv session and help students connect the experiences. </w:t>
      </w:r>
      <w:r w:rsidR="2B1A3AC2" w:rsidRPr="000A3503">
        <w:rPr>
          <w:rFonts w:ascii="Times New Roman" w:eastAsia="Times New Roman" w:hAnsi="Times New Roman" w:cs="Times New Roman"/>
        </w:rPr>
        <w:t xml:space="preserve">This </w:t>
      </w:r>
      <w:r w:rsidR="32B49254" w:rsidRPr="000A3503">
        <w:rPr>
          <w:rFonts w:ascii="Times New Roman" w:eastAsia="Times New Roman" w:hAnsi="Times New Roman" w:cs="Times New Roman"/>
        </w:rPr>
        <w:t>will</w:t>
      </w:r>
      <w:r w:rsidR="2B1A3AC2" w:rsidRPr="000A3503">
        <w:rPr>
          <w:rFonts w:ascii="Times New Roman" w:eastAsia="Times New Roman" w:hAnsi="Times New Roman" w:cs="Times New Roman"/>
        </w:rPr>
        <w:t xml:space="preserve"> encourage a holistic view </w:t>
      </w:r>
      <w:r w:rsidR="2C31ABF0" w:rsidRPr="000A3503">
        <w:rPr>
          <w:rFonts w:ascii="Times New Roman" w:eastAsia="Times New Roman" w:hAnsi="Times New Roman" w:cs="Times New Roman"/>
        </w:rPr>
        <w:t>o</w:t>
      </w:r>
      <w:r w:rsidR="723A8D37" w:rsidRPr="000A3503">
        <w:rPr>
          <w:rFonts w:ascii="Times New Roman" w:eastAsia="Times New Roman" w:hAnsi="Times New Roman" w:cs="Times New Roman"/>
        </w:rPr>
        <w:t>f the</w:t>
      </w:r>
      <w:r w:rsidR="2C31ABF0" w:rsidRPr="000A3503">
        <w:rPr>
          <w:rFonts w:ascii="Times New Roman" w:eastAsia="Times New Roman" w:hAnsi="Times New Roman" w:cs="Times New Roman"/>
        </w:rPr>
        <w:t xml:space="preserve"> </w:t>
      </w:r>
      <w:r w:rsidR="2B1A3AC2" w:rsidRPr="000A3503">
        <w:rPr>
          <w:rFonts w:ascii="Times New Roman" w:eastAsia="Times New Roman" w:hAnsi="Times New Roman" w:cs="Times New Roman"/>
        </w:rPr>
        <w:t xml:space="preserve">REU program when integrating an improv session. In </w:t>
      </w:r>
      <w:r w:rsidR="53F19E4E" w:rsidRPr="000A3503">
        <w:rPr>
          <w:rFonts w:ascii="Times New Roman" w:eastAsia="Times New Roman" w:hAnsi="Times New Roman" w:cs="Times New Roman"/>
        </w:rPr>
        <w:t xml:space="preserve">an </w:t>
      </w:r>
      <w:r w:rsidR="2B1A3AC2" w:rsidRPr="000A3503">
        <w:rPr>
          <w:rFonts w:ascii="Times New Roman" w:eastAsia="Times New Roman" w:hAnsi="Times New Roman" w:cs="Times New Roman"/>
        </w:rPr>
        <w:t>REU</w:t>
      </w:r>
      <w:r w:rsidR="3331D5B6" w:rsidRPr="000A3503">
        <w:rPr>
          <w:rFonts w:ascii="Times New Roman" w:eastAsia="Times New Roman" w:hAnsi="Times New Roman" w:cs="Times New Roman"/>
        </w:rPr>
        <w:t xml:space="preserve"> program</w:t>
      </w:r>
      <w:r w:rsidR="2B1A3AC2" w:rsidRPr="000A3503">
        <w:rPr>
          <w:rFonts w:ascii="Times New Roman" w:eastAsia="Times New Roman" w:hAnsi="Times New Roman" w:cs="Times New Roman"/>
        </w:rPr>
        <w:t>, it is common to offer other workshops focused on communication skills such a</w:t>
      </w:r>
      <w:r w:rsidR="4E852E24" w:rsidRPr="000A3503">
        <w:rPr>
          <w:rFonts w:ascii="Times New Roman" w:eastAsia="Times New Roman" w:hAnsi="Times New Roman" w:cs="Times New Roman"/>
        </w:rPr>
        <w:t xml:space="preserve">s how to present scientific work to various </w:t>
      </w:r>
      <w:r w:rsidR="4E852E24" w:rsidRPr="000A3503">
        <w:rPr>
          <w:rFonts w:ascii="Times New Roman" w:eastAsia="Times New Roman" w:hAnsi="Times New Roman" w:cs="Times New Roman"/>
        </w:rPr>
        <w:lastRenderedPageBreak/>
        <w:t>audiences</w:t>
      </w:r>
      <w:r w:rsidR="469FA7AF" w:rsidRPr="000A3503">
        <w:rPr>
          <w:rFonts w:ascii="Times New Roman" w:eastAsia="Times New Roman" w:hAnsi="Times New Roman" w:cs="Times New Roman"/>
        </w:rPr>
        <w:t xml:space="preserve">; </w:t>
      </w:r>
      <w:r w:rsidR="0D392040" w:rsidRPr="000A3503">
        <w:rPr>
          <w:rFonts w:ascii="Times New Roman" w:eastAsia="Times New Roman" w:hAnsi="Times New Roman" w:cs="Times New Roman"/>
        </w:rPr>
        <w:t xml:space="preserve">it is important to carefully sequence workshops so that students can enhance their learning. </w:t>
      </w:r>
    </w:p>
    <w:p w14:paraId="39B2157D" w14:textId="01BD7668" w:rsidR="006402EA" w:rsidRPr="000A3503" w:rsidRDefault="00DE02DD" w:rsidP="000A3503">
      <w:pPr>
        <w:spacing w:line="480" w:lineRule="auto"/>
        <w:ind w:firstLine="720"/>
        <w:rPr>
          <w:rFonts w:ascii="Times New Roman" w:eastAsia="Times New Roman" w:hAnsi="Times New Roman" w:cs="Times New Roman"/>
        </w:rPr>
      </w:pPr>
      <w:r w:rsidRPr="000A3503">
        <w:rPr>
          <w:rFonts w:ascii="Times New Roman" w:eastAsia="Times New Roman" w:hAnsi="Times New Roman" w:cs="Times New Roman"/>
        </w:rPr>
        <w:t>Fourthly, we recommend that practitioners</w:t>
      </w:r>
      <w:r w:rsidR="00451D00" w:rsidRPr="000A3503">
        <w:rPr>
          <w:rFonts w:ascii="Times New Roman" w:eastAsia="Times New Roman" w:hAnsi="Times New Roman" w:cs="Times New Roman"/>
        </w:rPr>
        <w:t xml:space="preserve"> </w:t>
      </w:r>
      <w:r w:rsidR="00C27926" w:rsidRPr="000A3503">
        <w:rPr>
          <w:rFonts w:ascii="Times New Roman" w:eastAsia="Times New Roman" w:hAnsi="Times New Roman" w:cs="Times New Roman"/>
        </w:rPr>
        <w:t xml:space="preserve">should consider </w:t>
      </w:r>
      <w:r w:rsidR="00451D00" w:rsidRPr="000A3503">
        <w:rPr>
          <w:rFonts w:ascii="Times New Roman" w:eastAsia="Times New Roman" w:hAnsi="Times New Roman" w:cs="Times New Roman"/>
        </w:rPr>
        <w:t>implement</w:t>
      </w:r>
      <w:r w:rsidR="00C27926" w:rsidRPr="000A3503">
        <w:rPr>
          <w:rFonts w:ascii="Times New Roman" w:eastAsia="Times New Roman" w:hAnsi="Times New Roman" w:cs="Times New Roman"/>
        </w:rPr>
        <w:t>ing</w:t>
      </w:r>
      <w:r w:rsidR="00451D00" w:rsidRPr="000A3503">
        <w:rPr>
          <w:rFonts w:ascii="Times New Roman" w:eastAsia="Times New Roman" w:hAnsi="Times New Roman" w:cs="Times New Roman"/>
        </w:rPr>
        <w:t xml:space="preserve"> critical thinking</w:t>
      </w:r>
      <w:r w:rsidR="000955E3" w:rsidRPr="000A3503">
        <w:rPr>
          <w:rFonts w:ascii="Times New Roman" w:eastAsia="Times New Roman" w:hAnsi="Times New Roman" w:cs="Times New Roman"/>
        </w:rPr>
        <w:t xml:space="preserve"> exercise</w:t>
      </w:r>
      <w:r w:rsidR="00C27926" w:rsidRPr="000A3503">
        <w:rPr>
          <w:rFonts w:ascii="Times New Roman" w:eastAsia="Times New Roman" w:hAnsi="Times New Roman" w:cs="Times New Roman"/>
        </w:rPr>
        <w:t>s</w:t>
      </w:r>
      <w:r w:rsidR="00451D00" w:rsidRPr="000A3503">
        <w:rPr>
          <w:rFonts w:ascii="Times New Roman" w:eastAsia="Times New Roman" w:hAnsi="Times New Roman" w:cs="Times New Roman"/>
        </w:rPr>
        <w:t xml:space="preserve"> </w:t>
      </w:r>
      <w:r w:rsidR="000955E3" w:rsidRPr="000A3503">
        <w:rPr>
          <w:rFonts w:ascii="Times New Roman" w:eastAsia="Times New Roman" w:hAnsi="Times New Roman" w:cs="Times New Roman"/>
        </w:rPr>
        <w:t>alongside the</w:t>
      </w:r>
      <w:r w:rsidR="00C02FFF" w:rsidRPr="000A3503">
        <w:rPr>
          <w:rFonts w:ascii="Times New Roman" w:eastAsia="Times New Roman" w:hAnsi="Times New Roman" w:cs="Times New Roman"/>
        </w:rPr>
        <w:t xml:space="preserve"> improv </w:t>
      </w:r>
      <w:r w:rsidR="000955E3" w:rsidRPr="000A3503">
        <w:rPr>
          <w:rFonts w:ascii="Times New Roman" w:eastAsia="Times New Roman" w:hAnsi="Times New Roman" w:cs="Times New Roman"/>
        </w:rPr>
        <w:t>activit</w:t>
      </w:r>
      <w:r w:rsidR="00C27926" w:rsidRPr="000A3503">
        <w:rPr>
          <w:rFonts w:ascii="Times New Roman" w:eastAsia="Times New Roman" w:hAnsi="Times New Roman" w:cs="Times New Roman"/>
        </w:rPr>
        <w:t>ies</w:t>
      </w:r>
      <w:r w:rsidR="00C02FFF" w:rsidRPr="000A3503">
        <w:rPr>
          <w:rFonts w:ascii="Times New Roman" w:eastAsia="Times New Roman" w:hAnsi="Times New Roman" w:cs="Times New Roman"/>
        </w:rPr>
        <w:t>. Such exercise</w:t>
      </w:r>
      <w:r w:rsidR="009020DF" w:rsidRPr="000A3503">
        <w:rPr>
          <w:rFonts w:ascii="Times New Roman" w:eastAsia="Times New Roman" w:hAnsi="Times New Roman" w:cs="Times New Roman"/>
        </w:rPr>
        <w:t xml:space="preserve">s </w:t>
      </w:r>
      <w:r w:rsidR="00C27926" w:rsidRPr="000A3503">
        <w:rPr>
          <w:rFonts w:ascii="Times New Roman" w:eastAsia="Times New Roman" w:hAnsi="Times New Roman" w:cs="Times New Roman"/>
        </w:rPr>
        <w:t xml:space="preserve">will </w:t>
      </w:r>
      <w:r w:rsidR="000C67C5" w:rsidRPr="000A3503">
        <w:rPr>
          <w:rFonts w:ascii="Times New Roman" w:eastAsia="Times New Roman" w:hAnsi="Times New Roman" w:cs="Times New Roman"/>
        </w:rPr>
        <w:t xml:space="preserve">aid the </w:t>
      </w:r>
      <w:r w:rsidR="009020DF" w:rsidRPr="000A3503">
        <w:rPr>
          <w:rFonts w:ascii="Times New Roman" w:eastAsia="Times New Roman" w:hAnsi="Times New Roman" w:cs="Times New Roman"/>
        </w:rPr>
        <w:t>develop</w:t>
      </w:r>
      <w:r w:rsidR="000C67C5" w:rsidRPr="000A3503">
        <w:rPr>
          <w:rFonts w:ascii="Times New Roman" w:eastAsia="Times New Roman" w:hAnsi="Times New Roman" w:cs="Times New Roman"/>
        </w:rPr>
        <w:t>ment of</w:t>
      </w:r>
      <w:r w:rsidR="009020DF" w:rsidRPr="000A3503">
        <w:rPr>
          <w:rFonts w:ascii="Times New Roman" w:eastAsia="Times New Roman" w:hAnsi="Times New Roman" w:cs="Times New Roman"/>
        </w:rPr>
        <w:t xml:space="preserve"> </w:t>
      </w:r>
      <w:r w:rsidR="00A17D87" w:rsidRPr="000A3503">
        <w:rPr>
          <w:rFonts w:ascii="Times New Roman" w:eastAsia="Times New Roman" w:hAnsi="Times New Roman" w:cs="Times New Roman"/>
        </w:rPr>
        <w:t>students’</w:t>
      </w:r>
      <w:r w:rsidR="009020DF" w:rsidRPr="000A3503">
        <w:rPr>
          <w:rFonts w:ascii="Times New Roman" w:eastAsia="Times New Roman" w:hAnsi="Times New Roman" w:cs="Times New Roman"/>
        </w:rPr>
        <w:t xml:space="preserve"> </w:t>
      </w:r>
      <w:r w:rsidR="00782B31" w:rsidRPr="000A3503">
        <w:rPr>
          <w:rFonts w:ascii="Times New Roman" w:eastAsia="Times New Roman" w:hAnsi="Times New Roman" w:cs="Times New Roman"/>
        </w:rPr>
        <w:t xml:space="preserve">analytical </w:t>
      </w:r>
      <w:r w:rsidR="009020DF" w:rsidRPr="000A3503">
        <w:rPr>
          <w:rFonts w:ascii="Times New Roman" w:eastAsia="Times New Roman" w:hAnsi="Times New Roman" w:cs="Times New Roman"/>
        </w:rPr>
        <w:t xml:space="preserve">ability </w:t>
      </w:r>
      <w:r w:rsidR="00782B31" w:rsidRPr="000A3503">
        <w:rPr>
          <w:rFonts w:ascii="Times New Roman" w:eastAsia="Times New Roman" w:hAnsi="Times New Roman" w:cs="Times New Roman"/>
        </w:rPr>
        <w:t xml:space="preserve">in evaluating </w:t>
      </w:r>
      <w:r w:rsidR="009020DF" w:rsidRPr="000A3503">
        <w:rPr>
          <w:rFonts w:ascii="Times New Roman" w:eastAsia="Times New Roman" w:hAnsi="Times New Roman" w:cs="Times New Roman"/>
        </w:rPr>
        <w:t xml:space="preserve">the innovation </w:t>
      </w:r>
      <w:r w:rsidR="00B20141" w:rsidRPr="000A3503">
        <w:rPr>
          <w:rFonts w:ascii="Times New Roman" w:eastAsia="Times New Roman" w:hAnsi="Times New Roman" w:cs="Times New Roman"/>
        </w:rPr>
        <w:t>developed</w:t>
      </w:r>
      <w:r w:rsidR="009020DF" w:rsidRPr="000A3503">
        <w:rPr>
          <w:rFonts w:ascii="Times New Roman" w:eastAsia="Times New Roman" w:hAnsi="Times New Roman" w:cs="Times New Roman"/>
        </w:rPr>
        <w:t xml:space="preserve"> during the</w:t>
      </w:r>
      <w:r w:rsidR="000955E3" w:rsidRPr="000A3503">
        <w:rPr>
          <w:rFonts w:ascii="Times New Roman" w:eastAsia="Times New Roman" w:hAnsi="Times New Roman" w:cs="Times New Roman"/>
        </w:rPr>
        <w:t xml:space="preserve"> </w:t>
      </w:r>
      <w:r w:rsidR="00C27926" w:rsidRPr="000A3503">
        <w:rPr>
          <w:rFonts w:ascii="Times New Roman" w:eastAsia="Times New Roman" w:hAnsi="Times New Roman" w:cs="Times New Roman"/>
        </w:rPr>
        <w:t xml:space="preserve">team </w:t>
      </w:r>
      <w:r w:rsidR="000955E3" w:rsidRPr="000A3503">
        <w:rPr>
          <w:rFonts w:ascii="Times New Roman" w:eastAsia="Times New Roman" w:hAnsi="Times New Roman" w:cs="Times New Roman"/>
        </w:rPr>
        <w:t>improv activit</w:t>
      </w:r>
      <w:r w:rsidR="00C27926" w:rsidRPr="000A3503">
        <w:rPr>
          <w:rFonts w:ascii="Times New Roman" w:eastAsia="Times New Roman" w:hAnsi="Times New Roman" w:cs="Times New Roman"/>
        </w:rPr>
        <w:t>ies</w:t>
      </w:r>
      <w:r w:rsidR="12075B04" w:rsidRPr="000A3503">
        <w:rPr>
          <w:rFonts w:ascii="Times New Roman" w:eastAsia="Times New Roman" w:hAnsi="Times New Roman" w:cs="Times New Roman"/>
        </w:rPr>
        <w:t xml:space="preserve"> and in their research projects</w:t>
      </w:r>
      <w:r w:rsidR="000955E3" w:rsidRPr="000A3503">
        <w:rPr>
          <w:rFonts w:ascii="Times New Roman" w:eastAsia="Times New Roman" w:hAnsi="Times New Roman" w:cs="Times New Roman"/>
        </w:rPr>
        <w:t>.</w:t>
      </w:r>
      <w:r w:rsidR="000C67C5" w:rsidRPr="000A3503">
        <w:rPr>
          <w:rFonts w:ascii="Times New Roman" w:eastAsia="Times New Roman" w:hAnsi="Times New Roman" w:cs="Times New Roman"/>
        </w:rPr>
        <w:t xml:space="preserve"> </w:t>
      </w:r>
      <w:r w:rsidR="007E6552" w:rsidRPr="000A3503">
        <w:rPr>
          <w:rFonts w:ascii="Times New Roman" w:eastAsia="Times New Roman" w:hAnsi="Times New Roman" w:cs="Times New Roman"/>
        </w:rPr>
        <w:t xml:space="preserve">It should be noted that practitioners should be aware that the initial reactions </w:t>
      </w:r>
      <w:r w:rsidR="2A424A09" w:rsidRPr="000A3503">
        <w:rPr>
          <w:rFonts w:ascii="Times New Roman" w:eastAsia="Times New Roman" w:hAnsi="Times New Roman" w:cs="Times New Roman"/>
        </w:rPr>
        <w:t xml:space="preserve">to improv activities </w:t>
      </w:r>
      <w:r w:rsidR="00151CBA" w:rsidRPr="000A3503">
        <w:rPr>
          <w:rFonts w:ascii="Times New Roman" w:eastAsia="Times New Roman" w:hAnsi="Times New Roman" w:cs="Times New Roman"/>
        </w:rPr>
        <w:t>may be negative as improv activities encourage students to leave their comfort zone</w:t>
      </w:r>
      <w:r w:rsidR="00D10EA7" w:rsidRPr="000A3503">
        <w:rPr>
          <w:rFonts w:ascii="Times New Roman" w:eastAsia="Times New Roman" w:hAnsi="Times New Roman" w:cs="Times New Roman"/>
        </w:rPr>
        <w:t xml:space="preserve">. </w:t>
      </w:r>
      <w:r w:rsidR="00441A59" w:rsidRPr="000A3503">
        <w:rPr>
          <w:rFonts w:ascii="Times New Roman" w:eastAsia="Times New Roman" w:hAnsi="Times New Roman" w:cs="Times New Roman"/>
        </w:rPr>
        <w:t xml:space="preserve">Additionally, there may be a need to create </w:t>
      </w:r>
      <w:r w:rsidR="005F6939" w:rsidRPr="000A3503">
        <w:rPr>
          <w:rFonts w:ascii="Times New Roman" w:eastAsia="Times New Roman" w:hAnsi="Times New Roman" w:cs="Times New Roman"/>
        </w:rPr>
        <w:t>compassionate challenge</w:t>
      </w:r>
      <w:r w:rsidR="5D3C37B8" w:rsidRPr="000A3503">
        <w:rPr>
          <w:rFonts w:ascii="Times New Roman" w:eastAsia="Times New Roman" w:hAnsi="Times New Roman" w:cs="Times New Roman"/>
        </w:rPr>
        <w:t>s</w:t>
      </w:r>
      <w:r w:rsidR="005F6939" w:rsidRPr="000A3503">
        <w:rPr>
          <w:rFonts w:ascii="Times New Roman" w:eastAsia="Times New Roman" w:hAnsi="Times New Roman" w:cs="Times New Roman"/>
        </w:rPr>
        <w:t xml:space="preserve"> in these spaces for students who struggle with anxiety </w:t>
      </w:r>
      <w:r w:rsidR="000458F0" w:rsidRPr="000A3503">
        <w:rPr>
          <w:rFonts w:ascii="Times New Roman" w:eastAsia="Times New Roman" w:hAnsi="Times New Roman" w:cs="Times New Roman"/>
        </w:rPr>
        <w:t>or provid</w:t>
      </w:r>
      <w:r w:rsidR="075B88C9" w:rsidRPr="000A3503">
        <w:rPr>
          <w:rFonts w:ascii="Times New Roman" w:eastAsia="Times New Roman" w:hAnsi="Times New Roman" w:cs="Times New Roman"/>
        </w:rPr>
        <w:t>e</w:t>
      </w:r>
      <w:r w:rsidR="00CA1130" w:rsidRPr="000A3503">
        <w:rPr>
          <w:rFonts w:ascii="Times New Roman" w:eastAsia="Times New Roman" w:hAnsi="Times New Roman" w:cs="Times New Roman"/>
        </w:rPr>
        <w:t xml:space="preserve"> an alternative approach </w:t>
      </w:r>
      <w:r w:rsidR="001A4AA4" w:rsidRPr="000A3503">
        <w:rPr>
          <w:rFonts w:ascii="Times New Roman" w:eastAsia="Times New Roman" w:hAnsi="Times New Roman" w:cs="Times New Roman"/>
        </w:rPr>
        <w:t>where</w:t>
      </w:r>
      <w:r w:rsidR="00CA1130" w:rsidRPr="000A3503">
        <w:rPr>
          <w:rFonts w:ascii="Times New Roman" w:eastAsia="Times New Roman" w:hAnsi="Times New Roman" w:cs="Times New Roman"/>
        </w:rPr>
        <w:t xml:space="preserve"> students</w:t>
      </w:r>
      <w:r w:rsidR="005F6939" w:rsidRPr="000A3503">
        <w:rPr>
          <w:rFonts w:ascii="Times New Roman" w:eastAsia="Times New Roman" w:hAnsi="Times New Roman" w:cs="Times New Roman"/>
        </w:rPr>
        <w:t xml:space="preserve"> </w:t>
      </w:r>
      <w:r w:rsidR="00E8002D" w:rsidRPr="000A3503">
        <w:rPr>
          <w:rFonts w:ascii="Times New Roman" w:eastAsia="Times New Roman" w:hAnsi="Times New Roman" w:cs="Times New Roman"/>
        </w:rPr>
        <w:t xml:space="preserve">may learn from </w:t>
      </w:r>
      <w:r w:rsidR="000458F0" w:rsidRPr="000A3503">
        <w:rPr>
          <w:rFonts w:ascii="Times New Roman" w:eastAsia="Times New Roman" w:hAnsi="Times New Roman" w:cs="Times New Roman"/>
        </w:rPr>
        <w:t xml:space="preserve">observing the </w:t>
      </w:r>
      <w:r w:rsidR="00E8002D" w:rsidRPr="000A3503">
        <w:rPr>
          <w:rFonts w:ascii="Times New Roman" w:eastAsia="Times New Roman" w:hAnsi="Times New Roman" w:cs="Times New Roman"/>
        </w:rPr>
        <w:t>experience.</w:t>
      </w:r>
      <w:r w:rsidR="00CA1130" w:rsidRPr="000A3503">
        <w:rPr>
          <w:rFonts w:ascii="Times New Roman" w:eastAsia="Times New Roman" w:hAnsi="Times New Roman" w:cs="Times New Roman"/>
        </w:rPr>
        <w:t xml:space="preserve"> </w:t>
      </w:r>
      <w:r w:rsidR="00D10EA7" w:rsidRPr="000A3503">
        <w:rPr>
          <w:rFonts w:ascii="Times New Roman" w:eastAsia="Times New Roman" w:hAnsi="Times New Roman" w:cs="Times New Roman"/>
        </w:rPr>
        <w:t xml:space="preserve">However, </w:t>
      </w:r>
      <w:r w:rsidR="3806E3CF" w:rsidRPr="000A3503">
        <w:rPr>
          <w:rFonts w:ascii="Times New Roman" w:eastAsia="Times New Roman" w:hAnsi="Times New Roman" w:cs="Times New Roman"/>
        </w:rPr>
        <w:t>as seen from the survey questions that reflected immediate reactions and the interviews at the end of the program</w:t>
      </w:r>
      <w:r w:rsidR="00D10EA7" w:rsidRPr="000A3503">
        <w:rPr>
          <w:rFonts w:ascii="Times New Roman" w:eastAsia="Times New Roman" w:hAnsi="Times New Roman" w:cs="Times New Roman"/>
        </w:rPr>
        <w:t xml:space="preserve">, </w:t>
      </w:r>
      <w:r w:rsidR="00AB59A7" w:rsidRPr="000A3503">
        <w:rPr>
          <w:rFonts w:ascii="Times New Roman" w:eastAsia="Times New Roman" w:hAnsi="Times New Roman" w:cs="Times New Roman"/>
        </w:rPr>
        <w:t>for</w:t>
      </w:r>
      <w:r w:rsidR="00D10EA7" w:rsidRPr="000A3503">
        <w:rPr>
          <w:rFonts w:ascii="Times New Roman" w:eastAsia="Times New Roman" w:hAnsi="Times New Roman" w:cs="Times New Roman"/>
        </w:rPr>
        <w:t xml:space="preserve"> many </w:t>
      </w:r>
      <w:r w:rsidR="00AB59A7" w:rsidRPr="000A3503">
        <w:rPr>
          <w:rFonts w:ascii="Times New Roman" w:eastAsia="Times New Roman" w:hAnsi="Times New Roman" w:cs="Times New Roman"/>
        </w:rPr>
        <w:t>students</w:t>
      </w:r>
      <w:r w:rsidR="0095424A" w:rsidRPr="000A3503">
        <w:rPr>
          <w:rFonts w:ascii="Times New Roman" w:eastAsia="Times New Roman" w:hAnsi="Times New Roman" w:cs="Times New Roman"/>
        </w:rPr>
        <w:t>,</w:t>
      </w:r>
      <w:r w:rsidR="00D10EA7" w:rsidRPr="000A3503">
        <w:rPr>
          <w:rFonts w:ascii="Times New Roman" w:eastAsia="Times New Roman" w:hAnsi="Times New Roman" w:cs="Times New Roman"/>
        </w:rPr>
        <w:t xml:space="preserve"> the negative impacts seem to carry less impact over time while the positive lesson </w:t>
      </w:r>
      <w:r w:rsidR="001A4AA4" w:rsidRPr="000A3503">
        <w:rPr>
          <w:rFonts w:ascii="Times New Roman" w:eastAsia="Times New Roman" w:hAnsi="Times New Roman" w:cs="Times New Roman"/>
        </w:rPr>
        <w:t>seems</w:t>
      </w:r>
      <w:r w:rsidR="00D10EA7" w:rsidRPr="000A3503">
        <w:rPr>
          <w:rFonts w:ascii="Times New Roman" w:eastAsia="Times New Roman" w:hAnsi="Times New Roman" w:cs="Times New Roman"/>
        </w:rPr>
        <w:t xml:space="preserve"> to remain.</w:t>
      </w:r>
    </w:p>
    <w:p w14:paraId="7FEF20F7" w14:textId="43E5345F" w:rsidR="006402EA" w:rsidRPr="000A3503" w:rsidRDefault="000B3CDD" w:rsidP="000A3503">
      <w:pPr>
        <w:spacing w:before="240" w:line="480" w:lineRule="auto"/>
        <w:rPr>
          <w:rFonts w:ascii="Times New Roman" w:eastAsia="Times New Roman" w:hAnsi="Times New Roman" w:cs="Times New Roman"/>
          <w:b/>
          <w:bCs/>
          <w:color w:val="000000" w:themeColor="text1"/>
        </w:rPr>
      </w:pPr>
      <w:r w:rsidRPr="000A3503">
        <w:rPr>
          <w:rFonts w:ascii="Times New Roman" w:eastAsia="Times New Roman" w:hAnsi="Times New Roman" w:cs="Times New Roman"/>
        </w:rPr>
        <w:t>L</w:t>
      </w:r>
      <w:r w:rsidR="006402EA" w:rsidRPr="000A3503">
        <w:rPr>
          <w:rFonts w:ascii="Times New Roman" w:eastAsia="Times New Roman" w:hAnsi="Times New Roman" w:cs="Times New Roman"/>
          <w:b/>
          <w:bCs/>
          <w:color w:val="000000" w:themeColor="text1"/>
        </w:rPr>
        <w:t>imitations</w:t>
      </w:r>
    </w:p>
    <w:p w14:paraId="13D0ABA7" w14:textId="6C023AF3" w:rsidR="006402EA" w:rsidRPr="000A3503" w:rsidRDefault="006402EA" w:rsidP="000A3503">
      <w:pPr>
        <w:spacing w:line="480" w:lineRule="auto"/>
        <w:ind w:firstLine="720"/>
        <w:rPr>
          <w:rFonts w:ascii="Times New Roman" w:hAnsi="Times New Roman" w:cs="Times New Roman"/>
          <w:color w:val="000000" w:themeColor="text1"/>
        </w:rPr>
      </w:pPr>
      <w:r w:rsidRPr="000A3503">
        <w:rPr>
          <w:rFonts w:ascii="Times New Roman" w:hAnsi="Times New Roman" w:cs="Times New Roman"/>
          <w:color w:val="000000" w:themeColor="text1"/>
        </w:rPr>
        <w:t xml:space="preserve">One limitation </w:t>
      </w:r>
      <w:r w:rsidR="006576AC" w:rsidRPr="000A3503">
        <w:rPr>
          <w:rFonts w:ascii="Times New Roman" w:hAnsi="Times New Roman" w:cs="Times New Roman"/>
          <w:color w:val="000000" w:themeColor="text1"/>
        </w:rPr>
        <w:t>of</w:t>
      </w:r>
      <w:r w:rsidRPr="000A3503">
        <w:rPr>
          <w:rFonts w:ascii="Times New Roman" w:hAnsi="Times New Roman" w:cs="Times New Roman"/>
          <w:color w:val="000000" w:themeColor="text1"/>
        </w:rPr>
        <w:t xml:space="preserve"> the current study is </w:t>
      </w:r>
      <w:r w:rsidR="00454080" w:rsidRPr="000A3503">
        <w:rPr>
          <w:rFonts w:ascii="Times New Roman" w:hAnsi="Times New Roman" w:cs="Times New Roman"/>
          <w:color w:val="000000" w:themeColor="text1"/>
        </w:rPr>
        <w:t>that</w:t>
      </w:r>
      <w:r w:rsidRPr="000A3503">
        <w:rPr>
          <w:rFonts w:ascii="Times New Roman" w:hAnsi="Times New Roman" w:cs="Times New Roman"/>
          <w:color w:val="000000" w:themeColor="text1"/>
        </w:rPr>
        <w:t xml:space="preserve"> </w:t>
      </w:r>
      <w:r w:rsidR="00AB59A7" w:rsidRPr="000A3503">
        <w:rPr>
          <w:rFonts w:ascii="Times New Roman" w:hAnsi="Times New Roman" w:cs="Times New Roman"/>
          <w:color w:val="000000" w:themeColor="text1"/>
        </w:rPr>
        <w:t>the improv workshop was one of many professional development opportunities provided through the REU program. T</w:t>
      </w:r>
      <w:r w:rsidRPr="000A3503">
        <w:rPr>
          <w:rFonts w:ascii="Times New Roman" w:hAnsi="Times New Roman" w:cs="Times New Roman"/>
          <w:color w:val="000000" w:themeColor="text1"/>
        </w:rPr>
        <w:t xml:space="preserve">he program provided another six workshops related to graduate school, future </w:t>
      </w:r>
      <w:r w:rsidR="006576AC" w:rsidRPr="000A3503">
        <w:rPr>
          <w:rFonts w:ascii="Times New Roman" w:hAnsi="Times New Roman" w:cs="Times New Roman"/>
          <w:color w:val="000000" w:themeColor="text1"/>
        </w:rPr>
        <w:t>careers</w:t>
      </w:r>
      <w:r w:rsidRPr="000A3503">
        <w:rPr>
          <w:rFonts w:ascii="Times New Roman" w:hAnsi="Times New Roman" w:cs="Times New Roman"/>
          <w:color w:val="000000" w:themeColor="text1"/>
        </w:rPr>
        <w:t>, scientific presentations, etc., thus potentially compounding the pre/</w:t>
      </w:r>
      <w:r w:rsidR="006576AC" w:rsidRPr="000A3503">
        <w:rPr>
          <w:rFonts w:ascii="Times New Roman" w:hAnsi="Times New Roman" w:cs="Times New Roman"/>
          <w:color w:val="000000" w:themeColor="text1"/>
        </w:rPr>
        <w:t>post-survey</w:t>
      </w:r>
      <w:r w:rsidRPr="000A3503">
        <w:rPr>
          <w:rFonts w:ascii="Times New Roman" w:hAnsi="Times New Roman" w:cs="Times New Roman"/>
          <w:color w:val="000000" w:themeColor="text1"/>
        </w:rPr>
        <w:t xml:space="preserve"> results. Without direct measures of creativity, communication, </w:t>
      </w:r>
      <w:r w:rsidR="006576AC" w:rsidRPr="000A3503">
        <w:rPr>
          <w:rFonts w:ascii="Times New Roman" w:hAnsi="Times New Roman" w:cs="Times New Roman"/>
          <w:color w:val="000000" w:themeColor="text1"/>
        </w:rPr>
        <w:t xml:space="preserve">and </w:t>
      </w:r>
      <w:r w:rsidRPr="000A3503">
        <w:rPr>
          <w:rFonts w:ascii="Times New Roman" w:hAnsi="Times New Roman" w:cs="Times New Roman"/>
          <w:color w:val="000000" w:themeColor="text1"/>
        </w:rPr>
        <w:t>research</w:t>
      </w:r>
      <w:r w:rsidRPr="000A3503">
        <w:rPr>
          <w:rFonts w:ascii="Times New Roman" w:hAnsi="Times New Roman" w:cs="Times New Roman"/>
        </w:rPr>
        <w:t xml:space="preserve"> as impacted </w:t>
      </w:r>
      <w:r w:rsidR="006576AC" w:rsidRPr="000A3503">
        <w:rPr>
          <w:rFonts w:ascii="Times New Roman" w:hAnsi="Times New Roman" w:cs="Times New Roman"/>
        </w:rPr>
        <w:t>by</w:t>
      </w:r>
      <w:r w:rsidRPr="000A3503">
        <w:rPr>
          <w:rFonts w:ascii="Times New Roman" w:hAnsi="Times New Roman" w:cs="Times New Roman"/>
        </w:rPr>
        <w:t xml:space="preserve"> improv, it is hard to isolate the impacts of improv as students completed a whole program with various learning experiences</w:t>
      </w:r>
      <w:r w:rsidR="000112AF" w:rsidRPr="000A3503">
        <w:rPr>
          <w:rFonts w:ascii="Times New Roman" w:hAnsi="Times New Roman" w:cs="Times New Roman"/>
        </w:rPr>
        <w:t xml:space="preserve">. </w:t>
      </w:r>
      <w:r w:rsidR="0077479C" w:rsidRPr="000A3503">
        <w:rPr>
          <w:rFonts w:ascii="Times New Roman" w:hAnsi="Times New Roman" w:cs="Times New Roman"/>
        </w:rPr>
        <w:t xml:space="preserve">However, </w:t>
      </w:r>
      <w:r w:rsidRPr="000A3503">
        <w:rPr>
          <w:rFonts w:ascii="Times New Roman" w:hAnsi="Times New Roman" w:cs="Times New Roman"/>
          <w:color w:val="000000" w:themeColor="text1"/>
        </w:rPr>
        <w:t>students were introduced to the local improv community</w:t>
      </w:r>
      <w:r w:rsidR="006576AC" w:rsidRPr="000A3503">
        <w:rPr>
          <w:rFonts w:ascii="Times New Roman" w:hAnsi="Times New Roman" w:cs="Times New Roman"/>
          <w:color w:val="000000" w:themeColor="text1"/>
        </w:rPr>
        <w:t xml:space="preserve">, </w:t>
      </w:r>
      <w:r w:rsidR="00953A34" w:rsidRPr="000A3503">
        <w:rPr>
          <w:rFonts w:ascii="Times New Roman" w:hAnsi="Times New Roman" w:cs="Times New Roman"/>
          <w:color w:val="000000" w:themeColor="text1"/>
        </w:rPr>
        <w:t xml:space="preserve">and </w:t>
      </w:r>
      <w:r w:rsidR="006576AC" w:rsidRPr="000A3503">
        <w:rPr>
          <w:rFonts w:ascii="Times New Roman" w:hAnsi="Times New Roman" w:cs="Times New Roman"/>
          <w:color w:val="000000" w:themeColor="text1"/>
        </w:rPr>
        <w:t>a</w:t>
      </w:r>
      <w:r w:rsidRPr="000A3503">
        <w:rPr>
          <w:rFonts w:ascii="Times New Roman" w:hAnsi="Times New Roman" w:cs="Times New Roman"/>
          <w:color w:val="000000" w:themeColor="text1"/>
        </w:rPr>
        <w:t xml:space="preserve"> group of students </w:t>
      </w:r>
      <w:r w:rsidR="00155081" w:rsidRPr="000A3503">
        <w:rPr>
          <w:rFonts w:ascii="Times New Roman" w:hAnsi="Times New Roman" w:cs="Times New Roman"/>
          <w:color w:val="000000" w:themeColor="text1"/>
        </w:rPr>
        <w:t xml:space="preserve">in cohort 1 </w:t>
      </w:r>
      <w:r w:rsidRPr="000A3503">
        <w:rPr>
          <w:rFonts w:ascii="Times New Roman" w:hAnsi="Times New Roman" w:cs="Times New Roman"/>
          <w:color w:val="000000" w:themeColor="text1"/>
        </w:rPr>
        <w:t xml:space="preserve">attended one of their shows after the REU improv activity. </w:t>
      </w:r>
      <w:r w:rsidR="001C0D88" w:rsidRPr="000A3503">
        <w:rPr>
          <w:rFonts w:ascii="Times New Roman" w:hAnsi="Times New Roman" w:cs="Times New Roman"/>
          <w:color w:val="000000" w:themeColor="text1"/>
        </w:rPr>
        <w:t>F</w:t>
      </w:r>
      <w:r w:rsidR="003D76B2" w:rsidRPr="000A3503">
        <w:rPr>
          <w:rFonts w:ascii="Times New Roman" w:hAnsi="Times New Roman" w:cs="Times New Roman"/>
          <w:color w:val="000000" w:themeColor="text1"/>
        </w:rPr>
        <w:t>uture</w:t>
      </w:r>
      <w:r w:rsidRPr="000A3503">
        <w:rPr>
          <w:rFonts w:ascii="Times New Roman" w:hAnsi="Times New Roman" w:cs="Times New Roman"/>
          <w:color w:val="000000" w:themeColor="text1"/>
        </w:rPr>
        <w:t xml:space="preserve"> directions on </w:t>
      </w:r>
      <w:r w:rsidR="006576AC" w:rsidRPr="000A3503">
        <w:rPr>
          <w:rFonts w:ascii="Times New Roman" w:hAnsi="Times New Roman" w:cs="Times New Roman"/>
          <w:color w:val="000000" w:themeColor="text1"/>
        </w:rPr>
        <w:t>improving improvisation in engineering education</w:t>
      </w:r>
      <w:r w:rsidR="001C0D88" w:rsidRPr="000A3503">
        <w:rPr>
          <w:rFonts w:ascii="Times New Roman" w:hAnsi="Times New Roman" w:cs="Times New Roman"/>
          <w:color w:val="000000" w:themeColor="text1"/>
        </w:rPr>
        <w:t xml:space="preserve"> include</w:t>
      </w:r>
      <w:r w:rsidRPr="000A3503">
        <w:rPr>
          <w:rFonts w:ascii="Times New Roman" w:hAnsi="Times New Roman" w:cs="Times New Roman"/>
          <w:color w:val="000000" w:themeColor="text1"/>
        </w:rPr>
        <w:t xml:space="preserve"> regular</w:t>
      </w:r>
      <w:r w:rsidR="00C227E6" w:rsidRPr="000A3503">
        <w:rPr>
          <w:rFonts w:ascii="Times New Roman" w:hAnsi="Times New Roman" w:cs="Times New Roman"/>
          <w:color w:val="000000" w:themeColor="text1"/>
        </w:rPr>
        <w:t>ly host</w:t>
      </w:r>
      <w:r w:rsidR="001C0D88" w:rsidRPr="000A3503">
        <w:rPr>
          <w:rFonts w:ascii="Times New Roman" w:hAnsi="Times New Roman" w:cs="Times New Roman"/>
          <w:color w:val="000000" w:themeColor="text1"/>
        </w:rPr>
        <w:t>ing</w:t>
      </w:r>
      <w:r w:rsidRPr="000A3503">
        <w:rPr>
          <w:rFonts w:ascii="Times New Roman" w:hAnsi="Times New Roman" w:cs="Times New Roman"/>
          <w:color w:val="000000" w:themeColor="text1"/>
        </w:rPr>
        <w:t xml:space="preserve"> improv activities </w:t>
      </w:r>
      <w:r w:rsidRPr="000A3503">
        <w:rPr>
          <w:rFonts w:ascii="Times New Roman" w:hAnsi="Times New Roman" w:cs="Times New Roman"/>
          <w:color w:val="000000" w:themeColor="text1"/>
        </w:rPr>
        <w:lastRenderedPageBreak/>
        <w:t>and adapt</w:t>
      </w:r>
      <w:r w:rsidR="001C0D88" w:rsidRPr="000A3503">
        <w:rPr>
          <w:rFonts w:ascii="Times New Roman" w:hAnsi="Times New Roman" w:cs="Times New Roman"/>
          <w:color w:val="000000" w:themeColor="text1"/>
        </w:rPr>
        <w:t>ing</w:t>
      </w:r>
      <w:r w:rsidRPr="000A3503">
        <w:rPr>
          <w:rFonts w:ascii="Times New Roman" w:hAnsi="Times New Roman" w:cs="Times New Roman"/>
          <w:color w:val="000000" w:themeColor="text1"/>
        </w:rPr>
        <w:t xml:space="preserve"> improv </w:t>
      </w:r>
      <w:r w:rsidR="00E82726" w:rsidRPr="000A3503">
        <w:rPr>
          <w:rFonts w:ascii="Times New Roman" w:hAnsi="Times New Roman" w:cs="Times New Roman"/>
          <w:color w:val="000000" w:themeColor="text1"/>
        </w:rPr>
        <w:t xml:space="preserve">program content </w:t>
      </w:r>
      <w:r w:rsidRPr="000A3503">
        <w:rPr>
          <w:rFonts w:ascii="Times New Roman" w:hAnsi="Times New Roman" w:cs="Times New Roman"/>
          <w:color w:val="000000" w:themeColor="text1"/>
        </w:rPr>
        <w:t xml:space="preserve">activities </w:t>
      </w:r>
      <w:r w:rsidR="00E82726" w:rsidRPr="000A3503">
        <w:rPr>
          <w:rFonts w:ascii="Times New Roman" w:hAnsi="Times New Roman" w:cs="Times New Roman"/>
          <w:color w:val="000000" w:themeColor="text1"/>
        </w:rPr>
        <w:t xml:space="preserve">to </w:t>
      </w:r>
      <w:r w:rsidRPr="000A3503">
        <w:rPr>
          <w:rFonts w:ascii="Times New Roman" w:hAnsi="Times New Roman" w:cs="Times New Roman"/>
          <w:color w:val="000000" w:themeColor="text1"/>
        </w:rPr>
        <w:t xml:space="preserve">appeal </w:t>
      </w:r>
      <w:r w:rsidR="00953A34" w:rsidRPr="000A3503">
        <w:rPr>
          <w:rFonts w:ascii="Times New Roman" w:hAnsi="Times New Roman" w:cs="Times New Roman"/>
          <w:color w:val="000000" w:themeColor="text1"/>
        </w:rPr>
        <w:t xml:space="preserve">to </w:t>
      </w:r>
      <w:r w:rsidR="00580DB6" w:rsidRPr="000A3503">
        <w:rPr>
          <w:rFonts w:ascii="Times New Roman" w:hAnsi="Times New Roman" w:cs="Times New Roman"/>
          <w:color w:val="000000" w:themeColor="text1"/>
        </w:rPr>
        <w:t xml:space="preserve">and ease accessibility </w:t>
      </w:r>
      <w:r w:rsidRPr="000A3503">
        <w:rPr>
          <w:rFonts w:ascii="Times New Roman" w:hAnsi="Times New Roman" w:cs="Times New Roman"/>
          <w:color w:val="000000" w:themeColor="text1"/>
        </w:rPr>
        <w:t xml:space="preserve">to a </w:t>
      </w:r>
      <w:r w:rsidR="006576AC" w:rsidRPr="000A3503">
        <w:rPr>
          <w:rFonts w:ascii="Times New Roman" w:hAnsi="Times New Roman" w:cs="Times New Roman"/>
          <w:color w:val="000000" w:themeColor="text1"/>
        </w:rPr>
        <w:t>broader</w:t>
      </w:r>
      <w:r w:rsidRPr="000A3503">
        <w:rPr>
          <w:rFonts w:ascii="Times New Roman" w:hAnsi="Times New Roman" w:cs="Times New Roman"/>
          <w:color w:val="000000" w:themeColor="text1"/>
        </w:rPr>
        <w:t xml:space="preserve"> range of engineering educators beyond REU programs. </w:t>
      </w:r>
      <w:r w:rsidR="0076471E" w:rsidRPr="000A3503">
        <w:rPr>
          <w:rFonts w:ascii="Times New Roman" w:hAnsi="Times New Roman" w:cs="Times New Roman"/>
          <w:color w:val="000000" w:themeColor="text1"/>
        </w:rPr>
        <w:t>Also, while improv activit</w:t>
      </w:r>
      <w:r w:rsidR="001E01FA" w:rsidRPr="000A3503">
        <w:rPr>
          <w:rFonts w:ascii="Times New Roman" w:hAnsi="Times New Roman" w:cs="Times New Roman"/>
          <w:color w:val="000000" w:themeColor="text1"/>
        </w:rPr>
        <w:t>ies</w:t>
      </w:r>
      <w:r w:rsidR="00683ED9" w:rsidRPr="000A3503">
        <w:rPr>
          <w:rFonts w:ascii="Times New Roman" w:hAnsi="Times New Roman" w:cs="Times New Roman"/>
          <w:color w:val="000000" w:themeColor="text1"/>
        </w:rPr>
        <w:t xml:space="preserve"> come with potential benefits, it is important</w:t>
      </w:r>
      <w:r w:rsidR="37BB1337" w:rsidRPr="000A3503">
        <w:rPr>
          <w:rFonts w:ascii="Times New Roman" w:hAnsi="Times New Roman" w:cs="Times New Roman"/>
          <w:color w:val="000000" w:themeColor="text1"/>
        </w:rPr>
        <w:t xml:space="preserve"> to note</w:t>
      </w:r>
      <w:r w:rsidR="00683ED9" w:rsidRPr="000A3503">
        <w:rPr>
          <w:rFonts w:ascii="Times New Roman" w:hAnsi="Times New Roman" w:cs="Times New Roman"/>
          <w:color w:val="000000" w:themeColor="text1"/>
        </w:rPr>
        <w:t xml:space="preserve"> that improv </w:t>
      </w:r>
      <w:r w:rsidR="69F5B5A7" w:rsidRPr="000A3503">
        <w:rPr>
          <w:rFonts w:ascii="Times New Roman" w:hAnsi="Times New Roman" w:cs="Times New Roman"/>
          <w:color w:val="000000" w:themeColor="text1"/>
        </w:rPr>
        <w:t>alone</w:t>
      </w:r>
      <w:r w:rsidR="00683ED9" w:rsidRPr="000A3503">
        <w:rPr>
          <w:rFonts w:ascii="Times New Roman" w:hAnsi="Times New Roman" w:cs="Times New Roman"/>
          <w:color w:val="000000" w:themeColor="text1"/>
        </w:rPr>
        <w:t xml:space="preserve"> do</w:t>
      </w:r>
      <w:r w:rsidR="41070A56" w:rsidRPr="000A3503">
        <w:rPr>
          <w:rFonts w:ascii="Times New Roman" w:hAnsi="Times New Roman" w:cs="Times New Roman"/>
          <w:color w:val="000000" w:themeColor="text1"/>
        </w:rPr>
        <w:t>es</w:t>
      </w:r>
      <w:r w:rsidR="00683ED9" w:rsidRPr="000A3503">
        <w:rPr>
          <w:rFonts w:ascii="Times New Roman" w:hAnsi="Times New Roman" w:cs="Times New Roman"/>
          <w:color w:val="000000" w:themeColor="text1"/>
        </w:rPr>
        <w:t xml:space="preserve"> not evaluate </w:t>
      </w:r>
      <w:r w:rsidR="001E01FA" w:rsidRPr="000A3503">
        <w:rPr>
          <w:rFonts w:ascii="Times New Roman" w:hAnsi="Times New Roman" w:cs="Times New Roman"/>
          <w:color w:val="000000" w:themeColor="text1"/>
        </w:rPr>
        <w:t xml:space="preserve">the value and credibility </w:t>
      </w:r>
      <w:r w:rsidR="00211953" w:rsidRPr="000A3503">
        <w:rPr>
          <w:rFonts w:ascii="Times New Roman" w:hAnsi="Times New Roman" w:cs="Times New Roman"/>
          <w:color w:val="000000" w:themeColor="text1"/>
        </w:rPr>
        <w:t>of innovation</w:t>
      </w:r>
      <w:r w:rsidR="001E01FA" w:rsidRPr="000A3503">
        <w:rPr>
          <w:rFonts w:ascii="Times New Roman" w:hAnsi="Times New Roman" w:cs="Times New Roman"/>
          <w:color w:val="000000" w:themeColor="text1"/>
        </w:rPr>
        <w:t xml:space="preserve"> the team develop</w:t>
      </w:r>
      <w:r w:rsidR="4A4FD32E" w:rsidRPr="000A3503">
        <w:rPr>
          <w:rFonts w:ascii="Times New Roman" w:hAnsi="Times New Roman" w:cs="Times New Roman"/>
          <w:color w:val="000000" w:themeColor="text1"/>
        </w:rPr>
        <w:t>s</w:t>
      </w:r>
      <w:r w:rsidR="001E01FA" w:rsidRPr="000A3503">
        <w:rPr>
          <w:rFonts w:ascii="Times New Roman" w:hAnsi="Times New Roman" w:cs="Times New Roman"/>
          <w:color w:val="000000" w:themeColor="text1"/>
        </w:rPr>
        <w:t>.</w:t>
      </w:r>
      <w:r w:rsidR="1573AB43" w:rsidRPr="000A3503">
        <w:rPr>
          <w:rFonts w:ascii="Times New Roman" w:hAnsi="Times New Roman" w:cs="Times New Roman"/>
          <w:color w:val="000000" w:themeColor="text1"/>
        </w:rPr>
        <w:t xml:space="preserve"> When working with students to develop ideas, it can be important to follow-up</w:t>
      </w:r>
      <w:r w:rsidR="001E01FA" w:rsidRPr="000A3503">
        <w:rPr>
          <w:rFonts w:ascii="Times New Roman" w:hAnsi="Times New Roman" w:cs="Times New Roman"/>
          <w:color w:val="000000" w:themeColor="text1"/>
        </w:rPr>
        <w:t xml:space="preserve"> </w:t>
      </w:r>
      <w:r w:rsidR="050C4082" w:rsidRPr="000A3503">
        <w:rPr>
          <w:rFonts w:ascii="Times New Roman" w:hAnsi="Times New Roman" w:cs="Times New Roman"/>
          <w:color w:val="000000" w:themeColor="text1"/>
        </w:rPr>
        <w:t xml:space="preserve">idea generation with critical refinement strategies to ensure a viable path forward. </w:t>
      </w:r>
    </w:p>
    <w:p w14:paraId="7F29D3D4" w14:textId="77777777" w:rsidR="000A3503" w:rsidRDefault="000A3503" w:rsidP="000A3503">
      <w:pPr>
        <w:spacing w:line="480" w:lineRule="auto"/>
        <w:rPr>
          <w:rFonts w:ascii="Times New Roman" w:hAnsi="Times New Roman" w:cs="Times New Roman"/>
          <w:b/>
          <w:bCs/>
          <w:color w:val="000000" w:themeColor="text1"/>
        </w:rPr>
      </w:pPr>
    </w:p>
    <w:p w14:paraId="2068BAC7" w14:textId="3A4EE166" w:rsidR="00DF38E8" w:rsidRPr="000A3503" w:rsidRDefault="00EC4463" w:rsidP="00B22BA6">
      <w:pPr>
        <w:spacing w:line="480" w:lineRule="auto"/>
        <w:jc w:val="center"/>
        <w:rPr>
          <w:rFonts w:ascii="Times New Roman" w:hAnsi="Times New Roman" w:cs="Times New Roman"/>
          <w:b/>
          <w:bCs/>
        </w:rPr>
      </w:pPr>
      <w:r w:rsidRPr="000A3503">
        <w:rPr>
          <w:rFonts w:ascii="Times New Roman" w:hAnsi="Times New Roman" w:cs="Times New Roman"/>
          <w:b/>
          <w:bCs/>
          <w:color w:val="000000" w:themeColor="text1"/>
        </w:rPr>
        <w:t>CONCLUSION</w:t>
      </w:r>
    </w:p>
    <w:p w14:paraId="46581101" w14:textId="413F831B" w:rsidR="006402EA" w:rsidRPr="000A3503" w:rsidRDefault="006402EA" w:rsidP="000A3503">
      <w:pPr>
        <w:spacing w:line="480" w:lineRule="auto"/>
        <w:rPr>
          <w:rFonts w:ascii="Times New Roman" w:hAnsi="Times New Roman" w:cs="Times New Roman"/>
        </w:rPr>
      </w:pPr>
      <w:r w:rsidRPr="000A3503">
        <w:rPr>
          <w:rFonts w:ascii="Times New Roman" w:hAnsi="Times New Roman" w:cs="Times New Roman"/>
        </w:rPr>
        <w:tab/>
      </w:r>
      <w:r w:rsidR="2C293DB0" w:rsidRPr="000A3503">
        <w:rPr>
          <w:rFonts w:ascii="Times New Roman" w:hAnsi="Times New Roman" w:cs="Times New Roman"/>
        </w:rPr>
        <w:t>This study examined students’ perceptions on improv activities</w:t>
      </w:r>
      <w:r w:rsidR="7C7C8005" w:rsidRPr="000A3503">
        <w:rPr>
          <w:rFonts w:ascii="Times New Roman" w:hAnsi="Times New Roman" w:cs="Times New Roman"/>
        </w:rPr>
        <w:t xml:space="preserve"> as related to their research skills and other professional skills,</w:t>
      </w:r>
      <w:r w:rsidR="2C293DB0" w:rsidRPr="000A3503">
        <w:rPr>
          <w:rFonts w:ascii="Times New Roman" w:hAnsi="Times New Roman" w:cs="Times New Roman"/>
        </w:rPr>
        <w:t xml:space="preserve"> as they participated in </w:t>
      </w:r>
      <w:r w:rsidR="461C09A3" w:rsidRPr="000A3503">
        <w:rPr>
          <w:rFonts w:ascii="Times New Roman" w:hAnsi="Times New Roman" w:cs="Times New Roman"/>
        </w:rPr>
        <w:t xml:space="preserve">an </w:t>
      </w:r>
      <w:r w:rsidR="2C293DB0" w:rsidRPr="000A3503">
        <w:rPr>
          <w:rFonts w:ascii="Times New Roman" w:hAnsi="Times New Roman" w:cs="Times New Roman"/>
        </w:rPr>
        <w:t xml:space="preserve">REU program in the summer of 2021 </w:t>
      </w:r>
      <w:r w:rsidR="5DD171FF" w:rsidRPr="000A3503">
        <w:rPr>
          <w:rFonts w:ascii="Times New Roman" w:hAnsi="Times New Roman" w:cs="Times New Roman"/>
        </w:rPr>
        <w:t xml:space="preserve">or </w:t>
      </w:r>
      <w:r w:rsidR="2C293DB0" w:rsidRPr="000A3503">
        <w:rPr>
          <w:rFonts w:ascii="Times New Roman" w:hAnsi="Times New Roman" w:cs="Times New Roman"/>
        </w:rPr>
        <w:t>202</w:t>
      </w:r>
      <w:r w:rsidR="6FA1742E" w:rsidRPr="000A3503">
        <w:rPr>
          <w:rFonts w:ascii="Times New Roman" w:hAnsi="Times New Roman" w:cs="Times New Roman"/>
        </w:rPr>
        <w:t>2</w:t>
      </w:r>
      <w:r w:rsidR="2C293DB0" w:rsidRPr="000A3503">
        <w:rPr>
          <w:rFonts w:ascii="Times New Roman" w:hAnsi="Times New Roman" w:cs="Times New Roman"/>
        </w:rPr>
        <w:t xml:space="preserve">. </w:t>
      </w:r>
      <w:r w:rsidR="6ACE22E1" w:rsidRPr="000A3503">
        <w:rPr>
          <w:rFonts w:ascii="Times New Roman" w:hAnsi="Times New Roman" w:cs="Times New Roman"/>
        </w:rPr>
        <w:t xml:space="preserve">Student responses to pre- and </w:t>
      </w:r>
      <w:r w:rsidR="7615E9A1" w:rsidRPr="000A3503">
        <w:rPr>
          <w:rFonts w:ascii="Times New Roman" w:hAnsi="Times New Roman" w:cs="Times New Roman"/>
        </w:rPr>
        <w:t>post-surveys</w:t>
      </w:r>
      <w:r w:rsidR="6ACE22E1" w:rsidRPr="000A3503">
        <w:rPr>
          <w:rFonts w:ascii="Times New Roman" w:hAnsi="Times New Roman" w:cs="Times New Roman"/>
        </w:rPr>
        <w:t xml:space="preserve"> were compared and student interviews </w:t>
      </w:r>
      <w:r w:rsidR="4EFC70D1" w:rsidRPr="000A3503">
        <w:rPr>
          <w:rFonts w:ascii="Times New Roman" w:hAnsi="Times New Roman" w:cs="Times New Roman"/>
        </w:rPr>
        <w:t xml:space="preserve">and reflections </w:t>
      </w:r>
      <w:r w:rsidR="6ACE22E1" w:rsidRPr="000A3503">
        <w:rPr>
          <w:rFonts w:ascii="Times New Roman" w:hAnsi="Times New Roman" w:cs="Times New Roman"/>
        </w:rPr>
        <w:t xml:space="preserve">were analyzed. </w:t>
      </w:r>
      <w:r w:rsidR="2930399A" w:rsidRPr="000A3503">
        <w:rPr>
          <w:rFonts w:ascii="Times New Roman" w:hAnsi="Times New Roman" w:cs="Times New Roman"/>
        </w:rPr>
        <w:t xml:space="preserve">Overall, integrating an improv </w:t>
      </w:r>
      <w:r w:rsidR="1632F4CC" w:rsidRPr="000A3503">
        <w:rPr>
          <w:rFonts w:ascii="Times New Roman" w:hAnsi="Times New Roman" w:cs="Times New Roman"/>
        </w:rPr>
        <w:t>workshop</w:t>
      </w:r>
      <w:r w:rsidR="2930399A" w:rsidRPr="000A3503">
        <w:rPr>
          <w:rFonts w:ascii="Times New Roman" w:hAnsi="Times New Roman" w:cs="Times New Roman"/>
        </w:rPr>
        <w:t xml:space="preserve"> into the professional development program for a summer REU program was seen as a positive experience </w:t>
      </w:r>
      <w:r w:rsidR="4FE6D154" w:rsidRPr="000A3503">
        <w:rPr>
          <w:rFonts w:ascii="Times New Roman" w:hAnsi="Times New Roman" w:cs="Times New Roman"/>
        </w:rPr>
        <w:t>for</w:t>
      </w:r>
      <w:r w:rsidR="2930399A" w:rsidRPr="000A3503">
        <w:rPr>
          <w:rFonts w:ascii="Times New Roman" w:hAnsi="Times New Roman" w:cs="Times New Roman"/>
        </w:rPr>
        <w:t xml:space="preserve"> students. Students noted that the experience helped them </w:t>
      </w:r>
      <w:r w:rsidR="4FE6D154" w:rsidRPr="000A3503">
        <w:rPr>
          <w:rFonts w:ascii="Times New Roman" w:hAnsi="Times New Roman" w:cs="Times New Roman"/>
        </w:rPr>
        <w:t>feel more confident in their communication skills</w:t>
      </w:r>
      <w:r w:rsidR="190C9DEE" w:rsidRPr="000A3503">
        <w:rPr>
          <w:rFonts w:ascii="Times New Roman" w:hAnsi="Times New Roman" w:cs="Times New Roman"/>
        </w:rPr>
        <w:t xml:space="preserve">, </w:t>
      </w:r>
      <w:r w:rsidR="4FE6D154" w:rsidRPr="000A3503">
        <w:rPr>
          <w:rFonts w:ascii="Times New Roman" w:hAnsi="Times New Roman" w:cs="Times New Roman"/>
        </w:rPr>
        <w:t>grapple with failure more positively</w:t>
      </w:r>
      <w:r w:rsidR="190C9DEE" w:rsidRPr="000A3503">
        <w:rPr>
          <w:rFonts w:ascii="Times New Roman" w:hAnsi="Times New Roman" w:cs="Times New Roman"/>
        </w:rPr>
        <w:t>, experience gain</w:t>
      </w:r>
      <w:r w:rsidR="2A3D8D2E" w:rsidRPr="000A3503">
        <w:rPr>
          <w:rFonts w:ascii="Times New Roman" w:hAnsi="Times New Roman" w:cs="Times New Roman"/>
        </w:rPr>
        <w:t>s</w:t>
      </w:r>
      <w:r w:rsidR="190C9DEE" w:rsidRPr="000A3503">
        <w:rPr>
          <w:rFonts w:ascii="Times New Roman" w:hAnsi="Times New Roman" w:cs="Times New Roman"/>
        </w:rPr>
        <w:t xml:space="preserve"> in research </w:t>
      </w:r>
      <w:r w:rsidR="76A04327" w:rsidRPr="000A3503">
        <w:rPr>
          <w:rFonts w:ascii="Times New Roman" w:hAnsi="Times New Roman" w:cs="Times New Roman"/>
        </w:rPr>
        <w:t>skills</w:t>
      </w:r>
      <w:r w:rsidR="190C9DEE" w:rsidRPr="000A3503">
        <w:rPr>
          <w:rFonts w:ascii="Times New Roman" w:hAnsi="Times New Roman" w:cs="Times New Roman"/>
        </w:rPr>
        <w:t xml:space="preserve">, </w:t>
      </w:r>
      <w:r w:rsidR="20B51149" w:rsidRPr="000A3503">
        <w:rPr>
          <w:rFonts w:ascii="Times New Roman" w:hAnsi="Times New Roman" w:cs="Times New Roman"/>
        </w:rPr>
        <w:t xml:space="preserve">and </w:t>
      </w:r>
      <w:r w:rsidR="76A04327" w:rsidRPr="000A3503">
        <w:rPr>
          <w:rFonts w:ascii="Times New Roman" w:hAnsi="Times New Roman" w:cs="Times New Roman"/>
        </w:rPr>
        <w:t>develop</w:t>
      </w:r>
      <w:r w:rsidR="190C9DEE" w:rsidRPr="000A3503">
        <w:rPr>
          <w:rFonts w:ascii="Times New Roman" w:hAnsi="Times New Roman" w:cs="Times New Roman"/>
        </w:rPr>
        <w:t xml:space="preserve"> </w:t>
      </w:r>
      <w:r w:rsidR="76A04327" w:rsidRPr="000A3503">
        <w:rPr>
          <w:rFonts w:ascii="Times New Roman" w:hAnsi="Times New Roman" w:cs="Times New Roman"/>
        </w:rPr>
        <w:t xml:space="preserve">a </w:t>
      </w:r>
      <w:r w:rsidR="190C9DEE" w:rsidRPr="000A3503">
        <w:rPr>
          <w:rFonts w:ascii="Times New Roman" w:hAnsi="Times New Roman" w:cs="Times New Roman"/>
        </w:rPr>
        <w:t>growth mindset</w:t>
      </w:r>
      <w:r w:rsidR="20B51149" w:rsidRPr="000A3503">
        <w:rPr>
          <w:rFonts w:ascii="Times New Roman" w:hAnsi="Times New Roman" w:cs="Times New Roman"/>
        </w:rPr>
        <w:t xml:space="preserve">. </w:t>
      </w:r>
      <w:r w:rsidR="190C9DEE" w:rsidRPr="000A3503">
        <w:rPr>
          <w:rFonts w:ascii="Times New Roman" w:hAnsi="Times New Roman" w:cs="Times New Roman"/>
        </w:rPr>
        <w:t>However, t</w:t>
      </w:r>
      <w:r w:rsidR="4FE6D154" w:rsidRPr="000A3503">
        <w:rPr>
          <w:rFonts w:ascii="Times New Roman" w:hAnsi="Times New Roman" w:cs="Times New Roman"/>
        </w:rPr>
        <w:t xml:space="preserve">he </w:t>
      </w:r>
      <w:r w:rsidR="47FECE92" w:rsidRPr="000A3503">
        <w:rPr>
          <w:rFonts w:ascii="Times New Roman" w:hAnsi="Times New Roman" w:cs="Times New Roman"/>
        </w:rPr>
        <w:t xml:space="preserve">REU program that incorporated an </w:t>
      </w:r>
      <w:r w:rsidR="4FE6D154" w:rsidRPr="000A3503">
        <w:rPr>
          <w:rFonts w:ascii="Times New Roman" w:hAnsi="Times New Roman" w:cs="Times New Roman"/>
        </w:rPr>
        <w:t xml:space="preserve">improv </w:t>
      </w:r>
      <w:r w:rsidR="5C0D4AE2" w:rsidRPr="000A3503">
        <w:rPr>
          <w:rFonts w:ascii="Times New Roman" w:hAnsi="Times New Roman" w:cs="Times New Roman"/>
        </w:rPr>
        <w:t>workshop</w:t>
      </w:r>
      <w:r w:rsidR="4FE6D154" w:rsidRPr="000A3503">
        <w:rPr>
          <w:rFonts w:ascii="Times New Roman" w:hAnsi="Times New Roman" w:cs="Times New Roman"/>
        </w:rPr>
        <w:t xml:space="preserve"> had a limited impact</w:t>
      </w:r>
      <w:r w:rsidR="2930399A" w:rsidRPr="000A3503">
        <w:rPr>
          <w:rFonts w:ascii="Times New Roman" w:hAnsi="Times New Roman" w:cs="Times New Roman"/>
        </w:rPr>
        <w:t xml:space="preserve"> on students’ self-perceptions of creativity, but that may point to </w:t>
      </w:r>
      <w:r w:rsidR="4FE6D154" w:rsidRPr="000A3503">
        <w:rPr>
          <w:rFonts w:ascii="Times New Roman" w:hAnsi="Times New Roman" w:cs="Times New Roman"/>
        </w:rPr>
        <w:t xml:space="preserve">the </w:t>
      </w:r>
      <w:r w:rsidR="2930399A" w:rsidRPr="000A3503">
        <w:rPr>
          <w:rFonts w:ascii="Times New Roman" w:hAnsi="Times New Roman" w:cs="Times New Roman"/>
        </w:rPr>
        <w:t>need for more creativity training with students beyond the improv activit</w:t>
      </w:r>
      <w:r w:rsidR="21FAEB97" w:rsidRPr="000A3503">
        <w:rPr>
          <w:rFonts w:ascii="Times New Roman" w:hAnsi="Times New Roman" w:cs="Times New Roman"/>
        </w:rPr>
        <w:t>ies</w:t>
      </w:r>
      <w:r w:rsidR="2930399A" w:rsidRPr="000A3503">
        <w:rPr>
          <w:rFonts w:ascii="Times New Roman" w:hAnsi="Times New Roman" w:cs="Times New Roman"/>
        </w:rPr>
        <w:t>.</w:t>
      </w:r>
    </w:p>
    <w:p w14:paraId="6B7C505B" w14:textId="77777777" w:rsidR="00FF3999" w:rsidRDefault="00FF3999" w:rsidP="007249F5">
      <w:pPr>
        <w:spacing w:after="480"/>
        <w:jc w:val="center"/>
        <w:rPr>
          <w:rFonts w:ascii="Times New Roman" w:hAnsi="Times New Roman" w:cs="Times New Roman"/>
          <w:b/>
          <w:bCs/>
        </w:rPr>
      </w:pPr>
    </w:p>
    <w:p w14:paraId="18740269" w14:textId="77777777" w:rsidR="001C6C4D" w:rsidRDefault="001C6C4D" w:rsidP="001C6C4D">
      <w:pPr>
        <w:spacing w:after="480"/>
        <w:jc w:val="center"/>
        <w:rPr>
          <w:rFonts w:ascii="Times New Roman" w:hAnsi="Times New Roman" w:cs="Times New Roman"/>
          <w:b/>
          <w:bCs/>
        </w:rPr>
      </w:pPr>
      <w:r w:rsidRPr="00490A04">
        <w:rPr>
          <w:rFonts w:ascii="Times New Roman" w:hAnsi="Times New Roman" w:cs="Times New Roman"/>
          <w:b/>
          <w:bCs/>
        </w:rPr>
        <w:t>ACKNOWLEDGEMENTS</w:t>
      </w:r>
    </w:p>
    <w:p w14:paraId="057C3081" w14:textId="162C525E" w:rsidR="001C6C4D" w:rsidRPr="001C6C4D" w:rsidRDefault="7F74DD21" w:rsidP="001C6C4D">
      <w:pPr>
        <w:spacing w:after="480" w:line="480" w:lineRule="auto"/>
        <w:ind w:firstLine="720"/>
        <w:rPr>
          <w:rFonts w:ascii="Times New Roman" w:hAnsi="Times New Roman" w:cs="Times New Roman"/>
        </w:rPr>
      </w:pPr>
      <w:r w:rsidRPr="3DAE3ACB">
        <w:rPr>
          <w:rFonts w:ascii="Times New Roman" w:hAnsi="Times New Roman" w:cs="Times New Roman"/>
        </w:rPr>
        <w:t>This work was supported by a grant from the National Science Foundation (EEC-1950639).</w:t>
      </w:r>
      <w:r w:rsidR="006E1C1D">
        <w:rPr>
          <w:rFonts w:ascii="Times New Roman" w:hAnsi="Times New Roman" w:cs="Times New Roman"/>
        </w:rPr>
        <w:t xml:space="preserve"> </w:t>
      </w:r>
      <w:r w:rsidR="001C6C4D" w:rsidRPr="001C6C4D">
        <w:rPr>
          <w:rFonts w:ascii="Times New Roman" w:hAnsi="Times New Roman" w:cs="Times New Roman"/>
        </w:rPr>
        <w:t>We want to thank Happy Valley Improv who led the</w:t>
      </w:r>
      <w:r w:rsidR="00113A1F">
        <w:rPr>
          <w:rFonts w:ascii="Times New Roman" w:hAnsi="Times New Roman" w:cs="Times New Roman"/>
        </w:rPr>
        <w:t xml:space="preserve"> workshop on</w:t>
      </w:r>
      <w:r w:rsidR="001C6C4D" w:rsidRPr="001C6C4D">
        <w:rPr>
          <w:rFonts w:ascii="Times New Roman" w:hAnsi="Times New Roman" w:cs="Times New Roman"/>
        </w:rPr>
        <w:t xml:space="preserve"> improvisation</w:t>
      </w:r>
      <w:r w:rsidR="00FB68F6">
        <w:rPr>
          <w:rFonts w:ascii="Times New Roman" w:hAnsi="Times New Roman" w:cs="Times New Roman"/>
        </w:rPr>
        <w:t>.</w:t>
      </w:r>
    </w:p>
    <w:p w14:paraId="3B913FEF" w14:textId="23521D1B" w:rsidR="006402EA" w:rsidRPr="00472E29" w:rsidRDefault="002D3A02" w:rsidP="007249F5">
      <w:pPr>
        <w:spacing w:after="480"/>
        <w:jc w:val="center"/>
        <w:rPr>
          <w:rFonts w:ascii="Times New Roman" w:hAnsi="Times New Roman" w:cs="Times New Roman"/>
          <w:b/>
          <w:bCs/>
        </w:rPr>
      </w:pPr>
      <w:r>
        <w:rPr>
          <w:rFonts w:ascii="Times New Roman" w:hAnsi="Times New Roman" w:cs="Times New Roman"/>
          <w:b/>
          <w:bCs/>
        </w:rPr>
        <w:lastRenderedPageBreak/>
        <w:t>R</w:t>
      </w:r>
      <w:r w:rsidR="000030C4" w:rsidRPr="00472E29">
        <w:rPr>
          <w:rFonts w:ascii="Times New Roman" w:hAnsi="Times New Roman" w:cs="Times New Roman"/>
          <w:b/>
          <w:bCs/>
        </w:rPr>
        <w:t>EFERENCES</w:t>
      </w:r>
    </w:p>
    <w:p w14:paraId="4E4E953B" w14:textId="48DDB80A" w:rsidR="006402EA" w:rsidRPr="00C7007C" w:rsidRDefault="006402EA" w:rsidP="006402EA">
      <w:pPr>
        <w:spacing w:after="240"/>
        <w:ind w:left="720" w:hanging="720"/>
        <w:rPr>
          <w:rFonts w:ascii="Times New Roman" w:hAnsi="Times New Roman" w:cs="Times New Roman"/>
        </w:rPr>
      </w:pPr>
      <w:r w:rsidRPr="248112F6">
        <w:rPr>
          <w:rFonts w:ascii="Times New Roman" w:hAnsi="Times New Roman" w:cs="Times New Roman"/>
        </w:rPr>
        <w:t xml:space="preserve">Anderson, Cheryl B., Hwa Young Lee, Angela Byars-Winston, Constance D. Baldwin, Carrie Cameron, and Shine Chang. </w:t>
      </w:r>
      <w:r w:rsidR="00770515" w:rsidRPr="248112F6">
        <w:rPr>
          <w:rFonts w:ascii="Times New Roman" w:hAnsi="Times New Roman" w:cs="Times New Roman"/>
        </w:rPr>
        <w:t>(2016)</w:t>
      </w:r>
      <w:r w:rsidRPr="248112F6">
        <w:rPr>
          <w:rFonts w:ascii="Times New Roman" w:hAnsi="Times New Roman" w:cs="Times New Roman"/>
        </w:rPr>
        <w:t>. "Assessment of Scientific Communication Self-Efficacy, Interest, and Outcome Expectations for Career Development in Academic Medicine." </w:t>
      </w:r>
      <w:r w:rsidRPr="248112F6">
        <w:rPr>
          <w:rFonts w:ascii="Times New Roman" w:hAnsi="Times New Roman" w:cs="Times New Roman"/>
          <w:i/>
          <w:iCs/>
        </w:rPr>
        <w:t>Journal of Career Assessment</w:t>
      </w:r>
      <w:r w:rsidRPr="248112F6">
        <w:rPr>
          <w:rFonts w:ascii="Times New Roman" w:hAnsi="Times New Roman" w:cs="Times New Roman"/>
        </w:rPr>
        <w:t> 24</w:t>
      </w:r>
      <w:r w:rsidR="00851A28" w:rsidRPr="248112F6">
        <w:rPr>
          <w:rFonts w:ascii="Times New Roman" w:hAnsi="Times New Roman" w:cs="Times New Roman"/>
        </w:rPr>
        <w:t xml:space="preserve">, no. </w:t>
      </w:r>
      <w:r w:rsidRPr="248112F6">
        <w:rPr>
          <w:rFonts w:ascii="Times New Roman" w:hAnsi="Times New Roman" w:cs="Times New Roman"/>
        </w:rPr>
        <w:t>1: 182-196.</w:t>
      </w:r>
      <w:r w:rsidR="66B3298B" w:rsidRPr="248112F6">
        <w:rPr>
          <w:rFonts w:ascii="Times New Roman" w:hAnsi="Times New Roman" w:cs="Times New Roman"/>
        </w:rPr>
        <w:t xml:space="preserve"> </w:t>
      </w:r>
      <w:hyperlink r:id="rId8">
        <w:r w:rsidR="66B3298B" w:rsidRPr="248112F6">
          <w:rPr>
            <w:rStyle w:val="Hyperlink"/>
            <w:rFonts w:ascii="Times New Roman" w:hAnsi="Times New Roman" w:cs="Times New Roman"/>
          </w:rPr>
          <w:t>https://doi.org/10.1177/1069072714565780</w:t>
        </w:r>
      </w:hyperlink>
      <w:r w:rsidR="66B3298B" w:rsidRPr="248112F6">
        <w:rPr>
          <w:rFonts w:ascii="Times New Roman" w:hAnsi="Times New Roman" w:cs="Times New Roman"/>
        </w:rPr>
        <w:t xml:space="preserve"> </w:t>
      </w:r>
    </w:p>
    <w:p w14:paraId="04A2C408" w14:textId="4354D80A" w:rsidR="008A4EE5" w:rsidRPr="008A4EE5" w:rsidRDefault="008A4EE5" w:rsidP="008A4EE5">
      <w:pPr>
        <w:spacing w:after="240"/>
        <w:ind w:left="720" w:hanging="720"/>
        <w:rPr>
          <w:rFonts w:ascii="Times New Roman" w:hAnsi="Times New Roman" w:cs="Times New Roman"/>
        </w:rPr>
      </w:pPr>
      <w:r w:rsidRPr="248112F6">
        <w:rPr>
          <w:rFonts w:ascii="Times New Roman" w:hAnsi="Times New Roman" w:cs="Times New Roman"/>
        </w:rPr>
        <w:t xml:space="preserve">Benjamin, Stefanie, and Carol Kline. 2019. “How to Yes-and: Using Improvisational Games to Improv(e) Communication, Listening, and Collaboration Techniques in Tourism and Hospitality Education.” </w:t>
      </w:r>
      <w:r w:rsidRPr="248112F6">
        <w:rPr>
          <w:rFonts w:ascii="Times New Roman" w:hAnsi="Times New Roman" w:cs="Times New Roman"/>
          <w:i/>
          <w:iCs/>
        </w:rPr>
        <w:t xml:space="preserve">Journal of Hospitality, Leisure, </w:t>
      </w:r>
      <w:proofErr w:type="gramStart"/>
      <w:r w:rsidRPr="248112F6">
        <w:rPr>
          <w:rFonts w:ascii="Times New Roman" w:hAnsi="Times New Roman" w:cs="Times New Roman"/>
          <w:i/>
          <w:iCs/>
        </w:rPr>
        <w:t>Sports</w:t>
      </w:r>
      <w:proofErr w:type="gramEnd"/>
      <w:r w:rsidRPr="248112F6">
        <w:rPr>
          <w:rFonts w:ascii="Times New Roman" w:hAnsi="Times New Roman" w:cs="Times New Roman"/>
          <w:i/>
          <w:iCs/>
        </w:rPr>
        <w:t xml:space="preserve"> and Tourism Education</w:t>
      </w:r>
      <w:r w:rsidRPr="248112F6">
        <w:rPr>
          <w:rFonts w:ascii="Times New Roman" w:hAnsi="Times New Roman" w:cs="Times New Roman"/>
        </w:rPr>
        <w:t xml:space="preserve"> 24 (June): 130–42. </w:t>
      </w:r>
      <w:hyperlink r:id="rId9">
        <w:r w:rsidRPr="248112F6">
          <w:rPr>
            <w:rStyle w:val="Hyperlink"/>
            <w:rFonts w:ascii="Times New Roman" w:hAnsi="Times New Roman" w:cs="Times New Roman"/>
          </w:rPr>
          <w:t>https://doi.org/10.1016/j.jhlste.2019.02.002</w:t>
        </w:r>
      </w:hyperlink>
      <w:r w:rsidRPr="248112F6">
        <w:rPr>
          <w:rFonts w:ascii="Times New Roman" w:hAnsi="Times New Roman" w:cs="Times New Roman"/>
        </w:rPr>
        <w:t>.</w:t>
      </w:r>
      <w:r w:rsidR="1CF5D323" w:rsidRPr="248112F6">
        <w:rPr>
          <w:rFonts w:ascii="Times New Roman" w:hAnsi="Times New Roman" w:cs="Times New Roman"/>
        </w:rPr>
        <w:t xml:space="preserve"> </w:t>
      </w:r>
    </w:p>
    <w:p w14:paraId="55B6104E" w14:textId="504DB6CD" w:rsidR="006402EA" w:rsidRPr="00CE03C3" w:rsidRDefault="006402EA" w:rsidP="006402EA">
      <w:pPr>
        <w:spacing w:after="240"/>
        <w:ind w:left="720" w:hanging="720"/>
        <w:rPr>
          <w:rFonts w:ascii="Times New Roman" w:hAnsi="Times New Roman" w:cs="Times New Roman"/>
        </w:rPr>
      </w:pPr>
      <w:r w:rsidRPr="00CE03C3">
        <w:rPr>
          <w:rFonts w:ascii="Times New Roman" w:hAnsi="Times New Roman" w:cs="Times New Roman"/>
        </w:rPr>
        <w:t xml:space="preserve">Boal, </w:t>
      </w:r>
      <w:r w:rsidR="00D559B1">
        <w:rPr>
          <w:rFonts w:ascii="Times New Roman" w:hAnsi="Times New Roman" w:cs="Times New Roman"/>
        </w:rPr>
        <w:t>A</w:t>
      </w:r>
      <w:r w:rsidRPr="00CE03C3">
        <w:rPr>
          <w:rFonts w:ascii="Times New Roman" w:hAnsi="Times New Roman" w:cs="Times New Roman"/>
        </w:rPr>
        <w:t xml:space="preserve">. </w:t>
      </w:r>
      <w:r w:rsidR="00D559B1">
        <w:rPr>
          <w:rFonts w:ascii="Times New Roman" w:hAnsi="Times New Roman" w:cs="Times New Roman"/>
        </w:rPr>
        <w:t>2014</w:t>
      </w:r>
      <w:r w:rsidRPr="00CE03C3">
        <w:rPr>
          <w:rFonts w:ascii="Times New Roman" w:hAnsi="Times New Roman" w:cs="Times New Roman"/>
        </w:rPr>
        <w:t xml:space="preserve">. "Theatre of the oppressed." In </w:t>
      </w:r>
      <w:r w:rsidRPr="009A3BB2">
        <w:rPr>
          <w:rFonts w:ascii="Times New Roman" w:hAnsi="Times New Roman" w:cs="Times New Roman"/>
          <w:i/>
          <w:iCs/>
        </w:rPr>
        <w:t>The Improvisation Studies Reader</w:t>
      </w:r>
      <w:r w:rsidRPr="00CE03C3">
        <w:rPr>
          <w:rFonts w:ascii="Times New Roman" w:hAnsi="Times New Roman" w:cs="Times New Roman"/>
        </w:rPr>
        <w:t xml:space="preserve">, pp. 97-104. Routledge. </w:t>
      </w:r>
    </w:p>
    <w:p w14:paraId="1718A148" w14:textId="1EF019F8" w:rsidR="000768C9" w:rsidRPr="000768C9" w:rsidRDefault="000768C9" w:rsidP="000768C9">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Braun, Virginia, and Victoria Clarke. 2012. “Thematic Analysis.” In </w:t>
      </w:r>
      <w:r w:rsidRPr="248112F6">
        <w:rPr>
          <w:rFonts w:ascii="Times New Roman" w:hAnsi="Times New Roman" w:cs="Times New Roman"/>
          <w:i/>
          <w:iCs/>
        </w:rPr>
        <w:t>APA Handbook of Research Methods in Psychology, Vol 2: Research Designs: Quantitative, Qualitative, Neuropsychological, and Biological</w:t>
      </w:r>
      <w:r w:rsidRPr="248112F6">
        <w:rPr>
          <w:rFonts w:ascii="Times New Roman" w:hAnsi="Times New Roman" w:cs="Times New Roman"/>
        </w:rPr>
        <w:t xml:space="preserve">, 57–71. </w:t>
      </w:r>
      <w:r w:rsidR="00955193" w:rsidRPr="248112F6">
        <w:rPr>
          <w:rFonts w:ascii="Times New Roman" w:hAnsi="Times New Roman" w:cs="Times New Roman"/>
        </w:rPr>
        <w:t xml:space="preserve">American Psychological Association </w:t>
      </w:r>
      <w:r w:rsidRPr="248112F6">
        <w:rPr>
          <w:rFonts w:ascii="Times New Roman" w:hAnsi="Times New Roman" w:cs="Times New Roman"/>
        </w:rPr>
        <w:t xml:space="preserve">APA Handbooks in Psychology®. Washington, DC, US: American Psychological Association. </w:t>
      </w:r>
      <w:hyperlink r:id="rId10">
        <w:r w:rsidRPr="248112F6">
          <w:rPr>
            <w:rStyle w:val="Hyperlink"/>
            <w:rFonts w:ascii="Times New Roman" w:hAnsi="Times New Roman" w:cs="Times New Roman"/>
          </w:rPr>
          <w:t>https://doi.org/10.1037/13620-004</w:t>
        </w:r>
      </w:hyperlink>
      <w:r w:rsidRPr="248112F6">
        <w:rPr>
          <w:rFonts w:ascii="Times New Roman" w:hAnsi="Times New Roman" w:cs="Times New Roman"/>
        </w:rPr>
        <w:t>.</w:t>
      </w:r>
      <w:r w:rsidR="6CFE09DA" w:rsidRPr="248112F6">
        <w:rPr>
          <w:rFonts w:ascii="Times New Roman" w:hAnsi="Times New Roman" w:cs="Times New Roman"/>
        </w:rPr>
        <w:t xml:space="preserve"> </w:t>
      </w:r>
    </w:p>
    <w:p w14:paraId="449C7466" w14:textId="490C4383" w:rsidR="006402EA" w:rsidRPr="009F5449" w:rsidRDefault="006402EA" w:rsidP="248112F6">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Brocato, John W., Amy Barton, Kelly Agee, Ed Dechert, and Greg Carlisle. </w:t>
      </w:r>
      <w:r w:rsidR="00D559B1" w:rsidRPr="248112F6">
        <w:rPr>
          <w:rFonts w:ascii="Times New Roman" w:hAnsi="Times New Roman" w:cs="Times New Roman"/>
        </w:rPr>
        <w:t>(2015)</w:t>
      </w:r>
      <w:r w:rsidRPr="248112F6">
        <w:rPr>
          <w:rFonts w:ascii="Times New Roman" w:hAnsi="Times New Roman" w:cs="Times New Roman"/>
        </w:rPr>
        <w:t>. "Improving Engineering-Student Presentation Abilities with Theater Exercises." In </w:t>
      </w:r>
      <w:r w:rsidRPr="248112F6">
        <w:rPr>
          <w:rFonts w:ascii="Times New Roman" w:hAnsi="Times New Roman" w:cs="Times New Roman"/>
          <w:i/>
          <w:iCs/>
        </w:rPr>
        <w:t>2015 ASEE Annual Conference &amp; Exposition</w:t>
      </w:r>
      <w:r w:rsidRPr="248112F6">
        <w:rPr>
          <w:rFonts w:ascii="Times New Roman" w:hAnsi="Times New Roman" w:cs="Times New Roman"/>
        </w:rPr>
        <w:t>, pp. 26-916.</w:t>
      </w:r>
      <w:r w:rsidR="5602A65A" w:rsidRPr="248112F6">
        <w:rPr>
          <w:rFonts w:ascii="Times New Roman" w:hAnsi="Times New Roman" w:cs="Times New Roman"/>
        </w:rPr>
        <w:t xml:space="preserve"> </w:t>
      </w:r>
      <w:hyperlink r:id="rId11">
        <w:r w:rsidR="5602A65A" w:rsidRPr="248112F6">
          <w:rPr>
            <w:rStyle w:val="Hyperlink"/>
            <w:rFonts w:ascii="Times New Roman" w:hAnsi="Times New Roman" w:cs="Times New Roman"/>
          </w:rPr>
          <w:t>https://doi.org/10.18260/p.24253</w:t>
        </w:r>
      </w:hyperlink>
      <w:r w:rsidR="5602A65A" w:rsidRPr="248112F6">
        <w:rPr>
          <w:rFonts w:ascii="Times New Roman" w:hAnsi="Times New Roman" w:cs="Times New Roman"/>
        </w:rPr>
        <w:t xml:space="preserve"> </w:t>
      </w:r>
    </w:p>
    <w:p w14:paraId="035A0A20" w14:textId="52A37E5A" w:rsidR="0076204C" w:rsidRPr="0076204C" w:rsidRDefault="0076204C" w:rsidP="0076204C">
      <w:pPr>
        <w:spacing w:after="240"/>
        <w:ind w:left="720" w:hanging="720"/>
        <w:rPr>
          <w:rFonts w:ascii="Times New Roman" w:hAnsi="Times New Roman" w:cs="Times New Roman"/>
        </w:rPr>
      </w:pPr>
      <w:r w:rsidRPr="248112F6">
        <w:rPr>
          <w:rFonts w:ascii="Times New Roman" w:hAnsi="Times New Roman" w:cs="Times New Roman"/>
        </w:rPr>
        <w:t xml:space="preserve">Campbell, Jenn, and Leidy Klotz. 2021. “Work in Progress: A Framework for an Improv Intervention to Increase Psychological Safety and Sense of Belonging on Student Engineering Design Teams.” </w:t>
      </w:r>
      <w:proofErr w:type="gramStart"/>
      <w:r w:rsidRPr="248112F6">
        <w:rPr>
          <w:rFonts w:ascii="Times New Roman" w:hAnsi="Times New Roman" w:cs="Times New Roman"/>
        </w:rPr>
        <w:t>In .</w:t>
      </w:r>
      <w:proofErr w:type="gramEnd"/>
      <w:r w:rsidRPr="248112F6">
        <w:rPr>
          <w:rFonts w:ascii="Times New Roman" w:hAnsi="Times New Roman" w:cs="Times New Roman"/>
        </w:rPr>
        <w:t xml:space="preserve"> </w:t>
      </w:r>
      <w:hyperlink r:id="rId12">
        <w:r w:rsidRPr="248112F6">
          <w:rPr>
            <w:rStyle w:val="Hyperlink"/>
            <w:rFonts w:ascii="Times New Roman" w:hAnsi="Times New Roman" w:cs="Times New Roman"/>
          </w:rPr>
          <w:t>https://peer.asee.org/work-in-progress-a-framework-for-an-improv-intervention-to-increase-psychological-safety-and-sense-of-belonging-on-student-engineering-design-teams</w:t>
        </w:r>
      </w:hyperlink>
      <w:r w:rsidRPr="248112F6">
        <w:rPr>
          <w:rFonts w:ascii="Times New Roman" w:hAnsi="Times New Roman" w:cs="Times New Roman"/>
        </w:rPr>
        <w:t>.</w:t>
      </w:r>
      <w:r w:rsidR="2BF06F9B" w:rsidRPr="248112F6">
        <w:rPr>
          <w:rFonts w:ascii="Times New Roman" w:hAnsi="Times New Roman" w:cs="Times New Roman"/>
        </w:rPr>
        <w:t xml:space="preserve"> </w:t>
      </w:r>
    </w:p>
    <w:p w14:paraId="7F71B59B" w14:textId="74B0E2F9" w:rsidR="001E4E4A" w:rsidRPr="00DB2430" w:rsidRDefault="001E4E4A" w:rsidP="001E4E4A">
      <w:pPr>
        <w:spacing w:after="240"/>
        <w:ind w:left="720" w:hanging="720"/>
        <w:rPr>
          <w:rFonts w:ascii="Times New Roman" w:hAnsi="Times New Roman" w:cs="Times New Roman"/>
        </w:rPr>
      </w:pPr>
      <w:r w:rsidRPr="00DB2430">
        <w:rPr>
          <w:rFonts w:ascii="Times New Roman" w:hAnsi="Times New Roman" w:cs="Times New Roman"/>
        </w:rPr>
        <w:t>Cohen, J. 2013. Statistical power analysis for the behavioral sciences. Academic press.</w:t>
      </w:r>
    </w:p>
    <w:p w14:paraId="4851051A" w14:textId="45A182D1" w:rsidR="001E4E4A" w:rsidRPr="00DB2430" w:rsidRDefault="001E4E4A" w:rsidP="001E4E4A">
      <w:pPr>
        <w:spacing w:after="240"/>
        <w:ind w:left="720" w:hanging="720"/>
        <w:rPr>
          <w:rFonts w:ascii="Times New Roman" w:hAnsi="Times New Roman" w:cs="Times New Roman"/>
        </w:rPr>
      </w:pPr>
      <w:r w:rsidRPr="00DB2430">
        <w:rPr>
          <w:rFonts w:ascii="Times New Roman" w:hAnsi="Times New Roman" w:cs="Times New Roman"/>
        </w:rPr>
        <w:t>Creswell, J. W., &amp; Clark, V. L. P. 2018. Designing and Conducting Mixed Methods Research. SAGE Publications.</w:t>
      </w:r>
    </w:p>
    <w:p w14:paraId="412A54C1" w14:textId="37E635E8" w:rsidR="006402EA" w:rsidRPr="00180ED6"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Esposito, Lauren. </w:t>
      </w:r>
      <w:r w:rsidR="00D559B1" w:rsidRPr="248112F6">
        <w:rPr>
          <w:rFonts w:ascii="Times New Roman" w:hAnsi="Times New Roman" w:cs="Times New Roman"/>
        </w:rPr>
        <w:t>2016</w:t>
      </w:r>
      <w:r w:rsidRPr="248112F6">
        <w:rPr>
          <w:rFonts w:ascii="Times New Roman" w:hAnsi="Times New Roman" w:cs="Times New Roman"/>
        </w:rPr>
        <w:t>. "Saying “Yes, and” to Collaborative Prewriting: How Improvisational Theater Ignites Creativity and Discovery in Student Writing." </w:t>
      </w:r>
      <w:r w:rsidRPr="248112F6">
        <w:rPr>
          <w:rFonts w:ascii="Times New Roman" w:hAnsi="Times New Roman" w:cs="Times New Roman"/>
          <w:i/>
          <w:iCs/>
        </w:rPr>
        <w:t>English Journal</w:t>
      </w:r>
      <w:r w:rsidRPr="248112F6">
        <w:rPr>
          <w:rFonts w:ascii="Times New Roman" w:hAnsi="Times New Roman" w:cs="Times New Roman"/>
        </w:rPr>
        <w:t> 105</w:t>
      </w:r>
      <w:r w:rsidR="001713C8" w:rsidRPr="248112F6">
        <w:rPr>
          <w:rFonts w:ascii="Times New Roman" w:hAnsi="Times New Roman" w:cs="Times New Roman"/>
        </w:rPr>
        <w:t>, no. 5</w:t>
      </w:r>
      <w:r w:rsidRPr="248112F6">
        <w:rPr>
          <w:rFonts w:ascii="Times New Roman" w:hAnsi="Times New Roman" w:cs="Times New Roman"/>
        </w:rPr>
        <w:t>: 42-47.</w:t>
      </w:r>
      <w:r w:rsidR="6C156DB3" w:rsidRPr="248112F6">
        <w:rPr>
          <w:rFonts w:ascii="Times New Roman" w:hAnsi="Times New Roman" w:cs="Times New Roman"/>
        </w:rPr>
        <w:t xml:space="preserve"> </w:t>
      </w:r>
      <w:hyperlink r:id="rId13">
        <w:r w:rsidR="6C156DB3" w:rsidRPr="248112F6">
          <w:rPr>
            <w:rStyle w:val="Hyperlink"/>
            <w:rFonts w:ascii="Times New Roman" w:hAnsi="Times New Roman" w:cs="Times New Roman"/>
          </w:rPr>
          <w:t>https://www.jstor.org/stable/26606370</w:t>
        </w:r>
      </w:hyperlink>
      <w:r w:rsidR="6C156DB3" w:rsidRPr="248112F6">
        <w:rPr>
          <w:rFonts w:ascii="Times New Roman" w:hAnsi="Times New Roman" w:cs="Times New Roman"/>
        </w:rPr>
        <w:t xml:space="preserve"> </w:t>
      </w:r>
    </w:p>
    <w:p w14:paraId="100258F1" w14:textId="2BCC7126" w:rsidR="006402EA" w:rsidRPr="00B25820" w:rsidRDefault="006402EA" w:rsidP="006402EA">
      <w:pPr>
        <w:spacing w:after="240" w:line="259" w:lineRule="auto"/>
        <w:ind w:left="720" w:hanging="720"/>
        <w:rPr>
          <w:rFonts w:ascii="Times New Roman" w:hAnsi="Times New Roman" w:cs="Times New Roman"/>
        </w:rPr>
      </w:pPr>
      <w:r w:rsidRPr="4D2B7B1E">
        <w:rPr>
          <w:rFonts w:ascii="Times New Roman" w:hAnsi="Times New Roman" w:cs="Times New Roman"/>
        </w:rPr>
        <w:t xml:space="preserve">Farmer, S. M., P. Tierney, and K. Kung-McIntyre. </w:t>
      </w:r>
      <w:r w:rsidR="00D559B1" w:rsidRPr="4D2B7B1E">
        <w:rPr>
          <w:rFonts w:ascii="Times New Roman" w:hAnsi="Times New Roman" w:cs="Times New Roman"/>
        </w:rPr>
        <w:t>2003</w:t>
      </w:r>
      <w:r w:rsidRPr="4D2B7B1E">
        <w:rPr>
          <w:rFonts w:ascii="Times New Roman" w:hAnsi="Times New Roman" w:cs="Times New Roman"/>
        </w:rPr>
        <w:t>. "Employee Creativity in Taiwan: An Application of Role Identity Theory." </w:t>
      </w:r>
      <w:r w:rsidRPr="4D2B7B1E">
        <w:rPr>
          <w:rFonts w:ascii="Times New Roman" w:hAnsi="Times New Roman" w:cs="Times New Roman"/>
          <w:i/>
          <w:iCs/>
        </w:rPr>
        <w:t>Academy of Management Journal</w:t>
      </w:r>
      <w:r w:rsidRPr="4D2B7B1E">
        <w:rPr>
          <w:rFonts w:ascii="Times New Roman" w:hAnsi="Times New Roman" w:cs="Times New Roman"/>
        </w:rPr>
        <w:t> 46</w:t>
      </w:r>
      <w:r w:rsidR="001713C8" w:rsidRPr="4D2B7B1E">
        <w:rPr>
          <w:rFonts w:ascii="Times New Roman" w:hAnsi="Times New Roman" w:cs="Times New Roman"/>
        </w:rPr>
        <w:t xml:space="preserve">, no. </w:t>
      </w:r>
      <w:r w:rsidRPr="4D2B7B1E">
        <w:rPr>
          <w:rFonts w:ascii="Times New Roman" w:hAnsi="Times New Roman" w:cs="Times New Roman"/>
        </w:rPr>
        <w:t>5: 618-630.</w:t>
      </w:r>
      <w:r w:rsidR="550D369D" w:rsidRPr="4D2B7B1E">
        <w:rPr>
          <w:rFonts w:ascii="Times New Roman" w:hAnsi="Times New Roman" w:cs="Times New Roman"/>
        </w:rPr>
        <w:t xml:space="preserve"> </w:t>
      </w:r>
      <w:hyperlink r:id="rId14">
        <w:r w:rsidR="26F95066" w:rsidRPr="4D2B7B1E">
          <w:rPr>
            <w:rStyle w:val="Hyperlink"/>
            <w:rFonts w:ascii="Times New Roman" w:hAnsi="Times New Roman" w:cs="Times New Roman"/>
          </w:rPr>
          <w:t>https://www.jstor.org/stable/30040653</w:t>
        </w:r>
      </w:hyperlink>
      <w:r w:rsidR="26F95066" w:rsidRPr="4D2B7B1E">
        <w:rPr>
          <w:rFonts w:ascii="Times New Roman" w:hAnsi="Times New Roman" w:cs="Times New Roman"/>
        </w:rPr>
        <w:t xml:space="preserve"> </w:t>
      </w:r>
    </w:p>
    <w:p w14:paraId="1EA4EE9E" w14:textId="015998BB" w:rsidR="00CD6ED9" w:rsidRPr="00CD6ED9" w:rsidRDefault="00CD6ED9" w:rsidP="00CD6ED9">
      <w:pPr>
        <w:spacing w:after="240" w:line="259" w:lineRule="auto"/>
        <w:ind w:left="720" w:hanging="720"/>
        <w:rPr>
          <w:rFonts w:ascii="Times New Roman" w:hAnsi="Times New Roman" w:cs="Times New Roman"/>
        </w:rPr>
      </w:pPr>
      <w:r w:rsidRPr="248112F6">
        <w:rPr>
          <w:rFonts w:ascii="Times New Roman" w:hAnsi="Times New Roman" w:cs="Times New Roman"/>
        </w:rPr>
        <w:lastRenderedPageBreak/>
        <w:t xml:space="preserve">Follmer, D. J., Zappe, S. E., Gomez, E., &amp; Kumar, M. (2016). Examining Student Outcomes from a Research Experiences for Undergraduates (REU) Program: Year Two Results. </w:t>
      </w:r>
      <w:r w:rsidRPr="248112F6">
        <w:rPr>
          <w:rFonts w:ascii="Times New Roman" w:hAnsi="Times New Roman" w:cs="Times New Roman"/>
          <w:i/>
          <w:iCs/>
        </w:rPr>
        <w:t>2016 ASEE Annual Conference &amp; Exposition</w:t>
      </w:r>
      <w:r w:rsidRPr="248112F6">
        <w:rPr>
          <w:rFonts w:ascii="Times New Roman" w:hAnsi="Times New Roman" w:cs="Times New Roman"/>
        </w:rPr>
        <w:t xml:space="preserve">. 2016 ASEE Annual Conference &amp; Exposition. </w:t>
      </w:r>
      <w:hyperlink r:id="rId15">
        <w:r w:rsidRPr="248112F6">
          <w:rPr>
            <w:rStyle w:val="Hyperlink"/>
            <w:rFonts w:ascii="Times New Roman" w:hAnsi="Times New Roman" w:cs="Times New Roman"/>
          </w:rPr>
          <w:t>https://peer.asee.org/examining-student-outcomes-from-a-research-experiences-for-undergraduates-reu-program-year-two-results</w:t>
        </w:r>
      </w:hyperlink>
      <w:r w:rsidR="0866175B" w:rsidRPr="248112F6">
        <w:rPr>
          <w:rFonts w:ascii="Times New Roman" w:hAnsi="Times New Roman" w:cs="Times New Roman"/>
        </w:rPr>
        <w:t xml:space="preserve"> </w:t>
      </w:r>
    </w:p>
    <w:p w14:paraId="451ACD73" w14:textId="450D91C8" w:rsidR="006402EA" w:rsidRPr="00F92402" w:rsidRDefault="006402EA" w:rsidP="4D2B7B1E">
      <w:pPr>
        <w:spacing w:after="240" w:line="259" w:lineRule="auto"/>
        <w:ind w:left="720" w:hanging="720"/>
        <w:rPr>
          <w:rFonts w:ascii="Times New Roman" w:hAnsi="Times New Roman" w:cs="Times New Roman"/>
        </w:rPr>
      </w:pPr>
      <w:r w:rsidRPr="4D2B7B1E">
        <w:rPr>
          <w:rFonts w:ascii="Times New Roman" w:hAnsi="Times New Roman" w:cs="Times New Roman"/>
        </w:rPr>
        <w:t xml:space="preserve">Follmer, D. Jake, Sarah Zappe, Esther Gomez, Manish Kumar, and Pennsylvania State University. </w:t>
      </w:r>
      <w:r w:rsidR="00D559B1" w:rsidRPr="4D2B7B1E">
        <w:rPr>
          <w:rFonts w:ascii="Times New Roman" w:hAnsi="Times New Roman" w:cs="Times New Roman"/>
        </w:rPr>
        <w:t>2017</w:t>
      </w:r>
      <w:r w:rsidRPr="4D2B7B1E">
        <w:rPr>
          <w:rFonts w:ascii="Times New Roman" w:hAnsi="Times New Roman" w:cs="Times New Roman"/>
        </w:rPr>
        <w:t>. "Student Outcomes from Undergraduate Research Programs: Comparing Models of Research Experiences for Undergraduates (REUs)." </w:t>
      </w:r>
      <w:r w:rsidRPr="4D2B7B1E">
        <w:rPr>
          <w:rFonts w:ascii="Times New Roman" w:hAnsi="Times New Roman" w:cs="Times New Roman"/>
          <w:i/>
          <w:iCs/>
        </w:rPr>
        <w:t>Scholarship and Practice of Undergraduate Research</w:t>
      </w:r>
      <w:r w:rsidRPr="4D2B7B1E">
        <w:rPr>
          <w:rFonts w:ascii="Times New Roman" w:hAnsi="Times New Roman" w:cs="Times New Roman"/>
        </w:rPr>
        <w:t> 1 (1): 20-27.</w:t>
      </w:r>
      <w:r w:rsidR="277645D7" w:rsidRPr="4D2B7B1E">
        <w:rPr>
          <w:rFonts w:ascii="Times New Roman" w:hAnsi="Times New Roman" w:cs="Times New Roman"/>
        </w:rPr>
        <w:t xml:space="preserve"> </w:t>
      </w:r>
      <w:hyperlink r:id="rId16">
        <w:r w:rsidR="7153563C" w:rsidRPr="4D2B7B1E">
          <w:rPr>
            <w:rStyle w:val="Hyperlink"/>
            <w:rFonts w:ascii="Times New Roman" w:hAnsi="Times New Roman" w:cs="Times New Roman"/>
          </w:rPr>
          <w:t>https://doi.org/</w:t>
        </w:r>
        <w:r w:rsidR="277645D7" w:rsidRPr="4D2B7B1E">
          <w:rPr>
            <w:rStyle w:val="Hyperlink"/>
            <w:rFonts w:ascii="Times New Roman" w:hAnsi="Times New Roman" w:cs="Times New Roman"/>
          </w:rPr>
          <w:t>10.18833/spur/1/1/5</w:t>
        </w:r>
      </w:hyperlink>
      <w:r w:rsidR="6BFE49EF" w:rsidRPr="4D2B7B1E">
        <w:rPr>
          <w:rFonts w:ascii="Times New Roman" w:hAnsi="Times New Roman" w:cs="Times New Roman"/>
        </w:rPr>
        <w:t xml:space="preserve"> </w:t>
      </w:r>
    </w:p>
    <w:p w14:paraId="30487B96" w14:textId="318596AF" w:rsidR="006402EA" w:rsidRPr="00CE03C3" w:rsidRDefault="006402EA" w:rsidP="006402EA">
      <w:pPr>
        <w:spacing w:after="240"/>
        <w:ind w:left="720" w:hanging="720"/>
        <w:rPr>
          <w:rFonts w:ascii="Times New Roman" w:hAnsi="Times New Roman" w:cs="Times New Roman"/>
        </w:rPr>
      </w:pPr>
      <w:r w:rsidRPr="248112F6">
        <w:rPr>
          <w:rFonts w:ascii="Times New Roman" w:hAnsi="Times New Roman" w:cs="Times New Roman"/>
        </w:rPr>
        <w:t xml:space="preserve">Fu, Belinda. </w:t>
      </w:r>
      <w:r w:rsidR="00D559B1" w:rsidRPr="248112F6">
        <w:rPr>
          <w:rFonts w:ascii="Times New Roman" w:hAnsi="Times New Roman" w:cs="Times New Roman"/>
        </w:rPr>
        <w:t>(2019)</w:t>
      </w:r>
      <w:r w:rsidRPr="248112F6">
        <w:rPr>
          <w:rFonts w:ascii="Times New Roman" w:hAnsi="Times New Roman" w:cs="Times New Roman"/>
        </w:rPr>
        <w:t>. "Common ground: frameworks for teaching improvisational ability in medical education</w:t>
      </w:r>
      <w:r w:rsidRPr="248112F6">
        <w:rPr>
          <w:rFonts w:ascii="Times New Roman" w:hAnsi="Times New Roman" w:cs="Times New Roman"/>
          <w:i/>
          <w:iCs/>
        </w:rPr>
        <w:t xml:space="preserve">." Teaching and </w:t>
      </w:r>
      <w:r w:rsidR="00D559B1" w:rsidRPr="248112F6">
        <w:rPr>
          <w:rFonts w:ascii="Times New Roman" w:hAnsi="Times New Roman" w:cs="Times New Roman"/>
          <w:i/>
          <w:iCs/>
        </w:rPr>
        <w:t>Learning</w:t>
      </w:r>
      <w:r w:rsidRPr="248112F6">
        <w:rPr>
          <w:rFonts w:ascii="Times New Roman" w:hAnsi="Times New Roman" w:cs="Times New Roman"/>
          <w:i/>
          <w:iCs/>
        </w:rPr>
        <w:t xml:space="preserve"> in medicine</w:t>
      </w:r>
      <w:r w:rsidRPr="248112F6">
        <w:rPr>
          <w:rFonts w:ascii="Times New Roman" w:hAnsi="Times New Roman" w:cs="Times New Roman"/>
        </w:rPr>
        <w:t xml:space="preserve"> 31, no. 3: </w:t>
      </w:r>
      <w:r w:rsidR="00D559B1" w:rsidRPr="248112F6">
        <w:rPr>
          <w:rFonts w:ascii="Times New Roman" w:hAnsi="Times New Roman" w:cs="Times New Roman"/>
        </w:rPr>
        <w:t xml:space="preserve">pp. </w:t>
      </w:r>
      <w:r w:rsidRPr="248112F6">
        <w:rPr>
          <w:rFonts w:ascii="Times New Roman" w:hAnsi="Times New Roman" w:cs="Times New Roman"/>
        </w:rPr>
        <w:t xml:space="preserve">342-355. </w:t>
      </w:r>
      <w:hyperlink r:id="rId17">
        <w:r w:rsidR="54E53BDD" w:rsidRPr="248112F6">
          <w:rPr>
            <w:rStyle w:val="Hyperlink"/>
            <w:rFonts w:ascii="Times New Roman" w:hAnsi="Times New Roman" w:cs="Times New Roman"/>
          </w:rPr>
          <w:t>https://doi.org/10.1080/10401334.2018.1537880</w:t>
        </w:r>
      </w:hyperlink>
      <w:r w:rsidR="54E53BDD" w:rsidRPr="248112F6">
        <w:rPr>
          <w:rFonts w:ascii="Times New Roman" w:hAnsi="Times New Roman" w:cs="Times New Roman"/>
        </w:rPr>
        <w:t xml:space="preserve"> </w:t>
      </w:r>
    </w:p>
    <w:p w14:paraId="4E1307B5" w14:textId="5488387B" w:rsidR="001B4809" w:rsidRPr="00DB2430" w:rsidRDefault="001B4809" w:rsidP="001B4809">
      <w:pPr>
        <w:spacing w:after="240"/>
        <w:ind w:left="720" w:hanging="720"/>
        <w:rPr>
          <w:rFonts w:ascii="Times New Roman" w:hAnsi="Times New Roman" w:cs="Times New Roman"/>
        </w:rPr>
      </w:pPr>
      <w:r w:rsidRPr="248112F6">
        <w:rPr>
          <w:rFonts w:ascii="Times New Roman" w:hAnsi="Times New Roman" w:cs="Times New Roman"/>
        </w:rPr>
        <w:t xml:space="preserve">Gao, L., </w:t>
      </w:r>
      <w:proofErr w:type="spellStart"/>
      <w:r w:rsidRPr="248112F6">
        <w:rPr>
          <w:rFonts w:ascii="Times New Roman" w:hAnsi="Times New Roman" w:cs="Times New Roman"/>
        </w:rPr>
        <w:t>Peranson</w:t>
      </w:r>
      <w:proofErr w:type="spellEnd"/>
      <w:r w:rsidRPr="248112F6">
        <w:rPr>
          <w:rFonts w:ascii="Times New Roman" w:hAnsi="Times New Roman" w:cs="Times New Roman"/>
        </w:rPr>
        <w:t xml:space="preserve">, J., Nyhof-Young, J., Kapoor, E., &amp; </w:t>
      </w:r>
      <w:proofErr w:type="spellStart"/>
      <w:r w:rsidRPr="248112F6">
        <w:rPr>
          <w:rFonts w:ascii="Times New Roman" w:hAnsi="Times New Roman" w:cs="Times New Roman"/>
        </w:rPr>
        <w:t>Rezmovitz</w:t>
      </w:r>
      <w:proofErr w:type="spellEnd"/>
      <w:r w:rsidRPr="248112F6">
        <w:rPr>
          <w:rFonts w:ascii="Times New Roman" w:hAnsi="Times New Roman" w:cs="Times New Roman"/>
        </w:rPr>
        <w:t xml:space="preserve">, J. 2019. The role of “improv” in health professional learning: A scoping review. Medical Teacher, 41(5), 561–568. </w:t>
      </w:r>
      <w:hyperlink r:id="rId18">
        <w:r w:rsidRPr="248112F6">
          <w:rPr>
            <w:rStyle w:val="Hyperlink"/>
            <w:rFonts w:ascii="Times New Roman" w:hAnsi="Times New Roman" w:cs="Times New Roman"/>
          </w:rPr>
          <w:t>https://doi.org/10.1080/0142159X.2018.1505033</w:t>
        </w:r>
      </w:hyperlink>
      <w:r w:rsidR="62AD3FFD" w:rsidRPr="248112F6">
        <w:rPr>
          <w:rFonts w:ascii="Times New Roman" w:hAnsi="Times New Roman" w:cs="Times New Roman"/>
        </w:rPr>
        <w:t xml:space="preserve"> </w:t>
      </w:r>
    </w:p>
    <w:p w14:paraId="67B9F5EB" w14:textId="77777777" w:rsidR="006402EA" w:rsidRPr="00CE03C3" w:rsidRDefault="006402EA" w:rsidP="006402EA">
      <w:pPr>
        <w:spacing w:after="240"/>
        <w:ind w:left="720" w:hanging="720"/>
        <w:rPr>
          <w:rFonts w:ascii="Times New Roman" w:hAnsi="Times New Roman" w:cs="Times New Roman"/>
        </w:rPr>
      </w:pPr>
      <w:r w:rsidRPr="00CE03C3">
        <w:rPr>
          <w:rFonts w:ascii="Times New Roman" w:hAnsi="Times New Roman" w:cs="Times New Roman"/>
        </w:rPr>
        <w:t xml:space="preserve">Gaskins Nettrice R., Leah </w:t>
      </w:r>
      <w:proofErr w:type="spellStart"/>
      <w:r w:rsidRPr="00CE03C3">
        <w:rPr>
          <w:rFonts w:ascii="Times New Roman" w:hAnsi="Times New Roman" w:cs="Times New Roman"/>
        </w:rPr>
        <w:t>Buechley</w:t>
      </w:r>
      <w:proofErr w:type="spellEnd"/>
      <w:r w:rsidRPr="00CE03C3">
        <w:rPr>
          <w:rFonts w:ascii="Times New Roman" w:hAnsi="Times New Roman" w:cs="Times New Roman"/>
        </w:rPr>
        <w:t xml:space="preserve">, and </w:t>
      </w:r>
      <w:proofErr w:type="spellStart"/>
      <w:r w:rsidRPr="00CE03C3">
        <w:rPr>
          <w:rFonts w:ascii="Times New Roman" w:hAnsi="Times New Roman" w:cs="Times New Roman"/>
        </w:rPr>
        <w:t>Ruha</w:t>
      </w:r>
      <w:proofErr w:type="spellEnd"/>
      <w:r w:rsidRPr="00CE03C3">
        <w:rPr>
          <w:rFonts w:ascii="Times New Roman" w:hAnsi="Times New Roman" w:cs="Times New Roman"/>
        </w:rPr>
        <w:t xml:space="preserve"> Benjamin. </w:t>
      </w:r>
      <w:r w:rsidRPr="00F7707E">
        <w:rPr>
          <w:rFonts w:ascii="Times New Roman" w:hAnsi="Times New Roman" w:cs="Times New Roman"/>
          <w:i/>
          <w:iCs/>
        </w:rPr>
        <w:t>Techno-Vernacular Creativity and Innovation: Culturally Relevant Making Inside and Outside of the Classroom</w:t>
      </w:r>
      <w:r w:rsidRPr="00CE03C3">
        <w:rPr>
          <w:rFonts w:ascii="Times New Roman" w:hAnsi="Times New Roman" w:cs="Times New Roman"/>
        </w:rPr>
        <w:t xml:space="preserve">. MIT Press, 2021. </w:t>
      </w:r>
    </w:p>
    <w:p w14:paraId="2C3C8FCF" w14:textId="3DCFEED4" w:rsidR="00D90E3A" w:rsidRPr="00D90E3A" w:rsidRDefault="00D90E3A" w:rsidP="00D90E3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Greene, Jennifer C., Valerie J. </w:t>
      </w:r>
      <w:proofErr w:type="spellStart"/>
      <w:r w:rsidRPr="248112F6">
        <w:rPr>
          <w:rFonts w:ascii="Times New Roman" w:hAnsi="Times New Roman" w:cs="Times New Roman"/>
        </w:rPr>
        <w:t>Caracelli</w:t>
      </w:r>
      <w:proofErr w:type="spellEnd"/>
      <w:r w:rsidRPr="248112F6">
        <w:rPr>
          <w:rFonts w:ascii="Times New Roman" w:hAnsi="Times New Roman" w:cs="Times New Roman"/>
        </w:rPr>
        <w:t xml:space="preserve">, and Wendy F. Graham. 1989. “Toward a Conceptual Framework for Mixed-Method Evaluation Designs.” </w:t>
      </w:r>
      <w:r w:rsidRPr="248112F6">
        <w:rPr>
          <w:rFonts w:ascii="Times New Roman" w:hAnsi="Times New Roman" w:cs="Times New Roman"/>
          <w:i/>
          <w:iCs/>
        </w:rPr>
        <w:t>Educational Evaluation and Policy Analysis</w:t>
      </w:r>
      <w:r w:rsidRPr="248112F6">
        <w:rPr>
          <w:rFonts w:ascii="Times New Roman" w:hAnsi="Times New Roman" w:cs="Times New Roman"/>
        </w:rPr>
        <w:t xml:space="preserve"> 11 (3): 255–74. </w:t>
      </w:r>
      <w:hyperlink r:id="rId19">
        <w:r w:rsidRPr="248112F6">
          <w:rPr>
            <w:rStyle w:val="Hyperlink"/>
            <w:rFonts w:ascii="Times New Roman" w:hAnsi="Times New Roman" w:cs="Times New Roman"/>
          </w:rPr>
          <w:t>https://doi.org/10.3102/01623737011003255</w:t>
        </w:r>
      </w:hyperlink>
      <w:r w:rsidRPr="248112F6">
        <w:rPr>
          <w:rFonts w:ascii="Times New Roman" w:hAnsi="Times New Roman" w:cs="Times New Roman"/>
        </w:rPr>
        <w:t>.</w:t>
      </w:r>
      <w:r w:rsidR="0FB6033C" w:rsidRPr="248112F6">
        <w:rPr>
          <w:rFonts w:ascii="Times New Roman" w:hAnsi="Times New Roman" w:cs="Times New Roman"/>
        </w:rPr>
        <w:t xml:space="preserve"> </w:t>
      </w:r>
    </w:p>
    <w:p w14:paraId="6E566F33" w14:textId="77777777" w:rsidR="00F81FDA" w:rsidRPr="00F81FDA" w:rsidRDefault="00F81FDA" w:rsidP="00F81FDA">
      <w:pPr>
        <w:spacing w:after="240" w:line="259" w:lineRule="auto"/>
        <w:ind w:left="720" w:hanging="720"/>
        <w:rPr>
          <w:rFonts w:ascii="Times New Roman" w:hAnsi="Times New Roman" w:cs="Times New Roman"/>
        </w:rPr>
      </w:pPr>
      <w:r w:rsidRPr="00F81FDA">
        <w:rPr>
          <w:rFonts w:ascii="Times New Roman" w:hAnsi="Times New Roman" w:cs="Times New Roman"/>
        </w:rPr>
        <w:t xml:space="preserve">Guest, Greg, Emily E. Namey, and Marilyn L. Mitchell. 2013. </w:t>
      </w:r>
      <w:r w:rsidRPr="00F81FDA">
        <w:rPr>
          <w:rFonts w:ascii="Times New Roman" w:hAnsi="Times New Roman" w:cs="Times New Roman"/>
          <w:i/>
          <w:iCs/>
        </w:rPr>
        <w:t>Collecting Qualitative Data: A Field Manual for Applied Research</w:t>
      </w:r>
      <w:r w:rsidRPr="00F81FDA">
        <w:rPr>
          <w:rFonts w:ascii="Times New Roman" w:hAnsi="Times New Roman" w:cs="Times New Roman"/>
        </w:rPr>
        <w:t>. SAGE.</w:t>
      </w:r>
    </w:p>
    <w:p w14:paraId="641C1CB3" w14:textId="506BE024" w:rsidR="006402EA" w:rsidRPr="00BB310E"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Hammer, Rachel R., Johanna D. Rian, Jeremy K. Gregory, J. Michael Bostwick, Candace Barrett Birk, Louise Chalfant, Paul D. Scanlon, and Daniel K. Hall-Flavin. </w:t>
      </w:r>
      <w:r w:rsidR="00D559B1" w:rsidRPr="248112F6">
        <w:rPr>
          <w:rFonts w:ascii="Times New Roman" w:hAnsi="Times New Roman" w:cs="Times New Roman"/>
        </w:rPr>
        <w:t>(2011)</w:t>
      </w:r>
      <w:r w:rsidRPr="248112F6">
        <w:rPr>
          <w:rFonts w:ascii="Times New Roman" w:hAnsi="Times New Roman" w:cs="Times New Roman"/>
        </w:rPr>
        <w:t>. "Telling the Patient's Story: Using Theatre Training to Improve Case Presentation Skills." </w:t>
      </w:r>
      <w:r w:rsidRPr="248112F6">
        <w:rPr>
          <w:rFonts w:ascii="Times New Roman" w:hAnsi="Times New Roman" w:cs="Times New Roman"/>
          <w:i/>
          <w:iCs/>
        </w:rPr>
        <w:t>Medical Humanities</w:t>
      </w:r>
      <w:r w:rsidRPr="248112F6">
        <w:rPr>
          <w:rFonts w:ascii="Times New Roman" w:hAnsi="Times New Roman" w:cs="Times New Roman"/>
        </w:rPr>
        <w:t> 37</w:t>
      </w:r>
      <w:r w:rsidR="001713C8" w:rsidRPr="248112F6">
        <w:rPr>
          <w:rFonts w:ascii="Times New Roman" w:hAnsi="Times New Roman" w:cs="Times New Roman"/>
        </w:rPr>
        <w:t>, no. 1</w:t>
      </w:r>
      <w:r w:rsidRPr="248112F6">
        <w:rPr>
          <w:rFonts w:ascii="Times New Roman" w:hAnsi="Times New Roman" w:cs="Times New Roman"/>
        </w:rPr>
        <w:t>: 18</w:t>
      </w:r>
      <w:r w:rsidR="00D559B1" w:rsidRPr="248112F6">
        <w:rPr>
          <w:rFonts w:ascii="Times New Roman" w:hAnsi="Times New Roman" w:cs="Times New Roman"/>
        </w:rPr>
        <w:t>–</w:t>
      </w:r>
      <w:r w:rsidRPr="248112F6">
        <w:rPr>
          <w:rFonts w:ascii="Times New Roman" w:hAnsi="Times New Roman" w:cs="Times New Roman"/>
        </w:rPr>
        <w:t>22.</w:t>
      </w:r>
      <w:r w:rsidR="34A9A567" w:rsidRPr="248112F6">
        <w:rPr>
          <w:rFonts w:ascii="Times New Roman" w:hAnsi="Times New Roman" w:cs="Times New Roman"/>
        </w:rPr>
        <w:t xml:space="preserve"> </w:t>
      </w:r>
      <w:hyperlink r:id="rId20">
        <w:r w:rsidR="34A9A567" w:rsidRPr="248112F6">
          <w:rPr>
            <w:rStyle w:val="Hyperlink"/>
            <w:rFonts w:ascii="Times New Roman" w:hAnsi="Times New Roman" w:cs="Times New Roman"/>
          </w:rPr>
          <w:t>https://doi.org/10.1136/jmh.2010.006429</w:t>
        </w:r>
      </w:hyperlink>
      <w:r w:rsidR="34A9A567" w:rsidRPr="248112F6">
        <w:rPr>
          <w:rFonts w:ascii="Times New Roman" w:hAnsi="Times New Roman" w:cs="Times New Roman"/>
        </w:rPr>
        <w:t xml:space="preserve"> </w:t>
      </w:r>
    </w:p>
    <w:p w14:paraId="592EAFF0" w14:textId="626EC0A1" w:rsidR="001C1733" w:rsidRPr="001C1733" w:rsidRDefault="001C1733" w:rsidP="001C1733">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Han, Isla Xi, and </w:t>
      </w:r>
      <w:proofErr w:type="spellStart"/>
      <w:r w:rsidRPr="248112F6">
        <w:rPr>
          <w:rFonts w:ascii="Times New Roman" w:hAnsi="Times New Roman" w:cs="Times New Roman"/>
        </w:rPr>
        <w:t>Stefana</w:t>
      </w:r>
      <w:proofErr w:type="spellEnd"/>
      <w:r w:rsidRPr="248112F6">
        <w:rPr>
          <w:rFonts w:ascii="Times New Roman" w:hAnsi="Times New Roman" w:cs="Times New Roman"/>
        </w:rPr>
        <w:t xml:space="preserve"> </w:t>
      </w:r>
      <w:proofErr w:type="spellStart"/>
      <w:r w:rsidRPr="248112F6">
        <w:rPr>
          <w:rFonts w:ascii="Times New Roman" w:hAnsi="Times New Roman" w:cs="Times New Roman"/>
        </w:rPr>
        <w:t>Parascho</w:t>
      </w:r>
      <w:proofErr w:type="spellEnd"/>
      <w:r w:rsidRPr="248112F6">
        <w:rPr>
          <w:rFonts w:ascii="Times New Roman" w:hAnsi="Times New Roman" w:cs="Times New Roman"/>
        </w:rPr>
        <w:t xml:space="preserve">. 2023. “Improv-Structure: Exploring Improvisation in Collective Human-Robot Construction.” In </w:t>
      </w:r>
      <w:r w:rsidRPr="248112F6">
        <w:rPr>
          <w:rFonts w:ascii="Times New Roman" w:hAnsi="Times New Roman" w:cs="Times New Roman"/>
          <w:i/>
          <w:iCs/>
        </w:rPr>
        <w:t>Trends on Construction in the Digital Era</w:t>
      </w:r>
      <w:r w:rsidRPr="248112F6">
        <w:rPr>
          <w:rFonts w:ascii="Times New Roman" w:hAnsi="Times New Roman" w:cs="Times New Roman"/>
        </w:rPr>
        <w:t xml:space="preserve">, edited by António Gomes Correia, Miguel Azenha, Paulo J. S. Cruz, Paulo Novais, and Paulo Pereira, 233–43. Lecture Notes in Civil Engineering. Cham: Springer International Publishing. </w:t>
      </w:r>
      <w:hyperlink r:id="rId21">
        <w:r w:rsidRPr="248112F6">
          <w:rPr>
            <w:rStyle w:val="Hyperlink"/>
            <w:rFonts w:ascii="Times New Roman" w:hAnsi="Times New Roman" w:cs="Times New Roman"/>
          </w:rPr>
          <w:t>https://doi.org/10.1007/978-3-031-20241-4_16</w:t>
        </w:r>
      </w:hyperlink>
      <w:r w:rsidRPr="248112F6">
        <w:rPr>
          <w:rFonts w:ascii="Times New Roman" w:hAnsi="Times New Roman" w:cs="Times New Roman"/>
        </w:rPr>
        <w:t>.</w:t>
      </w:r>
      <w:r w:rsidR="18C49623" w:rsidRPr="248112F6">
        <w:rPr>
          <w:rFonts w:ascii="Times New Roman" w:hAnsi="Times New Roman" w:cs="Times New Roman"/>
        </w:rPr>
        <w:t xml:space="preserve"> </w:t>
      </w:r>
    </w:p>
    <w:p w14:paraId="2585E12F" w14:textId="115AE9B8" w:rsidR="006402EA" w:rsidRPr="00E06999" w:rsidRDefault="006402EA" w:rsidP="006402EA">
      <w:pPr>
        <w:spacing w:after="240" w:line="259" w:lineRule="auto"/>
        <w:ind w:left="720" w:hanging="720"/>
        <w:rPr>
          <w:rFonts w:ascii="Times New Roman" w:hAnsi="Times New Roman" w:cs="Times New Roman"/>
        </w:rPr>
      </w:pPr>
      <w:r w:rsidRPr="00E06999">
        <w:rPr>
          <w:rFonts w:ascii="Times New Roman" w:hAnsi="Times New Roman" w:cs="Times New Roman"/>
        </w:rPr>
        <w:t>Hatcher, Gillian, William Ion, Ross MacLachlan, Andrew Wodehouse, Marion Sheridan, and Barbara Simpson.</w:t>
      </w:r>
      <w:r>
        <w:rPr>
          <w:rFonts w:ascii="Times New Roman" w:hAnsi="Times New Roman" w:cs="Times New Roman"/>
        </w:rPr>
        <w:t xml:space="preserve"> </w:t>
      </w:r>
      <w:r w:rsidR="00D559B1">
        <w:rPr>
          <w:rFonts w:ascii="Times New Roman" w:hAnsi="Times New Roman" w:cs="Times New Roman"/>
        </w:rPr>
        <w:t>(2016)</w:t>
      </w:r>
      <w:r>
        <w:rPr>
          <w:rFonts w:ascii="Times New Roman" w:hAnsi="Times New Roman" w:cs="Times New Roman"/>
        </w:rPr>
        <w:t>.</w:t>
      </w:r>
      <w:r w:rsidRPr="00E06999">
        <w:rPr>
          <w:rFonts w:ascii="Times New Roman" w:hAnsi="Times New Roman" w:cs="Times New Roman"/>
        </w:rPr>
        <w:t xml:space="preserve"> "</w:t>
      </w:r>
      <w:proofErr w:type="spellStart"/>
      <w:r w:rsidRPr="00E06999">
        <w:rPr>
          <w:rFonts w:ascii="Times New Roman" w:hAnsi="Times New Roman" w:cs="Times New Roman"/>
        </w:rPr>
        <w:t>Humour</w:t>
      </w:r>
      <w:proofErr w:type="spellEnd"/>
      <w:r w:rsidRPr="00E06999">
        <w:rPr>
          <w:rFonts w:ascii="Times New Roman" w:hAnsi="Times New Roman" w:cs="Times New Roman"/>
        </w:rPr>
        <w:t xml:space="preserve"> processes for creative engineering design." </w:t>
      </w:r>
      <w:r w:rsidRPr="00E06999">
        <w:rPr>
          <w:rFonts w:ascii="Times New Roman" w:hAnsi="Times New Roman" w:cs="Times New Roman"/>
          <w:i/>
          <w:iCs/>
        </w:rPr>
        <w:t>DS 84: Proceedings of the DESIGN 2016 14th International Design Conference</w:t>
      </w:r>
      <w:r w:rsidRPr="00E06999">
        <w:rPr>
          <w:rFonts w:ascii="Times New Roman" w:hAnsi="Times New Roman" w:cs="Times New Roman"/>
        </w:rPr>
        <w:t>, pp. 1025</w:t>
      </w:r>
      <w:r w:rsidR="00D559B1">
        <w:rPr>
          <w:rFonts w:ascii="Times New Roman" w:hAnsi="Times New Roman" w:cs="Times New Roman"/>
        </w:rPr>
        <w:t>–</w:t>
      </w:r>
      <w:r w:rsidRPr="00E06999">
        <w:rPr>
          <w:rFonts w:ascii="Times New Roman" w:hAnsi="Times New Roman" w:cs="Times New Roman"/>
        </w:rPr>
        <w:t>1034.</w:t>
      </w:r>
    </w:p>
    <w:p w14:paraId="1C1C9FF8" w14:textId="2E3C2F99" w:rsidR="006402EA" w:rsidRPr="00EA2F42" w:rsidRDefault="006402EA" w:rsidP="006402EA">
      <w:pPr>
        <w:spacing w:after="240" w:line="259" w:lineRule="auto"/>
        <w:ind w:left="720" w:hanging="720"/>
        <w:rPr>
          <w:rFonts w:ascii="Times New Roman" w:hAnsi="Times New Roman" w:cs="Times New Roman"/>
        </w:rPr>
      </w:pPr>
      <w:proofErr w:type="spellStart"/>
      <w:r w:rsidRPr="248112F6">
        <w:rPr>
          <w:rFonts w:ascii="Times New Roman" w:hAnsi="Times New Roman" w:cs="Times New Roman"/>
        </w:rPr>
        <w:lastRenderedPageBreak/>
        <w:t>Holtgreive</w:t>
      </w:r>
      <w:proofErr w:type="spellEnd"/>
      <w:r w:rsidRPr="248112F6">
        <w:rPr>
          <w:rFonts w:ascii="Times New Roman" w:hAnsi="Times New Roman" w:cs="Times New Roman"/>
        </w:rPr>
        <w:t xml:space="preserve">, Joseph. </w:t>
      </w:r>
      <w:r w:rsidR="00D559B1" w:rsidRPr="248112F6">
        <w:rPr>
          <w:rFonts w:ascii="Times New Roman" w:hAnsi="Times New Roman" w:cs="Times New Roman"/>
        </w:rPr>
        <w:t>2018</w:t>
      </w:r>
      <w:r w:rsidRPr="248112F6">
        <w:rPr>
          <w:rFonts w:ascii="Times New Roman" w:hAnsi="Times New Roman" w:cs="Times New Roman"/>
        </w:rPr>
        <w:t xml:space="preserve">. “The lessons of engineering improv,” Inside Higher Ed, Jan. 11. </w:t>
      </w:r>
      <w:hyperlink r:id="rId22">
        <w:r w:rsidR="128C1B70" w:rsidRPr="248112F6">
          <w:rPr>
            <w:rStyle w:val="Hyperlink"/>
            <w:rFonts w:ascii="Times New Roman" w:hAnsi="Times New Roman" w:cs="Times New Roman"/>
          </w:rPr>
          <w:t>https://www.insidehighered.com/views/2018/01/11/how-engineering-students-can-learn-through-improvisational-theater-opinion</w:t>
        </w:r>
      </w:hyperlink>
      <w:r w:rsidR="128C1B70" w:rsidRPr="248112F6">
        <w:rPr>
          <w:rFonts w:ascii="Times New Roman" w:hAnsi="Times New Roman" w:cs="Times New Roman"/>
        </w:rPr>
        <w:t xml:space="preserve"> </w:t>
      </w:r>
    </w:p>
    <w:p w14:paraId="1131A30C" w14:textId="12229849" w:rsidR="006402EA" w:rsidRPr="0011046B"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Huffaker, Julie Sheldon</w:t>
      </w:r>
      <w:r w:rsidR="00D559B1" w:rsidRPr="248112F6">
        <w:rPr>
          <w:rFonts w:ascii="Times New Roman" w:hAnsi="Times New Roman" w:cs="Times New Roman"/>
        </w:rPr>
        <w:t>,</w:t>
      </w:r>
      <w:r w:rsidRPr="248112F6">
        <w:rPr>
          <w:rFonts w:ascii="Times New Roman" w:hAnsi="Times New Roman" w:cs="Times New Roman"/>
        </w:rPr>
        <w:t xml:space="preserve"> and Ellen West. </w:t>
      </w:r>
      <w:r w:rsidR="00D559B1" w:rsidRPr="248112F6">
        <w:rPr>
          <w:rFonts w:ascii="Times New Roman" w:hAnsi="Times New Roman" w:cs="Times New Roman"/>
        </w:rPr>
        <w:t>(2005)</w:t>
      </w:r>
      <w:r w:rsidRPr="248112F6">
        <w:rPr>
          <w:rFonts w:ascii="Times New Roman" w:hAnsi="Times New Roman" w:cs="Times New Roman"/>
        </w:rPr>
        <w:t>. "Enhancing Learning in the Business Classroom: An Adventure with Improv Theater Techniques." </w:t>
      </w:r>
      <w:r w:rsidRPr="248112F6">
        <w:rPr>
          <w:rFonts w:ascii="Times New Roman" w:hAnsi="Times New Roman" w:cs="Times New Roman"/>
          <w:i/>
          <w:iCs/>
        </w:rPr>
        <w:t>Journal of Management Education</w:t>
      </w:r>
      <w:r w:rsidRPr="248112F6">
        <w:rPr>
          <w:rFonts w:ascii="Times New Roman" w:hAnsi="Times New Roman" w:cs="Times New Roman"/>
        </w:rPr>
        <w:t> 29</w:t>
      </w:r>
      <w:r w:rsidR="001713C8" w:rsidRPr="248112F6">
        <w:rPr>
          <w:rFonts w:ascii="Times New Roman" w:hAnsi="Times New Roman" w:cs="Times New Roman"/>
        </w:rPr>
        <w:t xml:space="preserve">, no. </w:t>
      </w:r>
      <w:r w:rsidRPr="248112F6">
        <w:rPr>
          <w:rFonts w:ascii="Times New Roman" w:hAnsi="Times New Roman" w:cs="Times New Roman"/>
        </w:rPr>
        <w:t>6: 852</w:t>
      </w:r>
      <w:r w:rsidR="00D559B1" w:rsidRPr="248112F6">
        <w:rPr>
          <w:rFonts w:ascii="Times New Roman" w:hAnsi="Times New Roman" w:cs="Times New Roman"/>
        </w:rPr>
        <w:t>–</w:t>
      </w:r>
      <w:r w:rsidRPr="248112F6">
        <w:rPr>
          <w:rFonts w:ascii="Times New Roman" w:hAnsi="Times New Roman" w:cs="Times New Roman"/>
        </w:rPr>
        <w:t>869.</w:t>
      </w:r>
      <w:r w:rsidR="353AC599" w:rsidRPr="248112F6">
        <w:rPr>
          <w:rFonts w:ascii="Times New Roman" w:hAnsi="Times New Roman" w:cs="Times New Roman"/>
        </w:rPr>
        <w:t xml:space="preserve"> </w:t>
      </w:r>
      <w:hyperlink r:id="rId23">
        <w:r w:rsidR="353AC599" w:rsidRPr="248112F6">
          <w:rPr>
            <w:rStyle w:val="Hyperlink"/>
            <w:rFonts w:ascii="Times New Roman" w:hAnsi="Times New Roman" w:cs="Times New Roman"/>
          </w:rPr>
          <w:t>https://doi.org/10.1177/1052562905277311</w:t>
        </w:r>
      </w:hyperlink>
      <w:r w:rsidR="353AC599" w:rsidRPr="248112F6">
        <w:rPr>
          <w:rFonts w:ascii="Times New Roman" w:hAnsi="Times New Roman" w:cs="Times New Roman"/>
        </w:rPr>
        <w:t xml:space="preserve"> </w:t>
      </w:r>
    </w:p>
    <w:p w14:paraId="7CCC2739" w14:textId="6544E847" w:rsidR="00977803" w:rsidRPr="00977803" w:rsidRDefault="00977803" w:rsidP="00977803">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Hughes, Janet, and Steve Parkes. 2003. “Trends in the Use of Verbal Protocol Analysis in Software Engineering Research.” </w:t>
      </w:r>
      <w:proofErr w:type="spellStart"/>
      <w:r w:rsidRPr="248112F6">
        <w:rPr>
          <w:rFonts w:ascii="Times New Roman" w:hAnsi="Times New Roman" w:cs="Times New Roman"/>
          <w:i/>
          <w:iCs/>
        </w:rPr>
        <w:t>Behaviour</w:t>
      </w:r>
      <w:proofErr w:type="spellEnd"/>
      <w:r w:rsidRPr="248112F6">
        <w:rPr>
          <w:rFonts w:ascii="Times New Roman" w:hAnsi="Times New Roman" w:cs="Times New Roman"/>
          <w:i/>
          <w:iCs/>
        </w:rPr>
        <w:t xml:space="preserve"> &amp; Information Technology</w:t>
      </w:r>
      <w:r w:rsidRPr="248112F6">
        <w:rPr>
          <w:rFonts w:ascii="Times New Roman" w:hAnsi="Times New Roman" w:cs="Times New Roman"/>
        </w:rPr>
        <w:t xml:space="preserve"> 22 (2): 127–40. </w:t>
      </w:r>
      <w:hyperlink r:id="rId24">
        <w:r w:rsidRPr="248112F6">
          <w:rPr>
            <w:rStyle w:val="Hyperlink"/>
            <w:rFonts w:ascii="Times New Roman" w:hAnsi="Times New Roman" w:cs="Times New Roman"/>
          </w:rPr>
          <w:t>https://doi.org/10.1080/0144929031000081341</w:t>
        </w:r>
      </w:hyperlink>
      <w:r w:rsidRPr="248112F6">
        <w:rPr>
          <w:rFonts w:ascii="Times New Roman" w:hAnsi="Times New Roman" w:cs="Times New Roman"/>
        </w:rPr>
        <w:t>.</w:t>
      </w:r>
      <w:r w:rsidR="136335BC" w:rsidRPr="248112F6">
        <w:rPr>
          <w:rFonts w:ascii="Times New Roman" w:hAnsi="Times New Roman" w:cs="Times New Roman"/>
        </w:rPr>
        <w:t xml:space="preserve"> </w:t>
      </w:r>
    </w:p>
    <w:p w14:paraId="3848AE72" w14:textId="2DEAFFE9" w:rsidR="006402EA" w:rsidRPr="00A2493B"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Jaussi, Kimberly S., Amy E. Randel, and Shelley D. Dionne. </w:t>
      </w:r>
      <w:r w:rsidR="00D559B1" w:rsidRPr="248112F6">
        <w:rPr>
          <w:rFonts w:ascii="Times New Roman" w:hAnsi="Times New Roman" w:cs="Times New Roman"/>
        </w:rPr>
        <w:t>2007</w:t>
      </w:r>
      <w:r w:rsidRPr="248112F6">
        <w:rPr>
          <w:rFonts w:ascii="Times New Roman" w:hAnsi="Times New Roman" w:cs="Times New Roman"/>
        </w:rPr>
        <w:t>. "I Am, I Think I can, and I do The Role of Personal Identity, Self-Efficacy, and Cross-Application of Experiences in Creativity at Work." </w:t>
      </w:r>
      <w:r w:rsidRPr="248112F6">
        <w:rPr>
          <w:rFonts w:ascii="Times New Roman" w:hAnsi="Times New Roman" w:cs="Times New Roman"/>
          <w:i/>
          <w:iCs/>
        </w:rPr>
        <w:t>Creativity Research Journal</w:t>
      </w:r>
      <w:r w:rsidRPr="248112F6">
        <w:rPr>
          <w:rFonts w:ascii="Times New Roman" w:hAnsi="Times New Roman" w:cs="Times New Roman"/>
        </w:rPr>
        <w:t> </w:t>
      </w:r>
      <w:r w:rsidR="002E4303" w:rsidRPr="248112F6">
        <w:rPr>
          <w:rFonts w:ascii="Times New Roman" w:hAnsi="Times New Roman" w:cs="Times New Roman"/>
        </w:rPr>
        <w:t>19</w:t>
      </w:r>
      <w:r w:rsidR="00552ECD" w:rsidRPr="248112F6">
        <w:rPr>
          <w:rFonts w:ascii="Times New Roman" w:hAnsi="Times New Roman" w:cs="Times New Roman"/>
        </w:rPr>
        <w:t>, no. 2-3</w:t>
      </w:r>
      <w:r w:rsidR="002E4303" w:rsidRPr="248112F6">
        <w:rPr>
          <w:rFonts w:ascii="Times New Roman" w:hAnsi="Times New Roman" w:cs="Times New Roman"/>
        </w:rPr>
        <w:t>:</w:t>
      </w:r>
      <w:r w:rsidRPr="248112F6">
        <w:rPr>
          <w:rFonts w:ascii="Times New Roman" w:hAnsi="Times New Roman" w:cs="Times New Roman"/>
        </w:rPr>
        <w:t xml:space="preserve"> 247</w:t>
      </w:r>
      <w:r w:rsidR="00D559B1" w:rsidRPr="248112F6">
        <w:rPr>
          <w:rFonts w:ascii="Times New Roman" w:hAnsi="Times New Roman" w:cs="Times New Roman"/>
        </w:rPr>
        <w:t>–</w:t>
      </w:r>
      <w:r w:rsidRPr="248112F6">
        <w:rPr>
          <w:rFonts w:ascii="Times New Roman" w:hAnsi="Times New Roman" w:cs="Times New Roman"/>
        </w:rPr>
        <w:t>258.</w:t>
      </w:r>
      <w:r w:rsidR="4F534AD4" w:rsidRPr="248112F6">
        <w:rPr>
          <w:rFonts w:ascii="Times New Roman" w:hAnsi="Times New Roman" w:cs="Times New Roman"/>
        </w:rPr>
        <w:t xml:space="preserve"> </w:t>
      </w:r>
      <w:hyperlink r:id="rId25">
        <w:r w:rsidR="4F534AD4" w:rsidRPr="248112F6">
          <w:rPr>
            <w:rStyle w:val="Hyperlink"/>
            <w:rFonts w:ascii="Times New Roman" w:hAnsi="Times New Roman" w:cs="Times New Roman"/>
          </w:rPr>
          <w:t>https://doi.org/10.1080/10400410701397339</w:t>
        </w:r>
      </w:hyperlink>
      <w:r w:rsidR="4F534AD4" w:rsidRPr="248112F6">
        <w:rPr>
          <w:rFonts w:ascii="Times New Roman" w:hAnsi="Times New Roman" w:cs="Times New Roman"/>
        </w:rPr>
        <w:t xml:space="preserve"> </w:t>
      </w:r>
    </w:p>
    <w:p w14:paraId="3EFDDFF9" w14:textId="0E31CEE5" w:rsidR="00E96CE6" w:rsidRDefault="00E96CE6" w:rsidP="00E96CE6">
      <w:pPr>
        <w:pStyle w:val="Bibliography"/>
        <w:rPr>
          <w:rFonts w:ascii="Times New Roman" w:hAnsi="Times New Roman" w:cs="Times New Roman"/>
        </w:rPr>
      </w:pPr>
      <w:r w:rsidRPr="248112F6">
        <w:rPr>
          <w:rFonts w:ascii="Times New Roman" w:hAnsi="Times New Roman" w:cs="Times New Roman"/>
        </w:rPr>
        <w:t xml:space="preserve">Kiger, Michelle E., and Lara </w:t>
      </w:r>
      <w:proofErr w:type="spellStart"/>
      <w:r w:rsidRPr="248112F6">
        <w:rPr>
          <w:rFonts w:ascii="Times New Roman" w:hAnsi="Times New Roman" w:cs="Times New Roman"/>
        </w:rPr>
        <w:t>Varpio</w:t>
      </w:r>
      <w:proofErr w:type="spellEnd"/>
      <w:r w:rsidRPr="248112F6">
        <w:rPr>
          <w:rFonts w:ascii="Times New Roman" w:hAnsi="Times New Roman" w:cs="Times New Roman"/>
        </w:rPr>
        <w:t xml:space="preserve">. 2020. “Thematic Analysis of Qualitative Data: AMEE Guide No. 131.” </w:t>
      </w:r>
      <w:r w:rsidRPr="248112F6">
        <w:rPr>
          <w:rFonts w:ascii="Times New Roman" w:hAnsi="Times New Roman" w:cs="Times New Roman"/>
          <w:i/>
          <w:iCs/>
        </w:rPr>
        <w:t>Medical Teacher</w:t>
      </w:r>
      <w:r w:rsidRPr="248112F6">
        <w:rPr>
          <w:rFonts w:ascii="Times New Roman" w:hAnsi="Times New Roman" w:cs="Times New Roman"/>
        </w:rPr>
        <w:t xml:space="preserve"> 42 (8): 846–54. </w:t>
      </w:r>
      <w:hyperlink r:id="rId26">
        <w:r w:rsidRPr="248112F6">
          <w:rPr>
            <w:rStyle w:val="Hyperlink"/>
            <w:rFonts w:ascii="Times New Roman" w:hAnsi="Times New Roman" w:cs="Times New Roman"/>
          </w:rPr>
          <w:t>https://doi.org/10.1080/0142159X.2020.1755030</w:t>
        </w:r>
      </w:hyperlink>
      <w:r w:rsidRPr="248112F6">
        <w:rPr>
          <w:rFonts w:ascii="Times New Roman" w:hAnsi="Times New Roman" w:cs="Times New Roman"/>
        </w:rPr>
        <w:t>.</w:t>
      </w:r>
      <w:r w:rsidR="6787A33A" w:rsidRPr="248112F6">
        <w:rPr>
          <w:rFonts w:ascii="Times New Roman" w:hAnsi="Times New Roman" w:cs="Times New Roman"/>
        </w:rPr>
        <w:t xml:space="preserve"> </w:t>
      </w:r>
    </w:p>
    <w:p w14:paraId="54730087" w14:textId="77777777" w:rsidR="00E96CE6" w:rsidRPr="00E96CE6" w:rsidRDefault="00E96CE6" w:rsidP="00E96CE6"/>
    <w:p w14:paraId="57590FE6" w14:textId="61176D38" w:rsidR="006402EA" w:rsidRPr="00A35701" w:rsidRDefault="006402EA" w:rsidP="248112F6">
      <w:pPr>
        <w:spacing w:after="240" w:line="259" w:lineRule="auto"/>
        <w:ind w:left="720" w:hanging="720"/>
        <w:rPr>
          <w:rFonts w:ascii="Times New Roman" w:hAnsi="Times New Roman" w:cs="Times New Roman"/>
        </w:rPr>
      </w:pPr>
      <w:proofErr w:type="spellStart"/>
      <w:r w:rsidRPr="248112F6">
        <w:rPr>
          <w:rFonts w:ascii="Times New Roman" w:hAnsi="Times New Roman" w:cs="Times New Roman"/>
        </w:rPr>
        <w:t>LaMeres</w:t>
      </w:r>
      <w:proofErr w:type="spellEnd"/>
      <w:r w:rsidRPr="248112F6">
        <w:rPr>
          <w:rFonts w:ascii="Times New Roman" w:hAnsi="Times New Roman" w:cs="Times New Roman"/>
        </w:rPr>
        <w:t>, Brock J., Bryce E. Hughes, and Chris Organ. 2019. "Board 86: Using Improvisational Acting Techniques to Improve the Oral Communication Skills of STEM Graduate Students." In </w:t>
      </w:r>
      <w:r w:rsidRPr="248112F6">
        <w:rPr>
          <w:rFonts w:ascii="Times New Roman" w:hAnsi="Times New Roman" w:cs="Times New Roman"/>
          <w:i/>
          <w:iCs/>
        </w:rPr>
        <w:t>2019 ASEE Annual Conference &amp; Exposition</w:t>
      </w:r>
      <w:r w:rsidRPr="248112F6">
        <w:rPr>
          <w:rFonts w:ascii="Times New Roman" w:hAnsi="Times New Roman" w:cs="Times New Roman"/>
        </w:rPr>
        <w:t xml:space="preserve">. </w:t>
      </w:r>
      <w:hyperlink r:id="rId27">
        <w:r w:rsidR="60DF5070" w:rsidRPr="248112F6">
          <w:rPr>
            <w:rStyle w:val="Hyperlink"/>
            <w:rFonts w:ascii="Times New Roman" w:hAnsi="Times New Roman" w:cs="Times New Roman"/>
          </w:rPr>
          <w:t>https://doi.org/10.18260/1-2--32447</w:t>
        </w:r>
      </w:hyperlink>
      <w:r w:rsidR="60DF5070" w:rsidRPr="248112F6">
        <w:rPr>
          <w:rFonts w:ascii="Times New Roman" w:hAnsi="Times New Roman" w:cs="Times New Roman"/>
        </w:rPr>
        <w:t xml:space="preserve"> </w:t>
      </w:r>
    </w:p>
    <w:p w14:paraId="077CC6CB" w14:textId="7B8599C0" w:rsidR="00CC0393" w:rsidRPr="00CC0393" w:rsidRDefault="00CC0393" w:rsidP="00CC0393">
      <w:pPr>
        <w:spacing w:after="240"/>
        <w:ind w:left="720" w:hanging="720"/>
        <w:rPr>
          <w:rFonts w:ascii="Times New Roman" w:hAnsi="Times New Roman" w:cs="Times New Roman"/>
        </w:rPr>
      </w:pPr>
      <w:r w:rsidRPr="248112F6">
        <w:rPr>
          <w:rFonts w:ascii="Times New Roman" w:hAnsi="Times New Roman" w:cs="Times New Roman"/>
        </w:rPr>
        <w:t xml:space="preserve">Lavik, E. (2021). </w:t>
      </w:r>
      <w:proofErr w:type="spellStart"/>
      <w:r w:rsidRPr="248112F6">
        <w:rPr>
          <w:rFonts w:ascii="Times New Roman" w:hAnsi="Times New Roman" w:cs="Times New Roman"/>
        </w:rPr>
        <w:t>Thermo</w:t>
      </w:r>
      <w:proofErr w:type="spellEnd"/>
      <w:r w:rsidRPr="248112F6">
        <w:rPr>
          <w:rFonts w:ascii="Times New Roman" w:hAnsi="Times New Roman" w:cs="Times New Roman"/>
        </w:rPr>
        <w:t xml:space="preserve"> in the Time of COVID-19: Using Improvisation to Foster Discussion and Translating the Experience to Online Learning. </w:t>
      </w:r>
      <w:r w:rsidRPr="248112F6">
        <w:rPr>
          <w:rFonts w:ascii="Times New Roman" w:hAnsi="Times New Roman" w:cs="Times New Roman"/>
          <w:i/>
          <w:iCs/>
        </w:rPr>
        <w:t>Biomedical Engineering Education</w:t>
      </w:r>
      <w:r w:rsidRPr="248112F6">
        <w:rPr>
          <w:rFonts w:ascii="Times New Roman" w:hAnsi="Times New Roman" w:cs="Times New Roman"/>
        </w:rPr>
        <w:t xml:space="preserve">, </w:t>
      </w:r>
      <w:r w:rsidRPr="248112F6">
        <w:rPr>
          <w:rFonts w:ascii="Times New Roman" w:hAnsi="Times New Roman" w:cs="Times New Roman"/>
          <w:i/>
          <w:iCs/>
        </w:rPr>
        <w:t>1</w:t>
      </w:r>
      <w:r w:rsidRPr="248112F6">
        <w:rPr>
          <w:rFonts w:ascii="Times New Roman" w:hAnsi="Times New Roman" w:cs="Times New Roman"/>
        </w:rPr>
        <w:t xml:space="preserve">(1), 133–138. </w:t>
      </w:r>
      <w:hyperlink r:id="rId28">
        <w:r w:rsidRPr="248112F6">
          <w:rPr>
            <w:rStyle w:val="Hyperlink"/>
            <w:rFonts w:ascii="Times New Roman" w:hAnsi="Times New Roman" w:cs="Times New Roman"/>
          </w:rPr>
          <w:t>https://doi.org/10.1007/s43683-020-00022-z</w:t>
        </w:r>
      </w:hyperlink>
      <w:r w:rsidR="349C7BBA" w:rsidRPr="248112F6">
        <w:rPr>
          <w:rFonts w:ascii="Times New Roman" w:hAnsi="Times New Roman" w:cs="Times New Roman"/>
        </w:rPr>
        <w:t xml:space="preserve"> </w:t>
      </w:r>
    </w:p>
    <w:p w14:paraId="0EC3C525" w14:textId="6392FD5A" w:rsidR="006402EA" w:rsidRPr="00CE03C3" w:rsidRDefault="006402EA" w:rsidP="006402EA">
      <w:pPr>
        <w:spacing w:after="240"/>
        <w:ind w:left="720" w:hanging="720"/>
        <w:rPr>
          <w:rFonts w:ascii="Times New Roman" w:hAnsi="Times New Roman" w:cs="Times New Roman"/>
        </w:rPr>
      </w:pPr>
      <w:r w:rsidRPr="4D2B7B1E">
        <w:rPr>
          <w:rFonts w:ascii="Times New Roman" w:hAnsi="Times New Roman" w:cs="Times New Roman"/>
        </w:rPr>
        <w:t xml:space="preserve">Liao, Christine, Jennifer L. Motter, and Ryan M. Patton. 2016. "Tech-savvy girls: Learning 21st-century skills through STEAM digital artmaking." </w:t>
      </w:r>
      <w:r w:rsidRPr="4D2B7B1E">
        <w:rPr>
          <w:rFonts w:ascii="Times New Roman" w:hAnsi="Times New Roman" w:cs="Times New Roman"/>
          <w:i/>
          <w:iCs/>
        </w:rPr>
        <w:t>Art Education 69</w:t>
      </w:r>
      <w:r w:rsidRPr="4D2B7B1E">
        <w:rPr>
          <w:rFonts w:ascii="Times New Roman" w:hAnsi="Times New Roman" w:cs="Times New Roman"/>
        </w:rPr>
        <w:t xml:space="preserve">, no. 4: 29-35. </w:t>
      </w:r>
      <w:hyperlink r:id="rId29">
        <w:r w:rsidR="53E5D0BA" w:rsidRPr="4D2B7B1E">
          <w:rPr>
            <w:rStyle w:val="Hyperlink"/>
            <w:rFonts w:ascii="Times New Roman" w:hAnsi="Times New Roman" w:cs="Times New Roman"/>
          </w:rPr>
          <w:t>https://doi.org/10.1080/00043125.2016.1176492</w:t>
        </w:r>
      </w:hyperlink>
      <w:r w:rsidR="53E5D0BA" w:rsidRPr="4D2B7B1E">
        <w:rPr>
          <w:rFonts w:ascii="Times New Roman" w:hAnsi="Times New Roman" w:cs="Times New Roman"/>
        </w:rPr>
        <w:t xml:space="preserve"> </w:t>
      </w:r>
    </w:p>
    <w:p w14:paraId="076EE713" w14:textId="0C92EF08" w:rsidR="006402EA" w:rsidRPr="00461BD6" w:rsidRDefault="006402EA" w:rsidP="006402EA">
      <w:pPr>
        <w:spacing w:after="240" w:line="259" w:lineRule="auto"/>
        <w:ind w:left="720" w:hanging="720"/>
        <w:rPr>
          <w:rFonts w:ascii="Times New Roman" w:hAnsi="Times New Roman" w:cs="Times New Roman"/>
        </w:rPr>
      </w:pPr>
      <w:r w:rsidRPr="00461BD6">
        <w:rPr>
          <w:rFonts w:ascii="Times New Roman" w:hAnsi="Times New Roman" w:cs="Times New Roman"/>
        </w:rPr>
        <w:t>Loftus, Margaret. 2018. "</w:t>
      </w:r>
      <w:r w:rsidR="00900B74" w:rsidRPr="00461BD6">
        <w:rPr>
          <w:rFonts w:ascii="Times New Roman" w:hAnsi="Times New Roman" w:cs="Times New Roman"/>
        </w:rPr>
        <w:t>Command Performance</w:t>
      </w:r>
      <w:r w:rsidRPr="00461BD6">
        <w:rPr>
          <w:rFonts w:ascii="Times New Roman" w:hAnsi="Times New Roman" w:cs="Times New Roman"/>
        </w:rPr>
        <w:t>." </w:t>
      </w:r>
      <w:r w:rsidRPr="00461BD6">
        <w:rPr>
          <w:rFonts w:ascii="Times New Roman" w:hAnsi="Times New Roman" w:cs="Times New Roman"/>
          <w:i/>
          <w:iCs/>
        </w:rPr>
        <w:t>ASEE Prism</w:t>
      </w:r>
      <w:r w:rsidRPr="00461BD6">
        <w:rPr>
          <w:rFonts w:ascii="Times New Roman" w:hAnsi="Times New Roman" w:cs="Times New Roman"/>
        </w:rPr>
        <w:t> 27 (8) (Summer): 36-39. </w:t>
      </w:r>
    </w:p>
    <w:p w14:paraId="44A37415" w14:textId="3DAAACF5" w:rsidR="006402EA" w:rsidRPr="007A7A52" w:rsidRDefault="006402EA" w:rsidP="248112F6">
      <w:pPr>
        <w:spacing w:after="240" w:line="259" w:lineRule="auto"/>
        <w:ind w:left="720" w:hanging="720"/>
        <w:rPr>
          <w:rFonts w:ascii="Times New Roman" w:hAnsi="Times New Roman" w:cs="Times New Roman"/>
        </w:rPr>
      </w:pPr>
      <w:r w:rsidRPr="248112F6">
        <w:rPr>
          <w:rFonts w:ascii="Times New Roman" w:hAnsi="Times New Roman" w:cs="Times New Roman"/>
        </w:rPr>
        <w:t>Ludovice, Peter, Lew Lefton, and Richard Catrambone. 2010. "Improvisation for engineering innovation." In </w:t>
      </w:r>
      <w:r w:rsidRPr="248112F6">
        <w:rPr>
          <w:rFonts w:ascii="Times New Roman" w:hAnsi="Times New Roman" w:cs="Times New Roman"/>
          <w:i/>
          <w:iCs/>
        </w:rPr>
        <w:t>2010 Annual Conference &amp; Exposition</w:t>
      </w:r>
      <w:r w:rsidRPr="248112F6">
        <w:rPr>
          <w:rFonts w:ascii="Times New Roman" w:hAnsi="Times New Roman" w:cs="Times New Roman"/>
        </w:rPr>
        <w:t>, pp. 15.706.1 - 15.706.18.</w:t>
      </w:r>
      <w:r w:rsidR="3C3E4058" w:rsidRPr="248112F6">
        <w:rPr>
          <w:rFonts w:ascii="Times New Roman" w:hAnsi="Times New Roman" w:cs="Times New Roman"/>
        </w:rPr>
        <w:t xml:space="preserve"> </w:t>
      </w:r>
      <w:hyperlink r:id="rId30">
        <w:r w:rsidR="3C3E4058" w:rsidRPr="248112F6">
          <w:rPr>
            <w:rStyle w:val="Hyperlink"/>
            <w:rFonts w:ascii="Times New Roman" w:hAnsi="Times New Roman" w:cs="Times New Roman"/>
          </w:rPr>
          <w:t>https://doi.org/10.18260/1-2--16646</w:t>
        </w:r>
      </w:hyperlink>
      <w:r w:rsidR="3C3E4058" w:rsidRPr="248112F6">
        <w:rPr>
          <w:rFonts w:ascii="Times New Roman" w:hAnsi="Times New Roman" w:cs="Times New Roman"/>
        </w:rPr>
        <w:t xml:space="preserve"> </w:t>
      </w:r>
    </w:p>
    <w:p w14:paraId="4DA91B9A" w14:textId="6E801A08" w:rsidR="006402EA" w:rsidRPr="00E35C0B" w:rsidRDefault="006402EA" w:rsidP="006402EA">
      <w:pPr>
        <w:spacing w:after="240" w:line="259" w:lineRule="auto"/>
        <w:ind w:left="720" w:hanging="720"/>
        <w:rPr>
          <w:rFonts w:ascii="Times New Roman" w:hAnsi="Times New Roman" w:cs="Times New Roman"/>
        </w:rPr>
      </w:pPr>
      <w:r w:rsidRPr="00E35C0B">
        <w:rPr>
          <w:rFonts w:ascii="Times New Roman" w:hAnsi="Times New Roman" w:cs="Times New Roman"/>
        </w:rPr>
        <w:t xml:space="preserve">Mabrouk, Patricia Ann, and Kristen Peters. </w:t>
      </w:r>
      <w:r w:rsidRPr="00CE03C3">
        <w:rPr>
          <w:rFonts w:ascii="Times New Roman" w:hAnsi="Times New Roman" w:cs="Times New Roman"/>
        </w:rPr>
        <w:t xml:space="preserve">2000. </w:t>
      </w:r>
      <w:r w:rsidRPr="00E35C0B">
        <w:rPr>
          <w:rFonts w:ascii="Times New Roman" w:hAnsi="Times New Roman" w:cs="Times New Roman"/>
        </w:rPr>
        <w:t>"Student perspectives on undergraduate research (UR) experiences in chemistry and biology." </w:t>
      </w:r>
      <w:r w:rsidRPr="00E35C0B">
        <w:rPr>
          <w:rFonts w:ascii="Times New Roman" w:hAnsi="Times New Roman" w:cs="Times New Roman"/>
          <w:i/>
          <w:iCs/>
        </w:rPr>
        <w:t>CUR Quarterly</w:t>
      </w:r>
      <w:r w:rsidRPr="00E35C0B">
        <w:rPr>
          <w:rFonts w:ascii="Times New Roman" w:hAnsi="Times New Roman" w:cs="Times New Roman"/>
        </w:rPr>
        <w:t> 21, no. 1: 25-33.</w:t>
      </w:r>
    </w:p>
    <w:p w14:paraId="6B94B1D8" w14:textId="452AD561" w:rsidR="006402EA" w:rsidRPr="000A0DF3"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McCloskey, Andrea, and Samuel Tanner. 2019. "Ritual and Improvisation: Ways of Researching, Ways of Being in Mathematics Classrooms." </w:t>
      </w:r>
      <w:r w:rsidRPr="248112F6">
        <w:rPr>
          <w:rFonts w:ascii="Times New Roman" w:hAnsi="Times New Roman" w:cs="Times New Roman"/>
          <w:i/>
          <w:iCs/>
        </w:rPr>
        <w:t>For the Learning of Mathematics</w:t>
      </w:r>
      <w:r w:rsidRPr="248112F6">
        <w:rPr>
          <w:rFonts w:ascii="Times New Roman" w:hAnsi="Times New Roman" w:cs="Times New Roman"/>
        </w:rPr>
        <w:t> 39, no. 2: 37</w:t>
      </w:r>
      <w:r w:rsidR="00D559B1" w:rsidRPr="248112F6">
        <w:rPr>
          <w:rFonts w:ascii="Times New Roman" w:hAnsi="Times New Roman" w:cs="Times New Roman"/>
        </w:rPr>
        <w:t>–</w:t>
      </w:r>
      <w:r w:rsidRPr="248112F6">
        <w:rPr>
          <w:rFonts w:ascii="Times New Roman" w:hAnsi="Times New Roman" w:cs="Times New Roman"/>
        </w:rPr>
        <w:t>41.</w:t>
      </w:r>
      <w:r w:rsidR="6B3AC836" w:rsidRPr="248112F6">
        <w:rPr>
          <w:rFonts w:ascii="Times New Roman" w:hAnsi="Times New Roman" w:cs="Times New Roman"/>
        </w:rPr>
        <w:t xml:space="preserve"> </w:t>
      </w:r>
      <w:hyperlink r:id="rId31">
        <w:r w:rsidR="6B3AC836" w:rsidRPr="248112F6">
          <w:rPr>
            <w:rStyle w:val="Hyperlink"/>
            <w:rFonts w:ascii="Times New Roman" w:hAnsi="Times New Roman" w:cs="Times New Roman"/>
          </w:rPr>
          <w:t>https://www.jstor.org/stable/26757471</w:t>
        </w:r>
      </w:hyperlink>
      <w:r w:rsidR="6B3AC836" w:rsidRPr="248112F6">
        <w:rPr>
          <w:rFonts w:ascii="Times New Roman" w:hAnsi="Times New Roman" w:cs="Times New Roman"/>
        </w:rPr>
        <w:t xml:space="preserve"> </w:t>
      </w:r>
    </w:p>
    <w:p w14:paraId="42778F93" w14:textId="62F3B566" w:rsidR="006402EA" w:rsidRPr="008849CB" w:rsidRDefault="006402EA" w:rsidP="006402EA">
      <w:pPr>
        <w:spacing w:after="240" w:line="259" w:lineRule="auto"/>
        <w:ind w:left="720" w:hanging="720"/>
        <w:rPr>
          <w:rFonts w:ascii="Times New Roman" w:hAnsi="Times New Roman" w:cs="Times New Roman"/>
        </w:rPr>
      </w:pPr>
      <w:r w:rsidRPr="4D2B7B1E">
        <w:rPr>
          <w:rFonts w:ascii="Times New Roman" w:hAnsi="Times New Roman" w:cs="Times New Roman"/>
        </w:rPr>
        <w:lastRenderedPageBreak/>
        <w:t xml:space="preserve">McMahon, Russell. </w:t>
      </w:r>
      <w:r w:rsidR="00D559B1" w:rsidRPr="4D2B7B1E">
        <w:rPr>
          <w:rFonts w:ascii="Times New Roman" w:hAnsi="Times New Roman" w:cs="Times New Roman"/>
        </w:rPr>
        <w:t>202</w:t>
      </w:r>
      <w:r w:rsidR="4A183227" w:rsidRPr="4D2B7B1E">
        <w:rPr>
          <w:rFonts w:ascii="Times New Roman" w:hAnsi="Times New Roman" w:cs="Times New Roman"/>
        </w:rPr>
        <w:t>0</w:t>
      </w:r>
      <w:r w:rsidRPr="4D2B7B1E">
        <w:rPr>
          <w:rFonts w:ascii="Times New Roman" w:hAnsi="Times New Roman" w:cs="Times New Roman"/>
        </w:rPr>
        <w:t>. "Using Creative Problem Solving and Applied Improvisation Techniques to Improve Soft Skills." In </w:t>
      </w:r>
      <w:r w:rsidRPr="4D2B7B1E">
        <w:rPr>
          <w:rFonts w:ascii="Times New Roman" w:hAnsi="Times New Roman" w:cs="Times New Roman"/>
          <w:i/>
          <w:iCs/>
        </w:rPr>
        <w:t>Proceedings of the 21st Annual Conference on Information Technology Education</w:t>
      </w:r>
      <w:r w:rsidRPr="4D2B7B1E">
        <w:rPr>
          <w:rFonts w:ascii="Times New Roman" w:hAnsi="Times New Roman" w:cs="Times New Roman"/>
        </w:rPr>
        <w:t>, pp. 428</w:t>
      </w:r>
      <w:r w:rsidR="3CC864F6" w:rsidRPr="4D2B7B1E">
        <w:rPr>
          <w:rFonts w:ascii="Times New Roman" w:hAnsi="Times New Roman" w:cs="Times New Roman"/>
        </w:rPr>
        <w:t>-</w:t>
      </w:r>
      <w:r w:rsidRPr="4D2B7B1E">
        <w:rPr>
          <w:rFonts w:ascii="Times New Roman" w:hAnsi="Times New Roman" w:cs="Times New Roman"/>
        </w:rPr>
        <w:t xml:space="preserve">429. </w:t>
      </w:r>
      <w:hyperlink r:id="rId32">
        <w:r w:rsidR="41F715E1" w:rsidRPr="4D2B7B1E">
          <w:rPr>
            <w:rStyle w:val="Hyperlink"/>
            <w:rFonts w:ascii="Times New Roman" w:hAnsi="Times New Roman" w:cs="Times New Roman"/>
          </w:rPr>
          <w:t>https://doi.org/10.1145/3368308.3415452</w:t>
        </w:r>
      </w:hyperlink>
      <w:r w:rsidR="41F715E1" w:rsidRPr="4D2B7B1E">
        <w:rPr>
          <w:rFonts w:ascii="Times New Roman" w:hAnsi="Times New Roman" w:cs="Times New Roman"/>
        </w:rPr>
        <w:t xml:space="preserve"> </w:t>
      </w:r>
    </w:p>
    <w:p w14:paraId="38EB3F79" w14:textId="5A68E5B8" w:rsidR="001B006E" w:rsidRPr="00234ED8" w:rsidRDefault="009344FD" w:rsidP="248112F6">
      <w:pPr>
        <w:spacing w:after="240"/>
        <w:ind w:left="720" w:hanging="720"/>
        <w:rPr>
          <w:rFonts w:ascii="Times New Roman" w:hAnsi="Times New Roman" w:cs="Times New Roman"/>
        </w:rPr>
      </w:pPr>
      <w:r w:rsidRPr="248112F6">
        <w:rPr>
          <w:rFonts w:ascii="Times New Roman" w:hAnsi="Times New Roman" w:cs="Times New Roman"/>
        </w:rPr>
        <w:t xml:space="preserve">Méndez Martínez, E., &amp; Fernandez-Rio, J. 2021. Effects of a Theatrical Improvisation </w:t>
      </w:r>
      <w:proofErr w:type="spellStart"/>
      <w:r w:rsidRPr="248112F6">
        <w:rPr>
          <w:rFonts w:ascii="Times New Roman" w:hAnsi="Times New Roman" w:cs="Times New Roman"/>
        </w:rPr>
        <w:t>programme</w:t>
      </w:r>
      <w:proofErr w:type="spellEnd"/>
      <w:r w:rsidRPr="248112F6">
        <w:rPr>
          <w:rFonts w:ascii="Times New Roman" w:hAnsi="Times New Roman" w:cs="Times New Roman"/>
        </w:rPr>
        <w:t xml:space="preserve"> on students’ motor creativity. </w:t>
      </w:r>
      <w:r w:rsidRPr="248112F6">
        <w:rPr>
          <w:rFonts w:ascii="Times New Roman" w:hAnsi="Times New Roman" w:cs="Times New Roman"/>
          <w:i/>
          <w:iCs/>
        </w:rPr>
        <w:t>Research in Drama Education: The Journal of Applied Theatre and Performance</w:t>
      </w:r>
      <w:r w:rsidRPr="248112F6">
        <w:rPr>
          <w:rFonts w:ascii="Times New Roman" w:hAnsi="Times New Roman" w:cs="Times New Roman"/>
        </w:rPr>
        <w:t>, 26</w:t>
      </w:r>
      <w:r w:rsidR="00552ECD" w:rsidRPr="248112F6">
        <w:rPr>
          <w:rFonts w:ascii="Times New Roman" w:hAnsi="Times New Roman" w:cs="Times New Roman"/>
        </w:rPr>
        <w:t xml:space="preserve"> no. </w:t>
      </w:r>
      <w:r w:rsidRPr="248112F6">
        <w:rPr>
          <w:rFonts w:ascii="Times New Roman" w:hAnsi="Times New Roman" w:cs="Times New Roman"/>
        </w:rPr>
        <w:t xml:space="preserve">2, 268–282. </w:t>
      </w:r>
      <w:hyperlink r:id="rId33">
        <w:r w:rsidRPr="248112F6">
          <w:rPr>
            <w:rStyle w:val="Hyperlink"/>
            <w:rFonts w:ascii="Times New Roman" w:hAnsi="Times New Roman" w:cs="Times New Roman"/>
          </w:rPr>
          <w:t>https://doi.org/10.1080/13569783.2020.1847064</w:t>
        </w:r>
      </w:hyperlink>
      <w:r w:rsidR="69CCEA80" w:rsidRPr="248112F6">
        <w:rPr>
          <w:rFonts w:ascii="Times New Roman" w:hAnsi="Times New Roman" w:cs="Times New Roman"/>
        </w:rPr>
        <w:t xml:space="preserve"> </w:t>
      </w:r>
    </w:p>
    <w:p w14:paraId="792A0650" w14:textId="2E30DF4A" w:rsidR="00B621DF" w:rsidRDefault="001B006E" w:rsidP="248112F6">
      <w:pPr>
        <w:pStyle w:val="Bibliography"/>
        <w:spacing w:after="240"/>
        <w:rPr>
          <w:rFonts w:ascii="Times New Roman" w:hAnsi="Times New Roman" w:cs="Times New Roman"/>
        </w:rPr>
      </w:pPr>
      <w:r w:rsidRPr="248112F6">
        <w:rPr>
          <w:rFonts w:ascii="Times New Roman" w:hAnsi="Times New Roman" w:cs="Times New Roman"/>
        </w:rPr>
        <w:t xml:space="preserve">Myers, Jerome L., Arnold D. Wells, and Robert F. Lorch Jr. 2010. </w:t>
      </w:r>
      <w:r w:rsidRPr="248112F6">
        <w:rPr>
          <w:rFonts w:ascii="Times New Roman" w:hAnsi="Times New Roman" w:cs="Times New Roman"/>
          <w:i/>
          <w:iCs/>
        </w:rPr>
        <w:t>Research Design and Statistical Analysis: Third Edition</w:t>
      </w:r>
      <w:r w:rsidRPr="248112F6">
        <w:rPr>
          <w:rFonts w:ascii="Times New Roman" w:hAnsi="Times New Roman" w:cs="Times New Roman"/>
        </w:rPr>
        <w:t xml:space="preserve">. 3rd ed. New York: Routledge. </w:t>
      </w:r>
      <w:hyperlink r:id="rId34">
        <w:r w:rsidRPr="248112F6">
          <w:rPr>
            <w:rStyle w:val="Hyperlink"/>
            <w:rFonts w:ascii="Times New Roman" w:hAnsi="Times New Roman" w:cs="Times New Roman"/>
          </w:rPr>
          <w:t>https://doi.org/10.4324/9780203726631</w:t>
        </w:r>
      </w:hyperlink>
      <w:r w:rsidRPr="248112F6">
        <w:rPr>
          <w:rFonts w:ascii="Times New Roman" w:hAnsi="Times New Roman" w:cs="Times New Roman"/>
        </w:rPr>
        <w:t>.</w:t>
      </w:r>
      <w:r w:rsidR="7BAF068D" w:rsidRPr="248112F6">
        <w:rPr>
          <w:rFonts w:ascii="Times New Roman" w:hAnsi="Times New Roman" w:cs="Times New Roman"/>
        </w:rPr>
        <w:t xml:space="preserve"> </w:t>
      </w:r>
    </w:p>
    <w:p w14:paraId="35D126B0" w14:textId="421D7211" w:rsidR="00164F3F" w:rsidRDefault="008F574C" w:rsidP="4D2B7B1E">
      <w:pPr>
        <w:pStyle w:val="Bibliography"/>
        <w:spacing w:after="240"/>
        <w:rPr>
          <w:rFonts w:ascii="Times New Roman" w:hAnsi="Times New Roman" w:cs="Times New Roman"/>
        </w:rPr>
      </w:pPr>
      <w:r w:rsidRPr="4D2B7B1E">
        <w:rPr>
          <w:rFonts w:ascii="Times New Roman" w:hAnsi="Times New Roman" w:cs="Times New Roman"/>
        </w:rPr>
        <w:t xml:space="preserve">National Academies of Sciences, Engineering, and Medicine, and Policy and Global Affairs. 2018. </w:t>
      </w:r>
      <w:r w:rsidRPr="4D2B7B1E">
        <w:rPr>
          <w:rFonts w:ascii="Times New Roman" w:hAnsi="Times New Roman" w:cs="Times New Roman"/>
          <w:i/>
          <w:iCs/>
        </w:rPr>
        <w:t>The Integration of the Humanities and Arts with Sciences, Engineering, and Medicine in Higher Education: Branches from the Same Tree</w:t>
      </w:r>
      <w:r w:rsidRPr="4D2B7B1E">
        <w:rPr>
          <w:rFonts w:ascii="Times New Roman" w:hAnsi="Times New Roman" w:cs="Times New Roman"/>
        </w:rPr>
        <w:t>. National Academies Press.</w:t>
      </w:r>
    </w:p>
    <w:p w14:paraId="6DC2CF88" w14:textId="15F88500" w:rsidR="002350CB" w:rsidRDefault="002350CB" w:rsidP="006A4EC7">
      <w:pPr>
        <w:pStyle w:val="Bibliography"/>
        <w:rPr>
          <w:rFonts w:ascii="Times New Roman" w:hAnsi="Times New Roman" w:cs="Times New Roman"/>
        </w:rPr>
      </w:pPr>
      <w:r w:rsidRPr="248112F6">
        <w:rPr>
          <w:rFonts w:ascii="Times New Roman" w:hAnsi="Times New Roman" w:cs="Times New Roman"/>
        </w:rPr>
        <w:t>Novick, David G. "Interactive Creativity Activities in Remote Learning." In </w:t>
      </w:r>
      <w:r w:rsidRPr="248112F6">
        <w:rPr>
          <w:rFonts w:ascii="Times New Roman" w:hAnsi="Times New Roman" w:cs="Times New Roman"/>
          <w:i/>
          <w:iCs/>
        </w:rPr>
        <w:t>ASEE 2021 Gulf-Southwest Annual Conference</w:t>
      </w:r>
      <w:r w:rsidRPr="248112F6">
        <w:rPr>
          <w:rFonts w:ascii="Times New Roman" w:hAnsi="Times New Roman" w:cs="Times New Roman"/>
        </w:rPr>
        <w:t xml:space="preserve">. 2021. </w:t>
      </w:r>
      <w:hyperlink r:id="rId35">
        <w:r w:rsidR="452453F3" w:rsidRPr="248112F6">
          <w:rPr>
            <w:rStyle w:val="Hyperlink"/>
            <w:rFonts w:ascii="Times New Roman" w:hAnsi="Times New Roman" w:cs="Times New Roman"/>
          </w:rPr>
          <w:t>https://peer.asee.org/36387</w:t>
        </w:r>
      </w:hyperlink>
      <w:r w:rsidR="452453F3" w:rsidRPr="248112F6">
        <w:rPr>
          <w:rFonts w:ascii="Times New Roman" w:hAnsi="Times New Roman" w:cs="Times New Roman"/>
        </w:rPr>
        <w:t xml:space="preserve"> </w:t>
      </w:r>
    </w:p>
    <w:p w14:paraId="5A6C8DB2" w14:textId="77777777" w:rsidR="002350CB" w:rsidRDefault="002350CB" w:rsidP="006A4EC7">
      <w:pPr>
        <w:pStyle w:val="Bibliography"/>
        <w:rPr>
          <w:rFonts w:ascii="Times New Roman" w:hAnsi="Times New Roman" w:cs="Times New Roman"/>
        </w:rPr>
      </w:pPr>
    </w:p>
    <w:p w14:paraId="6EAD7137" w14:textId="718D132E" w:rsidR="006A4EC7" w:rsidRDefault="006A4EC7" w:rsidP="248112F6">
      <w:pPr>
        <w:pStyle w:val="Bibliography"/>
        <w:spacing w:after="240" w:line="259" w:lineRule="auto"/>
        <w:rPr>
          <w:rFonts w:ascii="Times New Roman" w:hAnsi="Times New Roman" w:cs="Times New Roman"/>
        </w:rPr>
      </w:pPr>
      <w:r w:rsidRPr="248112F6">
        <w:rPr>
          <w:rFonts w:ascii="Times New Roman" w:hAnsi="Times New Roman" w:cs="Times New Roman"/>
        </w:rPr>
        <w:t xml:space="preserve">Nowell, Lorelli S., Jill M. Norris, Deborah E. White, and Nancy J. Moules. 2017. “Thematic Analysis: Striving to Meet the Trustworthiness Criteria.” </w:t>
      </w:r>
      <w:r w:rsidRPr="248112F6">
        <w:rPr>
          <w:rFonts w:ascii="Times New Roman" w:hAnsi="Times New Roman" w:cs="Times New Roman"/>
          <w:i/>
          <w:iCs/>
        </w:rPr>
        <w:t>International Journal of Qualitative Methods</w:t>
      </w:r>
      <w:r w:rsidRPr="248112F6">
        <w:rPr>
          <w:rFonts w:ascii="Times New Roman" w:hAnsi="Times New Roman" w:cs="Times New Roman"/>
        </w:rPr>
        <w:t xml:space="preserve"> 16 (1): </w:t>
      </w:r>
      <w:hyperlink r:id="rId36">
        <w:r w:rsidRPr="248112F6">
          <w:rPr>
            <w:rStyle w:val="Hyperlink"/>
            <w:rFonts w:ascii="Times New Roman" w:hAnsi="Times New Roman" w:cs="Times New Roman"/>
          </w:rPr>
          <w:t>https://doi.org/10.1177/1609406917733847</w:t>
        </w:r>
      </w:hyperlink>
      <w:r w:rsidRPr="248112F6">
        <w:rPr>
          <w:rFonts w:ascii="Times New Roman" w:hAnsi="Times New Roman" w:cs="Times New Roman"/>
        </w:rPr>
        <w:t>.</w:t>
      </w:r>
      <w:r w:rsidR="0E5C78BE" w:rsidRPr="248112F6">
        <w:rPr>
          <w:rFonts w:ascii="Times New Roman" w:hAnsi="Times New Roman" w:cs="Times New Roman"/>
        </w:rPr>
        <w:t xml:space="preserve"> </w:t>
      </w:r>
    </w:p>
    <w:p w14:paraId="641824D6" w14:textId="0D47FE4E" w:rsidR="00CC6EDE" w:rsidRPr="00234ED8" w:rsidRDefault="00FF361A" w:rsidP="248112F6">
      <w:pPr>
        <w:spacing w:after="240" w:line="259" w:lineRule="auto"/>
        <w:ind w:left="720" w:hanging="720"/>
        <w:rPr>
          <w:rFonts w:ascii="Times New Roman" w:hAnsi="Times New Roman" w:cs="Times New Roman"/>
        </w:rPr>
      </w:pPr>
      <w:proofErr w:type="spellStart"/>
      <w:r w:rsidRPr="248112F6">
        <w:rPr>
          <w:rFonts w:ascii="Times New Roman" w:hAnsi="Times New Roman" w:cs="Times New Roman"/>
        </w:rPr>
        <w:t>Osunbunmi</w:t>
      </w:r>
      <w:proofErr w:type="spellEnd"/>
      <w:r w:rsidRPr="248112F6">
        <w:rPr>
          <w:rFonts w:ascii="Times New Roman" w:hAnsi="Times New Roman" w:cs="Times New Roman"/>
        </w:rPr>
        <w:t>, Ibukun Samuel.</w:t>
      </w:r>
      <w:r w:rsidR="00832D34" w:rsidRPr="248112F6">
        <w:rPr>
          <w:rFonts w:ascii="Times New Roman" w:hAnsi="Times New Roman" w:cs="Times New Roman"/>
        </w:rPr>
        <w:t xml:space="preserve"> 2022</w:t>
      </w:r>
      <w:r w:rsidRPr="248112F6">
        <w:rPr>
          <w:rFonts w:ascii="Times New Roman" w:hAnsi="Times New Roman" w:cs="Times New Roman"/>
        </w:rPr>
        <w:t xml:space="preserve"> "A Mixed-Methods Study of College Experiences and Learning and Study Strategies of High-Achieving Engineering Students." </w:t>
      </w:r>
      <w:r w:rsidR="000A7597" w:rsidRPr="248112F6">
        <w:rPr>
          <w:rFonts w:ascii="Times New Roman" w:hAnsi="Times New Roman" w:cs="Times New Roman"/>
        </w:rPr>
        <w:t>PhD diss., Utah State University</w:t>
      </w:r>
      <w:r w:rsidRPr="248112F6">
        <w:rPr>
          <w:rFonts w:ascii="Times New Roman" w:hAnsi="Times New Roman" w:cs="Times New Roman"/>
        </w:rPr>
        <w:t xml:space="preserve">. </w:t>
      </w:r>
    </w:p>
    <w:p w14:paraId="53046847" w14:textId="21005B7C" w:rsidR="001F36D6" w:rsidRDefault="00CC6EDE" w:rsidP="248112F6">
      <w:pPr>
        <w:pStyle w:val="Bibliography"/>
        <w:spacing w:after="240" w:line="259" w:lineRule="auto"/>
        <w:rPr>
          <w:rFonts w:ascii="Times New Roman" w:hAnsi="Times New Roman" w:cs="Times New Roman"/>
        </w:rPr>
      </w:pPr>
      <w:r w:rsidRPr="248112F6">
        <w:rPr>
          <w:rFonts w:ascii="Times New Roman" w:hAnsi="Times New Roman" w:cs="Times New Roman"/>
        </w:rPr>
        <w:t xml:space="preserve">Pallant. 2020. </w:t>
      </w:r>
      <w:r w:rsidRPr="248112F6">
        <w:rPr>
          <w:rFonts w:ascii="Times New Roman" w:hAnsi="Times New Roman" w:cs="Times New Roman"/>
          <w:i/>
          <w:iCs/>
        </w:rPr>
        <w:t>SPSS Survival Manual: A Step-by-Step Guide to Data Analysis Using IBM SPSS</w:t>
      </w:r>
      <w:r w:rsidRPr="248112F6">
        <w:rPr>
          <w:rFonts w:ascii="Times New Roman" w:hAnsi="Times New Roman" w:cs="Times New Roman"/>
        </w:rPr>
        <w:t>. 7th ed. edition. London: Open University Press.</w:t>
      </w:r>
    </w:p>
    <w:p w14:paraId="58D42733" w14:textId="4230F9E7" w:rsidR="00640783" w:rsidRPr="00640783" w:rsidRDefault="00640783" w:rsidP="00640783">
      <w:pPr>
        <w:spacing w:after="240" w:line="259" w:lineRule="auto"/>
        <w:ind w:left="720" w:hanging="720"/>
        <w:rPr>
          <w:rFonts w:ascii="Times New Roman" w:hAnsi="Times New Roman" w:cs="Times New Roman"/>
        </w:rPr>
      </w:pPr>
      <w:proofErr w:type="spellStart"/>
      <w:r w:rsidRPr="248112F6">
        <w:rPr>
          <w:rFonts w:ascii="Times New Roman" w:hAnsi="Times New Roman" w:cs="Times New Roman"/>
        </w:rPr>
        <w:t>Perrmann</w:t>
      </w:r>
      <w:proofErr w:type="spellEnd"/>
      <w:r w:rsidRPr="248112F6">
        <w:rPr>
          <w:rFonts w:ascii="Times New Roman" w:hAnsi="Times New Roman" w:cs="Times New Roman"/>
        </w:rPr>
        <w:t xml:space="preserve">-Graham, </w:t>
      </w:r>
      <w:r w:rsidR="006D3B8D" w:rsidRPr="248112F6">
        <w:rPr>
          <w:rFonts w:ascii="Times New Roman" w:hAnsi="Times New Roman" w:cs="Times New Roman"/>
        </w:rPr>
        <w:t>Jaclyn, Jing</w:t>
      </w:r>
      <w:r w:rsidRPr="248112F6">
        <w:rPr>
          <w:rFonts w:ascii="Times New Roman" w:hAnsi="Times New Roman" w:cs="Times New Roman"/>
        </w:rPr>
        <w:t xml:space="preserve"> Liu, </w:t>
      </w:r>
      <w:r w:rsidR="006D3B8D" w:rsidRPr="248112F6">
        <w:rPr>
          <w:rFonts w:ascii="Times New Roman" w:hAnsi="Times New Roman" w:cs="Times New Roman"/>
        </w:rPr>
        <w:t>Carole</w:t>
      </w:r>
      <w:r w:rsidRPr="248112F6">
        <w:rPr>
          <w:rFonts w:ascii="Times New Roman" w:hAnsi="Times New Roman" w:cs="Times New Roman"/>
        </w:rPr>
        <w:t xml:space="preserve"> </w:t>
      </w:r>
      <w:proofErr w:type="spellStart"/>
      <w:r w:rsidRPr="248112F6">
        <w:rPr>
          <w:rFonts w:ascii="Times New Roman" w:hAnsi="Times New Roman" w:cs="Times New Roman"/>
        </w:rPr>
        <w:t>Cangioni</w:t>
      </w:r>
      <w:proofErr w:type="spellEnd"/>
      <w:r w:rsidRPr="248112F6">
        <w:rPr>
          <w:rFonts w:ascii="Times New Roman" w:hAnsi="Times New Roman" w:cs="Times New Roman"/>
        </w:rPr>
        <w:t xml:space="preserve">, </w:t>
      </w:r>
      <w:r w:rsidR="006D3B8D" w:rsidRPr="248112F6">
        <w:rPr>
          <w:rFonts w:ascii="Times New Roman" w:hAnsi="Times New Roman" w:cs="Times New Roman"/>
        </w:rPr>
        <w:t>and Sandra E.</w:t>
      </w:r>
      <w:r w:rsidRPr="248112F6">
        <w:rPr>
          <w:rFonts w:ascii="Times New Roman" w:hAnsi="Times New Roman" w:cs="Times New Roman"/>
        </w:rPr>
        <w:t xml:space="preserve"> Spataro</w:t>
      </w:r>
      <w:r w:rsidR="006D3B8D" w:rsidRPr="248112F6">
        <w:rPr>
          <w:rFonts w:ascii="Times New Roman" w:hAnsi="Times New Roman" w:cs="Times New Roman"/>
        </w:rPr>
        <w:t xml:space="preserve">. </w:t>
      </w:r>
      <w:r w:rsidRPr="248112F6">
        <w:rPr>
          <w:rFonts w:ascii="Times New Roman" w:hAnsi="Times New Roman" w:cs="Times New Roman"/>
        </w:rPr>
        <w:t>2022</w:t>
      </w:r>
      <w:r w:rsidR="006D3B8D" w:rsidRPr="248112F6">
        <w:rPr>
          <w:rFonts w:ascii="Times New Roman" w:hAnsi="Times New Roman" w:cs="Times New Roman"/>
        </w:rPr>
        <w:t xml:space="preserve">. </w:t>
      </w:r>
      <w:r w:rsidR="000A317A" w:rsidRPr="248112F6">
        <w:rPr>
          <w:rFonts w:ascii="Times New Roman" w:hAnsi="Times New Roman" w:cs="Times New Roman"/>
        </w:rPr>
        <w:t>“</w:t>
      </w:r>
      <w:r w:rsidRPr="248112F6">
        <w:rPr>
          <w:rFonts w:ascii="Times New Roman" w:hAnsi="Times New Roman" w:cs="Times New Roman"/>
        </w:rPr>
        <w:t>Fostering psychological safety: Using improvisation as a team building tool in management education.</w:t>
      </w:r>
      <w:r w:rsidR="000A317A" w:rsidRPr="248112F6">
        <w:rPr>
          <w:rFonts w:ascii="Times New Roman" w:hAnsi="Times New Roman" w:cs="Times New Roman"/>
        </w:rPr>
        <w:t>”</w:t>
      </w:r>
      <w:r w:rsidRPr="248112F6">
        <w:rPr>
          <w:rFonts w:ascii="Times New Roman" w:hAnsi="Times New Roman" w:cs="Times New Roman"/>
        </w:rPr>
        <w:t xml:space="preserve"> </w:t>
      </w:r>
      <w:r w:rsidRPr="248112F6">
        <w:rPr>
          <w:rFonts w:ascii="Times New Roman" w:hAnsi="Times New Roman" w:cs="Times New Roman"/>
          <w:i/>
          <w:iCs/>
        </w:rPr>
        <w:t>The International Journal of Management Education</w:t>
      </w:r>
      <w:r w:rsidRPr="248112F6">
        <w:rPr>
          <w:rFonts w:ascii="Times New Roman" w:hAnsi="Times New Roman" w:cs="Times New Roman"/>
        </w:rPr>
        <w:t>, 20</w:t>
      </w:r>
      <w:r w:rsidR="00552ECD" w:rsidRPr="248112F6">
        <w:rPr>
          <w:rFonts w:ascii="Times New Roman" w:hAnsi="Times New Roman" w:cs="Times New Roman"/>
        </w:rPr>
        <w:t xml:space="preserve">, no. </w:t>
      </w:r>
      <w:r w:rsidRPr="248112F6">
        <w:rPr>
          <w:rFonts w:ascii="Times New Roman" w:hAnsi="Times New Roman" w:cs="Times New Roman"/>
        </w:rPr>
        <w:t xml:space="preserve">2, 100617. </w:t>
      </w:r>
      <w:hyperlink r:id="rId37">
        <w:r w:rsidRPr="248112F6">
          <w:rPr>
            <w:rStyle w:val="Hyperlink"/>
            <w:rFonts w:ascii="Times New Roman" w:hAnsi="Times New Roman" w:cs="Times New Roman"/>
          </w:rPr>
          <w:t>https://doi.org/10.1016/j.ijme.2022.100617</w:t>
        </w:r>
      </w:hyperlink>
      <w:r w:rsidR="00C11408" w:rsidRPr="248112F6">
        <w:rPr>
          <w:rFonts w:ascii="Times New Roman" w:hAnsi="Times New Roman" w:cs="Times New Roman"/>
        </w:rPr>
        <w:t>.</w:t>
      </w:r>
      <w:r w:rsidR="498F3530" w:rsidRPr="248112F6">
        <w:rPr>
          <w:rFonts w:ascii="Times New Roman" w:hAnsi="Times New Roman" w:cs="Times New Roman"/>
        </w:rPr>
        <w:t xml:space="preserve"> </w:t>
      </w:r>
    </w:p>
    <w:p w14:paraId="47B735EC" w14:textId="51122930" w:rsidR="006402EA" w:rsidRPr="00200253" w:rsidRDefault="006402EA" w:rsidP="248112F6">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Porter, Lon A. </w:t>
      </w:r>
      <w:r w:rsidR="00D559B1" w:rsidRPr="248112F6">
        <w:rPr>
          <w:rFonts w:ascii="Times New Roman" w:hAnsi="Times New Roman" w:cs="Times New Roman"/>
        </w:rPr>
        <w:t>(2017)</w:t>
      </w:r>
      <w:r w:rsidRPr="248112F6">
        <w:rPr>
          <w:rFonts w:ascii="Times New Roman" w:hAnsi="Times New Roman" w:cs="Times New Roman"/>
        </w:rPr>
        <w:t>. "High-Impact Practices in Materials Science Education: Student Research Internships Leading to Pedagogical Innovation in STEM Laboratory Learning Activities." </w:t>
      </w:r>
      <w:r w:rsidRPr="248112F6">
        <w:rPr>
          <w:rFonts w:ascii="Times New Roman" w:hAnsi="Times New Roman" w:cs="Times New Roman"/>
          <w:i/>
          <w:iCs/>
        </w:rPr>
        <w:t>MRS Advances</w:t>
      </w:r>
      <w:r w:rsidRPr="248112F6">
        <w:rPr>
          <w:rFonts w:ascii="Times New Roman" w:hAnsi="Times New Roman" w:cs="Times New Roman"/>
        </w:rPr>
        <w:t> 2</w:t>
      </w:r>
      <w:r w:rsidR="00552ECD" w:rsidRPr="248112F6">
        <w:rPr>
          <w:rFonts w:ascii="Times New Roman" w:hAnsi="Times New Roman" w:cs="Times New Roman"/>
        </w:rPr>
        <w:t xml:space="preserve">, no. </w:t>
      </w:r>
      <w:r w:rsidRPr="248112F6">
        <w:rPr>
          <w:rFonts w:ascii="Times New Roman" w:hAnsi="Times New Roman" w:cs="Times New Roman"/>
        </w:rPr>
        <w:t>31-32: 1667</w:t>
      </w:r>
      <w:r w:rsidR="00D559B1" w:rsidRPr="248112F6">
        <w:rPr>
          <w:rFonts w:ascii="Times New Roman" w:hAnsi="Times New Roman" w:cs="Times New Roman"/>
        </w:rPr>
        <w:t>–</w:t>
      </w:r>
      <w:r w:rsidRPr="248112F6">
        <w:rPr>
          <w:rFonts w:ascii="Times New Roman" w:hAnsi="Times New Roman" w:cs="Times New Roman"/>
        </w:rPr>
        <w:t>1672.</w:t>
      </w:r>
      <w:r w:rsidR="3B88A2F1" w:rsidRPr="248112F6">
        <w:rPr>
          <w:rFonts w:ascii="Times New Roman" w:hAnsi="Times New Roman" w:cs="Times New Roman"/>
        </w:rPr>
        <w:t xml:space="preserve"> </w:t>
      </w:r>
      <w:hyperlink r:id="rId38">
        <w:r w:rsidR="3B88A2F1" w:rsidRPr="248112F6">
          <w:rPr>
            <w:rStyle w:val="Hyperlink"/>
            <w:rFonts w:ascii="Times New Roman" w:hAnsi="Times New Roman" w:cs="Times New Roman"/>
          </w:rPr>
          <w:t>https://doi.org/10.1557/adv.2017.106</w:t>
        </w:r>
      </w:hyperlink>
      <w:r w:rsidR="3B88A2F1" w:rsidRPr="248112F6">
        <w:rPr>
          <w:rFonts w:ascii="Times New Roman" w:hAnsi="Times New Roman" w:cs="Times New Roman"/>
        </w:rPr>
        <w:t xml:space="preserve"> </w:t>
      </w:r>
    </w:p>
    <w:p w14:paraId="5A9C7A12" w14:textId="5A30F090" w:rsidR="006402EA" w:rsidRPr="003D5633"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Pulford, Stephanie, and Cibele V. Falkenberg. </w:t>
      </w:r>
      <w:r w:rsidR="00AA7C3E" w:rsidRPr="248112F6">
        <w:rPr>
          <w:rFonts w:ascii="Times New Roman" w:hAnsi="Times New Roman" w:cs="Times New Roman"/>
        </w:rPr>
        <w:t>(</w:t>
      </w:r>
      <w:r w:rsidRPr="248112F6">
        <w:rPr>
          <w:rFonts w:ascii="Times New Roman" w:hAnsi="Times New Roman" w:cs="Times New Roman"/>
        </w:rPr>
        <w:t>2016</w:t>
      </w:r>
      <w:r w:rsidR="00AA7C3E" w:rsidRPr="248112F6">
        <w:rPr>
          <w:rFonts w:ascii="Times New Roman" w:hAnsi="Times New Roman" w:cs="Times New Roman"/>
        </w:rPr>
        <w:t>)</w:t>
      </w:r>
      <w:r w:rsidRPr="248112F6">
        <w:rPr>
          <w:rFonts w:ascii="Times New Roman" w:hAnsi="Times New Roman" w:cs="Times New Roman"/>
        </w:rPr>
        <w:t>. "Give Me Every Idea You Have”: Building with Improvisation in Engineering Education." In </w:t>
      </w:r>
      <w:r w:rsidRPr="248112F6">
        <w:rPr>
          <w:rFonts w:ascii="Times New Roman" w:hAnsi="Times New Roman" w:cs="Times New Roman"/>
          <w:i/>
          <w:iCs/>
        </w:rPr>
        <w:t>2016 ASEE Annual Conference &amp; Exposition</w:t>
      </w:r>
      <w:r w:rsidRPr="248112F6">
        <w:rPr>
          <w:rFonts w:ascii="Times New Roman" w:hAnsi="Times New Roman" w:cs="Times New Roman"/>
        </w:rPr>
        <w:t xml:space="preserve">. </w:t>
      </w:r>
      <w:hyperlink r:id="rId39">
        <w:r w:rsidR="01F528A7" w:rsidRPr="248112F6">
          <w:rPr>
            <w:rStyle w:val="Hyperlink"/>
            <w:rFonts w:ascii="Times New Roman" w:hAnsi="Times New Roman" w:cs="Times New Roman"/>
          </w:rPr>
          <w:t>https://doi.org/10.18260/p.26241</w:t>
        </w:r>
      </w:hyperlink>
      <w:r w:rsidR="01F528A7" w:rsidRPr="248112F6">
        <w:rPr>
          <w:rFonts w:ascii="Times New Roman" w:hAnsi="Times New Roman" w:cs="Times New Roman"/>
        </w:rPr>
        <w:t xml:space="preserve"> </w:t>
      </w:r>
    </w:p>
    <w:p w14:paraId="4003EE7D" w14:textId="79E43983" w:rsidR="006402EA" w:rsidRDefault="006402EA" w:rsidP="006402EA">
      <w:pPr>
        <w:spacing w:after="240"/>
        <w:ind w:left="720" w:hanging="720"/>
        <w:rPr>
          <w:rFonts w:ascii="Times New Roman" w:hAnsi="Times New Roman" w:cs="Times New Roman"/>
        </w:rPr>
      </w:pPr>
      <w:r w:rsidRPr="248112F6">
        <w:rPr>
          <w:rFonts w:ascii="Times New Roman" w:hAnsi="Times New Roman" w:cs="Times New Roman"/>
        </w:rPr>
        <w:lastRenderedPageBreak/>
        <w:t xml:space="preserve">Rahmawati, Y., A. Ridwan, and T. </w:t>
      </w:r>
      <w:proofErr w:type="spellStart"/>
      <w:r w:rsidRPr="248112F6">
        <w:rPr>
          <w:rFonts w:ascii="Times New Roman" w:hAnsi="Times New Roman" w:cs="Times New Roman"/>
        </w:rPr>
        <w:t>Hadinugrahaningsih</w:t>
      </w:r>
      <w:proofErr w:type="spellEnd"/>
      <w:r w:rsidRPr="248112F6">
        <w:rPr>
          <w:rFonts w:ascii="Times New Roman" w:hAnsi="Times New Roman" w:cs="Times New Roman"/>
        </w:rPr>
        <w:t xml:space="preserve">. </w:t>
      </w:r>
      <w:r w:rsidR="00AA7C3E" w:rsidRPr="248112F6">
        <w:rPr>
          <w:rFonts w:ascii="Times New Roman" w:hAnsi="Times New Roman" w:cs="Times New Roman"/>
        </w:rPr>
        <w:t>(</w:t>
      </w:r>
      <w:r w:rsidRPr="248112F6">
        <w:rPr>
          <w:rFonts w:ascii="Times New Roman" w:hAnsi="Times New Roman" w:cs="Times New Roman"/>
        </w:rPr>
        <w:t>2019</w:t>
      </w:r>
      <w:r w:rsidR="00AA7C3E" w:rsidRPr="248112F6">
        <w:rPr>
          <w:rFonts w:ascii="Times New Roman" w:hAnsi="Times New Roman" w:cs="Times New Roman"/>
        </w:rPr>
        <w:t>)</w:t>
      </w:r>
      <w:r w:rsidRPr="248112F6">
        <w:rPr>
          <w:rFonts w:ascii="Times New Roman" w:hAnsi="Times New Roman" w:cs="Times New Roman"/>
        </w:rPr>
        <w:t xml:space="preserve">. "Developing critical and creative thinking skills through STEAM integration in chemistry learning." In </w:t>
      </w:r>
      <w:r w:rsidRPr="248112F6">
        <w:rPr>
          <w:rFonts w:ascii="Times New Roman" w:hAnsi="Times New Roman" w:cs="Times New Roman"/>
          <w:i/>
          <w:iCs/>
        </w:rPr>
        <w:t>Journal of Physics: Conference Series</w:t>
      </w:r>
      <w:r w:rsidRPr="248112F6">
        <w:rPr>
          <w:rFonts w:ascii="Times New Roman" w:hAnsi="Times New Roman" w:cs="Times New Roman"/>
        </w:rPr>
        <w:t xml:space="preserve">, vol. 1156, no. 1, p. 012033. IOP Publishing. </w:t>
      </w:r>
      <w:hyperlink r:id="rId40">
        <w:r w:rsidR="3900DF1C" w:rsidRPr="248112F6">
          <w:rPr>
            <w:rStyle w:val="Hyperlink"/>
            <w:rFonts w:ascii="Times New Roman" w:hAnsi="Times New Roman" w:cs="Times New Roman"/>
          </w:rPr>
          <w:t>https://doi.org/10.1088/1742-6596/1156/1/012033</w:t>
        </w:r>
      </w:hyperlink>
      <w:r w:rsidR="3900DF1C" w:rsidRPr="248112F6">
        <w:rPr>
          <w:rFonts w:ascii="Times New Roman" w:hAnsi="Times New Roman" w:cs="Times New Roman"/>
        </w:rPr>
        <w:t xml:space="preserve"> </w:t>
      </w:r>
    </w:p>
    <w:p w14:paraId="71E1051A" w14:textId="4CB09C0E" w:rsidR="006402EA" w:rsidRPr="00707808"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Rossing, Jonathan P.</w:t>
      </w:r>
      <w:r w:rsidR="00D559B1" w:rsidRPr="248112F6">
        <w:rPr>
          <w:rFonts w:ascii="Times New Roman" w:hAnsi="Times New Roman" w:cs="Times New Roman"/>
        </w:rPr>
        <w:t>,</w:t>
      </w:r>
      <w:r w:rsidRPr="248112F6">
        <w:rPr>
          <w:rFonts w:ascii="Times New Roman" w:hAnsi="Times New Roman" w:cs="Times New Roman"/>
        </w:rPr>
        <w:t xml:space="preserve"> and Krista Hoffmann‐Longtin. </w:t>
      </w:r>
      <w:r w:rsidR="00D559B1" w:rsidRPr="248112F6">
        <w:rPr>
          <w:rFonts w:ascii="Times New Roman" w:hAnsi="Times New Roman" w:cs="Times New Roman"/>
        </w:rPr>
        <w:t>2016</w:t>
      </w:r>
      <w:r w:rsidRPr="248112F6">
        <w:rPr>
          <w:rFonts w:ascii="Times New Roman" w:hAnsi="Times New Roman" w:cs="Times New Roman"/>
        </w:rPr>
        <w:t>. "</w:t>
      </w:r>
      <w:proofErr w:type="gramStart"/>
      <w:r w:rsidRPr="248112F6">
        <w:rPr>
          <w:rFonts w:ascii="Times New Roman" w:hAnsi="Times New Roman" w:cs="Times New Roman"/>
        </w:rPr>
        <w:t>Improv(</w:t>
      </w:r>
      <w:proofErr w:type="gramEnd"/>
      <w:r w:rsidRPr="248112F6">
        <w:rPr>
          <w:rFonts w:ascii="Times New Roman" w:hAnsi="Times New Roman" w:cs="Times New Roman"/>
        </w:rPr>
        <w:t>Ing) the Academy: Applied Improvisation as a Strategy for Educational Development." </w:t>
      </w:r>
      <w:r w:rsidRPr="248112F6">
        <w:rPr>
          <w:rFonts w:ascii="Times New Roman" w:hAnsi="Times New Roman" w:cs="Times New Roman"/>
          <w:i/>
          <w:iCs/>
        </w:rPr>
        <w:t>To Improve the Academy</w:t>
      </w:r>
      <w:r w:rsidRPr="248112F6">
        <w:rPr>
          <w:rFonts w:ascii="Times New Roman" w:hAnsi="Times New Roman" w:cs="Times New Roman"/>
        </w:rPr>
        <w:t> 35</w:t>
      </w:r>
      <w:r w:rsidR="005D58B5" w:rsidRPr="248112F6">
        <w:rPr>
          <w:rFonts w:ascii="Times New Roman" w:hAnsi="Times New Roman" w:cs="Times New Roman"/>
        </w:rPr>
        <w:t xml:space="preserve">, no. </w:t>
      </w:r>
      <w:r w:rsidRPr="248112F6">
        <w:rPr>
          <w:rFonts w:ascii="Times New Roman" w:hAnsi="Times New Roman" w:cs="Times New Roman"/>
        </w:rPr>
        <w:t>2: 303</w:t>
      </w:r>
      <w:r w:rsidR="00D559B1" w:rsidRPr="248112F6">
        <w:rPr>
          <w:rFonts w:ascii="Times New Roman" w:hAnsi="Times New Roman" w:cs="Times New Roman"/>
        </w:rPr>
        <w:t>–</w:t>
      </w:r>
      <w:r w:rsidRPr="248112F6">
        <w:rPr>
          <w:rFonts w:ascii="Times New Roman" w:hAnsi="Times New Roman" w:cs="Times New Roman"/>
        </w:rPr>
        <w:t>325.</w:t>
      </w:r>
      <w:r w:rsidR="0AF28FCA" w:rsidRPr="248112F6">
        <w:rPr>
          <w:rFonts w:ascii="Times New Roman" w:hAnsi="Times New Roman" w:cs="Times New Roman"/>
        </w:rPr>
        <w:t xml:space="preserve"> </w:t>
      </w:r>
      <w:hyperlink r:id="rId41">
        <w:r w:rsidR="0AF28FCA" w:rsidRPr="248112F6">
          <w:rPr>
            <w:rStyle w:val="Hyperlink"/>
            <w:rFonts w:ascii="Times New Roman" w:hAnsi="Times New Roman" w:cs="Times New Roman"/>
          </w:rPr>
          <w:t>https://doi.org/10.1002/tia2.20044</w:t>
        </w:r>
      </w:hyperlink>
      <w:r w:rsidR="0AF28FCA" w:rsidRPr="248112F6">
        <w:rPr>
          <w:rFonts w:ascii="Times New Roman" w:hAnsi="Times New Roman" w:cs="Times New Roman"/>
        </w:rPr>
        <w:t xml:space="preserve"> </w:t>
      </w:r>
    </w:p>
    <w:p w14:paraId="608DB286" w14:textId="43F1DE96" w:rsidR="006402EA" w:rsidRPr="009D3BEC" w:rsidRDefault="006402EA" w:rsidP="006402EA">
      <w:pPr>
        <w:spacing w:after="240" w:line="259" w:lineRule="auto"/>
        <w:ind w:left="720" w:hanging="720"/>
        <w:rPr>
          <w:rFonts w:ascii="Times New Roman" w:hAnsi="Times New Roman" w:cs="Times New Roman"/>
        </w:rPr>
      </w:pPr>
      <w:r w:rsidRPr="009D3BEC">
        <w:rPr>
          <w:rFonts w:ascii="Times New Roman" w:hAnsi="Times New Roman" w:cs="Times New Roman"/>
        </w:rPr>
        <w:t xml:space="preserve">Russell, Susan H., Mary P. Hancock, James McCullough, J. David </w:t>
      </w:r>
      <w:proofErr w:type="spellStart"/>
      <w:r w:rsidRPr="009D3BEC">
        <w:rPr>
          <w:rFonts w:ascii="Times New Roman" w:hAnsi="Times New Roman" w:cs="Times New Roman"/>
        </w:rPr>
        <w:t>Roessner</w:t>
      </w:r>
      <w:proofErr w:type="spellEnd"/>
      <w:r w:rsidRPr="009D3BEC">
        <w:rPr>
          <w:rFonts w:ascii="Times New Roman" w:hAnsi="Times New Roman" w:cs="Times New Roman"/>
        </w:rPr>
        <w:t xml:space="preserve">, and Charles </w:t>
      </w:r>
      <w:proofErr w:type="spellStart"/>
      <w:r w:rsidRPr="009D3BEC">
        <w:rPr>
          <w:rFonts w:ascii="Times New Roman" w:hAnsi="Times New Roman" w:cs="Times New Roman"/>
        </w:rPr>
        <w:t>Storey</w:t>
      </w:r>
      <w:proofErr w:type="spellEnd"/>
      <w:r w:rsidRPr="009D3BEC">
        <w:rPr>
          <w:rFonts w:ascii="Times New Roman" w:hAnsi="Times New Roman" w:cs="Times New Roman"/>
        </w:rPr>
        <w:t>.</w:t>
      </w:r>
      <w:r w:rsidRPr="00CE03C3">
        <w:rPr>
          <w:rFonts w:ascii="Times New Roman" w:hAnsi="Times New Roman" w:cs="Times New Roman"/>
        </w:rPr>
        <w:t xml:space="preserve"> 2005.</w:t>
      </w:r>
      <w:r w:rsidRPr="009D3BEC">
        <w:rPr>
          <w:rFonts w:ascii="Times New Roman" w:hAnsi="Times New Roman" w:cs="Times New Roman"/>
        </w:rPr>
        <w:t> </w:t>
      </w:r>
      <w:r w:rsidRPr="009D3BEC">
        <w:rPr>
          <w:rFonts w:ascii="Times New Roman" w:hAnsi="Times New Roman" w:cs="Times New Roman"/>
          <w:i/>
          <w:iCs/>
        </w:rPr>
        <w:t>Evaluation of NSF support for undergraduate research opportunities: survey of STEM graduates: draft final report</w:t>
      </w:r>
      <w:r w:rsidRPr="009D3BEC">
        <w:rPr>
          <w:rFonts w:ascii="Times New Roman" w:hAnsi="Times New Roman" w:cs="Times New Roman"/>
        </w:rPr>
        <w:t>. Menlo Park, CA: SRI International</w:t>
      </w:r>
      <w:proofErr w:type="gramStart"/>
      <w:r w:rsidRPr="009D3BEC">
        <w:rPr>
          <w:rFonts w:ascii="Times New Roman" w:hAnsi="Times New Roman" w:cs="Times New Roman"/>
        </w:rPr>
        <w:t>, .</w:t>
      </w:r>
      <w:proofErr w:type="gramEnd"/>
    </w:p>
    <w:p w14:paraId="7D8A7096" w14:textId="77777777" w:rsidR="008514A8" w:rsidRPr="008514A8" w:rsidRDefault="00C41754" w:rsidP="008514A8">
      <w:pPr>
        <w:spacing w:after="240" w:line="259" w:lineRule="auto"/>
        <w:ind w:left="720" w:hanging="720"/>
        <w:rPr>
          <w:rFonts w:ascii="Times New Roman" w:hAnsi="Times New Roman" w:cs="Times New Roman"/>
        </w:rPr>
      </w:pPr>
      <w:r w:rsidRPr="00E6304F">
        <w:rPr>
          <w:rFonts w:ascii="Times New Roman" w:hAnsi="Times New Roman" w:cs="Times New Roman"/>
        </w:rPr>
        <w:t xml:space="preserve">Saldana, </w:t>
      </w:r>
      <w:r w:rsidR="008514A8" w:rsidRPr="008514A8">
        <w:rPr>
          <w:rFonts w:ascii="Times New Roman" w:hAnsi="Times New Roman" w:cs="Times New Roman"/>
        </w:rPr>
        <w:t xml:space="preserve">Johnny. </w:t>
      </w:r>
      <w:r w:rsidRPr="00E6304F">
        <w:rPr>
          <w:rFonts w:ascii="Times New Roman" w:hAnsi="Times New Roman" w:cs="Times New Roman"/>
        </w:rPr>
        <w:t>2021</w:t>
      </w:r>
      <w:r w:rsidR="008514A8" w:rsidRPr="008514A8">
        <w:rPr>
          <w:rFonts w:ascii="Times New Roman" w:hAnsi="Times New Roman" w:cs="Times New Roman"/>
        </w:rPr>
        <w:t>.</w:t>
      </w:r>
      <w:r w:rsidRPr="00E6304F">
        <w:rPr>
          <w:rFonts w:ascii="Times New Roman" w:hAnsi="Times New Roman" w:cs="Times New Roman"/>
        </w:rPr>
        <w:t xml:space="preserve"> </w:t>
      </w:r>
      <w:r w:rsidRPr="008514A8">
        <w:rPr>
          <w:rFonts w:ascii="Times New Roman" w:hAnsi="Times New Roman" w:cs="Times New Roman"/>
          <w:i/>
        </w:rPr>
        <w:t>The Coding Manual for Qualitative Researchers</w:t>
      </w:r>
      <w:r w:rsidR="008514A8" w:rsidRPr="008514A8">
        <w:rPr>
          <w:rFonts w:ascii="Times New Roman" w:hAnsi="Times New Roman" w:cs="Times New Roman"/>
        </w:rPr>
        <w:t>. Fourth edition. Thousand Oaks, California: SAGE Publications Ltd.</w:t>
      </w:r>
    </w:p>
    <w:p w14:paraId="04BE8DB4" w14:textId="0860610D" w:rsidR="00FC305E" w:rsidRDefault="00FC305E" w:rsidP="00FC305E">
      <w:pPr>
        <w:pStyle w:val="Bibliography"/>
        <w:rPr>
          <w:rFonts w:ascii="Times New Roman" w:hAnsi="Times New Roman" w:cs="Times New Roman"/>
        </w:rPr>
      </w:pPr>
      <w:r w:rsidRPr="248112F6">
        <w:rPr>
          <w:rFonts w:ascii="Times New Roman" w:hAnsi="Times New Roman" w:cs="Times New Roman"/>
        </w:rPr>
        <w:t xml:space="preserve">Shenton, Andrew K. 2004. “Strategies for Ensuring Trustworthiness in Qualitative Research Projects.” </w:t>
      </w:r>
      <w:r w:rsidRPr="248112F6">
        <w:rPr>
          <w:rFonts w:ascii="Times New Roman" w:hAnsi="Times New Roman" w:cs="Times New Roman"/>
          <w:i/>
          <w:iCs/>
        </w:rPr>
        <w:t>Education for Information</w:t>
      </w:r>
      <w:r w:rsidRPr="248112F6">
        <w:rPr>
          <w:rFonts w:ascii="Times New Roman" w:hAnsi="Times New Roman" w:cs="Times New Roman"/>
        </w:rPr>
        <w:t xml:space="preserve"> 22, no. 2: 63–75. </w:t>
      </w:r>
      <w:hyperlink r:id="rId42">
        <w:r w:rsidRPr="248112F6">
          <w:rPr>
            <w:rStyle w:val="Hyperlink"/>
            <w:rFonts w:ascii="Times New Roman" w:hAnsi="Times New Roman" w:cs="Times New Roman"/>
          </w:rPr>
          <w:t>https://doi.org/10.3233/EFI-2004-22201</w:t>
        </w:r>
      </w:hyperlink>
      <w:r w:rsidRPr="248112F6">
        <w:rPr>
          <w:rFonts w:ascii="Times New Roman" w:hAnsi="Times New Roman" w:cs="Times New Roman"/>
        </w:rPr>
        <w:t>.</w:t>
      </w:r>
      <w:r w:rsidR="35C00055" w:rsidRPr="248112F6">
        <w:rPr>
          <w:rFonts w:ascii="Times New Roman" w:hAnsi="Times New Roman" w:cs="Times New Roman"/>
        </w:rPr>
        <w:t xml:space="preserve"> </w:t>
      </w:r>
    </w:p>
    <w:p w14:paraId="0B6D655B" w14:textId="77777777" w:rsidR="00C41754" w:rsidRPr="00E6304F" w:rsidRDefault="00C41754" w:rsidP="00FC305E">
      <w:pPr>
        <w:pStyle w:val="Bibliography"/>
        <w:rPr>
          <w:rFonts w:ascii="Times New Roman" w:hAnsi="Times New Roman" w:cs="Times New Roman"/>
        </w:rPr>
      </w:pPr>
    </w:p>
    <w:p w14:paraId="09B4F4CD" w14:textId="77777777" w:rsidR="006402EA" w:rsidRPr="00BD43EE" w:rsidRDefault="006402EA" w:rsidP="00FC305E">
      <w:pPr>
        <w:pStyle w:val="Bibliography"/>
        <w:rPr>
          <w:rFonts w:ascii="Times New Roman" w:hAnsi="Times New Roman" w:cs="Times New Roman"/>
        </w:rPr>
      </w:pPr>
      <w:r w:rsidRPr="00BD43EE">
        <w:rPr>
          <w:rFonts w:ascii="Times New Roman" w:hAnsi="Times New Roman" w:cs="Times New Roman"/>
        </w:rPr>
        <w:t>Stolk, Jonathan D., and Robert Martello.</w:t>
      </w:r>
      <w:r w:rsidRPr="00CE03C3">
        <w:rPr>
          <w:rFonts w:ascii="Times New Roman" w:hAnsi="Times New Roman" w:cs="Times New Roman"/>
        </w:rPr>
        <w:t xml:space="preserve"> </w:t>
      </w:r>
      <w:r w:rsidR="00AA7C3E">
        <w:rPr>
          <w:rFonts w:ascii="Times New Roman" w:hAnsi="Times New Roman" w:cs="Times New Roman"/>
        </w:rPr>
        <w:t>(</w:t>
      </w:r>
      <w:r w:rsidRPr="00CE03C3">
        <w:rPr>
          <w:rFonts w:ascii="Times New Roman" w:hAnsi="Times New Roman" w:cs="Times New Roman"/>
        </w:rPr>
        <w:t>2015</w:t>
      </w:r>
      <w:r w:rsidR="00AA7C3E">
        <w:rPr>
          <w:rFonts w:ascii="Times New Roman" w:hAnsi="Times New Roman" w:cs="Times New Roman"/>
        </w:rPr>
        <w:t>)</w:t>
      </w:r>
      <w:r w:rsidRPr="00CE03C3">
        <w:rPr>
          <w:rFonts w:ascii="Times New Roman" w:hAnsi="Times New Roman" w:cs="Times New Roman"/>
        </w:rPr>
        <w:t>.</w:t>
      </w:r>
      <w:r w:rsidRPr="00BD43EE">
        <w:rPr>
          <w:rFonts w:ascii="Times New Roman" w:hAnsi="Times New Roman" w:cs="Times New Roman"/>
        </w:rPr>
        <w:t xml:space="preserve"> "Can disciplinary integration promote students’ lifelong learning attitudes and skills in project-based engineering courses." </w:t>
      </w:r>
      <w:r w:rsidRPr="00BD43EE">
        <w:rPr>
          <w:rFonts w:ascii="Times New Roman" w:hAnsi="Times New Roman" w:cs="Times New Roman"/>
          <w:i/>
          <w:iCs/>
        </w:rPr>
        <w:t>International Journal of Engineering Education</w:t>
      </w:r>
      <w:r w:rsidRPr="00BD43EE">
        <w:rPr>
          <w:rFonts w:ascii="Times New Roman" w:hAnsi="Times New Roman" w:cs="Times New Roman"/>
        </w:rPr>
        <w:t> 31, no. 1: 434-449.</w:t>
      </w:r>
    </w:p>
    <w:p w14:paraId="3063DFB1" w14:textId="77777777" w:rsidR="00FC305E" w:rsidRDefault="00FC305E" w:rsidP="00FC305E">
      <w:pPr>
        <w:pStyle w:val="Bibliography"/>
        <w:rPr>
          <w:rFonts w:ascii="Times New Roman" w:hAnsi="Times New Roman" w:cs="Times New Roman"/>
        </w:rPr>
      </w:pPr>
    </w:p>
    <w:p w14:paraId="17AAC33A" w14:textId="1076A4C9" w:rsidR="006402EA" w:rsidRPr="00CE03C3" w:rsidRDefault="006402EA" w:rsidP="248112F6">
      <w:pPr>
        <w:pStyle w:val="Bibliography"/>
        <w:spacing w:after="240"/>
        <w:rPr>
          <w:rFonts w:ascii="Times New Roman" w:hAnsi="Times New Roman" w:cs="Times New Roman"/>
        </w:rPr>
      </w:pPr>
      <w:r w:rsidRPr="4D2B7B1E">
        <w:rPr>
          <w:rFonts w:ascii="Times New Roman" w:hAnsi="Times New Roman" w:cs="Times New Roman"/>
        </w:rPr>
        <w:t xml:space="preserve">Tierney, </w:t>
      </w:r>
      <w:proofErr w:type="gramStart"/>
      <w:r w:rsidRPr="4D2B7B1E">
        <w:rPr>
          <w:rFonts w:ascii="Times New Roman" w:hAnsi="Times New Roman" w:cs="Times New Roman"/>
        </w:rPr>
        <w:t>Pamela</w:t>
      </w:r>
      <w:proofErr w:type="gramEnd"/>
      <w:r w:rsidRPr="4D2B7B1E">
        <w:rPr>
          <w:rFonts w:ascii="Times New Roman" w:hAnsi="Times New Roman" w:cs="Times New Roman"/>
        </w:rPr>
        <w:t xml:space="preserve"> and Steven M. Farmer. </w:t>
      </w:r>
      <w:r w:rsidR="00AA7C3E" w:rsidRPr="4D2B7B1E">
        <w:rPr>
          <w:rFonts w:ascii="Times New Roman" w:hAnsi="Times New Roman" w:cs="Times New Roman"/>
        </w:rPr>
        <w:t>(</w:t>
      </w:r>
      <w:r w:rsidRPr="4D2B7B1E">
        <w:rPr>
          <w:rFonts w:ascii="Times New Roman" w:hAnsi="Times New Roman" w:cs="Times New Roman"/>
        </w:rPr>
        <w:t>2002</w:t>
      </w:r>
      <w:r w:rsidR="00AA7C3E" w:rsidRPr="4D2B7B1E">
        <w:rPr>
          <w:rFonts w:ascii="Times New Roman" w:hAnsi="Times New Roman" w:cs="Times New Roman"/>
        </w:rPr>
        <w:t>)</w:t>
      </w:r>
      <w:r w:rsidRPr="4D2B7B1E">
        <w:rPr>
          <w:rFonts w:ascii="Times New Roman" w:hAnsi="Times New Roman" w:cs="Times New Roman"/>
        </w:rPr>
        <w:t xml:space="preserve">. Creative self-efficacy: Its potential antecedents and relationship to creative performance. </w:t>
      </w:r>
      <w:r w:rsidRPr="4D2B7B1E">
        <w:rPr>
          <w:rFonts w:ascii="Times New Roman" w:hAnsi="Times New Roman" w:cs="Times New Roman"/>
          <w:i/>
          <w:iCs/>
        </w:rPr>
        <w:t>Academy of Management Journal 6</w:t>
      </w:r>
      <w:r w:rsidRPr="4D2B7B1E">
        <w:rPr>
          <w:rFonts w:ascii="Times New Roman" w:hAnsi="Times New Roman" w:cs="Times New Roman"/>
        </w:rPr>
        <w:t>, 1137</w:t>
      </w:r>
      <w:r w:rsidR="00D559B1" w:rsidRPr="4D2B7B1E">
        <w:rPr>
          <w:rFonts w:ascii="Times New Roman" w:hAnsi="Times New Roman" w:cs="Times New Roman"/>
        </w:rPr>
        <w:t>–</w:t>
      </w:r>
      <w:r w:rsidRPr="4D2B7B1E">
        <w:rPr>
          <w:rFonts w:ascii="Times New Roman" w:hAnsi="Times New Roman" w:cs="Times New Roman"/>
        </w:rPr>
        <w:t>1148.</w:t>
      </w:r>
      <w:r w:rsidR="713641F0" w:rsidRPr="4D2B7B1E">
        <w:rPr>
          <w:rFonts w:ascii="Times New Roman" w:hAnsi="Times New Roman" w:cs="Times New Roman"/>
        </w:rPr>
        <w:t xml:space="preserve"> </w:t>
      </w:r>
      <w:hyperlink r:id="rId43">
        <w:r w:rsidR="2C5516FF" w:rsidRPr="4D2B7B1E">
          <w:rPr>
            <w:rStyle w:val="Hyperlink"/>
            <w:rFonts w:ascii="Times New Roman" w:hAnsi="Times New Roman" w:cs="Times New Roman"/>
          </w:rPr>
          <w:t>https://www.jstor.org/stable/3069429</w:t>
        </w:r>
      </w:hyperlink>
      <w:r w:rsidR="2C5516FF" w:rsidRPr="4D2B7B1E">
        <w:rPr>
          <w:rFonts w:ascii="Times New Roman" w:hAnsi="Times New Roman" w:cs="Times New Roman"/>
        </w:rPr>
        <w:t xml:space="preserve"> </w:t>
      </w:r>
    </w:p>
    <w:p w14:paraId="0D1041B2" w14:textId="0C6A65E1" w:rsidR="006402EA" w:rsidRPr="00E76A98"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Tierney, </w:t>
      </w:r>
      <w:proofErr w:type="gramStart"/>
      <w:r w:rsidRPr="248112F6">
        <w:rPr>
          <w:rFonts w:ascii="Times New Roman" w:hAnsi="Times New Roman" w:cs="Times New Roman"/>
        </w:rPr>
        <w:t>Pamela</w:t>
      </w:r>
      <w:proofErr w:type="gramEnd"/>
      <w:r w:rsidRPr="248112F6">
        <w:rPr>
          <w:rFonts w:ascii="Times New Roman" w:hAnsi="Times New Roman" w:cs="Times New Roman"/>
        </w:rPr>
        <w:t xml:space="preserve"> and Steven M. Farmer. </w:t>
      </w:r>
      <w:r w:rsidR="00D559B1" w:rsidRPr="248112F6">
        <w:rPr>
          <w:rFonts w:ascii="Times New Roman" w:hAnsi="Times New Roman" w:cs="Times New Roman"/>
        </w:rPr>
        <w:t>(2004)</w:t>
      </w:r>
      <w:r w:rsidRPr="248112F6">
        <w:rPr>
          <w:rFonts w:ascii="Times New Roman" w:hAnsi="Times New Roman" w:cs="Times New Roman"/>
        </w:rPr>
        <w:t>. "The Pygmalion Process and Employee Creativity." </w:t>
      </w:r>
      <w:r w:rsidRPr="248112F6">
        <w:rPr>
          <w:rFonts w:ascii="Times New Roman" w:hAnsi="Times New Roman" w:cs="Times New Roman"/>
          <w:i/>
          <w:iCs/>
        </w:rPr>
        <w:t>Journal of Management</w:t>
      </w:r>
      <w:r w:rsidRPr="248112F6">
        <w:rPr>
          <w:rFonts w:ascii="Times New Roman" w:hAnsi="Times New Roman" w:cs="Times New Roman"/>
        </w:rPr>
        <w:t> 30 (3): 413</w:t>
      </w:r>
      <w:r w:rsidR="00D559B1" w:rsidRPr="248112F6">
        <w:rPr>
          <w:rFonts w:ascii="Times New Roman" w:hAnsi="Times New Roman" w:cs="Times New Roman"/>
        </w:rPr>
        <w:t>–</w:t>
      </w:r>
      <w:r w:rsidRPr="248112F6">
        <w:rPr>
          <w:rFonts w:ascii="Times New Roman" w:hAnsi="Times New Roman" w:cs="Times New Roman"/>
        </w:rPr>
        <w:t>432.</w:t>
      </w:r>
      <w:r w:rsidR="16856228" w:rsidRPr="248112F6">
        <w:rPr>
          <w:rFonts w:ascii="Times New Roman" w:hAnsi="Times New Roman" w:cs="Times New Roman"/>
        </w:rPr>
        <w:t xml:space="preserve"> </w:t>
      </w:r>
      <w:hyperlink r:id="rId44">
        <w:r w:rsidR="16856228" w:rsidRPr="248112F6">
          <w:rPr>
            <w:rStyle w:val="Hyperlink"/>
            <w:rFonts w:ascii="Times New Roman" w:hAnsi="Times New Roman" w:cs="Times New Roman"/>
          </w:rPr>
          <w:t>https://doi.org/10.1016/j.jm.2002.12.001</w:t>
        </w:r>
      </w:hyperlink>
      <w:r w:rsidR="16856228" w:rsidRPr="248112F6">
        <w:rPr>
          <w:rFonts w:ascii="Times New Roman" w:hAnsi="Times New Roman" w:cs="Times New Roman"/>
        </w:rPr>
        <w:t xml:space="preserve"> </w:t>
      </w:r>
    </w:p>
    <w:p w14:paraId="43B4F0ED" w14:textId="4120A96A" w:rsidR="006402EA" w:rsidRDefault="006402EA" w:rsidP="006402EA">
      <w:pPr>
        <w:spacing w:after="240"/>
        <w:ind w:left="720" w:hanging="720"/>
        <w:rPr>
          <w:rFonts w:ascii="Times New Roman" w:hAnsi="Times New Roman" w:cs="Times New Roman"/>
        </w:rPr>
      </w:pPr>
      <w:r w:rsidRPr="248112F6">
        <w:rPr>
          <w:rFonts w:ascii="Times New Roman" w:hAnsi="Times New Roman" w:cs="Times New Roman"/>
        </w:rPr>
        <w:t xml:space="preserve">Tanner, Samuel Jaye. </w:t>
      </w:r>
      <w:r w:rsidR="00D559B1" w:rsidRPr="248112F6">
        <w:rPr>
          <w:rFonts w:ascii="Times New Roman" w:hAnsi="Times New Roman" w:cs="Times New Roman"/>
        </w:rPr>
        <w:t>(2019)</w:t>
      </w:r>
      <w:r w:rsidRPr="248112F6">
        <w:rPr>
          <w:rFonts w:ascii="Times New Roman" w:hAnsi="Times New Roman" w:cs="Times New Roman"/>
        </w:rPr>
        <w:t>. "I Needed that": An Improvisational Classroom Ethos." </w:t>
      </w:r>
      <w:r w:rsidRPr="248112F6">
        <w:rPr>
          <w:rFonts w:ascii="Times New Roman" w:hAnsi="Times New Roman" w:cs="Times New Roman"/>
          <w:i/>
          <w:iCs/>
        </w:rPr>
        <w:t>English Journal</w:t>
      </w:r>
      <w:r w:rsidRPr="248112F6">
        <w:rPr>
          <w:rFonts w:ascii="Times New Roman" w:hAnsi="Times New Roman" w:cs="Times New Roman"/>
        </w:rPr>
        <w:t> 109 (1): 30</w:t>
      </w:r>
      <w:r w:rsidR="00D559B1" w:rsidRPr="248112F6">
        <w:rPr>
          <w:rFonts w:ascii="Times New Roman" w:hAnsi="Times New Roman" w:cs="Times New Roman"/>
        </w:rPr>
        <w:t>–</w:t>
      </w:r>
      <w:r w:rsidRPr="248112F6">
        <w:rPr>
          <w:rFonts w:ascii="Times New Roman" w:hAnsi="Times New Roman" w:cs="Times New Roman"/>
        </w:rPr>
        <w:t>37.</w:t>
      </w:r>
      <w:r w:rsidR="5AA56966" w:rsidRPr="248112F6">
        <w:rPr>
          <w:rFonts w:ascii="Times New Roman" w:hAnsi="Times New Roman" w:cs="Times New Roman"/>
        </w:rPr>
        <w:t xml:space="preserve"> </w:t>
      </w:r>
      <w:hyperlink r:id="rId45">
        <w:r w:rsidR="5AA56966" w:rsidRPr="248112F6">
          <w:rPr>
            <w:rStyle w:val="Hyperlink"/>
            <w:rFonts w:ascii="Times New Roman" w:hAnsi="Times New Roman" w:cs="Times New Roman"/>
          </w:rPr>
          <w:t>https://www.jstor.org/stable/26797089</w:t>
        </w:r>
      </w:hyperlink>
      <w:r w:rsidR="5AA56966" w:rsidRPr="248112F6">
        <w:rPr>
          <w:rFonts w:ascii="Times New Roman" w:hAnsi="Times New Roman" w:cs="Times New Roman"/>
        </w:rPr>
        <w:t xml:space="preserve"> </w:t>
      </w:r>
    </w:p>
    <w:p w14:paraId="0F8B94D5" w14:textId="454240F5" w:rsidR="006402EA" w:rsidRPr="004F2B45"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Tanner, Samuel Jaye, Erin T. Miller, and Shannon Montgomery. </w:t>
      </w:r>
      <w:r w:rsidR="00D559B1" w:rsidRPr="248112F6">
        <w:rPr>
          <w:rFonts w:ascii="Times New Roman" w:hAnsi="Times New Roman" w:cs="Times New Roman"/>
        </w:rPr>
        <w:t>(2018)</w:t>
      </w:r>
      <w:r w:rsidRPr="248112F6">
        <w:rPr>
          <w:rFonts w:ascii="Times New Roman" w:hAnsi="Times New Roman" w:cs="Times New Roman"/>
        </w:rPr>
        <w:t xml:space="preserve">. "We </w:t>
      </w:r>
      <w:r w:rsidR="00D559B1" w:rsidRPr="248112F6">
        <w:rPr>
          <w:rFonts w:ascii="Times New Roman" w:hAnsi="Times New Roman" w:cs="Times New Roman"/>
        </w:rPr>
        <w:t>Might</w:t>
      </w:r>
      <w:r w:rsidRPr="248112F6">
        <w:rPr>
          <w:rFonts w:ascii="Times New Roman" w:hAnsi="Times New Roman" w:cs="Times New Roman"/>
        </w:rPr>
        <w:t xml:space="preserve"> Play Different Parts: Theatrical Improvisation and Anti-Racist Pedagogy." </w:t>
      </w:r>
      <w:r w:rsidRPr="248112F6">
        <w:rPr>
          <w:rFonts w:ascii="Times New Roman" w:hAnsi="Times New Roman" w:cs="Times New Roman"/>
          <w:i/>
          <w:iCs/>
        </w:rPr>
        <w:t>Research in Drama Education</w:t>
      </w:r>
      <w:r w:rsidRPr="248112F6">
        <w:rPr>
          <w:rFonts w:ascii="Times New Roman" w:hAnsi="Times New Roman" w:cs="Times New Roman"/>
        </w:rPr>
        <w:t> 23 (4): 523.</w:t>
      </w:r>
      <w:r w:rsidR="7FE57CB3" w:rsidRPr="248112F6">
        <w:rPr>
          <w:rFonts w:ascii="Times New Roman" w:hAnsi="Times New Roman" w:cs="Times New Roman"/>
        </w:rPr>
        <w:t xml:space="preserve"> </w:t>
      </w:r>
      <w:hyperlink r:id="rId46">
        <w:r w:rsidR="7FE57CB3" w:rsidRPr="248112F6">
          <w:rPr>
            <w:rStyle w:val="Hyperlink"/>
            <w:rFonts w:ascii="Times New Roman" w:hAnsi="Times New Roman" w:cs="Times New Roman"/>
          </w:rPr>
          <w:t>https://doi.org/10.1080/13569783.2018.1494557</w:t>
        </w:r>
      </w:hyperlink>
      <w:r w:rsidR="7FE57CB3" w:rsidRPr="248112F6">
        <w:rPr>
          <w:rFonts w:ascii="Times New Roman" w:hAnsi="Times New Roman" w:cs="Times New Roman"/>
        </w:rPr>
        <w:t xml:space="preserve"> </w:t>
      </w:r>
    </w:p>
    <w:p w14:paraId="78D975F5" w14:textId="3C2E6747" w:rsidR="006402EA" w:rsidRPr="00CE03C3" w:rsidRDefault="006402EA" w:rsidP="006402EA">
      <w:pPr>
        <w:spacing w:after="240"/>
        <w:ind w:left="720" w:hanging="720"/>
        <w:rPr>
          <w:rFonts w:ascii="Times New Roman" w:hAnsi="Times New Roman" w:cs="Times New Roman"/>
        </w:rPr>
      </w:pPr>
      <w:r w:rsidRPr="248112F6">
        <w:rPr>
          <w:rFonts w:ascii="Times New Roman" w:hAnsi="Times New Roman" w:cs="Times New Roman"/>
        </w:rPr>
        <w:t xml:space="preserve">Uttal, David H., and Cheryl A. Cohen. </w:t>
      </w:r>
      <w:r w:rsidR="00AA7C3E" w:rsidRPr="248112F6">
        <w:rPr>
          <w:rFonts w:ascii="Times New Roman" w:hAnsi="Times New Roman" w:cs="Times New Roman"/>
        </w:rPr>
        <w:t>(</w:t>
      </w:r>
      <w:r w:rsidRPr="248112F6">
        <w:rPr>
          <w:rFonts w:ascii="Times New Roman" w:hAnsi="Times New Roman" w:cs="Times New Roman"/>
        </w:rPr>
        <w:t>2012</w:t>
      </w:r>
      <w:r w:rsidR="00AA7C3E" w:rsidRPr="248112F6">
        <w:rPr>
          <w:rFonts w:ascii="Times New Roman" w:hAnsi="Times New Roman" w:cs="Times New Roman"/>
        </w:rPr>
        <w:t>)</w:t>
      </w:r>
      <w:r w:rsidRPr="248112F6">
        <w:rPr>
          <w:rFonts w:ascii="Times New Roman" w:hAnsi="Times New Roman" w:cs="Times New Roman"/>
        </w:rPr>
        <w:t xml:space="preserve">. "Spatial thinking and STEM education: When, why, and </w:t>
      </w:r>
      <w:r w:rsidR="00C41754" w:rsidRPr="248112F6">
        <w:rPr>
          <w:rFonts w:ascii="Times New Roman" w:hAnsi="Times New Roman" w:cs="Times New Roman"/>
        </w:rPr>
        <w:t>how?</w:t>
      </w:r>
      <w:r w:rsidRPr="248112F6">
        <w:rPr>
          <w:rFonts w:ascii="Times New Roman" w:hAnsi="Times New Roman" w:cs="Times New Roman"/>
        </w:rPr>
        <w:t>" In </w:t>
      </w:r>
      <w:r w:rsidRPr="248112F6">
        <w:rPr>
          <w:rFonts w:ascii="Times New Roman" w:hAnsi="Times New Roman" w:cs="Times New Roman"/>
          <w:i/>
          <w:iCs/>
        </w:rPr>
        <w:t>Psychology of learning and motivation</w:t>
      </w:r>
      <w:r w:rsidRPr="248112F6">
        <w:rPr>
          <w:rFonts w:ascii="Times New Roman" w:hAnsi="Times New Roman" w:cs="Times New Roman"/>
        </w:rPr>
        <w:t>, vol. 57, pp. 147-181. Academic Press.</w:t>
      </w:r>
      <w:r w:rsidR="2168058D" w:rsidRPr="248112F6">
        <w:rPr>
          <w:rFonts w:ascii="Times New Roman" w:hAnsi="Times New Roman" w:cs="Times New Roman"/>
        </w:rPr>
        <w:t xml:space="preserve"> </w:t>
      </w:r>
      <w:hyperlink r:id="rId47">
        <w:r w:rsidR="2168058D" w:rsidRPr="248112F6">
          <w:rPr>
            <w:rStyle w:val="Hyperlink"/>
            <w:rFonts w:ascii="Times New Roman" w:hAnsi="Times New Roman" w:cs="Times New Roman"/>
          </w:rPr>
          <w:t>https://doi.org/10.1016/B978-0-12-394293-7.00004-2</w:t>
        </w:r>
      </w:hyperlink>
      <w:r w:rsidR="2168058D" w:rsidRPr="248112F6">
        <w:rPr>
          <w:rFonts w:ascii="Times New Roman" w:hAnsi="Times New Roman" w:cs="Times New Roman"/>
        </w:rPr>
        <w:t xml:space="preserve"> </w:t>
      </w:r>
    </w:p>
    <w:p w14:paraId="498F3C41" w14:textId="028488D2" w:rsidR="006402EA" w:rsidRPr="009C451D"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Watson, Katie. </w:t>
      </w:r>
      <w:r w:rsidR="00AA7C3E" w:rsidRPr="248112F6">
        <w:rPr>
          <w:rFonts w:ascii="Times New Roman" w:hAnsi="Times New Roman" w:cs="Times New Roman"/>
        </w:rPr>
        <w:t>(</w:t>
      </w:r>
      <w:r w:rsidRPr="248112F6">
        <w:rPr>
          <w:rFonts w:ascii="Times New Roman" w:hAnsi="Times New Roman" w:cs="Times New Roman"/>
        </w:rPr>
        <w:t>2011</w:t>
      </w:r>
      <w:r w:rsidR="00AA7C3E" w:rsidRPr="248112F6">
        <w:rPr>
          <w:rFonts w:ascii="Times New Roman" w:hAnsi="Times New Roman" w:cs="Times New Roman"/>
        </w:rPr>
        <w:t>)</w:t>
      </w:r>
      <w:r w:rsidRPr="248112F6">
        <w:rPr>
          <w:rFonts w:ascii="Times New Roman" w:hAnsi="Times New Roman" w:cs="Times New Roman"/>
        </w:rPr>
        <w:t>. "Perspective: Serious Play: Teaching Medical Skills with Improvisational Theater Techniques." </w:t>
      </w:r>
      <w:r w:rsidRPr="248112F6">
        <w:rPr>
          <w:rFonts w:ascii="Times New Roman" w:hAnsi="Times New Roman" w:cs="Times New Roman"/>
          <w:i/>
          <w:iCs/>
        </w:rPr>
        <w:t>Academic Medicine</w:t>
      </w:r>
      <w:r w:rsidRPr="248112F6">
        <w:rPr>
          <w:rFonts w:ascii="Times New Roman" w:hAnsi="Times New Roman" w:cs="Times New Roman"/>
        </w:rPr>
        <w:t> 86 (10): 1260-1265.</w:t>
      </w:r>
      <w:r w:rsidR="1CFD2450" w:rsidRPr="248112F6">
        <w:rPr>
          <w:rFonts w:ascii="Times New Roman" w:hAnsi="Times New Roman" w:cs="Times New Roman"/>
        </w:rPr>
        <w:t xml:space="preserve"> </w:t>
      </w:r>
      <w:hyperlink r:id="rId48">
        <w:r w:rsidR="1CFD2450" w:rsidRPr="248112F6">
          <w:rPr>
            <w:rStyle w:val="Hyperlink"/>
            <w:rFonts w:ascii="Times New Roman" w:hAnsi="Times New Roman" w:cs="Times New Roman"/>
          </w:rPr>
          <w:t>https://doi.org/10.1097/ACM.0b013e31822cf858</w:t>
        </w:r>
      </w:hyperlink>
      <w:r w:rsidR="1CFD2450" w:rsidRPr="248112F6">
        <w:rPr>
          <w:rFonts w:ascii="Times New Roman" w:hAnsi="Times New Roman" w:cs="Times New Roman"/>
        </w:rPr>
        <w:t xml:space="preserve"> </w:t>
      </w:r>
    </w:p>
    <w:p w14:paraId="17075405" w14:textId="7A5FC910" w:rsidR="006402EA" w:rsidRPr="0060014C"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lastRenderedPageBreak/>
        <w:t>Watson, Katie, and Belinda Fu. 2016 "Medical improv: a novel approach to teaching communication and professionalism skills." </w:t>
      </w:r>
      <w:r w:rsidRPr="248112F6">
        <w:rPr>
          <w:rFonts w:ascii="Times New Roman" w:hAnsi="Times New Roman" w:cs="Times New Roman"/>
          <w:i/>
          <w:iCs/>
        </w:rPr>
        <w:t>Annals of internal medicine</w:t>
      </w:r>
      <w:r w:rsidRPr="248112F6">
        <w:rPr>
          <w:rFonts w:ascii="Times New Roman" w:hAnsi="Times New Roman" w:cs="Times New Roman"/>
        </w:rPr>
        <w:t> 165, no. 8: 591-592.</w:t>
      </w:r>
      <w:r w:rsidR="1EE26092" w:rsidRPr="248112F6">
        <w:rPr>
          <w:rFonts w:ascii="Times New Roman" w:hAnsi="Times New Roman" w:cs="Times New Roman"/>
        </w:rPr>
        <w:t xml:space="preserve"> </w:t>
      </w:r>
      <w:hyperlink r:id="rId49">
        <w:r w:rsidR="1EE26092" w:rsidRPr="248112F6">
          <w:rPr>
            <w:rStyle w:val="Hyperlink"/>
            <w:rFonts w:ascii="Times New Roman" w:hAnsi="Times New Roman" w:cs="Times New Roman"/>
          </w:rPr>
          <w:t>https://doi.org/10.7326/M15-2239</w:t>
        </w:r>
      </w:hyperlink>
      <w:r w:rsidR="1EE26092" w:rsidRPr="248112F6">
        <w:rPr>
          <w:rFonts w:ascii="Times New Roman" w:hAnsi="Times New Roman" w:cs="Times New Roman"/>
        </w:rPr>
        <w:t xml:space="preserve"> </w:t>
      </w:r>
    </w:p>
    <w:p w14:paraId="0F2F0575" w14:textId="7E9B73FD" w:rsidR="006402EA" w:rsidRPr="00A369E4"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Wigner, Aubrey, Megan K. Halpern, and Isaac Record. </w:t>
      </w:r>
      <w:r w:rsidR="00AA7C3E" w:rsidRPr="248112F6">
        <w:rPr>
          <w:rFonts w:ascii="Times New Roman" w:hAnsi="Times New Roman" w:cs="Times New Roman"/>
        </w:rPr>
        <w:t>(</w:t>
      </w:r>
      <w:r w:rsidRPr="248112F6">
        <w:rPr>
          <w:rFonts w:ascii="Times New Roman" w:hAnsi="Times New Roman" w:cs="Times New Roman"/>
        </w:rPr>
        <w:t>2018</w:t>
      </w:r>
      <w:r w:rsidR="00AA7C3E" w:rsidRPr="248112F6">
        <w:rPr>
          <w:rFonts w:ascii="Times New Roman" w:hAnsi="Times New Roman" w:cs="Times New Roman"/>
        </w:rPr>
        <w:t>)</w:t>
      </w:r>
      <w:r w:rsidRPr="248112F6">
        <w:rPr>
          <w:rFonts w:ascii="Times New Roman" w:hAnsi="Times New Roman" w:cs="Times New Roman"/>
        </w:rPr>
        <w:t>. "Full Paper: Future Design Studio–Building a Growth Mindset and a Path to Persistence Through Improvisation and Design Fiction." In </w:t>
      </w:r>
      <w:r w:rsidRPr="248112F6">
        <w:rPr>
          <w:rFonts w:ascii="Times New Roman" w:hAnsi="Times New Roman" w:cs="Times New Roman"/>
          <w:i/>
          <w:iCs/>
        </w:rPr>
        <w:t>2018 FYEE Conference</w:t>
      </w:r>
      <w:r w:rsidRPr="248112F6">
        <w:rPr>
          <w:rFonts w:ascii="Times New Roman" w:hAnsi="Times New Roman" w:cs="Times New Roman"/>
        </w:rPr>
        <w:t>.</w:t>
      </w:r>
      <w:r w:rsidR="537107EE" w:rsidRPr="248112F6">
        <w:rPr>
          <w:rFonts w:ascii="Times New Roman" w:hAnsi="Times New Roman" w:cs="Times New Roman"/>
        </w:rPr>
        <w:t xml:space="preserve"> </w:t>
      </w:r>
      <w:hyperlink r:id="rId50">
        <w:r w:rsidR="537107EE" w:rsidRPr="248112F6">
          <w:rPr>
            <w:rStyle w:val="Hyperlink"/>
            <w:rFonts w:ascii="Times New Roman" w:hAnsi="Times New Roman" w:cs="Times New Roman"/>
          </w:rPr>
          <w:t>https://peer.asee.org/31409</w:t>
        </w:r>
      </w:hyperlink>
      <w:r w:rsidR="537107EE" w:rsidRPr="248112F6">
        <w:rPr>
          <w:rFonts w:ascii="Times New Roman" w:hAnsi="Times New Roman" w:cs="Times New Roman"/>
        </w:rPr>
        <w:t xml:space="preserve"> </w:t>
      </w:r>
    </w:p>
    <w:p w14:paraId="19F1117A" w14:textId="10F55B0F" w:rsidR="006402EA" w:rsidRPr="00CE03C3" w:rsidRDefault="006402EA" w:rsidP="006402EA">
      <w:pPr>
        <w:spacing w:after="240"/>
        <w:ind w:left="720" w:hanging="720"/>
        <w:rPr>
          <w:rFonts w:ascii="Times New Roman" w:hAnsi="Times New Roman" w:cs="Times New Roman"/>
        </w:rPr>
      </w:pPr>
      <w:r w:rsidRPr="003B344D">
        <w:rPr>
          <w:rFonts w:ascii="Times New Roman" w:hAnsi="Times New Roman" w:cs="Times New Roman"/>
        </w:rPr>
        <w:t xml:space="preserve">Williams, Neil, Humma Hussain, </w:t>
      </w:r>
      <w:proofErr w:type="spellStart"/>
      <w:r w:rsidRPr="003B344D">
        <w:rPr>
          <w:rFonts w:ascii="Times New Roman" w:hAnsi="Times New Roman" w:cs="Times New Roman"/>
        </w:rPr>
        <w:t>Pinali</w:t>
      </w:r>
      <w:proofErr w:type="spellEnd"/>
      <w:r w:rsidRPr="003B344D">
        <w:rPr>
          <w:rFonts w:ascii="Times New Roman" w:hAnsi="Times New Roman" w:cs="Times New Roman"/>
        </w:rPr>
        <w:t xml:space="preserve"> </w:t>
      </w:r>
      <w:proofErr w:type="spellStart"/>
      <w:r w:rsidRPr="003B344D">
        <w:rPr>
          <w:rFonts w:ascii="Times New Roman" w:hAnsi="Times New Roman" w:cs="Times New Roman"/>
        </w:rPr>
        <w:t>Manojkumar</w:t>
      </w:r>
      <w:proofErr w:type="spellEnd"/>
      <w:r w:rsidRPr="003B344D">
        <w:rPr>
          <w:rFonts w:ascii="Times New Roman" w:hAnsi="Times New Roman" w:cs="Times New Roman"/>
        </w:rPr>
        <w:t xml:space="preserve">, and Asim Thapa. </w:t>
      </w:r>
      <w:r w:rsidR="00AA7C3E">
        <w:rPr>
          <w:rFonts w:ascii="Times New Roman" w:hAnsi="Times New Roman" w:cs="Times New Roman"/>
        </w:rPr>
        <w:t>(</w:t>
      </w:r>
      <w:r w:rsidRPr="003B344D">
        <w:rPr>
          <w:rFonts w:ascii="Times New Roman" w:hAnsi="Times New Roman" w:cs="Times New Roman"/>
        </w:rPr>
        <w:t>2016</w:t>
      </w:r>
      <w:r w:rsidR="00AA7C3E">
        <w:rPr>
          <w:rFonts w:ascii="Times New Roman" w:hAnsi="Times New Roman" w:cs="Times New Roman"/>
        </w:rPr>
        <w:t>)</w:t>
      </w:r>
      <w:r w:rsidRPr="003B344D">
        <w:rPr>
          <w:rFonts w:ascii="Times New Roman" w:hAnsi="Times New Roman" w:cs="Times New Roman"/>
        </w:rPr>
        <w:t>. "An Evaluation of a STEM Summer Undergraduate Research Internship Scheme: Student-Perceived Learning Gains." </w:t>
      </w:r>
      <w:r w:rsidRPr="003B344D">
        <w:rPr>
          <w:rFonts w:ascii="Times New Roman" w:hAnsi="Times New Roman" w:cs="Times New Roman"/>
          <w:i/>
          <w:iCs/>
        </w:rPr>
        <w:t>New Directions in the Teaching of Physical Sciences (Online)</w:t>
      </w:r>
      <w:r w:rsidRPr="003B344D">
        <w:rPr>
          <w:rFonts w:ascii="Times New Roman" w:hAnsi="Times New Roman" w:cs="Times New Roman"/>
        </w:rPr>
        <w:t> (11).</w:t>
      </w:r>
    </w:p>
    <w:p w14:paraId="50384318" w14:textId="7F9F832B" w:rsidR="006402EA" w:rsidRPr="00201599" w:rsidRDefault="006402EA" w:rsidP="006402EA">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Willoughby, Shannon D., Brock J. </w:t>
      </w:r>
      <w:proofErr w:type="spellStart"/>
      <w:r w:rsidRPr="248112F6">
        <w:rPr>
          <w:rFonts w:ascii="Times New Roman" w:hAnsi="Times New Roman" w:cs="Times New Roman"/>
        </w:rPr>
        <w:t>LaMeres</w:t>
      </w:r>
      <w:proofErr w:type="spellEnd"/>
      <w:r w:rsidRPr="248112F6">
        <w:rPr>
          <w:rFonts w:ascii="Times New Roman" w:hAnsi="Times New Roman" w:cs="Times New Roman"/>
        </w:rPr>
        <w:t xml:space="preserve">, Bryce E. Hughes, Chris Organ, Jennifer L. Green, Leila Belle Sterman, and Kent Davis. </w:t>
      </w:r>
      <w:r w:rsidR="00AA7C3E" w:rsidRPr="248112F6">
        <w:rPr>
          <w:rFonts w:ascii="Times New Roman" w:hAnsi="Times New Roman" w:cs="Times New Roman"/>
        </w:rPr>
        <w:t>(</w:t>
      </w:r>
      <w:r w:rsidRPr="248112F6">
        <w:rPr>
          <w:rFonts w:ascii="Times New Roman" w:hAnsi="Times New Roman" w:cs="Times New Roman"/>
        </w:rPr>
        <w:t>2018</w:t>
      </w:r>
      <w:r w:rsidR="00AA7C3E" w:rsidRPr="248112F6">
        <w:rPr>
          <w:rFonts w:ascii="Times New Roman" w:hAnsi="Times New Roman" w:cs="Times New Roman"/>
        </w:rPr>
        <w:t>)</w:t>
      </w:r>
      <w:r w:rsidRPr="248112F6">
        <w:rPr>
          <w:rFonts w:ascii="Times New Roman" w:hAnsi="Times New Roman" w:cs="Times New Roman"/>
        </w:rPr>
        <w:t>. "Board 81: STEM Storytellers: Improving the Oral Communication Skills of STEM Graduate Students." In </w:t>
      </w:r>
      <w:r w:rsidRPr="248112F6">
        <w:rPr>
          <w:rFonts w:ascii="Times New Roman" w:hAnsi="Times New Roman" w:cs="Times New Roman"/>
          <w:i/>
          <w:iCs/>
        </w:rPr>
        <w:t>2018 ASEE Annual Conference &amp; Exposition</w:t>
      </w:r>
      <w:r w:rsidRPr="248112F6">
        <w:rPr>
          <w:rFonts w:ascii="Times New Roman" w:hAnsi="Times New Roman" w:cs="Times New Roman"/>
        </w:rPr>
        <w:t xml:space="preserve">. </w:t>
      </w:r>
      <w:hyperlink r:id="rId51" w:history="1">
        <w:r w:rsidR="001231A6" w:rsidRPr="00A14303">
          <w:rPr>
            <w:rStyle w:val="Hyperlink"/>
            <w:rFonts w:ascii="Times New Roman" w:hAnsi="Times New Roman" w:cs="Times New Roman"/>
          </w:rPr>
          <w:t>https://doi.org/10.18260/1-2--30115</w:t>
        </w:r>
      </w:hyperlink>
      <w:r w:rsidR="001231A6">
        <w:rPr>
          <w:rFonts w:ascii="Times New Roman" w:hAnsi="Times New Roman" w:cs="Times New Roman"/>
        </w:rPr>
        <w:t xml:space="preserve"> </w:t>
      </w:r>
      <w:r w:rsidR="11229C3D" w:rsidRPr="248112F6">
        <w:rPr>
          <w:rFonts w:ascii="Times New Roman" w:hAnsi="Times New Roman" w:cs="Times New Roman"/>
        </w:rPr>
        <w:t xml:space="preserve"> </w:t>
      </w:r>
    </w:p>
    <w:p w14:paraId="6DAE4C1E" w14:textId="421C361E" w:rsidR="00B66E1A" w:rsidRDefault="006402EA" w:rsidP="00580DB6">
      <w:pPr>
        <w:spacing w:after="240" w:line="259" w:lineRule="auto"/>
        <w:ind w:left="720" w:hanging="720"/>
        <w:rPr>
          <w:rFonts w:ascii="Times New Roman" w:hAnsi="Times New Roman" w:cs="Times New Roman"/>
        </w:rPr>
      </w:pPr>
      <w:r w:rsidRPr="248112F6">
        <w:rPr>
          <w:rFonts w:ascii="Times New Roman" w:hAnsi="Times New Roman" w:cs="Times New Roman"/>
        </w:rPr>
        <w:t xml:space="preserve">Zappe, Sarah E., Joseph C. Tise, Megan Huffstickler, Keefe B. Manning, and Margaret June Slattery. </w:t>
      </w:r>
      <w:r w:rsidR="00AA7C3E" w:rsidRPr="248112F6">
        <w:rPr>
          <w:rFonts w:ascii="Times New Roman" w:hAnsi="Times New Roman" w:cs="Times New Roman"/>
        </w:rPr>
        <w:t>(</w:t>
      </w:r>
      <w:r w:rsidRPr="248112F6">
        <w:rPr>
          <w:rFonts w:ascii="Times New Roman" w:hAnsi="Times New Roman" w:cs="Times New Roman"/>
        </w:rPr>
        <w:t>2018</w:t>
      </w:r>
      <w:r w:rsidR="00AA7C3E" w:rsidRPr="248112F6">
        <w:rPr>
          <w:rFonts w:ascii="Times New Roman" w:hAnsi="Times New Roman" w:cs="Times New Roman"/>
        </w:rPr>
        <w:t>)</w:t>
      </w:r>
      <w:r w:rsidRPr="248112F6">
        <w:rPr>
          <w:rFonts w:ascii="Times New Roman" w:hAnsi="Times New Roman" w:cs="Times New Roman"/>
        </w:rPr>
        <w:t>. "The Impact of a Creativity-focused REU on Students’ Conceptions of Research and Creativity." In </w:t>
      </w:r>
      <w:r w:rsidRPr="248112F6">
        <w:rPr>
          <w:rFonts w:ascii="Times New Roman" w:hAnsi="Times New Roman" w:cs="Times New Roman"/>
          <w:i/>
          <w:iCs/>
        </w:rPr>
        <w:t>2018 ASEE Annual Conference &amp; Exposition</w:t>
      </w:r>
      <w:r w:rsidRPr="248112F6">
        <w:rPr>
          <w:rFonts w:ascii="Times New Roman" w:hAnsi="Times New Roman" w:cs="Times New Roman"/>
        </w:rPr>
        <w:t xml:space="preserve">. </w:t>
      </w:r>
      <w:hyperlink r:id="rId52">
        <w:r w:rsidR="15F7EDF6" w:rsidRPr="248112F6">
          <w:rPr>
            <w:rStyle w:val="Hyperlink"/>
            <w:rFonts w:ascii="Times New Roman" w:hAnsi="Times New Roman" w:cs="Times New Roman"/>
          </w:rPr>
          <w:t>https://doi.org/10.18260/1-2--31105</w:t>
        </w:r>
      </w:hyperlink>
      <w:r w:rsidR="15F7EDF6" w:rsidRPr="248112F6">
        <w:rPr>
          <w:rFonts w:ascii="Times New Roman" w:hAnsi="Times New Roman" w:cs="Times New Roman"/>
        </w:rPr>
        <w:t xml:space="preserve"> </w:t>
      </w:r>
    </w:p>
    <w:p w14:paraId="55CFC8EE" w14:textId="77777777" w:rsidR="00CB2F57" w:rsidRPr="00CB2F57" w:rsidRDefault="00CB2F57" w:rsidP="00CB2F57">
      <w:pPr>
        <w:spacing w:after="240" w:line="259" w:lineRule="auto"/>
        <w:ind w:left="720" w:hanging="720"/>
        <w:rPr>
          <w:rFonts w:ascii="Times New Roman" w:hAnsi="Times New Roman" w:cs="Times New Roman"/>
        </w:rPr>
      </w:pPr>
      <w:r w:rsidRPr="00CB2F57">
        <w:rPr>
          <w:rFonts w:ascii="Times New Roman" w:hAnsi="Times New Roman" w:cs="Times New Roman"/>
        </w:rPr>
        <w:t xml:space="preserve">Zappe, S.E., S.C. Cutler, S Spiegel, and D Jordan. 2022. “The Need for Domain Specific Measures Regarding Mindset: Preliminary Analysis of the Engineering Mindset Scale.” In </w:t>
      </w:r>
      <w:r w:rsidRPr="00CB2F57">
        <w:rPr>
          <w:rFonts w:ascii="Times New Roman" w:hAnsi="Times New Roman" w:cs="Times New Roman"/>
          <w:i/>
          <w:iCs/>
        </w:rPr>
        <w:t>Proceedings of the Annual Hawaii International Conference on Education</w:t>
      </w:r>
      <w:r w:rsidRPr="00CB2F57">
        <w:rPr>
          <w:rFonts w:ascii="Times New Roman" w:hAnsi="Times New Roman" w:cs="Times New Roman"/>
        </w:rPr>
        <w:t>. Kona, HI.</w:t>
      </w:r>
    </w:p>
    <w:p w14:paraId="4FE037AB" w14:textId="77777777" w:rsidR="006232D5" w:rsidRDefault="006232D5" w:rsidP="00580DB6">
      <w:pPr>
        <w:spacing w:after="240" w:line="259" w:lineRule="auto"/>
        <w:ind w:left="720" w:hanging="720"/>
        <w:rPr>
          <w:rFonts w:ascii="Times New Roman" w:hAnsi="Times New Roman" w:cs="Times New Roman"/>
        </w:rPr>
      </w:pPr>
    </w:p>
    <w:p w14:paraId="47D990D6" w14:textId="77777777" w:rsidR="000B3CDD" w:rsidRDefault="000B3CDD" w:rsidP="00580DB6">
      <w:pPr>
        <w:spacing w:after="240" w:line="259" w:lineRule="auto"/>
        <w:ind w:left="720" w:hanging="720"/>
        <w:rPr>
          <w:rFonts w:ascii="Times New Roman" w:hAnsi="Times New Roman" w:cs="Times New Roman"/>
        </w:rPr>
      </w:pPr>
    </w:p>
    <w:p w14:paraId="1C7EAB91" w14:textId="77777777" w:rsidR="000B3CDD" w:rsidRDefault="000B3CDD" w:rsidP="00580DB6">
      <w:pPr>
        <w:spacing w:after="240" w:line="259" w:lineRule="auto"/>
        <w:ind w:left="720" w:hanging="720"/>
        <w:rPr>
          <w:rFonts w:ascii="Times New Roman" w:hAnsi="Times New Roman" w:cs="Times New Roman"/>
        </w:rPr>
      </w:pPr>
    </w:p>
    <w:p w14:paraId="0B00B554" w14:textId="77777777" w:rsidR="000B3CDD" w:rsidRDefault="000B3CDD" w:rsidP="00580DB6">
      <w:pPr>
        <w:spacing w:after="240" w:line="259" w:lineRule="auto"/>
        <w:ind w:left="720" w:hanging="720"/>
        <w:rPr>
          <w:rFonts w:ascii="Times New Roman" w:hAnsi="Times New Roman" w:cs="Times New Roman"/>
        </w:rPr>
      </w:pPr>
    </w:p>
    <w:p w14:paraId="3BA70A63" w14:textId="77777777" w:rsidR="000B3CDD" w:rsidRDefault="000B3CDD" w:rsidP="00580DB6">
      <w:pPr>
        <w:spacing w:after="240" w:line="259" w:lineRule="auto"/>
        <w:ind w:left="720" w:hanging="720"/>
        <w:rPr>
          <w:rFonts w:ascii="Times New Roman" w:hAnsi="Times New Roman" w:cs="Times New Roman"/>
        </w:rPr>
      </w:pPr>
    </w:p>
    <w:p w14:paraId="696198B1" w14:textId="77777777" w:rsidR="000B3CDD" w:rsidRDefault="000B3CDD" w:rsidP="00580DB6">
      <w:pPr>
        <w:spacing w:after="240" w:line="259" w:lineRule="auto"/>
        <w:ind w:left="720" w:hanging="720"/>
        <w:rPr>
          <w:rFonts w:ascii="Times New Roman" w:hAnsi="Times New Roman" w:cs="Times New Roman"/>
        </w:rPr>
      </w:pPr>
    </w:p>
    <w:p w14:paraId="6CC7D1D9" w14:textId="77777777" w:rsidR="00CB30AE" w:rsidRDefault="00CB30AE" w:rsidP="00580DB6">
      <w:pPr>
        <w:spacing w:after="240" w:line="259" w:lineRule="auto"/>
        <w:ind w:left="720" w:hanging="720"/>
        <w:rPr>
          <w:rFonts w:ascii="Times New Roman" w:hAnsi="Times New Roman" w:cs="Times New Roman"/>
        </w:rPr>
      </w:pPr>
    </w:p>
    <w:p w14:paraId="1774ACD1" w14:textId="77777777" w:rsidR="00CB30AE" w:rsidRDefault="00CB30AE" w:rsidP="00580DB6">
      <w:pPr>
        <w:spacing w:after="240" w:line="259" w:lineRule="auto"/>
        <w:ind w:left="720" w:hanging="720"/>
        <w:rPr>
          <w:rFonts w:ascii="Times New Roman" w:hAnsi="Times New Roman" w:cs="Times New Roman"/>
        </w:rPr>
      </w:pPr>
    </w:p>
    <w:p w14:paraId="320B3152" w14:textId="77777777" w:rsidR="007249F5" w:rsidRDefault="007249F5" w:rsidP="00580DB6">
      <w:pPr>
        <w:spacing w:after="240" w:line="259" w:lineRule="auto"/>
        <w:ind w:left="720" w:hanging="720"/>
        <w:rPr>
          <w:rFonts w:ascii="Times New Roman" w:hAnsi="Times New Roman" w:cs="Times New Roman"/>
        </w:rPr>
      </w:pPr>
    </w:p>
    <w:p w14:paraId="47B4CD19" w14:textId="77777777" w:rsidR="007249F5" w:rsidRDefault="007249F5" w:rsidP="00580DB6">
      <w:pPr>
        <w:spacing w:after="240" w:line="259" w:lineRule="auto"/>
        <w:ind w:left="720" w:hanging="720"/>
        <w:rPr>
          <w:rFonts w:ascii="Times New Roman" w:hAnsi="Times New Roman" w:cs="Times New Roman"/>
        </w:rPr>
      </w:pPr>
    </w:p>
    <w:p w14:paraId="03EE3BD9" w14:textId="49796676" w:rsidR="00B0148A" w:rsidRDefault="00CA112F" w:rsidP="00B0148A">
      <w:pPr>
        <w:spacing w:after="240" w:line="259" w:lineRule="auto"/>
        <w:jc w:val="center"/>
        <w:rPr>
          <w:rFonts w:ascii="Times New Roman" w:hAnsi="Times New Roman" w:cs="Times New Roman"/>
          <w:b/>
          <w:bCs/>
        </w:rPr>
      </w:pPr>
      <w:r>
        <w:rPr>
          <w:rFonts w:ascii="Times New Roman" w:hAnsi="Times New Roman" w:cs="Times New Roman"/>
          <w:b/>
          <w:bCs/>
        </w:rPr>
        <w:lastRenderedPageBreak/>
        <w:t>A</w:t>
      </w:r>
      <w:r w:rsidRPr="00536FB8">
        <w:rPr>
          <w:rFonts w:ascii="Times New Roman" w:hAnsi="Times New Roman" w:cs="Times New Roman"/>
          <w:b/>
          <w:bCs/>
        </w:rPr>
        <w:t>PPENDIX</w:t>
      </w:r>
    </w:p>
    <w:p w14:paraId="723CD32F" w14:textId="48C5000F" w:rsidR="001A2701" w:rsidRPr="000B3CDD" w:rsidRDefault="00A01938" w:rsidP="00D9080E">
      <w:pPr>
        <w:spacing w:after="240" w:line="480" w:lineRule="auto"/>
        <w:jc w:val="both"/>
        <w:rPr>
          <w:rFonts w:ascii="Times New Roman" w:eastAsia="Times New Roman" w:hAnsi="Times New Roman" w:cs="Times New Roman"/>
          <w:b/>
          <w:bCs/>
          <w:i/>
          <w:iCs/>
        </w:rPr>
      </w:pPr>
      <w:r w:rsidRPr="000B3CDD">
        <w:rPr>
          <w:rFonts w:ascii="Times New Roman" w:eastAsia="Times New Roman" w:hAnsi="Times New Roman" w:cs="Times New Roman"/>
          <w:b/>
          <w:bCs/>
          <w:i/>
          <w:iCs/>
        </w:rPr>
        <w:t xml:space="preserve">Table </w:t>
      </w:r>
      <w:r w:rsidR="00770515" w:rsidRPr="000B3CDD">
        <w:rPr>
          <w:rFonts w:ascii="Times New Roman" w:eastAsia="Times New Roman" w:hAnsi="Times New Roman" w:cs="Times New Roman"/>
          <w:b/>
          <w:bCs/>
          <w:i/>
          <w:iCs/>
        </w:rPr>
        <w:t>5</w:t>
      </w:r>
      <w:r w:rsidRPr="000B3CDD">
        <w:rPr>
          <w:rFonts w:ascii="Times New Roman" w:eastAsia="Times New Roman" w:hAnsi="Times New Roman" w:cs="Times New Roman"/>
          <w:b/>
          <w:bCs/>
          <w:i/>
          <w:iCs/>
        </w:rPr>
        <w:t>: Normality test results of REU participants during pre-test and post-test survey.</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990"/>
        <w:gridCol w:w="842"/>
        <w:gridCol w:w="1048"/>
        <w:gridCol w:w="990"/>
        <w:gridCol w:w="842"/>
        <w:gridCol w:w="960"/>
      </w:tblGrid>
      <w:tr w:rsidR="000C01FF" w:rsidRPr="000B3CDD" w14:paraId="6EF6BE30" w14:textId="77777777" w:rsidTr="00EB4817">
        <w:trPr>
          <w:trHeight w:val="440"/>
        </w:trPr>
        <w:tc>
          <w:tcPr>
            <w:tcW w:w="3145" w:type="dxa"/>
            <w:tcBorders>
              <w:bottom w:val="nil"/>
            </w:tcBorders>
            <w:noWrap/>
            <w:hideMark/>
          </w:tcPr>
          <w:p w14:paraId="39AEC10C" w14:textId="77777777" w:rsidR="000C01FF" w:rsidRPr="000B3CDD" w:rsidRDefault="000C01FF" w:rsidP="00A35DEE">
            <w:pPr>
              <w:spacing w:after="240" w:line="259" w:lineRule="auto"/>
              <w:ind w:left="720" w:hanging="720"/>
              <w:rPr>
                <w:rFonts w:ascii="Times New Roman" w:hAnsi="Times New Roman" w:cs="Times New Roman"/>
                <w:sz w:val="22"/>
                <w:szCs w:val="22"/>
              </w:rPr>
            </w:pPr>
          </w:p>
        </w:tc>
        <w:tc>
          <w:tcPr>
            <w:tcW w:w="2880" w:type="dxa"/>
            <w:gridSpan w:val="3"/>
            <w:tcBorders>
              <w:bottom w:val="single" w:sz="4" w:space="0" w:color="auto"/>
            </w:tcBorders>
            <w:noWrap/>
            <w:hideMark/>
          </w:tcPr>
          <w:p w14:paraId="43826A18" w14:textId="044ACA07" w:rsidR="000C01FF" w:rsidRPr="000B3CDD" w:rsidRDefault="000C01FF" w:rsidP="000C01FF">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Kolmogorov-Smirnov</w:t>
            </w:r>
          </w:p>
        </w:tc>
        <w:tc>
          <w:tcPr>
            <w:tcW w:w="2792" w:type="dxa"/>
            <w:gridSpan w:val="3"/>
            <w:tcBorders>
              <w:bottom w:val="single" w:sz="4" w:space="0" w:color="auto"/>
            </w:tcBorders>
            <w:noWrap/>
            <w:hideMark/>
          </w:tcPr>
          <w:p w14:paraId="2DDF6A1E" w14:textId="2DFAA9A4" w:rsidR="000C01FF" w:rsidRPr="000B3CDD" w:rsidRDefault="000C01FF" w:rsidP="000C01FF">
            <w:pPr>
              <w:spacing w:after="240" w:line="259" w:lineRule="auto"/>
              <w:rPr>
                <w:rFonts w:ascii="Times New Roman" w:hAnsi="Times New Roman" w:cs="Times New Roman"/>
                <w:sz w:val="22"/>
                <w:szCs w:val="22"/>
              </w:rPr>
            </w:pPr>
            <w:r w:rsidRPr="000B3CDD">
              <w:rPr>
                <w:rFonts w:ascii="Times New Roman" w:hAnsi="Times New Roman" w:cs="Times New Roman"/>
                <w:sz w:val="22"/>
                <w:szCs w:val="22"/>
              </w:rPr>
              <w:t>Shapiro-Wilk</w:t>
            </w:r>
          </w:p>
        </w:tc>
      </w:tr>
      <w:tr w:rsidR="000C01FF" w:rsidRPr="000B3CDD" w14:paraId="5B241A73" w14:textId="77777777" w:rsidTr="00EB4817">
        <w:trPr>
          <w:trHeight w:val="300"/>
        </w:trPr>
        <w:tc>
          <w:tcPr>
            <w:tcW w:w="3145" w:type="dxa"/>
            <w:tcBorders>
              <w:top w:val="nil"/>
              <w:bottom w:val="single" w:sz="4" w:space="0" w:color="auto"/>
            </w:tcBorders>
            <w:noWrap/>
          </w:tcPr>
          <w:p w14:paraId="10B3503E" w14:textId="77777777" w:rsidR="000C01FF" w:rsidRPr="000B3CDD" w:rsidRDefault="000C01FF" w:rsidP="000C01FF">
            <w:pPr>
              <w:spacing w:after="240" w:line="259" w:lineRule="auto"/>
              <w:ind w:left="720" w:hanging="720"/>
              <w:rPr>
                <w:rFonts w:ascii="Times New Roman" w:hAnsi="Times New Roman" w:cs="Times New Roman"/>
                <w:sz w:val="22"/>
                <w:szCs w:val="22"/>
              </w:rPr>
            </w:pPr>
          </w:p>
        </w:tc>
        <w:tc>
          <w:tcPr>
            <w:tcW w:w="990" w:type="dxa"/>
            <w:tcBorders>
              <w:top w:val="single" w:sz="4" w:space="0" w:color="auto"/>
              <w:bottom w:val="single" w:sz="4" w:space="0" w:color="auto"/>
            </w:tcBorders>
            <w:noWrap/>
          </w:tcPr>
          <w:p w14:paraId="4A1A2753" w14:textId="1312063E" w:rsidR="000C01FF" w:rsidRPr="000B3CDD" w:rsidRDefault="000C01FF" w:rsidP="000C01FF">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Statistic</w:t>
            </w:r>
          </w:p>
        </w:tc>
        <w:tc>
          <w:tcPr>
            <w:tcW w:w="842" w:type="dxa"/>
            <w:tcBorders>
              <w:top w:val="single" w:sz="4" w:space="0" w:color="auto"/>
              <w:bottom w:val="single" w:sz="4" w:space="0" w:color="auto"/>
            </w:tcBorders>
            <w:noWrap/>
          </w:tcPr>
          <w:p w14:paraId="68637BF5" w14:textId="3586421B" w:rsidR="000C01FF" w:rsidRPr="000B3CDD" w:rsidRDefault="000C01FF" w:rsidP="000C01FF">
            <w:pPr>
              <w:spacing w:after="240" w:line="259" w:lineRule="auto"/>
              <w:ind w:left="720" w:hanging="720"/>
              <w:rPr>
                <w:rFonts w:ascii="Times New Roman" w:hAnsi="Times New Roman" w:cs="Times New Roman"/>
                <w:sz w:val="22"/>
                <w:szCs w:val="22"/>
              </w:rPr>
            </w:pPr>
            <w:proofErr w:type="spellStart"/>
            <w:r w:rsidRPr="000B3CDD">
              <w:rPr>
                <w:rFonts w:ascii="Times New Roman" w:hAnsi="Times New Roman" w:cs="Times New Roman"/>
                <w:sz w:val="22"/>
                <w:szCs w:val="22"/>
              </w:rPr>
              <w:t>df</w:t>
            </w:r>
            <w:proofErr w:type="spellEnd"/>
          </w:p>
        </w:tc>
        <w:tc>
          <w:tcPr>
            <w:tcW w:w="1048" w:type="dxa"/>
            <w:tcBorders>
              <w:top w:val="single" w:sz="4" w:space="0" w:color="auto"/>
              <w:bottom w:val="single" w:sz="4" w:space="0" w:color="auto"/>
            </w:tcBorders>
            <w:noWrap/>
          </w:tcPr>
          <w:p w14:paraId="4B9759EB" w14:textId="7AA2C784" w:rsidR="000C01FF" w:rsidRPr="000B3CDD" w:rsidRDefault="000C01FF" w:rsidP="000C01FF">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Sig.</w:t>
            </w:r>
          </w:p>
        </w:tc>
        <w:tc>
          <w:tcPr>
            <w:tcW w:w="990" w:type="dxa"/>
            <w:tcBorders>
              <w:top w:val="single" w:sz="4" w:space="0" w:color="auto"/>
              <w:bottom w:val="single" w:sz="4" w:space="0" w:color="auto"/>
            </w:tcBorders>
            <w:noWrap/>
          </w:tcPr>
          <w:p w14:paraId="08616624" w14:textId="55730443" w:rsidR="000C01FF" w:rsidRPr="000B3CDD" w:rsidRDefault="000C01FF" w:rsidP="000C01FF">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Statistic</w:t>
            </w:r>
          </w:p>
        </w:tc>
        <w:tc>
          <w:tcPr>
            <w:tcW w:w="842" w:type="dxa"/>
            <w:tcBorders>
              <w:top w:val="single" w:sz="4" w:space="0" w:color="auto"/>
              <w:bottom w:val="single" w:sz="4" w:space="0" w:color="auto"/>
            </w:tcBorders>
            <w:noWrap/>
          </w:tcPr>
          <w:p w14:paraId="1B98176C" w14:textId="38776511" w:rsidR="000C01FF" w:rsidRPr="000B3CDD" w:rsidRDefault="000C01FF" w:rsidP="000C01FF">
            <w:pPr>
              <w:spacing w:after="240" w:line="259" w:lineRule="auto"/>
              <w:ind w:left="720" w:hanging="720"/>
              <w:rPr>
                <w:rFonts w:ascii="Times New Roman" w:hAnsi="Times New Roman" w:cs="Times New Roman"/>
                <w:sz w:val="22"/>
                <w:szCs w:val="22"/>
              </w:rPr>
            </w:pPr>
            <w:proofErr w:type="spellStart"/>
            <w:r w:rsidRPr="000B3CDD">
              <w:rPr>
                <w:rFonts w:ascii="Times New Roman" w:hAnsi="Times New Roman" w:cs="Times New Roman"/>
                <w:sz w:val="22"/>
                <w:szCs w:val="22"/>
              </w:rPr>
              <w:t>df</w:t>
            </w:r>
            <w:proofErr w:type="spellEnd"/>
          </w:p>
        </w:tc>
        <w:tc>
          <w:tcPr>
            <w:tcW w:w="960" w:type="dxa"/>
            <w:tcBorders>
              <w:top w:val="single" w:sz="4" w:space="0" w:color="auto"/>
              <w:bottom w:val="single" w:sz="4" w:space="0" w:color="auto"/>
            </w:tcBorders>
            <w:noWrap/>
          </w:tcPr>
          <w:p w14:paraId="34C74162" w14:textId="576D1823" w:rsidR="000C01FF" w:rsidRPr="000B3CDD" w:rsidRDefault="000C01FF" w:rsidP="000C01FF">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Sig.</w:t>
            </w:r>
          </w:p>
        </w:tc>
      </w:tr>
      <w:tr w:rsidR="00E6541E" w:rsidRPr="000B3CDD" w14:paraId="4AC144CA" w14:textId="77777777" w:rsidTr="00EB4817">
        <w:trPr>
          <w:trHeight w:val="300"/>
        </w:trPr>
        <w:tc>
          <w:tcPr>
            <w:tcW w:w="8817" w:type="dxa"/>
            <w:gridSpan w:val="7"/>
            <w:tcBorders>
              <w:top w:val="single" w:sz="4" w:space="0" w:color="auto"/>
              <w:bottom w:val="single" w:sz="4" w:space="0" w:color="auto"/>
            </w:tcBorders>
            <w:noWrap/>
          </w:tcPr>
          <w:p w14:paraId="1A264F6A" w14:textId="68877E35" w:rsidR="00E6541E" w:rsidRPr="000B3CDD" w:rsidRDefault="00E6541E" w:rsidP="00E6541E">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Experience With Research</w:t>
            </w:r>
          </w:p>
        </w:tc>
      </w:tr>
      <w:tr w:rsidR="00D6268C" w:rsidRPr="000B3CDD" w14:paraId="27618C79" w14:textId="77777777" w:rsidTr="00EB4817">
        <w:trPr>
          <w:trHeight w:val="300"/>
        </w:trPr>
        <w:tc>
          <w:tcPr>
            <w:tcW w:w="3145" w:type="dxa"/>
            <w:tcBorders>
              <w:top w:val="single" w:sz="4" w:space="0" w:color="auto"/>
            </w:tcBorders>
            <w:noWrap/>
            <w:hideMark/>
          </w:tcPr>
          <w:p w14:paraId="0AEB279C" w14:textId="48AA11D6"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Pre-test</w:t>
            </w:r>
          </w:p>
        </w:tc>
        <w:tc>
          <w:tcPr>
            <w:tcW w:w="990" w:type="dxa"/>
            <w:tcBorders>
              <w:top w:val="single" w:sz="4" w:space="0" w:color="auto"/>
            </w:tcBorders>
            <w:noWrap/>
            <w:hideMark/>
          </w:tcPr>
          <w:p w14:paraId="7A5B3BFF"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0.089</w:t>
            </w:r>
          </w:p>
        </w:tc>
        <w:tc>
          <w:tcPr>
            <w:tcW w:w="842" w:type="dxa"/>
            <w:tcBorders>
              <w:top w:val="single" w:sz="4" w:space="0" w:color="auto"/>
            </w:tcBorders>
            <w:noWrap/>
            <w:hideMark/>
          </w:tcPr>
          <w:p w14:paraId="1919ABE9"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1048" w:type="dxa"/>
            <w:tcBorders>
              <w:top w:val="single" w:sz="4" w:space="0" w:color="auto"/>
            </w:tcBorders>
            <w:noWrap/>
            <w:hideMark/>
          </w:tcPr>
          <w:p w14:paraId="08E4D04E"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.200*</w:t>
            </w:r>
          </w:p>
        </w:tc>
        <w:tc>
          <w:tcPr>
            <w:tcW w:w="990" w:type="dxa"/>
            <w:tcBorders>
              <w:top w:val="single" w:sz="4" w:space="0" w:color="auto"/>
            </w:tcBorders>
            <w:noWrap/>
            <w:hideMark/>
          </w:tcPr>
          <w:p w14:paraId="4D17FED3"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0.964</w:t>
            </w:r>
          </w:p>
        </w:tc>
        <w:tc>
          <w:tcPr>
            <w:tcW w:w="842" w:type="dxa"/>
            <w:tcBorders>
              <w:top w:val="single" w:sz="4" w:space="0" w:color="auto"/>
            </w:tcBorders>
            <w:noWrap/>
            <w:hideMark/>
          </w:tcPr>
          <w:p w14:paraId="2C97D13A"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960" w:type="dxa"/>
            <w:tcBorders>
              <w:top w:val="single" w:sz="4" w:space="0" w:color="auto"/>
            </w:tcBorders>
            <w:noWrap/>
            <w:hideMark/>
          </w:tcPr>
          <w:p w14:paraId="5742591D" w14:textId="33333E72"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0.25</w:t>
            </w:r>
            <w:r w:rsidR="00B461F5" w:rsidRPr="000B3CDD">
              <w:rPr>
                <w:rFonts w:ascii="Times New Roman" w:hAnsi="Times New Roman" w:cs="Times New Roman"/>
                <w:sz w:val="22"/>
                <w:szCs w:val="22"/>
              </w:rPr>
              <w:t>0</w:t>
            </w:r>
          </w:p>
        </w:tc>
      </w:tr>
      <w:tr w:rsidR="00D6268C" w:rsidRPr="000B3CDD" w14:paraId="25A6F20E" w14:textId="77777777" w:rsidTr="00EB4817">
        <w:trPr>
          <w:trHeight w:val="300"/>
        </w:trPr>
        <w:tc>
          <w:tcPr>
            <w:tcW w:w="3145" w:type="dxa"/>
            <w:tcBorders>
              <w:bottom w:val="single" w:sz="4" w:space="0" w:color="auto"/>
            </w:tcBorders>
            <w:noWrap/>
            <w:hideMark/>
          </w:tcPr>
          <w:p w14:paraId="6456B6C0" w14:textId="7095FBDC"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Post-test</w:t>
            </w:r>
          </w:p>
        </w:tc>
        <w:tc>
          <w:tcPr>
            <w:tcW w:w="990" w:type="dxa"/>
            <w:tcBorders>
              <w:bottom w:val="single" w:sz="4" w:space="0" w:color="auto"/>
            </w:tcBorders>
            <w:noWrap/>
            <w:hideMark/>
          </w:tcPr>
          <w:p w14:paraId="6DADD7D0"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0.109</w:t>
            </w:r>
          </w:p>
        </w:tc>
        <w:tc>
          <w:tcPr>
            <w:tcW w:w="842" w:type="dxa"/>
            <w:tcBorders>
              <w:bottom w:val="single" w:sz="4" w:space="0" w:color="auto"/>
            </w:tcBorders>
            <w:noWrap/>
            <w:hideMark/>
          </w:tcPr>
          <w:p w14:paraId="413D2E43"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1048" w:type="dxa"/>
            <w:tcBorders>
              <w:bottom w:val="single" w:sz="4" w:space="0" w:color="auto"/>
            </w:tcBorders>
            <w:noWrap/>
            <w:hideMark/>
          </w:tcPr>
          <w:p w14:paraId="6324A92A"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.200*</w:t>
            </w:r>
          </w:p>
        </w:tc>
        <w:tc>
          <w:tcPr>
            <w:tcW w:w="990" w:type="dxa"/>
            <w:tcBorders>
              <w:bottom w:val="single" w:sz="4" w:space="0" w:color="auto"/>
            </w:tcBorders>
            <w:noWrap/>
            <w:hideMark/>
          </w:tcPr>
          <w:p w14:paraId="107A8E85"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0.964</w:t>
            </w:r>
          </w:p>
        </w:tc>
        <w:tc>
          <w:tcPr>
            <w:tcW w:w="842" w:type="dxa"/>
            <w:tcBorders>
              <w:bottom w:val="single" w:sz="4" w:space="0" w:color="auto"/>
            </w:tcBorders>
            <w:noWrap/>
            <w:hideMark/>
          </w:tcPr>
          <w:p w14:paraId="48BA4B20"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960" w:type="dxa"/>
            <w:tcBorders>
              <w:bottom w:val="single" w:sz="4" w:space="0" w:color="auto"/>
            </w:tcBorders>
            <w:noWrap/>
            <w:hideMark/>
          </w:tcPr>
          <w:p w14:paraId="2DE0D70E"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0.308</w:t>
            </w:r>
          </w:p>
        </w:tc>
      </w:tr>
      <w:tr w:rsidR="00E6541E" w:rsidRPr="000B3CDD" w14:paraId="7B486281" w14:textId="77777777" w:rsidTr="00EB4817">
        <w:trPr>
          <w:trHeight w:val="300"/>
        </w:trPr>
        <w:tc>
          <w:tcPr>
            <w:tcW w:w="8817" w:type="dxa"/>
            <w:gridSpan w:val="7"/>
            <w:tcBorders>
              <w:top w:val="single" w:sz="4" w:space="0" w:color="auto"/>
              <w:bottom w:val="single" w:sz="4" w:space="0" w:color="auto"/>
            </w:tcBorders>
            <w:noWrap/>
          </w:tcPr>
          <w:p w14:paraId="537CF178" w14:textId="059D55F2" w:rsidR="00E6541E" w:rsidRPr="000B3CDD" w:rsidRDefault="005F453B" w:rsidP="00E6541E">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Gains in Research Skill</w:t>
            </w:r>
            <w:r w:rsidR="00FA49EB" w:rsidRPr="000B3CDD">
              <w:rPr>
                <w:rFonts w:ascii="Times New Roman" w:eastAsia="Times New Roman" w:hAnsi="Times New Roman" w:cs="Times New Roman"/>
                <w:sz w:val="22"/>
                <w:szCs w:val="22"/>
              </w:rPr>
              <w:t>s</w:t>
            </w:r>
          </w:p>
        </w:tc>
      </w:tr>
      <w:tr w:rsidR="00A21854" w:rsidRPr="000B3CDD" w14:paraId="71AF16ED" w14:textId="77777777" w:rsidTr="00EB4817">
        <w:trPr>
          <w:trHeight w:val="300"/>
        </w:trPr>
        <w:tc>
          <w:tcPr>
            <w:tcW w:w="3145" w:type="dxa"/>
            <w:tcBorders>
              <w:top w:val="single" w:sz="4" w:space="0" w:color="auto"/>
            </w:tcBorders>
            <w:noWrap/>
          </w:tcPr>
          <w:p w14:paraId="7B1D4829" w14:textId="12C82A55"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Pre-test</w:t>
            </w:r>
          </w:p>
        </w:tc>
        <w:tc>
          <w:tcPr>
            <w:tcW w:w="990" w:type="dxa"/>
            <w:tcBorders>
              <w:top w:val="single" w:sz="4" w:space="0" w:color="auto"/>
            </w:tcBorders>
            <w:noWrap/>
          </w:tcPr>
          <w:p w14:paraId="2D664767" w14:textId="6047D658"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0.115</w:t>
            </w:r>
          </w:p>
        </w:tc>
        <w:tc>
          <w:tcPr>
            <w:tcW w:w="842" w:type="dxa"/>
            <w:tcBorders>
              <w:top w:val="single" w:sz="4" w:space="0" w:color="auto"/>
            </w:tcBorders>
            <w:noWrap/>
          </w:tcPr>
          <w:p w14:paraId="47CE13A8" w14:textId="3EF6D4C5"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1048" w:type="dxa"/>
            <w:tcBorders>
              <w:top w:val="single" w:sz="4" w:space="0" w:color="auto"/>
            </w:tcBorders>
            <w:noWrap/>
          </w:tcPr>
          <w:p w14:paraId="47D4FAAF" w14:textId="1E4D6B80"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.200*</w:t>
            </w:r>
          </w:p>
        </w:tc>
        <w:tc>
          <w:tcPr>
            <w:tcW w:w="990" w:type="dxa"/>
            <w:tcBorders>
              <w:top w:val="single" w:sz="4" w:space="0" w:color="auto"/>
            </w:tcBorders>
            <w:noWrap/>
          </w:tcPr>
          <w:p w14:paraId="50A1DF91" w14:textId="1B21D07D"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0.969</w:t>
            </w:r>
          </w:p>
        </w:tc>
        <w:tc>
          <w:tcPr>
            <w:tcW w:w="842" w:type="dxa"/>
            <w:tcBorders>
              <w:top w:val="single" w:sz="4" w:space="0" w:color="auto"/>
            </w:tcBorders>
            <w:noWrap/>
          </w:tcPr>
          <w:p w14:paraId="6D0AAF44" w14:textId="7B480DB8"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960" w:type="dxa"/>
            <w:tcBorders>
              <w:top w:val="single" w:sz="4" w:space="0" w:color="auto"/>
            </w:tcBorders>
            <w:noWrap/>
          </w:tcPr>
          <w:p w14:paraId="4DF2ABA1" w14:textId="16434288"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0.367</w:t>
            </w:r>
          </w:p>
        </w:tc>
      </w:tr>
      <w:tr w:rsidR="00A21854" w:rsidRPr="000B3CDD" w14:paraId="661DB70F" w14:textId="77777777" w:rsidTr="00EB4817">
        <w:trPr>
          <w:trHeight w:val="300"/>
        </w:trPr>
        <w:tc>
          <w:tcPr>
            <w:tcW w:w="3145" w:type="dxa"/>
            <w:tcBorders>
              <w:bottom w:val="single" w:sz="4" w:space="0" w:color="auto"/>
            </w:tcBorders>
            <w:noWrap/>
          </w:tcPr>
          <w:p w14:paraId="0F495909" w14:textId="1978D853"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Post-test</w:t>
            </w:r>
          </w:p>
        </w:tc>
        <w:tc>
          <w:tcPr>
            <w:tcW w:w="990" w:type="dxa"/>
            <w:tcBorders>
              <w:bottom w:val="single" w:sz="4" w:space="0" w:color="auto"/>
            </w:tcBorders>
            <w:noWrap/>
          </w:tcPr>
          <w:p w14:paraId="0BE95D55" w14:textId="43D5962E"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0.116</w:t>
            </w:r>
          </w:p>
        </w:tc>
        <w:tc>
          <w:tcPr>
            <w:tcW w:w="842" w:type="dxa"/>
            <w:tcBorders>
              <w:bottom w:val="single" w:sz="4" w:space="0" w:color="auto"/>
            </w:tcBorders>
            <w:noWrap/>
          </w:tcPr>
          <w:p w14:paraId="12AE2CB2" w14:textId="73EF4E15"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1048" w:type="dxa"/>
            <w:tcBorders>
              <w:bottom w:val="single" w:sz="4" w:space="0" w:color="auto"/>
            </w:tcBorders>
            <w:noWrap/>
          </w:tcPr>
          <w:p w14:paraId="3EF55F96" w14:textId="3E9360A2"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.200*</w:t>
            </w:r>
          </w:p>
        </w:tc>
        <w:tc>
          <w:tcPr>
            <w:tcW w:w="990" w:type="dxa"/>
            <w:tcBorders>
              <w:bottom w:val="single" w:sz="4" w:space="0" w:color="auto"/>
            </w:tcBorders>
            <w:noWrap/>
          </w:tcPr>
          <w:p w14:paraId="6660DCCD" w14:textId="36EEFAFF"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0.971</w:t>
            </w:r>
          </w:p>
        </w:tc>
        <w:tc>
          <w:tcPr>
            <w:tcW w:w="842" w:type="dxa"/>
            <w:tcBorders>
              <w:bottom w:val="single" w:sz="4" w:space="0" w:color="auto"/>
            </w:tcBorders>
            <w:noWrap/>
          </w:tcPr>
          <w:p w14:paraId="2D03801D" w14:textId="091FE1CE"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960" w:type="dxa"/>
            <w:tcBorders>
              <w:bottom w:val="single" w:sz="4" w:space="0" w:color="auto"/>
            </w:tcBorders>
            <w:noWrap/>
          </w:tcPr>
          <w:p w14:paraId="7A5691A1" w14:textId="27265528"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0.503</w:t>
            </w:r>
          </w:p>
        </w:tc>
      </w:tr>
      <w:tr w:rsidR="00E6541E" w:rsidRPr="000B3CDD" w14:paraId="49353D1A" w14:textId="77777777" w:rsidTr="00EB4817">
        <w:trPr>
          <w:trHeight w:val="300"/>
        </w:trPr>
        <w:tc>
          <w:tcPr>
            <w:tcW w:w="8817" w:type="dxa"/>
            <w:gridSpan w:val="7"/>
            <w:tcBorders>
              <w:top w:val="single" w:sz="4" w:space="0" w:color="auto"/>
              <w:bottom w:val="single" w:sz="4" w:space="0" w:color="auto"/>
            </w:tcBorders>
            <w:noWrap/>
          </w:tcPr>
          <w:p w14:paraId="4CFAB66C" w14:textId="5F88CA28" w:rsidR="00E6541E" w:rsidRPr="000B3CDD" w:rsidRDefault="00A21854" w:rsidP="00E6541E">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Engineering Growth Mindset</w:t>
            </w:r>
          </w:p>
        </w:tc>
      </w:tr>
      <w:tr w:rsidR="00D6268C" w:rsidRPr="000B3CDD" w14:paraId="27C5BFEF" w14:textId="77777777" w:rsidTr="00EB4817">
        <w:trPr>
          <w:trHeight w:val="300"/>
        </w:trPr>
        <w:tc>
          <w:tcPr>
            <w:tcW w:w="3145" w:type="dxa"/>
            <w:tcBorders>
              <w:top w:val="single" w:sz="4" w:space="0" w:color="auto"/>
            </w:tcBorders>
            <w:noWrap/>
            <w:hideMark/>
          </w:tcPr>
          <w:p w14:paraId="10A0BEE2" w14:textId="5C8C0EBA"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Pre-test</w:t>
            </w:r>
          </w:p>
        </w:tc>
        <w:tc>
          <w:tcPr>
            <w:tcW w:w="990" w:type="dxa"/>
            <w:tcBorders>
              <w:top w:val="single" w:sz="4" w:space="0" w:color="auto"/>
            </w:tcBorders>
            <w:noWrap/>
            <w:hideMark/>
          </w:tcPr>
          <w:p w14:paraId="01C795A2"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0.105</w:t>
            </w:r>
          </w:p>
        </w:tc>
        <w:tc>
          <w:tcPr>
            <w:tcW w:w="842" w:type="dxa"/>
            <w:tcBorders>
              <w:top w:val="single" w:sz="4" w:space="0" w:color="auto"/>
            </w:tcBorders>
            <w:noWrap/>
            <w:hideMark/>
          </w:tcPr>
          <w:p w14:paraId="60C41DCC"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1048" w:type="dxa"/>
            <w:tcBorders>
              <w:top w:val="single" w:sz="4" w:space="0" w:color="auto"/>
            </w:tcBorders>
            <w:noWrap/>
            <w:hideMark/>
          </w:tcPr>
          <w:p w14:paraId="5EB812EC"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.200*</w:t>
            </w:r>
          </w:p>
        </w:tc>
        <w:tc>
          <w:tcPr>
            <w:tcW w:w="990" w:type="dxa"/>
            <w:tcBorders>
              <w:top w:val="single" w:sz="4" w:space="0" w:color="auto"/>
            </w:tcBorders>
            <w:noWrap/>
            <w:hideMark/>
          </w:tcPr>
          <w:p w14:paraId="56BAC339"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0.969</w:t>
            </w:r>
          </w:p>
        </w:tc>
        <w:tc>
          <w:tcPr>
            <w:tcW w:w="842" w:type="dxa"/>
            <w:tcBorders>
              <w:top w:val="single" w:sz="4" w:space="0" w:color="auto"/>
            </w:tcBorders>
            <w:noWrap/>
            <w:hideMark/>
          </w:tcPr>
          <w:p w14:paraId="55E0333A"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960" w:type="dxa"/>
            <w:tcBorders>
              <w:top w:val="single" w:sz="4" w:space="0" w:color="auto"/>
            </w:tcBorders>
            <w:noWrap/>
            <w:hideMark/>
          </w:tcPr>
          <w:p w14:paraId="151A29E4"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0.356</w:t>
            </w:r>
          </w:p>
        </w:tc>
      </w:tr>
      <w:tr w:rsidR="00D6268C" w:rsidRPr="000B3CDD" w14:paraId="649EDAF2" w14:textId="77777777" w:rsidTr="00EB4817">
        <w:trPr>
          <w:trHeight w:val="300"/>
        </w:trPr>
        <w:tc>
          <w:tcPr>
            <w:tcW w:w="3145" w:type="dxa"/>
            <w:tcBorders>
              <w:bottom w:val="single" w:sz="4" w:space="0" w:color="auto"/>
            </w:tcBorders>
            <w:noWrap/>
            <w:hideMark/>
          </w:tcPr>
          <w:p w14:paraId="6860FED3" w14:textId="09B89DA5"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Post-test</w:t>
            </w:r>
          </w:p>
        </w:tc>
        <w:tc>
          <w:tcPr>
            <w:tcW w:w="990" w:type="dxa"/>
            <w:tcBorders>
              <w:bottom w:val="single" w:sz="4" w:space="0" w:color="auto"/>
            </w:tcBorders>
            <w:noWrap/>
            <w:hideMark/>
          </w:tcPr>
          <w:p w14:paraId="6C1CDE09"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0.212</w:t>
            </w:r>
          </w:p>
        </w:tc>
        <w:tc>
          <w:tcPr>
            <w:tcW w:w="842" w:type="dxa"/>
            <w:tcBorders>
              <w:bottom w:val="single" w:sz="4" w:space="0" w:color="auto"/>
            </w:tcBorders>
            <w:noWrap/>
            <w:hideMark/>
          </w:tcPr>
          <w:p w14:paraId="2A7EE300"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1048" w:type="dxa"/>
            <w:tcBorders>
              <w:bottom w:val="single" w:sz="4" w:space="0" w:color="auto"/>
            </w:tcBorders>
            <w:noWrap/>
            <w:hideMark/>
          </w:tcPr>
          <w:p w14:paraId="60D747D9"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&lt;.001</w:t>
            </w:r>
          </w:p>
        </w:tc>
        <w:tc>
          <w:tcPr>
            <w:tcW w:w="990" w:type="dxa"/>
            <w:tcBorders>
              <w:bottom w:val="single" w:sz="4" w:space="0" w:color="auto"/>
            </w:tcBorders>
            <w:noWrap/>
            <w:hideMark/>
          </w:tcPr>
          <w:p w14:paraId="3DEC294C"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0.875</w:t>
            </w:r>
          </w:p>
        </w:tc>
        <w:tc>
          <w:tcPr>
            <w:tcW w:w="842" w:type="dxa"/>
            <w:tcBorders>
              <w:bottom w:val="single" w:sz="4" w:space="0" w:color="auto"/>
            </w:tcBorders>
            <w:noWrap/>
            <w:hideMark/>
          </w:tcPr>
          <w:p w14:paraId="27F91DCE"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960" w:type="dxa"/>
            <w:tcBorders>
              <w:bottom w:val="single" w:sz="4" w:space="0" w:color="auto"/>
            </w:tcBorders>
            <w:noWrap/>
            <w:hideMark/>
          </w:tcPr>
          <w:p w14:paraId="1AF92F78"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0.001</w:t>
            </w:r>
          </w:p>
        </w:tc>
      </w:tr>
      <w:tr w:rsidR="00E6541E" w:rsidRPr="000B3CDD" w14:paraId="42CAE4C3" w14:textId="77777777" w:rsidTr="00EB4817">
        <w:trPr>
          <w:trHeight w:val="300"/>
        </w:trPr>
        <w:tc>
          <w:tcPr>
            <w:tcW w:w="8817" w:type="dxa"/>
            <w:gridSpan w:val="7"/>
            <w:tcBorders>
              <w:top w:val="single" w:sz="4" w:space="0" w:color="auto"/>
              <w:bottom w:val="single" w:sz="4" w:space="0" w:color="auto"/>
            </w:tcBorders>
            <w:noWrap/>
          </w:tcPr>
          <w:p w14:paraId="7940B774" w14:textId="70DCD013" w:rsidR="00E6541E" w:rsidRPr="000B3CDD" w:rsidRDefault="00A21854" w:rsidP="00E6541E">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Self-Efficacy in Research Communication</w:t>
            </w:r>
          </w:p>
        </w:tc>
      </w:tr>
      <w:tr w:rsidR="00D6268C" w:rsidRPr="000B3CDD" w14:paraId="6860E67E" w14:textId="77777777" w:rsidTr="00EB4817">
        <w:trPr>
          <w:trHeight w:val="300"/>
        </w:trPr>
        <w:tc>
          <w:tcPr>
            <w:tcW w:w="3145" w:type="dxa"/>
            <w:tcBorders>
              <w:top w:val="single" w:sz="4" w:space="0" w:color="auto"/>
            </w:tcBorders>
            <w:noWrap/>
            <w:hideMark/>
          </w:tcPr>
          <w:p w14:paraId="3D425346" w14:textId="653C1381"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Pre-test</w:t>
            </w:r>
          </w:p>
        </w:tc>
        <w:tc>
          <w:tcPr>
            <w:tcW w:w="990" w:type="dxa"/>
            <w:tcBorders>
              <w:top w:val="single" w:sz="4" w:space="0" w:color="auto"/>
            </w:tcBorders>
            <w:noWrap/>
            <w:hideMark/>
          </w:tcPr>
          <w:p w14:paraId="34818AB5"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0.102</w:t>
            </w:r>
          </w:p>
        </w:tc>
        <w:tc>
          <w:tcPr>
            <w:tcW w:w="842" w:type="dxa"/>
            <w:tcBorders>
              <w:top w:val="single" w:sz="4" w:space="0" w:color="auto"/>
            </w:tcBorders>
            <w:noWrap/>
            <w:hideMark/>
          </w:tcPr>
          <w:p w14:paraId="68B31945"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1048" w:type="dxa"/>
            <w:tcBorders>
              <w:top w:val="single" w:sz="4" w:space="0" w:color="auto"/>
            </w:tcBorders>
            <w:noWrap/>
            <w:hideMark/>
          </w:tcPr>
          <w:p w14:paraId="39DD4BE7"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.200*</w:t>
            </w:r>
          </w:p>
        </w:tc>
        <w:tc>
          <w:tcPr>
            <w:tcW w:w="990" w:type="dxa"/>
            <w:tcBorders>
              <w:top w:val="single" w:sz="4" w:space="0" w:color="auto"/>
            </w:tcBorders>
            <w:noWrap/>
            <w:hideMark/>
          </w:tcPr>
          <w:p w14:paraId="79B59C9B"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0.973</w:t>
            </w:r>
          </w:p>
        </w:tc>
        <w:tc>
          <w:tcPr>
            <w:tcW w:w="842" w:type="dxa"/>
            <w:tcBorders>
              <w:top w:val="single" w:sz="4" w:space="0" w:color="auto"/>
            </w:tcBorders>
            <w:noWrap/>
            <w:hideMark/>
          </w:tcPr>
          <w:p w14:paraId="4745CF48"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960" w:type="dxa"/>
            <w:tcBorders>
              <w:top w:val="single" w:sz="4" w:space="0" w:color="auto"/>
            </w:tcBorders>
            <w:noWrap/>
            <w:hideMark/>
          </w:tcPr>
          <w:p w14:paraId="5C2DE96D"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0.473</w:t>
            </w:r>
          </w:p>
        </w:tc>
      </w:tr>
      <w:tr w:rsidR="00D6268C" w:rsidRPr="000B3CDD" w14:paraId="20933424" w14:textId="77777777" w:rsidTr="00EB4817">
        <w:trPr>
          <w:trHeight w:val="300"/>
        </w:trPr>
        <w:tc>
          <w:tcPr>
            <w:tcW w:w="3145" w:type="dxa"/>
            <w:tcBorders>
              <w:bottom w:val="single" w:sz="4" w:space="0" w:color="auto"/>
            </w:tcBorders>
            <w:noWrap/>
            <w:hideMark/>
          </w:tcPr>
          <w:p w14:paraId="68775F31" w14:textId="40F25FA6"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Post-test</w:t>
            </w:r>
          </w:p>
        </w:tc>
        <w:tc>
          <w:tcPr>
            <w:tcW w:w="990" w:type="dxa"/>
            <w:tcBorders>
              <w:bottom w:val="single" w:sz="4" w:space="0" w:color="auto"/>
            </w:tcBorders>
            <w:noWrap/>
            <w:hideMark/>
          </w:tcPr>
          <w:p w14:paraId="468BB876"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0.086</w:t>
            </w:r>
          </w:p>
        </w:tc>
        <w:tc>
          <w:tcPr>
            <w:tcW w:w="842" w:type="dxa"/>
            <w:tcBorders>
              <w:bottom w:val="single" w:sz="4" w:space="0" w:color="auto"/>
            </w:tcBorders>
            <w:noWrap/>
            <w:hideMark/>
          </w:tcPr>
          <w:p w14:paraId="793062A7"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1048" w:type="dxa"/>
            <w:tcBorders>
              <w:bottom w:val="single" w:sz="4" w:space="0" w:color="auto"/>
            </w:tcBorders>
            <w:noWrap/>
            <w:hideMark/>
          </w:tcPr>
          <w:p w14:paraId="50458E10"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.200*</w:t>
            </w:r>
          </w:p>
        </w:tc>
        <w:tc>
          <w:tcPr>
            <w:tcW w:w="990" w:type="dxa"/>
            <w:tcBorders>
              <w:bottom w:val="single" w:sz="4" w:space="0" w:color="auto"/>
            </w:tcBorders>
            <w:noWrap/>
            <w:hideMark/>
          </w:tcPr>
          <w:p w14:paraId="1767DD26"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0.98</w:t>
            </w:r>
          </w:p>
        </w:tc>
        <w:tc>
          <w:tcPr>
            <w:tcW w:w="842" w:type="dxa"/>
            <w:tcBorders>
              <w:bottom w:val="single" w:sz="4" w:space="0" w:color="auto"/>
            </w:tcBorders>
            <w:noWrap/>
            <w:hideMark/>
          </w:tcPr>
          <w:p w14:paraId="069BAC69"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960" w:type="dxa"/>
            <w:tcBorders>
              <w:bottom w:val="single" w:sz="4" w:space="0" w:color="auto"/>
            </w:tcBorders>
            <w:noWrap/>
            <w:hideMark/>
          </w:tcPr>
          <w:p w14:paraId="1D31F510"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0.783</w:t>
            </w:r>
          </w:p>
        </w:tc>
      </w:tr>
      <w:tr w:rsidR="00A21854" w:rsidRPr="000B3CDD" w14:paraId="7FED12F8" w14:textId="77777777" w:rsidTr="00EB4817">
        <w:trPr>
          <w:trHeight w:val="300"/>
        </w:trPr>
        <w:tc>
          <w:tcPr>
            <w:tcW w:w="8817" w:type="dxa"/>
            <w:gridSpan w:val="7"/>
            <w:tcBorders>
              <w:top w:val="single" w:sz="4" w:space="0" w:color="auto"/>
              <w:bottom w:val="single" w:sz="4" w:space="0" w:color="auto"/>
            </w:tcBorders>
            <w:noWrap/>
          </w:tcPr>
          <w:p w14:paraId="0B98CC94" w14:textId="3E48FA25"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Creativity Self-Efficacy</w:t>
            </w:r>
          </w:p>
        </w:tc>
      </w:tr>
      <w:tr w:rsidR="00D6268C" w:rsidRPr="000B3CDD" w14:paraId="7042CB83" w14:textId="77777777" w:rsidTr="00EB4817">
        <w:trPr>
          <w:trHeight w:val="300"/>
        </w:trPr>
        <w:tc>
          <w:tcPr>
            <w:tcW w:w="3145" w:type="dxa"/>
            <w:tcBorders>
              <w:top w:val="single" w:sz="4" w:space="0" w:color="auto"/>
            </w:tcBorders>
            <w:noWrap/>
            <w:hideMark/>
          </w:tcPr>
          <w:p w14:paraId="036CC556" w14:textId="7FB7CA36"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Pre-test</w:t>
            </w:r>
          </w:p>
        </w:tc>
        <w:tc>
          <w:tcPr>
            <w:tcW w:w="990" w:type="dxa"/>
            <w:tcBorders>
              <w:top w:val="single" w:sz="4" w:space="0" w:color="auto"/>
            </w:tcBorders>
            <w:noWrap/>
            <w:hideMark/>
          </w:tcPr>
          <w:p w14:paraId="7EDB2EC2"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0.204</w:t>
            </w:r>
          </w:p>
        </w:tc>
        <w:tc>
          <w:tcPr>
            <w:tcW w:w="842" w:type="dxa"/>
            <w:tcBorders>
              <w:top w:val="single" w:sz="4" w:space="0" w:color="auto"/>
            </w:tcBorders>
            <w:noWrap/>
            <w:hideMark/>
          </w:tcPr>
          <w:p w14:paraId="399DC35C"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1048" w:type="dxa"/>
            <w:tcBorders>
              <w:top w:val="single" w:sz="4" w:space="0" w:color="auto"/>
            </w:tcBorders>
            <w:noWrap/>
            <w:hideMark/>
          </w:tcPr>
          <w:p w14:paraId="745C7610"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&lt;.001</w:t>
            </w:r>
          </w:p>
        </w:tc>
        <w:tc>
          <w:tcPr>
            <w:tcW w:w="990" w:type="dxa"/>
            <w:tcBorders>
              <w:top w:val="single" w:sz="4" w:space="0" w:color="auto"/>
            </w:tcBorders>
            <w:noWrap/>
            <w:hideMark/>
          </w:tcPr>
          <w:p w14:paraId="1A2A3542"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0.93</w:t>
            </w:r>
          </w:p>
        </w:tc>
        <w:tc>
          <w:tcPr>
            <w:tcW w:w="842" w:type="dxa"/>
            <w:tcBorders>
              <w:top w:val="single" w:sz="4" w:space="0" w:color="auto"/>
            </w:tcBorders>
            <w:noWrap/>
            <w:hideMark/>
          </w:tcPr>
          <w:p w14:paraId="6049D8C0"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38</w:t>
            </w:r>
          </w:p>
        </w:tc>
        <w:tc>
          <w:tcPr>
            <w:tcW w:w="960" w:type="dxa"/>
            <w:tcBorders>
              <w:top w:val="single" w:sz="4" w:space="0" w:color="auto"/>
            </w:tcBorders>
            <w:noWrap/>
            <w:hideMark/>
          </w:tcPr>
          <w:p w14:paraId="0C0D2B4C" w14:textId="48104B58"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0.02</w:t>
            </w:r>
            <w:r w:rsidR="00B461F5" w:rsidRPr="000B3CDD">
              <w:rPr>
                <w:rFonts w:ascii="Times New Roman" w:hAnsi="Times New Roman" w:cs="Times New Roman"/>
                <w:sz w:val="22"/>
                <w:szCs w:val="22"/>
              </w:rPr>
              <w:t>0</w:t>
            </w:r>
          </w:p>
        </w:tc>
      </w:tr>
      <w:tr w:rsidR="00D6268C" w:rsidRPr="000B3CDD" w14:paraId="045CE2B9" w14:textId="77777777" w:rsidTr="00EB4817">
        <w:trPr>
          <w:trHeight w:val="300"/>
        </w:trPr>
        <w:tc>
          <w:tcPr>
            <w:tcW w:w="3145" w:type="dxa"/>
            <w:noWrap/>
            <w:hideMark/>
          </w:tcPr>
          <w:p w14:paraId="4D8656AD" w14:textId="42362D73"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eastAsia="Times New Roman" w:hAnsi="Times New Roman" w:cs="Times New Roman"/>
                <w:sz w:val="22"/>
                <w:szCs w:val="22"/>
              </w:rPr>
              <w:t>Post-test</w:t>
            </w:r>
          </w:p>
        </w:tc>
        <w:tc>
          <w:tcPr>
            <w:tcW w:w="990" w:type="dxa"/>
            <w:noWrap/>
            <w:hideMark/>
          </w:tcPr>
          <w:p w14:paraId="35B80EE1"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0.199</w:t>
            </w:r>
          </w:p>
        </w:tc>
        <w:tc>
          <w:tcPr>
            <w:tcW w:w="842" w:type="dxa"/>
            <w:noWrap/>
            <w:hideMark/>
          </w:tcPr>
          <w:p w14:paraId="711F9405"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1048" w:type="dxa"/>
            <w:noWrap/>
            <w:hideMark/>
          </w:tcPr>
          <w:p w14:paraId="637E6C31"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0.001</w:t>
            </w:r>
          </w:p>
        </w:tc>
        <w:tc>
          <w:tcPr>
            <w:tcW w:w="990" w:type="dxa"/>
            <w:noWrap/>
            <w:hideMark/>
          </w:tcPr>
          <w:p w14:paraId="04096EB1"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0.941</w:t>
            </w:r>
          </w:p>
        </w:tc>
        <w:tc>
          <w:tcPr>
            <w:tcW w:w="842" w:type="dxa"/>
            <w:noWrap/>
            <w:hideMark/>
          </w:tcPr>
          <w:p w14:paraId="78E83C70"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34</w:t>
            </w:r>
          </w:p>
        </w:tc>
        <w:tc>
          <w:tcPr>
            <w:tcW w:w="960" w:type="dxa"/>
            <w:noWrap/>
            <w:hideMark/>
          </w:tcPr>
          <w:p w14:paraId="0063811D" w14:textId="77777777" w:rsidR="00A21854" w:rsidRPr="000B3CDD" w:rsidRDefault="00A21854" w:rsidP="00A21854">
            <w:pPr>
              <w:spacing w:after="240" w:line="259" w:lineRule="auto"/>
              <w:ind w:left="720" w:hanging="720"/>
              <w:rPr>
                <w:rFonts w:ascii="Times New Roman" w:hAnsi="Times New Roman" w:cs="Times New Roman"/>
                <w:sz w:val="22"/>
                <w:szCs w:val="22"/>
              </w:rPr>
            </w:pPr>
            <w:r w:rsidRPr="000B3CDD">
              <w:rPr>
                <w:rFonts w:ascii="Times New Roman" w:hAnsi="Times New Roman" w:cs="Times New Roman"/>
                <w:sz w:val="22"/>
                <w:szCs w:val="22"/>
              </w:rPr>
              <w:t>0.066</w:t>
            </w:r>
          </w:p>
        </w:tc>
      </w:tr>
    </w:tbl>
    <w:p w14:paraId="29447012" w14:textId="77777777" w:rsidR="00A35DEE" w:rsidRDefault="00A35DEE" w:rsidP="00580DB6">
      <w:pPr>
        <w:spacing w:after="240" w:line="259" w:lineRule="auto"/>
        <w:ind w:left="720" w:hanging="720"/>
        <w:rPr>
          <w:rFonts w:ascii="Times New Roman" w:hAnsi="Times New Roman" w:cs="Times New Roman"/>
        </w:rPr>
      </w:pPr>
    </w:p>
    <w:p w14:paraId="18A26704" w14:textId="77777777" w:rsidR="000B3CDD" w:rsidRDefault="000B3CDD" w:rsidP="00B116F2">
      <w:pPr>
        <w:shd w:val="clear" w:color="auto" w:fill="FFFFFF"/>
        <w:spacing w:line="440" w:lineRule="atLeast"/>
        <w:jc w:val="center"/>
        <w:rPr>
          <w:rFonts w:ascii="Times New Roman" w:eastAsia="Times New Roman" w:hAnsi="Times New Roman" w:cs="Times New Roman"/>
          <w:b/>
          <w:color w:val="000000" w:themeColor="text1"/>
        </w:rPr>
      </w:pPr>
    </w:p>
    <w:p w14:paraId="01591A6D" w14:textId="77777777" w:rsidR="000B3CDD" w:rsidRDefault="000B3CDD" w:rsidP="00B116F2">
      <w:pPr>
        <w:shd w:val="clear" w:color="auto" w:fill="FFFFFF"/>
        <w:spacing w:line="440" w:lineRule="atLeast"/>
        <w:jc w:val="center"/>
        <w:rPr>
          <w:rFonts w:ascii="Times New Roman" w:eastAsia="Times New Roman" w:hAnsi="Times New Roman" w:cs="Times New Roman"/>
          <w:b/>
          <w:color w:val="000000" w:themeColor="text1"/>
        </w:rPr>
      </w:pPr>
    </w:p>
    <w:p w14:paraId="01E85045" w14:textId="77777777" w:rsidR="000B3CDD" w:rsidRDefault="000B3CDD" w:rsidP="00B116F2">
      <w:pPr>
        <w:shd w:val="clear" w:color="auto" w:fill="FFFFFF"/>
        <w:spacing w:line="440" w:lineRule="atLeast"/>
        <w:jc w:val="center"/>
        <w:rPr>
          <w:rFonts w:ascii="Times New Roman" w:eastAsia="Times New Roman" w:hAnsi="Times New Roman" w:cs="Times New Roman"/>
          <w:b/>
          <w:color w:val="000000" w:themeColor="text1"/>
        </w:rPr>
      </w:pPr>
    </w:p>
    <w:p w14:paraId="206C7AFA" w14:textId="77777777" w:rsidR="002D3A02" w:rsidRDefault="002D3A02" w:rsidP="00B116F2">
      <w:pPr>
        <w:shd w:val="clear" w:color="auto" w:fill="FFFFFF"/>
        <w:spacing w:line="440" w:lineRule="atLeast"/>
        <w:jc w:val="center"/>
        <w:rPr>
          <w:rFonts w:ascii="Times New Roman" w:eastAsia="Times New Roman" w:hAnsi="Times New Roman" w:cs="Times New Roman"/>
          <w:b/>
          <w:color w:val="000000" w:themeColor="text1"/>
        </w:rPr>
      </w:pPr>
    </w:p>
    <w:p w14:paraId="0DE0D5CA" w14:textId="77777777" w:rsidR="000B3CDD" w:rsidRDefault="000B3CDD" w:rsidP="00B116F2">
      <w:pPr>
        <w:shd w:val="clear" w:color="auto" w:fill="FFFFFF"/>
        <w:spacing w:line="440" w:lineRule="atLeast"/>
        <w:jc w:val="center"/>
        <w:rPr>
          <w:rFonts w:ascii="Times New Roman" w:eastAsia="Times New Roman" w:hAnsi="Times New Roman" w:cs="Times New Roman"/>
          <w:b/>
          <w:color w:val="000000" w:themeColor="text1"/>
        </w:rPr>
      </w:pPr>
    </w:p>
    <w:p w14:paraId="797E84EB" w14:textId="0576610E" w:rsidR="00B116F2" w:rsidRDefault="00B116F2" w:rsidP="00B116F2">
      <w:pPr>
        <w:shd w:val="clear" w:color="auto" w:fill="FFFFFF"/>
        <w:spacing w:line="440" w:lineRule="atLeast"/>
        <w:jc w:val="center"/>
        <w:rPr>
          <w:rFonts w:ascii="Times New Roman" w:eastAsia="Times New Roman" w:hAnsi="Times New Roman" w:cs="Times New Roman"/>
          <w:b/>
          <w:color w:val="000000" w:themeColor="text1"/>
        </w:rPr>
      </w:pPr>
      <w:r w:rsidRPr="248112F6">
        <w:rPr>
          <w:rFonts w:ascii="Times New Roman" w:eastAsia="Times New Roman" w:hAnsi="Times New Roman" w:cs="Times New Roman"/>
          <w:b/>
          <w:bCs/>
          <w:color w:val="000000" w:themeColor="text1"/>
        </w:rPr>
        <w:lastRenderedPageBreak/>
        <w:t>AUTHORS</w:t>
      </w:r>
    </w:p>
    <w:p w14:paraId="463845B1" w14:textId="2EAC4724" w:rsidR="007F7351" w:rsidRDefault="007F7351" w:rsidP="248112F6">
      <w:pPr>
        <w:spacing w:line="440" w:lineRule="atLeast"/>
        <w:rPr>
          <w:rFonts w:ascii="Times New Roman" w:eastAsia="Times New Roman" w:hAnsi="Times New Roman" w:cs="Times New Roman"/>
          <w:color w:val="000000" w:themeColor="text1"/>
        </w:rPr>
      </w:pPr>
      <w:r>
        <w:rPr>
          <w:noProof/>
        </w:rPr>
        <w:drawing>
          <wp:anchor distT="0" distB="0" distL="114300" distR="114300" simplePos="0" relativeHeight="251658243" behindDoc="0" locked="0" layoutInCell="1" allowOverlap="1" wp14:anchorId="57B53FBE" wp14:editId="5142B073">
            <wp:simplePos x="0" y="0"/>
            <wp:positionH relativeFrom="column">
              <wp:align>left</wp:align>
            </wp:positionH>
            <wp:positionV relativeFrom="paragraph">
              <wp:posOffset>0</wp:posOffset>
            </wp:positionV>
            <wp:extent cx="1514569" cy="1893212"/>
            <wp:effectExtent l="0" t="0" r="0" b="0"/>
            <wp:wrapSquare wrapText="bothSides"/>
            <wp:docPr id="1117535161" name="Picture 1153700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700775"/>
                    <pic:cNvPicPr/>
                  </pic:nvPicPr>
                  <pic:blipFill>
                    <a:blip r:embed="rId53">
                      <a:extLst>
                        <a:ext uri="{28A0092B-C50C-407E-A947-70E740481C1C}">
                          <a14:useLocalDpi xmlns:a14="http://schemas.microsoft.com/office/drawing/2010/main" val="0"/>
                        </a:ext>
                      </a:extLst>
                    </a:blip>
                    <a:stretch>
                      <a:fillRect/>
                    </a:stretch>
                  </pic:blipFill>
                  <pic:spPr>
                    <a:xfrm>
                      <a:off x="0" y="0"/>
                      <a:ext cx="1514569" cy="1893212"/>
                    </a:xfrm>
                    <a:prstGeom prst="rect">
                      <a:avLst/>
                    </a:prstGeom>
                  </pic:spPr>
                </pic:pic>
              </a:graphicData>
            </a:graphic>
            <wp14:sizeRelH relativeFrom="page">
              <wp14:pctWidth>0</wp14:pctWidth>
            </wp14:sizeRelH>
            <wp14:sizeRelV relativeFrom="page">
              <wp14:pctHeight>0</wp14:pctHeight>
            </wp14:sizeRelV>
          </wp:anchor>
        </w:drawing>
      </w:r>
      <w:r w:rsidRPr="56ED7136">
        <w:rPr>
          <w:rFonts w:ascii="Times New Roman" w:eastAsia="Times New Roman" w:hAnsi="Times New Roman" w:cs="Times New Roman"/>
          <w:color w:val="000000" w:themeColor="text1"/>
        </w:rPr>
        <w:t>Yu Xia</w:t>
      </w:r>
      <w:r w:rsidRPr="5E156482">
        <w:rPr>
          <w:rFonts w:ascii="Times New Roman" w:eastAsia="Times New Roman" w:hAnsi="Times New Roman" w:cs="Times New Roman"/>
          <w:color w:val="000000" w:themeColor="text1"/>
        </w:rPr>
        <w:t xml:space="preserve"> holds </w:t>
      </w:r>
      <w:r w:rsidRPr="1AC6941F">
        <w:rPr>
          <w:rFonts w:ascii="Times New Roman" w:eastAsia="Times New Roman" w:hAnsi="Times New Roman" w:cs="Times New Roman"/>
          <w:color w:val="000000" w:themeColor="text1"/>
        </w:rPr>
        <w:t xml:space="preserve">a </w:t>
      </w:r>
      <w:r w:rsidRPr="2954BCAD">
        <w:rPr>
          <w:rFonts w:ascii="Times New Roman" w:eastAsia="Times New Roman" w:hAnsi="Times New Roman" w:cs="Times New Roman"/>
          <w:color w:val="000000" w:themeColor="text1"/>
        </w:rPr>
        <w:t xml:space="preserve">master’s degree in </w:t>
      </w:r>
      <w:r w:rsidRPr="1AC6941F">
        <w:rPr>
          <w:rFonts w:ascii="Times New Roman" w:eastAsia="Times New Roman" w:hAnsi="Times New Roman" w:cs="Times New Roman"/>
          <w:color w:val="000000" w:themeColor="text1"/>
        </w:rPr>
        <w:t xml:space="preserve">Instructional Technology from </w:t>
      </w:r>
      <w:r w:rsidR="494854D0" w:rsidRPr="414FB370">
        <w:rPr>
          <w:rFonts w:ascii="Times New Roman" w:eastAsia="Times New Roman" w:hAnsi="Times New Roman" w:cs="Times New Roman"/>
          <w:color w:val="000000" w:themeColor="text1"/>
        </w:rPr>
        <w:t>the University</w:t>
      </w:r>
      <w:r w:rsidRPr="414FB370">
        <w:rPr>
          <w:rFonts w:ascii="Times New Roman" w:eastAsia="Times New Roman" w:hAnsi="Times New Roman" w:cs="Times New Roman"/>
          <w:color w:val="000000" w:themeColor="text1"/>
        </w:rPr>
        <w:t xml:space="preserve"> of Virginia and a Ph.D.</w:t>
      </w:r>
      <w:r w:rsidRPr="1AC6941F">
        <w:rPr>
          <w:rFonts w:ascii="Times New Roman" w:eastAsia="Times New Roman" w:hAnsi="Times New Roman" w:cs="Times New Roman"/>
          <w:color w:val="000000" w:themeColor="text1"/>
        </w:rPr>
        <w:t xml:space="preserve"> degree in Learning, Design, and Technology from Penn State. She is currently</w:t>
      </w:r>
      <w:r w:rsidRPr="56ED7136">
        <w:rPr>
          <w:rFonts w:ascii="Times New Roman" w:eastAsia="Times New Roman" w:hAnsi="Times New Roman" w:cs="Times New Roman"/>
          <w:color w:val="000000" w:themeColor="text1"/>
        </w:rPr>
        <w:t xml:space="preserve"> an Assistant Professor at Instructiona</w:t>
      </w:r>
      <w:r w:rsidR="2234B029" w:rsidRPr="56ED7136">
        <w:rPr>
          <w:rFonts w:ascii="Times New Roman" w:eastAsia="Times New Roman" w:hAnsi="Times New Roman" w:cs="Times New Roman"/>
          <w:color w:val="000000" w:themeColor="text1"/>
        </w:rPr>
        <w:t>l</w:t>
      </w:r>
      <w:r w:rsidRPr="56ED7136">
        <w:rPr>
          <w:rFonts w:ascii="Times New Roman" w:eastAsia="Times New Roman" w:hAnsi="Times New Roman" w:cs="Times New Roman"/>
          <w:color w:val="000000" w:themeColor="text1"/>
        </w:rPr>
        <w:t xml:space="preserve"> Design and Technology program in </w:t>
      </w:r>
      <w:r w:rsidRPr="249AA6B8">
        <w:rPr>
          <w:rFonts w:ascii="Times New Roman" w:eastAsia="Times New Roman" w:hAnsi="Times New Roman" w:cs="Times New Roman"/>
          <w:color w:val="000000" w:themeColor="text1"/>
        </w:rPr>
        <w:t>the School of Library and Information Management (SLIM)</w:t>
      </w:r>
      <w:r w:rsidRPr="0986F90C">
        <w:rPr>
          <w:rFonts w:ascii="Times New Roman" w:eastAsia="Times New Roman" w:hAnsi="Times New Roman" w:cs="Times New Roman"/>
          <w:color w:val="000000" w:themeColor="text1"/>
        </w:rPr>
        <w:t xml:space="preserve"> </w:t>
      </w:r>
      <w:r w:rsidRPr="56ED7136">
        <w:rPr>
          <w:rFonts w:ascii="Times New Roman" w:eastAsia="Times New Roman" w:hAnsi="Times New Roman" w:cs="Times New Roman"/>
          <w:color w:val="000000" w:themeColor="text1"/>
        </w:rPr>
        <w:t xml:space="preserve">at Emporia State University. </w:t>
      </w:r>
      <w:r w:rsidRPr="1AC6941F">
        <w:rPr>
          <w:rFonts w:ascii="Times New Roman" w:eastAsia="Times New Roman" w:hAnsi="Times New Roman" w:cs="Times New Roman"/>
          <w:color w:val="000000" w:themeColor="text1"/>
        </w:rPr>
        <w:t>Her</w:t>
      </w:r>
      <w:r w:rsidRPr="56ED7136">
        <w:rPr>
          <w:rFonts w:ascii="Times New Roman" w:eastAsia="Times New Roman" w:hAnsi="Times New Roman" w:cs="Times New Roman"/>
          <w:color w:val="000000" w:themeColor="text1"/>
        </w:rPr>
        <w:t xml:space="preserve"> research interests lie in the fields of learning sciences, computer-supported collaborative learning, technolog</w:t>
      </w:r>
      <w:r w:rsidR="258C9C85" w:rsidRPr="56ED7136">
        <w:rPr>
          <w:rFonts w:ascii="Times New Roman" w:eastAsia="Times New Roman" w:hAnsi="Times New Roman" w:cs="Times New Roman"/>
          <w:color w:val="000000" w:themeColor="text1"/>
        </w:rPr>
        <w:t>y-</w:t>
      </w:r>
      <w:r w:rsidRPr="56ED7136">
        <w:rPr>
          <w:rFonts w:ascii="Times New Roman" w:eastAsia="Times New Roman" w:hAnsi="Times New Roman" w:cs="Times New Roman"/>
          <w:color w:val="000000" w:themeColor="text1"/>
        </w:rPr>
        <w:t>enhanced learning</w:t>
      </w:r>
      <w:r w:rsidRPr="4071BEDB">
        <w:rPr>
          <w:rFonts w:ascii="Times New Roman" w:eastAsia="Times New Roman" w:hAnsi="Times New Roman" w:cs="Times New Roman"/>
          <w:color w:val="000000" w:themeColor="text1"/>
        </w:rPr>
        <w:t xml:space="preserve">, </w:t>
      </w:r>
      <w:r w:rsidR="12E77CDF" w:rsidRPr="2F71F0B3">
        <w:rPr>
          <w:rFonts w:ascii="Times New Roman" w:eastAsia="Times New Roman" w:hAnsi="Times New Roman" w:cs="Times New Roman"/>
          <w:color w:val="000000" w:themeColor="text1"/>
        </w:rPr>
        <w:t>improvisational creativity</w:t>
      </w:r>
      <w:r w:rsidRPr="5A338A48">
        <w:rPr>
          <w:rFonts w:ascii="Times New Roman" w:eastAsia="Times New Roman" w:hAnsi="Times New Roman" w:cs="Times New Roman"/>
          <w:color w:val="000000" w:themeColor="text1"/>
        </w:rPr>
        <w:t xml:space="preserve">, and </w:t>
      </w:r>
      <w:r w:rsidRPr="10A6CCFC">
        <w:rPr>
          <w:rFonts w:ascii="Times New Roman" w:eastAsia="Times New Roman" w:hAnsi="Times New Roman" w:cs="Times New Roman"/>
          <w:color w:val="000000" w:themeColor="text1"/>
        </w:rPr>
        <w:t>identity</w:t>
      </w:r>
      <w:r w:rsidRPr="5A338A48">
        <w:rPr>
          <w:rFonts w:ascii="Times New Roman" w:eastAsia="Times New Roman" w:hAnsi="Times New Roman" w:cs="Times New Roman"/>
          <w:color w:val="000000" w:themeColor="text1"/>
        </w:rPr>
        <w:t xml:space="preserve"> formation and negotiation. </w:t>
      </w:r>
    </w:p>
    <w:p w14:paraId="4B7C6264" w14:textId="77777777" w:rsidR="00196903" w:rsidRDefault="00196903" w:rsidP="007F7351">
      <w:pPr>
        <w:shd w:val="clear" w:color="auto" w:fill="FFFFFF" w:themeFill="background1"/>
        <w:spacing w:line="440" w:lineRule="atLeast"/>
        <w:rPr>
          <w:rFonts w:ascii="Times New Roman" w:eastAsia="Times New Roman" w:hAnsi="Times New Roman" w:cs="Times New Roman"/>
          <w:color w:val="000000" w:themeColor="text1"/>
        </w:rPr>
      </w:pPr>
    </w:p>
    <w:p w14:paraId="4D784D79" w14:textId="54A70F55" w:rsidR="00196903" w:rsidRPr="0016498F" w:rsidRDefault="00196903" w:rsidP="007F7351">
      <w:pPr>
        <w:shd w:val="clear" w:color="auto" w:fill="FFFFFF" w:themeFill="background1"/>
        <w:spacing w:line="440" w:lineRule="atLeast"/>
        <w:rPr>
          <w:rFonts w:ascii="Times New Roman" w:eastAsia="Times New Roman" w:hAnsi="Times New Roman" w:cs="Times New Roman"/>
          <w:color w:val="000000"/>
        </w:rPr>
      </w:pPr>
    </w:p>
    <w:p w14:paraId="78B0E465" w14:textId="3A9DD953" w:rsidR="007F7351" w:rsidRPr="0016498F" w:rsidRDefault="007F7351" w:rsidP="007F7351">
      <w:pPr>
        <w:shd w:val="clear" w:color="auto" w:fill="FFFFFF" w:themeFill="background1"/>
        <w:spacing w:line="440" w:lineRule="atLeast"/>
        <w:rPr>
          <w:rFonts w:ascii="Times New Roman" w:eastAsia="Times New Roman" w:hAnsi="Times New Roman" w:cs="Times New Roman"/>
          <w:color w:val="000000"/>
        </w:rPr>
      </w:pPr>
      <w:r>
        <w:rPr>
          <w:noProof/>
        </w:rPr>
        <w:drawing>
          <wp:anchor distT="0" distB="0" distL="114300" distR="114300" simplePos="0" relativeHeight="251658241" behindDoc="1" locked="0" layoutInCell="1" allowOverlap="1" wp14:anchorId="040606E2" wp14:editId="3CF2F528">
            <wp:simplePos x="0" y="0"/>
            <wp:positionH relativeFrom="column">
              <wp:posOffset>-635</wp:posOffset>
            </wp:positionH>
            <wp:positionV relativeFrom="paragraph">
              <wp:posOffset>4445</wp:posOffset>
            </wp:positionV>
            <wp:extent cx="1477645" cy="1847215"/>
            <wp:effectExtent l="0" t="0" r="8255" b="635"/>
            <wp:wrapTight wrapText="bothSides">
              <wp:wrapPolygon edited="0">
                <wp:start x="0" y="0"/>
                <wp:lineTo x="0" y="21385"/>
                <wp:lineTo x="21442" y="21385"/>
                <wp:lineTo x="21442" y="0"/>
                <wp:lineTo x="0" y="0"/>
              </wp:wrapPolygon>
            </wp:wrapTight>
            <wp:docPr id="917903228" name="Picture 917903228" descr="A person with long hair wearing a r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03228" name="Picture 1" descr="A person with long hair wearing a red shirt&#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477645" cy="1847215"/>
                    </a:xfrm>
                    <a:prstGeom prst="rect">
                      <a:avLst/>
                    </a:prstGeom>
                  </pic:spPr>
                </pic:pic>
              </a:graphicData>
            </a:graphic>
            <wp14:sizeRelH relativeFrom="page">
              <wp14:pctWidth>0</wp14:pctWidth>
            </wp14:sizeRelH>
            <wp14:sizeRelV relativeFrom="page">
              <wp14:pctHeight>0</wp14:pctHeight>
            </wp14:sizeRelV>
          </wp:anchor>
        </w:drawing>
      </w:r>
      <w:r w:rsidRPr="045D9E24">
        <w:rPr>
          <w:rFonts w:ascii="Times New Roman" w:eastAsia="Times New Roman" w:hAnsi="Times New Roman" w:cs="Times New Roman"/>
          <w:color w:val="000000" w:themeColor="text1"/>
        </w:rPr>
        <w:t>Stephanie Cutler holds degrees in Mechanical and Industrial Engineering as well as Ph.D. in Engineering Education from Virginia Tech. Dr. Cutler currently works as Director of Assessment and Instructional Support and Associate Research Professor in the Leonhard Center for the Enhancement of Engineering Education at Penn State. Her research interests include the peer review process, the faculty and graduate student experience, as well as educational development, including the adoption of evidence-based instructional practices in the engineering classroom.</w:t>
      </w:r>
    </w:p>
    <w:p w14:paraId="3536E4C3" w14:textId="41EE427A" w:rsidR="007F7351" w:rsidRPr="0016498F" w:rsidRDefault="007F7351" w:rsidP="007F7351">
      <w:pPr>
        <w:shd w:val="clear" w:color="auto" w:fill="FFFFFF"/>
        <w:spacing w:line="440" w:lineRule="atLeast"/>
        <w:rPr>
          <w:rFonts w:ascii="Times New Roman" w:eastAsia="Times New Roman" w:hAnsi="Times New Roman" w:cs="Times New Roman"/>
          <w:b/>
          <w:bCs/>
          <w:color w:val="000000"/>
        </w:rPr>
      </w:pPr>
      <w:r w:rsidRPr="0016498F">
        <w:rPr>
          <w:rFonts w:ascii="Times New Roman" w:eastAsia="Times New Roman" w:hAnsi="Times New Roman" w:cs="Times New Roman"/>
          <w:b/>
          <w:bCs/>
          <w:color w:val="000000"/>
        </w:rPr>
        <w:t xml:space="preserve"> </w:t>
      </w:r>
    </w:p>
    <w:p w14:paraId="15F2E03D" w14:textId="437B3D78" w:rsidR="007F7351" w:rsidRPr="0016498F" w:rsidRDefault="0035772C" w:rsidP="007F7351">
      <w:pPr>
        <w:shd w:val="clear" w:color="auto" w:fill="FFFFFF"/>
        <w:spacing w:line="440" w:lineRule="atLeast"/>
        <w:rPr>
          <w:rFonts w:ascii="Times New Roman" w:eastAsia="Times New Roman" w:hAnsi="Times New Roman" w:cs="Times New Roman"/>
          <w:b/>
          <w:bCs/>
          <w:color w:val="000000"/>
        </w:rPr>
      </w:pPr>
      <w:r w:rsidRPr="0016498F">
        <w:rPr>
          <w:rFonts w:ascii="Times New Roman" w:hAnsi="Times New Roman" w:cs="Times New Roman"/>
          <w:noProof/>
        </w:rPr>
        <w:drawing>
          <wp:anchor distT="0" distB="0" distL="114300" distR="114300" simplePos="0" relativeHeight="251658240" behindDoc="0" locked="0" layoutInCell="1" allowOverlap="1" wp14:anchorId="770D6158" wp14:editId="06303DAD">
            <wp:simplePos x="0" y="0"/>
            <wp:positionH relativeFrom="margin">
              <wp:posOffset>-38100</wp:posOffset>
            </wp:positionH>
            <wp:positionV relativeFrom="paragraph">
              <wp:posOffset>113665</wp:posOffset>
            </wp:positionV>
            <wp:extent cx="1501775" cy="1724025"/>
            <wp:effectExtent l="0" t="0" r="3175" b="9525"/>
            <wp:wrapSquare wrapText="bothSides"/>
            <wp:docPr id="921994887" name="Picture 921994887" descr="A person in a suit and bow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94887" name="Picture 2" descr="A person in a suit and bow tie&#10;&#10;Description automatically generated"/>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0177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351" w:rsidRPr="0016498F">
        <w:rPr>
          <w:rFonts w:ascii="Times New Roman" w:hAnsi="Times New Roman" w:cs="Times New Roman"/>
          <w:noProof/>
        </w:rPr>
        <w:t xml:space="preserve"> </w:t>
      </w:r>
      <w:r w:rsidR="007F7351">
        <w:rPr>
          <w:rFonts w:ascii="Times New Roman" w:hAnsi="Times New Roman" w:cs="Times New Roman"/>
          <w:noProof/>
        </w:rPr>
        <w:t xml:space="preserve">Dr. </w:t>
      </w:r>
      <w:r w:rsidR="007F7351" w:rsidRPr="0016498F">
        <w:rPr>
          <w:rFonts w:ascii="Times New Roman" w:hAnsi="Times New Roman" w:cs="Times New Roman"/>
          <w:bCs/>
          <w:color w:val="000000" w:themeColor="text1"/>
        </w:rPr>
        <w:t>Ibukun Osunbunmi is an assistant research professor</w:t>
      </w:r>
      <w:r w:rsidR="007F7351">
        <w:rPr>
          <w:rFonts w:ascii="Times New Roman" w:hAnsi="Times New Roman" w:cs="Times New Roman"/>
          <w:bCs/>
          <w:color w:val="000000" w:themeColor="text1"/>
        </w:rPr>
        <w:t>,</w:t>
      </w:r>
      <w:r w:rsidR="007F7351" w:rsidRPr="0016498F">
        <w:rPr>
          <w:rFonts w:ascii="Times New Roman" w:hAnsi="Times New Roman" w:cs="Times New Roman"/>
          <w:bCs/>
          <w:color w:val="000000" w:themeColor="text1"/>
        </w:rPr>
        <w:t xml:space="preserve"> and assessment and instructional specialist at Leonhard Center, College of Engineering, Pennsylvania State University. He holds B.Sc. and M.Sc. degrees in Mechanical Engineering and a </w:t>
      </w:r>
      <w:r w:rsidR="007F7351">
        <w:rPr>
          <w:rFonts w:ascii="Times New Roman" w:hAnsi="Times New Roman" w:cs="Times New Roman"/>
          <w:bCs/>
          <w:color w:val="000000" w:themeColor="text1"/>
        </w:rPr>
        <w:t xml:space="preserve">doctoral </w:t>
      </w:r>
      <w:r w:rsidR="007F7351" w:rsidRPr="0016498F">
        <w:rPr>
          <w:rFonts w:ascii="Times New Roman" w:hAnsi="Times New Roman" w:cs="Times New Roman"/>
          <w:bCs/>
          <w:color w:val="000000" w:themeColor="text1"/>
        </w:rPr>
        <w:t xml:space="preserve">degree in Engineering Education. His research interest includes students’ engagement, </w:t>
      </w:r>
      <w:r w:rsidR="007F7351">
        <w:rPr>
          <w:rFonts w:ascii="Times New Roman" w:hAnsi="Times New Roman" w:cs="Times New Roman"/>
          <w:bCs/>
          <w:color w:val="000000" w:themeColor="text1"/>
        </w:rPr>
        <w:t xml:space="preserve">technology-enhanced learning, </w:t>
      </w:r>
      <w:r w:rsidR="007F7351" w:rsidRPr="0016498F">
        <w:rPr>
          <w:rFonts w:ascii="Times New Roman" w:hAnsi="Times New Roman" w:cs="Times New Roman"/>
          <w:bCs/>
          <w:color w:val="000000" w:themeColor="text1"/>
        </w:rPr>
        <w:t>design thinking, evidence-based pedagogy, and broadening participation in STEM education.</w:t>
      </w:r>
    </w:p>
    <w:p w14:paraId="27AD128C" w14:textId="4DCF2CE3" w:rsidR="00196903" w:rsidRDefault="00196903" w:rsidP="00196903">
      <w:pPr>
        <w:shd w:val="clear" w:color="auto" w:fill="FFFFFF" w:themeFill="background1"/>
        <w:spacing w:line="440" w:lineRule="atLeast"/>
        <w:rPr>
          <w:rFonts w:ascii="Times New Roman" w:eastAsia="Times New Roman" w:hAnsi="Times New Roman" w:cs="Times New Roman"/>
          <w:color w:val="000000" w:themeColor="text1"/>
        </w:rPr>
      </w:pPr>
    </w:p>
    <w:p w14:paraId="5C048EE5" w14:textId="6F4B37FD" w:rsidR="007F7351" w:rsidRDefault="00196903" w:rsidP="00196903">
      <w:pPr>
        <w:shd w:val="clear" w:color="auto" w:fill="FFFFFF" w:themeFill="background1"/>
        <w:spacing w:line="440" w:lineRule="atLeast"/>
        <w:rPr>
          <w:rFonts w:ascii="Times New Roman" w:eastAsia="Times New Roman" w:hAnsi="Times New Roman" w:cs="Times New Roman"/>
          <w:color w:val="000000" w:themeColor="text1"/>
        </w:rPr>
      </w:pPr>
      <w:r>
        <w:rPr>
          <w:noProof/>
        </w:rPr>
        <w:lastRenderedPageBreak/>
        <w:drawing>
          <wp:anchor distT="0" distB="0" distL="114300" distR="114300" simplePos="0" relativeHeight="251658245" behindDoc="0" locked="0" layoutInCell="1" allowOverlap="1" wp14:anchorId="0DE698FB" wp14:editId="7985EE4A">
            <wp:simplePos x="0" y="0"/>
            <wp:positionH relativeFrom="margin">
              <wp:align>left</wp:align>
            </wp:positionH>
            <wp:positionV relativeFrom="paragraph">
              <wp:posOffset>177800</wp:posOffset>
            </wp:positionV>
            <wp:extent cx="1409700" cy="1760855"/>
            <wp:effectExtent l="0" t="0" r="0" b="0"/>
            <wp:wrapSquare wrapText="bothSides"/>
            <wp:docPr id="118322042" name="Picture 118322042"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2042" name="Picture 118322042" descr="A person smiling for a picture&#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409700" cy="1760855"/>
                    </a:xfrm>
                    <a:prstGeom prst="rect">
                      <a:avLst/>
                    </a:prstGeom>
                  </pic:spPr>
                </pic:pic>
              </a:graphicData>
            </a:graphic>
            <wp14:sizeRelH relativeFrom="margin">
              <wp14:pctWidth>0</wp14:pctWidth>
            </wp14:sizeRelH>
            <wp14:sizeRelV relativeFrom="margin">
              <wp14:pctHeight>0</wp14:pctHeight>
            </wp14:sizeRelV>
          </wp:anchor>
        </w:drawing>
      </w:r>
      <w:r w:rsidR="007F7351" w:rsidRPr="414F272F">
        <w:rPr>
          <w:rFonts w:ascii="Times New Roman" w:eastAsia="Times New Roman" w:hAnsi="Times New Roman" w:cs="Times New Roman"/>
          <w:color w:val="000000" w:themeColor="text1"/>
        </w:rPr>
        <w:t>Dr. Sarah Zappe is the Director of the Leonhard Center for the Enhancement of Engineering Education and Assistant Dean for Teaching and Learning in the College of Engineering at Penn State. She holds a doctoral degree in educational psychology, emphasizing applied measurement and testing. Her research interests primarily involve creativity, innovation, and entrepreneurship education.  She is also highly interested in the integration of the arts into engineering education.</w:t>
      </w:r>
    </w:p>
    <w:p w14:paraId="46BE7F58" w14:textId="63CD1B79" w:rsidR="00196903" w:rsidRPr="004B7949" w:rsidRDefault="00196903" w:rsidP="00196903">
      <w:pPr>
        <w:shd w:val="clear" w:color="auto" w:fill="FFFFFF" w:themeFill="background1"/>
        <w:spacing w:line="440" w:lineRule="atLeast"/>
        <w:rPr>
          <w:rFonts w:ascii="Times New Roman" w:eastAsia="Times New Roman" w:hAnsi="Times New Roman" w:cs="Times New Roman"/>
          <w:color w:val="000000" w:themeColor="text1"/>
        </w:rPr>
      </w:pPr>
    </w:p>
    <w:p w14:paraId="399AAB26" w14:textId="2DBBA872" w:rsidR="001C6C4D" w:rsidRDefault="007F7351" w:rsidP="001C6C4D">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anchor distT="0" distB="0" distL="114300" distR="114300" simplePos="0" relativeHeight="251658244" behindDoc="1" locked="0" layoutInCell="1" allowOverlap="1" wp14:anchorId="028A447A" wp14:editId="071045A1">
            <wp:simplePos x="0" y="0"/>
            <wp:positionH relativeFrom="column">
              <wp:posOffset>0</wp:posOffset>
            </wp:positionH>
            <wp:positionV relativeFrom="paragraph">
              <wp:posOffset>-1587</wp:posOffset>
            </wp:positionV>
            <wp:extent cx="1481328" cy="1847088"/>
            <wp:effectExtent l="0" t="0" r="5080" b="1270"/>
            <wp:wrapTight wrapText="bothSides">
              <wp:wrapPolygon edited="0">
                <wp:start x="0" y="0"/>
                <wp:lineTo x="0" y="21392"/>
                <wp:lineTo x="21396" y="21392"/>
                <wp:lineTo x="21396" y="0"/>
                <wp:lineTo x="0" y="0"/>
              </wp:wrapPolygon>
            </wp:wrapTight>
            <wp:docPr id="1760203069" name="Picture 1760203069" descr="A person wearing glasses and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03069" name="Picture 1" descr="A person wearing glasses and a blue shirt&#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flipH="1">
                      <a:off x="0" y="0"/>
                      <a:ext cx="1481328" cy="1847088"/>
                    </a:xfrm>
                    <a:prstGeom prst="rect">
                      <a:avLst/>
                    </a:prstGeom>
                  </pic:spPr>
                </pic:pic>
              </a:graphicData>
            </a:graphic>
            <wp14:sizeRelH relativeFrom="margin">
              <wp14:pctWidth>0</wp14:pctWidth>
            </wp14:sizeRelH>
            <wp14:sizeRelV relativeFrom="margin">
              <wp14:pctHeight>0</wp14:pctHeight>
            </wp14:sizeRelV>
          </wp:anchor>
        </w:drawing>
      </w:r>
      <w:r w:rsidRPr="2AABEFEB">
        <w:rPr>
          <w:rFonts w:ascii="Times New Roman" w:eastAsia="Times New Roman" w:hAnsi="Times New Roman" w:cs="Times New Roman"/>
          <w:color w:val="000000" w:themeColor="text1"/>
        </w:rPr>
        <w:t xml:space="preserve">Dr. Esther Gomez is an Associate Professor in the Departments of Chemical Engineering and Biomedical Engineering at </w:t>
      </w:r>
      <w:r w:rsidR="00BA19D9" w:rsidRPr="2AABEFEB">
        <w:rPr>
          <w:rFonts w:ascii="Times New Roman" w:eastAsia="Times New Roman" w:hAnsi="Times New Roman" w:cs="Times New Roman"/>
          <w:color w:val="000000" w:themeColor="text1"/>
        </w:rPr>
        <w:t>Pennsylvania</w:t>
      </w:r>
      <w:r w:rsidRPr="2AABEFEB">
        <w:rPr>
          <w:rFonts w:ascii="Times New Roman" w:eastAsia="Times New Roman" w:hAnsi="Times New Roman" w:cs="Times New Roman"/>
          <w:color w:val="000000" w:themeColor="text1"/>
        </w:rPr>
        <w:t xml:space="preserve"> State University. Dr. Gomez’s research focuses on mechanobiology and structural biology. She is also the Director of a National Science Foundation-sponsored Research Experience for Undergraduates program focused on the Integration of Biology and Materials in Chemical Engineering. </w:t>
      </w:r>
    </w:p>
    <w:p w14:paraId="30E2D13C" w14:textId="77777777" w:rsidR="001C6C4D" w:rsidRDefault="001C6C4D" w:rsidP="001C6C4D">
      <w:pPr>
        <w:rPr>
          <w:rFonts w:ascii="Times New Roman" w:eastAsia="Times New Roman" w:hAnsi="Times New Roman" w:cs="Times New Roman"/>
          <w:color w:val="000000" w:themeColor="text1"/>
        </w:rPr>
      </w:pPr>
    </w:p>
    <w:p w14:paraId="756172E2" w14:textId="77777777" w:rsidR="001C6C4D" w:rsidRDefault="001C6C4D" w:rsidP="001C6C4D">
      <w:pPr>
        <w:rPr>
          <w:rFonts w:ascii="Times New Roman" w:eastAsia="Times New Roman" w:hAnsi="Times New Roman" w:cs="Times New Roman"/>
          <w:color w:val="000000" w:themeColor="text1"/>
        </w:rPr>
      </w:pPr>
    </w:p>
    <w:p w14:paraId="18AE6ADD" w14:textId="77777777" w:rsidR="001C6C4D" w:rsidRDefault="001C6C4D" w:rsidP="001C6C4D">
      <w:pPr>
        <w:rPr>
          <w:rFonts w:ascii="Times New Roman" w:eastAsia="Times New Roman" w:hAnsi="Times New Roman" w:cs="Times New Roman"/>
          <w:color w:val="000000" w:themeColor="text1"/>
        </w:rPr>
      </w:pPr>
    </w:p>
    <w:p w14:paraId="01F71DCD" w14:textId="77777777" w:rsidR="001C6C4D" w:rsidRDefault="001C6C4D" w:rsidP="001C6C4D">
      <w:pPr>
        <w:rPr>
          <w:rFonts w:ascii="Times New Roman" w:eastAsia="Times New Roman" w:hAnsi="Times New Roman" w:cs="Times New Roman"/>
          <w:color w:val="000000" w:themeColor="text1"/>
        </w:rPr>
      </w:pPr>
    </w:p>
    <w:p w14:paraId="46BC7BD7" w14:textId="65859BB9" w:rsidR="00196903" w:rsidRDefault="001C6C4D" w:rsidP="001C6C4D">
      <w:pPr>
        <w:spacing w:line="480" w:lineRule="auto"/>
        <w:rPr>
          <w:rFonts w:ascii="Times New Roman" w:eastAsia="Times New Roman" w:hAnsi="Times New Roman" w:cs="Times New Roman"/>
          <w:color w:val="000000" w:themeColor="text1"/>
        </w:rPr>
      </w:pPr>
      <w:r w:rsidRPr="001C6C4D">
        <w:rPr>
          <w:rFonts w:ascii="Times New Roman" w:eastAsia="Times New Roman" w:hAnsi="Times New Roman" w:cs="Times New Roman"/>
          <w:noProof/>
          <w:color w:val="000000" w:themeColor="text1"/>
        </w:rPr>
        <w:drawing>
          <wp:anchor distT="0" distB="0" distL="114300" distR="114300" simplePos="0" relativeHeight="251658242" behindDoc="0" locked="0" layoutInCell="1" allowOverlap="1" wp14:anchorId="5FED3A33" wp14:editId="4740864B">
            <wp:simplePos x="0" y="0"/>
            <wp:positionH relativeFrom="margin">
              <wp:posOffset>-80010</wp:posOffset>
            </wp:positionH>
            <wp:positionV relativeFrom="paragraph">
              <wp:posOffset>0</wp:posOffset>
            </wp:positionV>
            <wp:extent cx="1511300" cy="1668780"/>
            <wp:effectExtent l="0" t="0" r="0" b="7620"/>
            <wp:wrapSquare wrapText="bothSides"/>
            <wp:docPr id="494241150" name="Picture 494241150" descr="A person writing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41150" name="Picture 494241150" descr="A person writing on a whiteboard&#10;&#10;Description automatically generated"/>
                    <pic:cNvPicPr/>
                  </pic:nvPicPr>
                  <pic:blipFill>
                    <a:blip r:embed="rId58">
                      <a:extLst>
                        <a:ext uri="{28A0092B-C50C-407E-A947-70E740481C1C}">
                          <a14:useLocalDpi xmlns:a14="http://schemas.microsoft.com/office/drawing/2010/main" val="0"/>
                        </a:ext>
                      </a:extLst>
                    </a:blip>
                    <a:srcRect l="19548" t="7769" r="11027" b="15538"/>
                    <a:stretch>
                      <a:fillRect/>
                    </a:stretch>
                  </pic:blipFill>
                  <pic:spPr>
                    <a:xfrm>
                      <a:off x="0" y="0"/>
                      <a:ext cx="1511300" cy="1668780"/>
                    </a:xfrm>
                    <a:prstGeom prst="rect">
                      <a:avLst/>
                    </a:prstGeom>
                  </pic:spPr>
                </pic:pic>
              </a:graphicData>
            </a:graphic>
            <wp14:sizeRelH relativeFrom="margin">
              <wp14:pctWidth>0</wp14:pctWidth>
            </wp14:sizeRelH>
            <wp14:sizeRelV relativeFrom="margin">
              <wp14:pctHeight>0</wp14:pctHeight>
            </wp14:sizeRelV>
          </wp:anchor>
        </w:drawing>
      </w:r>
      <w:r w:rsidR="49A0E746" w:rsidRPr="46638508">
        <w:rPr>
          <w:rFonts w:ascii="Times New Roman" w:eastAsia="Times New Roman" w:hAnsi="Times New Roman" w:cs="Times New Roman"/>
          <w:color w:val="000000" w:themeColor="text1"/>
        </w:rPr>
        <w:t>Dr. Stephanie Butler Velegol is a Teaching Professor in Chemical Engineering at Penn State University. She pioneered the use of Flipped classes to increase active learning in the classroom and worked on water treatment for the developing world. She currently works on ways to support teaching track faculty and explores issues of engineering identity and belonging in undergraduate students.</w:t>
      </w:r>
    </w:p>
    <w:p w14:paraId="06C08361" w14:textId="77777777" w:rsidR="004D5476" w:rsidRDefault="004D5476" w:rsidP="007F7351">
      <w:pPr>
        <w:shd w:val="clear" w:color="auto" w:fill="FFFFFF" w:themeFill="background1"/>
        <w:spacing w:line="440" w:lineRule="atLeast"/>
        <w:rPr>
          <w:rFonts w:ascii="Times New Roman" w:eastAsia="Times New Roman" w:hAnsi="Times New Roman" w:cs="Times New Roman"/>
          <w:color w:val="000000" w:themeColor="text1"/>
        </w:rPr>
      </w:pPr>
    </w:p>
    <w:p w14:paraId="3CD396C1" w14:textId="46869BD6" w:rsidR="007F7351" w:rsidRPr="001C6C4D" w:rsidRDefault="001C6C4D" w:rsidP="001C6C4D">
      <w:pPr>
        <w:shd w:val="clear" w:color="auto" w:fill="FFFFFF" w:themeFill="background1"/>
        <w:spacing w:line="440" w:lineRule="atLeast"/>
        <w:rPr>
          <w:rFonts w:ascii="Times New Roman" w:eastAsia="Times New Roman" w:hAnsi="Times New Roman" w:cs="Times New Roman"/>
          <w:color w:val="000000" w:themeColor="text1"/>
        </w:rPr>
      </w:pPr>
      <w:r w:rsidRPr="001C6C4D">
        <w:rPr>
          <w:rFonts w:ascii="Times New Roman" w:eastAsia="Times New Roman" w:hAnsi="Times New Roman" w:cs="Times New Roman"/>
          <w:noProof/>
          <w:color w:val="000000" w:themeColor="text1"/>
        </w:rPr>
        <w:lastRenderedPageBreak/>
        <w:drawing>
          <wp:anchor distT="0" distB="0" distL="114300" distR="114300" simplePos="0" relativeHeight="251658246" behindDoc="0" locked="0" layoutInCell="1" allowOverlap="1" wp14:anchorId="3C34BFB2" wp14:editId="10D43892">
            <wp:simplePos x="0" y="0"/>
            <wp:positionH relativeFrom="column">
              <wp:posOffset>-50165</wp:posOffset>
            </wp:positionH>
            <wp:positionV relativeFrom="paragraph">
              <wp:posOffset>140970</wp:posOffset>
            </wp:positionV>
            <wp:extent cx="1403350" cy="1603375"/>
            <wp:effectExtent l="0" t="0" r="6350" b="0"/>
            <wp:wrapSquare wrapText="bothSides"/>
            <wp:docPr id="1996235946" name="Picture 1996235946" descr="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35946" name="Picture 1996235946" descr="A person wearing glasses&#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1403350" cy="1603375"/>
                    </a:xfrm>
                    <a:prstGeom prst="rect">
                      <a:avLst/>
                    </a:prstGeom>
                  </pic:spPr>
                </pic:pic>
              </a:graphicData>
            </a:graphic>
            <wp14:sizeRelH relativeFrom="margin">
              <wp14:pctWidth>0</wp14:pctWidth>
            </wp14:sizeRelH>
            <wp14:sizeRelV relativeFrom="margin">
              <wp14:pctHeight>0</wp14:pctHeight>
            </wp14:sizeRelV>
          </wp:anchor>
        </w:drawing>
      </w:r>
      <w:r w:rsidR="007F7351" w:rsidRPr="414F272F">
        <w:rPr>
          <w:rFonts w:ascii="Times New Roman" w:eastAsia="Times New Roman" w:hAnsi="Times New Roman" w:cs="Times New Roman"/>
          <w:color w:val="000000" w:themeColor="text1"/>
        </w:rPr>
        <w:t>Minkyung Lee is a PhD candidate at the Learning Performance and System Department and serves as a research assistant at the Leonhard Center within the College of Engineering at Penn State University.</w:t>
      </w:r>
    </w:p>
    <w:p w14:paraId="01E63B55" w14:textId="662B5563" w:rsidR="00A35DEE" w:rsidRPr="001C6C4D" w:rsidRDefault="00A35DEE" w:rsidP="001C6C4D">
      <w:pPr>
        <w:rPr>
          <w:rFonts w:ascii="Times New Roman" w:eastAsia="Times New Roman" w:hAnsi="Times New Roman" w:cs="Times New Roman"/>
          <w:color w:val="000000" w:themeColor="text1"/>
        </w:rPr>
      </w:pPr>
    </w:p>
    <w:p w14:paraId="1765BD6F" w14:textId="2B06054B" w:rsidR="00CF4D51" w:rsidRPr="001C6C4D" w:rsidRDefault="00CF4D51" w:rsidP="001C6C4D">
      <w:pPr>
        <w:rPr>
          <w:rFonts w:ascii="Times New Roman" w:eastAsia="Times New Roman" w:hAnsi="Times New Roman" w:cs="Times New Roman"/>
          <w:color w:val="000000" w:themeColor="text1"/>
        </w:rPr>
      </w:pPr>
    </w:p>
    <w:p w14:paraId="30256243" w14:textId="535247BD" w:rsidR="0094731B" w:rsidRPr="001C6C4D" w:rsidRDefault="0094731B" w:rsidP="001C6C4D">
      <w:pPr>
        <w:rPr>
          <w:rFonts w:ascii="Times New Roman" w:eastAsia="Times New Roman" w:hAnsi="Times New Roman" w:cs="Times New Roman"/>
          <w:color w:val="000000" w:themeColor="text1"/>
        </w:rPr>
      </w:pPr>
    </w:p>
    <w:sectPr w:rsidR="0094731B" w:rsidRPr="001C6C4D">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48E4C" w14:textId="77777777" w:rsidR="001710BC" w:rsidRDefault="001710BC" w:rsidP="002F4DD5">
      <w:r>
        <w:separator/>
      </w:r>
    </w:p>
  </w:endnote>
  <w:endnote w:type="continuationSeparator" w:id="0">
    <w:p w14:paraId="2F189C8B" w14:textId="77777777" w:rsidR="001710BC" w:rsidRDefault="001710BC" w:rsidP="002F4DD5">
      <w:r>
        <w:continuationSeparator/>
      </w:r>
    </w:p>
  </w:endnote>
  <w:endnote w:type="continuationNotice" w:id="1">
    <w:p w14:paraId="7B9215FC" w14:textId="77777777" w:rsidR="001710BC" w:rsidRDefault="00171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4DFF" w14:textId="77777777" w:rsidR="00DB2954" w:rsidRDefault="00DB2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02D0" w14:textId="77777777" w:rsidR="002D1B2F" w:rsidRDefault="002D1B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18EB" w14:textId="77777777" w:rsidR="00DB2954" w:rsidRDefault="00DB2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7E53" w14:textId="77777777" w:rsidR="001710BC" w:rsidRDefault="001710BC" w:rsidP="002F4DD5">
      <w:r>
        <w:separator/>
      </w:r>
    </w:p>
  </w:footnote>
  <w:footnote w:type="continuationSeparator" w:id="0">
    <w:p w14:paraId="2D9745F7" w14:textId="77777777" w:rsidR="001710BC" w:rsidRDefault="001710BC" w:rsidP="002F4DD5">
      <w:r>
        <w:continuationSeparator/>
      </w:r>
    </w:p>
  </w:footnote>
  <w:footnote w:type="continuationNotice" w:id="1">
    <w:p w14:paraId="53E19575" w14:textId="77777777" w:rsidR="001710BC" w:rsidRDefault="001710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52E40" w14:textId="7446E4DD" w:rsidR="00DB2954" w:rsidRDefault="001710BC">
    <w:pPr>
      <w:pStyle w:val="Header"/>
    </w:pPr>
    <w:r>
      <w:rPr>
        <w:noProof/>
      </w:rPr>
      <w:pict w14:anchorId="5EC6E4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288711" o:spid="_x0000_s1027" type="#_x0000_t136" alt="" style="position:absolute;margin-left:0;margin-top:0;width:458.85pt;height:200.75pt;rotation:315;z-index:-251651072;mso-wrap-edited:f;mso-width-percent:0;mso-height-percent:0;mso-position-horizontal:center;mso-position-horizontal-relative:margin;mso-position-vertical:center;mso-position-vertical-relative:margin;mso-width-percent:0;mso-height-percent:0" o:allowincell="f" fillcolor="#7f7f7f [1612]"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2359" w14:textId="022240C9" w:rsidR="002D1B2F" w:rsidRDefault="001710BC">
    <w:pPr>
      <w:pStyle w:val="Header"/>
    </w:pPr>
    <w:r>
      <w:rPr>
        <w:noProof/>
      </w:rPr>
      <w:pict w14:anchorId="771C20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288712" o:spid="_x0000_s1026" type="#_x0000_t136" alt="" style="position:absolute;margin-left:0;margin-top:0;width:458.85pt;height:200.75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74B8" w14:textId="13321773" w:rsidR="00DB2954" w:rsidRDefault="001710BC">
    <w:pPr>
      <w:pStyle w:val="Header"/>
    </w:pPr>
    <w:r>
      <w:rPr>
        <w:noProof/>
      </w:rPr>
      <w:pict w14:anchorId="03BA5E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288710" o:spid="_x0000_s1025" type="#_x0000_t136" alt="" style="position:absolute;margin-left:0;margin-top:0;width:458.85pt;height:200.75pt;rotation:315;z-index:-251655168;mso-wrap-edited:f;mso-width-percent:0;mso-height-percent:0;mso-position-horizontal:center;mso-position-horizontal-relative:margin;mso-position-vertical:center;mso-position-vertical-relative:margin;mso-width-percent:0;mso-height-percent:0" o:allowincell="f" fillcolor="#7f7f7f [1612]"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2CF"/>
    <w:multiLevelType w:val="hybridMultilevel"/>
    <w:tmpl w:val="F25C7006"/>
    <w:lvl w:ilvl="0" w:tplc="FAB23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72AD9"/>
    <w:multiLevelType w:val="hybridMultilevel"/>
    <w:tmpl w:val="CE1C9B7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D4F1FAC"/>
    <w:multiLevelType w:val="hybridMultilevel"/>
    <w:tmpl w:val="9A62245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7D853AE"/>
    <w:multiLevelType w:val="hybridMultilevel"/>
    <w:tmpl w:val="6096D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B55BBE"/>
    <w:multiLevelType w:val="hybridMultilevel"/>
    <w:tmpl w:val="DE68C6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512820">
    <w:abstractNumId w:val="1"/>
  </w:num>
  <w:num w:numId="2" w16cid:durableId="1719010350">
    <w:abstractNumId w:val="2"/>
  </w:num>
  <w:num w:numId="3" w16cid:durableId="1413119434">
    <w:abstractNumId w:val="0"/>
  </w:num>
  <w:num w:numId="4" w16cid:durableId="1874076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3521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EA"/>
    <w:rsid w:val="000017CE"/>
    <w:rsid w:val="00001F91"/>
    <w:rsid w:val="000030C4"/>
    <w:rsid w:val="000067ED"/>
    <w:rsid w:val="00006DB7"/>
    <w:rsid w:val="00007B25"/>
    <w:rsid w:val="00007E97"/>
    <w:rsid w:val="00010351"/>
    <w:rsid w:val="000112AF"/>
    <w:rsid w:val="00012182"/>
    <w:rsid w:val="000125AB"/>
    <w:rsid w:val="00012FEE"/>
    <w:rsid w:val="0001434D"/>
    <w:rsid w:val="00016FEF"/>
    <w:rsid w:val="00020A84"/>
    <w:rsid w:val="0002236F"/>
    <w:rsid w:val="00025CDC"/>
    <w:rsid w:val="00026629"/>
    <w:rsid w:val="00027089"/>
    <w:rsid w:val="00030999"/>
    <w:rsid w:val="00031A21"/>
    <w:rsid w:val="00031A91"/>
    <w:rsid w:val="00037305"/>
    <w:rsid w:val="00037DA5"/>
    <w:rsid w:val="0004074C"/>
    <w:rsid w:val="00041018"/>
    <w:rsid w:val="00041382"/>
    <w:rsid w:val="000434E4"/>
    <w:rsid w:val="00045509"/>
    <w:rsid w:val="00045623"/>
    <w:rsid w:val="000458F0"/>
    <w:rsid w:val="0004645F"/>
    <w:rsid w:val="00047D43"/>
    <w:rsid w:val="00051E02"/>
    <w:rsid w:val="000541B9"/>
    <w:rsid w:val="00056C8C"/>
    <w:rsid w:val="00057627"/>
    <w:rsid w:val="00061475"/>
    <w:rsid w:val="00063687"/>
    <w:rsid w:val="00065817"/>
    <w:rsid w:val="00065A86"/>
    <w:rsid w:val="00066336"/>
    <w:rsid w:val="00066F7B"/>
    <w:rsid w:val="0006747B"/>
    <w:rsid w:val="00070180"/>
    <w:rsid w:val="000728B5"/>
    <w:rsid w:val="00072F90"/>
    <w:rsid w:val="00073400"/>
    <w:rsid w:val="00074DF6"/>
    <w:rsid w:val="000768C9"/>
    <w:rsid w:val="00076E30"/>
    <w:rsid w:val="00080213"/>
    <w:rsid w:val="00081647"/>
    <w:rsid w:val="0008378F"/>
    <w:rsid w:val="00084144"/>
    <w:rsid w:val="00084565"/>
    <w:rsid w:val="00084B33"/>
    <w:rsid w:val="000850FF"/>
    <w:rsid w:val="000851D3"/>
    <w:rsid w:val="00085609"/>
    <w:rsid w:val="0008749E"/>
    <w:rsid w:val="0009060B"/>
    <w:rsid w:val="0009257B"/>
    <w:rsid w:val="00093304"/>
    <w:rsid w:val="000934D5"/>
    <w:rsid w:val="00093656"/>
    <w:rsid w:val="000955E3"/>
    <w:rsid w:val="00095B57"/>
    <w:rsid w:val="0009686A"/>
    <w:rsid w:val="00096E19"/>
    <w:rsid w:val="00097C72"/>
    <w:rsid w:val="00097D95"/>
    <w:rsid w:val="000A0274"/>
    <w:rsid w:val="000A267D"/>
    <w:rsid w:val="000A317A"/>
    <w:rsid w:val="000A3503"/>
    <w:rsid w:val="000A392C"/>
    <w:rsid w:val="000A555A"/>
    <w:rsid w:val="000A5B8E"/>
    <w:rsid w:val="000A6AB4"/>
    <w:rsid w:val="000A6E3D"/>
    <w:rsid w:val="000A7597"/>
    <w:rsid w:val="000A7A8B"/>
    <w:rsid w:val="000B04CE"/>
    <w:rsid w:val="000B0F9B"/>
    <w:rsid w:val="000B2053"/>
    <w:rsid w:val="000B29F5"/>
    <w:rsid w:val="000B3CDD"/>
    <w:rsid w:val="000B747B"/>
    <w:rsid w:val="000B7699"/>
    <w:rsid w:val="000B77BC"/>
    <w:rsid w:val="000B7DCA"/>
    <w:rsid w:val="000C0089"/>
    <w:rsid w:val="000C01FF"/>
    <w:rsid w:val="000C0E29"/>
    <w:rsid w:val="000C336C"/>
    <w:rsid w:val="000C4F15"/>
    <w:rsid w:val="000C4F40"/>
    <w:rsid w:val="000C51D1"/>
    <w:rsid w:val="000C67C5"/>
    <w:rsid w:val="000C75BA"/>
    <w:rsid w:val="000C7B5B"/>
    <w:rsid w:val="000D0DC6"/>
    <w:rsid w:val="000D0FBE"/>
    <w:rsid w:val="000D11EF"/>
    <w:rsid w:val="000D1A87"/>
    <w:rsid w:val="000D2F97"/>
    <w:rsid w:val="000D33EB"/>
    <w:rsid w:val="000D41CA"/>
    <w:rsid w:val="000D5009"/>
    <w:rsid w:val="000D527B"/>
    <w:rsid w:val="000D568C"/>
    <w:rsid w:val="000D7841"/>
    <w:rsid w:val="000E0184"/>
    <w:rsid w:val="000E4822"/>
    <w:rsid w:val="000E5B9C"/>
    <w:rsid w:val="000E5E8F"/>
    <w:rsid w:val="000E6232"/>
    <w:rsid w:val="000E7DA3"/>
    <w:rsid w:val="000F0682"/>
    <w:rsid w:val="000F079D"/>
    <w:rsid w:val="000F0A40"/>
    <w:rsid w:val="000F16A2"/>
    <w:rsid w:val="000F18F3"/>
    <w:rsid w:val="000F1A86"/>
    <w:rsid w:val="000F2070"/>
    <w:rsid w:val="000F3B10"/>
    <w:rsid w:val="000F456C"/>
    <w:rsid w:val="000F4AE5"/>
    <w:rsid w:val="000F55D5"/>
    <w:rsid w:val="000F5839"/>
    <w:rsid w:val="000F6B01"/>
    <w:rsid w:val="000F7815"/>
    <w:rsid w:val="00100D58"/>
    <w:rsid w:val="00100F35"/>
    <w:rsid w:val="0010365C"/>
    <w:rsid w:val="00103B99"/>
    <w:rsid w:val="00103F17"/>
    <w:rsid w:val="00105DFF"/>
    <w:rsid w:val="00106354"/>
    <w:rsid w:val="00106938"/>
    <w:rsid w:val="001110DC"/>
    <w:rsid w:val="00112D94"/>
    <w:rsid w:val="00113A1F"/>
    <w:rsid w:val="0011666B"/>
    <w:rsid w:val="00117F96"/>
    <w:rsid w:val="0012124F"/>
    <w:rsid w:val="0012142F"/>
    <w:rsid w:val="00121838"/>
    <w:rsid w:val="00121A6F"/>
    <w:rsid w:val="001229C1"/>
    <w:rsid w:val="00122CEF"/>
    <w:rsid w:val="001231A6"/>
    <w:rsid w:val="00123785"/>
    <w:rsid w:val="0012428F"/>
    <w:rsid w:val="00124E35"/>
    <w:rsid w:val="00125AF8"/>
    <w:rsid w:val="00126437"/>
    <w:rsid w:val="00126C82"/>
    <w:rsid w:val="00126DC0"/>
    <w:rsid w:val="00127307"/>
    <w:rsid w:val="00127914"/>
    <w:rsid w:val="00130759"/>
    <w:rsid w:val="001309E1"/>
    <w:rsid w:val="00130D91"/>
    <w:rsid w:val="0013103F"/>
    <w:rsid w:val="00133111"/>
    <w:rsid w:val="00133573"/>
    <w:rsid w:val="00134FA8"/>
    <w:rsid w:val="0013579A"/>
    <w:rsid w:val="00136092"/>
    <w:rsid w:val="0013633E"/>
    <w:rsid w:val="00136C39"/>
    <w:rsid w:val="00137544"/>
    <w:rsid w:val="001418BC"/>
    <w:rsid w:val="00141C80"/>
    <w:rsid w:val="00141E4E"/>
    <w:rsid w:val="00141F71"/>
    <w:rsid w:val="001444AA"/>
    <w:rsid w:val="00145777"/>
    <w:rsid w:val="00145957"/>
    <w:rsid w:val="001504D0"/>
    <w:rsid w:val="001511D1"/>
    <w:rsid w:val="00151CBA"/>
    <w:rsid w:val="0015244A"/>
    <w:rsid w:val="001525AB"/>
    <w:rsid w:val="00152A01"/>
    <w:rsid w:val="00152ECD"/>
    <w:rsid w:val="001543E7"/>
    <w:rsid w:val="001544DF"/>
    <w:rsid w:val="00155081"/>
    <w:rsid w:val="00161A79"/>
    <w:rsid w:val="00164F3F"/>
    <w:rsid w:val="00165A23"/>
    <w:rsid w:val="00165F22"/>
    <w:rsid w:val="0016732F"/>
    <w:rsid w:val="001710BC"/>
    <w:rsid w:val="001713C8"/>
    <w:rsid w:val="001717B4"/>
    <w:rsid w:val="001717F2"/>
    <w:rsid w:val="00174BA0"/>
    <w:rsid w:val="0017569D"/>
    <w:rsid w:val="0017624D"/>
    <w:rsid w:val="00176EE9"/>
    <w:rsid w:val="00181943"/>
    <w:rsid w:val="00181D31"/>
    <w:rsid w:val="00182EB1"/>
    <w:rsid w:val="00183A00"/>
    <w:rsid w:val="00184098"/>
    <w:rsid w:val="00186A35"/>
    <w:rsid w:val="00186E4D"/>
    <w:rsid w:val="001879B5"/>
    <w:rsid w:val="0019055A"/>
    <w:rsid w:val="00191983"/>
    <w:rsid w:val="001919A7"/>
    <w:rsid w:val="001919B5"/>
    <w:rsid w:val="001926E4"/>
    <w:rsid w:val="001929C0"/>
    <w:rsid w:val="001932E6"/>
    <w:rsid w:val="00194139"/>
    <w:rsid w:val="00194C65"/>
    <w:rsid w:val="00195E0C"/>
    <w:rsid w:val="00196903"/>
    <w:rsid w:val="001971D6"/>
    <w:rsid w:val="001972C1"/>
    <w:rsid w:val="001A2701"/>
    <w:rsid w:val="001A45C1"/>
    <w:rsid w:val="001A4AA4"/>
    <w:rsid w:val="001A68C0"/>
    <w:rsid w:val="001A78D1"/>
    <w:rsid w:val="001B006E"/>
    <w:rsid w:val="001B058A"/>
    <w:rsid w:val="001B19E8"/>
    <w:rsid w:val="001B254B"/>
    <w:rsid w:val="001B36FC"/>
    <w:rsid w:val="001B462C"/>
    <w:rsid w:val="001B4809"/>
    <w:rsid w:val="001B502B"/>
    <w:rsid w:val="001B5F1C"/>
    <w:rsid w:val="001C0D4C"/>
    <w:rsid w:val="001C0D88"/>
    <w:rsid w:val="001C1733"/>
    <w:rsid w:val="001C1FA8"/>
    <w:rsid w:val="001C2D36"/>
    <w:rsid w:val="001C3C4E"/>
    <w:rsid w:val="001C3F9C"/>
    <w:rsid w:val="001C4839"/>
    <w:rsid w:val="001C6A13"/>
    <w:rsid w:val="001C6A91"/>
    <w:rsid w:val="001C6C4D"/>
    <w:rsid w:val="001C757E"/>
    <w:rsid w:val="001C7BB6"/>
    <w:rsid w:val="001C7F13"/>
    <w:rsid w:val="001D0076"/>
    <w:rsid w:val="001D1843"/>
    <w:rsid w:val="001D2960"/>
    <w:rsid w:val="001D54A7"/>
    <w:rsid w:val="001D598E"/>
    <w:rsid w:val="001D5E91"/>
    <w:rsid w:val="001D632C"/>
    <w:rsid w:val="001D637E"/>
    <w:rsid w:val="001D68EC"/>
    <w:rsid w:val="001D6B06"/>
    <w:rsid w:val="001E01FA"/>
    <w:rsid w:val="001E0AB3"/>
    <w:rsid w:val="001E1463"/>
    <w:rsid w:val="001E156A"/>
    <w:rsid w:val="001E19A9"/>
    <w:rsid w:val="001E3612"/>
    <w:rsid w:val="001E4E4A"/>
    <w:rsid w:val="001E5C73"/>
    <w:rsid w:val="001E5D9B"/>
    <w:rsid w:val="001E6749"/>
    <w:rsid w:val="001E69FB"/>
    <w:rsid w:val="001E72C6"/>
    <w:rsid w:val="001E766A"/>
    <w:rsid w:val="001F0681"/>
    <w:rsid w:val="001F0B11"/>
    <w:rsid w:val="001F0B71"/>
    <w:rsid w:val="001F14C6"/>
    <w:rsid w:val="001F15B1"/>
    <w:rsid w:val="001F19A7"/>
    <w:rsid w:val="001F3225"/>
    <w:rsid w:val="001F32E1"/>
    <w:rsid w:val="001F3596"/>
    <w:rsid w:val="001F36D6"/>
    <w:rsid w:val="001F37B3"/>
    <w:rsid w:val="001F5A70"/>
    <w:rsid w:val="00201EAC"/>
    <w:rsid w:val="00201FFC"/>
    <w:rsid w:val="00202093"/>
    <w:rsid w:val="0020326F"/>
    <w:rsid w:val="0020493B"/>
    <w:rsid w:val="00205788"/>
    <w:rsid w:val="00205B0A"/>
    <w:rsid w:val="00206B8E"/>
    <w:rsid w:val="00207D17"/>
    <w:rsid w:val="00210AB2"/>
    <w:rsid w:val="00210F71"/>
    <w:rsid w:val="002118C2"/>
    <w:rsid w:val="00211953"/>
    <w:rsid w:val="00212F1A"/>
    <w:rsid w:val="00215391"/>
    <w:rsid w:val="00216443"/>
    <w:rsid w:val="0021694F"/>
    <w:rsid w:val="00217D58"/>
    <w:rsid w:val="00217E68"/>
    <w:rsid w:val="00220C40"/>
    <w:rsid w:val="00221469"/>
    <w:rsid w:val="002222B0"/>
    <w:rsid w:val="002239AB"/>
    <w:rsid w:val="00226FAB"/>
    <w:rsid w:val="002272EF"/>
    <w:rsid w:val="00227EE3"/>
    <w:rsid w:val="002300D0"/>
    <w:rsid w:val="002316D2"/>
    <w:rsid w:val="002334BA"/>
    <w:rsid w:val="002349A2"/>
    <w:rsid w:val="00234E4F"/>
    <w:rsid w:val="00234ED8"/>
    <w:rsid w:val="002350CB"/>
    <w:rsid w:val="00235DB6"/>
    <w:rsid w:val="002400F0"/>
    <w:rsid w:val="00240754"/>
    <w:rsid w:val="00240E11"/>
    <w:rsid w:val="00242187"/>
    <w:rsid w:val="002428DB"/>
    <w:rsid w:val="00243E60"/>
    <w:rsid w:val="00245B7B"/>
    <w:rsid w:val="0024759B"/>
    <w:rsid w:val="002506A3"/>
    <w:rsid w:val="00250841"/>
    <w:rsid w:val="002513D5"/>
    <w:rsid w:val="00251479"/>
    <w:rsid w:val="00251EE2"/>
    <w:rsid w:val="00252A49"/>
    <w:rsid w:val="00252BDA"/>
    <w:rsid w:val="002531DD"/>
    <w:rsid w:val="00253427"/>
    <w:rsid w:val="00253641"/>
    <w:rsid w:val="00253F19"/>
    <w:rsid w:val="00253F61"/>
    <w:rsid w:val="0025539A"/>
    <w:rsid w:val="002556FD"/>
    <w:rsid w:val="00255FA3"/>
    <w:rsid w:val="00256CB6"/>
    <w:rsid w:val="0025702A"/>
    <w:rsid w:val="002576F8"/>
    <w:rsid w:val="00257FA4"/>
    <w:rsid w:val="00262FB4"/>
    <w:rsid w:val="002637B6"/>
    <w:rsid w:val="00263FB0"/>
    <w:rsid w:val="0026474F"/>
    <w:rsid w:val="002650FA"/>
    <w:rsid w:val="00265AF7"/>
    <w:rsid w:val="00265DAE"/>
    <w:rsid w:val="00266EEB"/>
    <w:rsid w:val="002675E4"/>
    <w:rsid w:val="00267A89"/>
    <w:rsid w:val="00267FA0"/>
    <w:rsid w:val="0027166D"/>
    <w:rsid w:val="00271751"/>
    <w:rsid w:val="002738E5"/>
    <w:rsid w:val="00273E27"/>
    <w:rsid w:val="0027533E"/>
    <w:rsid w:val="0027624F"/>
    <w:rsid w:val="00276507"/>
    <w:rsid w:val="00276736"/>
    <w:rsid w:val="002771C0"/>
    <w:rsid w:val="002800DC"/>
    <w:rsid w:val="0028253A"/>
    <w:rsid w:val="00282C8B"/>
    <w:rsid w:val="002830BC"/>
    <w:rsid w:val="00283979"/>
    <w:rsid w:val="0028445A"/>
    <w:rsid w:val="00284DE6"/>
    <w:rsid w:val="00287C7E"/>
    <w:rsid w:val="002913FA"/>
    <w:rsid w:val="00293CFC"/>
    <w:rsid w:val="00293D16"/>
    <w:rsid w:val="00294AB4"/>
    <w:rsid w:val="00295159"/>
    <w:rsid w:val="0029640D"/>
    <w:rsid w:val="00296F49"/>
    <w:rsid w:val="0029742F"/>
    <w:rsid w:val="00297CB4"/>
    <w:rsid w:val="002A32B4"/>
    <w:rsid w:val="002A3FA6"/>
    <w:rsid w:val="002A4255"/>
    <w:rsid w:val="002A5A79"/>
    <w:rsid w:val="002A7B93"/>
    <w:rsid w:val="002B28A9"/>
    <w:rsid w:val="002B4182"/>
    <w:rsid w:val="002B7A90"/>
    <w:rsid w:val="002C24FD"/>
    <w:rsid w:val="002C2B50"/>
    <w:rsid w:val="002C62EA"/>
    <w:rsid w:val="002C6379"/>
    <w:rsid w:val="002C6794"/>
    <w:rsid w:val="002D1679"/>
    <w:rsid w:val="002D1B2F"/>
    <w:rsid w:val="002D267A"/>
    <w:rsid w:val="002D273C"/>
    <w:rsid w:val="002D2FC1"/>
    <w:rsid w:val="002D2FDC"/>
    <w:rsid w:val="002D31A9"/>
    <w:rsid w:val="002D3A02"/>
    <w:rsid w:val="002D3A48"/>
    <w:rsid w:val="002D4779"/>
    <w:rsid w:val="002D6A96"/>
    <w:rsid w:val="002D735D"/>
    <w:rsid w:val="002E0BB9"/>
    <w:rsid w:val="002E0E61"/>
    <w:rsid w:val="002E12CB"/>
    <w:rsid w:val="002E2054"/>
    <w:rsid w:val="002E2083"/>
    <w:rsid w:val="002E3576"/>
    <w:rsid w:val="002E4303"/>
    <w:rsid w:val="002E43E2"/>
    <w:rsid w:val="002E4BA6"/>
    <w:rsid w:val="002E6B2D"/>
    <w:rsid w:val="002E6B44"/>
    <w:rsid w:val="002E6D24"/>
    <w:rsid w:val="002E6F0B"/>
    <w:rsid w:val="002E7CF9"/>
    <w:rsid w:val="002F01D8"/>
    <w:rsid w:val="002F21E9"/>
    <w:rsid w:val="002F38EA"/>
    <w:rsid w:val="002F3902"/>
    <w:rsid w:val="002F477B"/>
    <w:rsid w:val="002F4BEF"/>
    <w:rsid w:val="002F4DD5"/>
    <w:rsid w:val="002F55CD"/>
    <w:rsid w:val="002F60AA"/>
    <w:rsid w:val="00301E46"/>
    <w:rsid w:val="00303ADD"/>
    <w:rsid w:val="0030506C"/>
    <w:rsid w:val="00306936"/>
    <w:rsid w:val="00307702"/>
    <w:rsid w:val="00307703"/>
    <w:rsid w:val="00307AFB"/>
    <w:rsid w:val="00311BFF"/>
    <w:rsid w:val="00312DF5"/>
    <w:rsid w:val="00315787"/>
    <w:rsid w:val="00316507"/>
    <w:rsid w:val="00321261"/>
    <w:rsid w:val="003235E4"/>
    <w:rsid w:val="00324640"/>
    <w:rsid w:val="00324E7A"/>
    <w:rsid w:val="00325753"/>
    <w:rsid w:val="00325B81"/>
    <w:rsid w:val="00327260"/>
    <w:rsid w:val="003272CA"/>
    <w:rsid w:val="00327871"/>
    <w:rsid w:val="00327BE8"/>
    <w:rsid w:val="00330B14"/>
    <w:rsid w:val="0033124A"/>
    <w:rsid w:val="00331695"/>
    <w:rsid w:val="0033169D"/>
    <w:rsid w:val="0033376D"/>
    <w:rsid w:val="003338EB"/>
    <w:rsid w:val="00333F59"/>
    <w:rsid w:val="0033613B"/>
    <w:rsid w:val="003403E3"/>
    <w:rsid w:val="00342F7F"/>
    <w:rsid w:val="00344B25"/>
    <w:rsid w:val="00345C9F"/>
    <w:rsid w:val="003461F4"/>
    <w:rsid w:val="00347E4C"/>
    <w:rsid w:val="00352A92"/>
    <w:rsid w:val="003540CE"/>
    <w:rsid w:val="003556AC"/>
    <w:rsid w:val="003559D9"/>
    <w:rsid w:val="0035603C"/>
    <w:rsid w:val="00356BCD"/>
    <w:rsid w:val="00356D0D"/>
    <w:rsid w:val="0035772C"/>
    <w:rsid w:val="00357F04"/>
    <w:rsid w:val="00360678"/>
    <w:rsid w:val="003608ED"/>
    <w:rsid w:val="00361173"/>
    <w:rsid w:val="00362001"/>
    <w:rsid w:val="00362B5C"/>
    <w:rsid w:val="00363042"/>
    <w:rsid w:val="00364FA6"/>
    <w:rsid w:val="003656A9"/>
    <w:rsid w:val="003669E2"/>
    <w:rsid w:val="00367A20"/>
    <w:rsid w:val="00370CAB"/>
    <w:rsid w:val="00372ECF"/>
    <w:rsid w:val="00374063"/>
    <w:rsid w:val="0037411D"/>
    <w:rsid w:val="00374D7B"/>
    <w:rsid w:val="00375E20"/>
    <w:rsid w:val="0037631A"/>
    <w:rsid w:val="003802E5"/>
    <w:rsid w:val="00381239"/>
    <w:rsid w:val="00381AE0"/>
    <w:rsid w:val="00384A7C"/>
    <w:rsid w:val="00385801"/>
    <w:rsid w:val="003866F9"/>
    <w:rsid w:val="00386ECD"/>
    <w:rsid w:val="0038750C"/>
    <w:rsid w:val="003879A5"/>
    <w:rsid w:val="00387FCA"/>
    <w:rsid w:val="00390C5C"/>
    <w:rsid w:val="003912DE"/>
    <w:rsid w:val="00391527"/>
    <w:rsid w:val="003947DE"/>
    <w:rsid w:val="00394F97"/>
    <w:rsid w:val="0039591F"/>
    <w:rsid w:val="00395C87"/>
    <w:rsid w:val="003A0642"/>
    <w:rsid w:val="003A1209"/>
    <w:rsid w:val="003A20E3"/>
    <w:rsid w:val="003A2E42"/>
    <w:rsid w:val="003A33E7"/>
    <w:rsid w:val="003A4D96"/>
    <w:rsid w:val="003A561E"/>
    <w:rsid w:val="003A5741"/>
    <w:rsid w:val="003B43E6"/>
    <w:rsid w:val="003B6628"/>
    <w:rsid w:val="003B66CA"/>
    <w:rsid w:val="003B7E20"/>
    <w:rsid w:val="003C0207"/>
    <w:rsid w:val="003C145A"/>
    <w:rsid w:val="003C1C03"/>
    <w:rsid w:val="003C2556"/>
    <w:rsid w:val="003C3076"/>
    <w:rsid w:val="003C3417"/>
    <w:rsid w:val="003C4867"/>
    <w:rsid w:val="003C50AA"/>
    <w:rsid w:val="003C60A6"/>
    <w:rsid w:val="003C658A"/>
    <w:rsid w:val="003D2AEB"/>
    <w:rsid w:val="003D312C"/>
    <w:rsid w:val="003D317F"/>
    <w:rsid w:val="003D41F1"/>
    <w:rsid w:val="003D4F74"/>
    <w:rsid w:val="003D5CAD"/>
    <w:rsid w:val="003D76B2"/>
    <w:rsid w:val="003D7C58"/>
    <w:rsid w:val="003E0B9F"/>
    <w:rsid w:val="003E1412"/>
    <w:rsid w:val="003E1530"/>
    <w:rsid w:val="003E325D"/>
    <w:rsid w:val="003E3E16"/>
    <w:rsid w:val="003E68A2"/>
    <w:rsid w:val="003E6DAE"/>
    <w:rsid w:val="003F057B"/>
    <w:rsid w:val="003F0772"/>
    <w:rsid w:val="003F0936"/>
    <w:rsid w:val="003F1CAE"/>
    <w:rsid w:val="003F255C"/>
    <w:rsid w:val="003F3508"/>
    <w:rsid w:val="003F4229"/>
    <w:rsid w:val="003F4D86"/>
    <w:rsid w:val="003F5C34"/>
    <w:rsid w:val="003F60FA"/>
    <w:rsid w:val="003F733A"/>
    <w:rsid w:val="003F74A2"/>
    <w:rsid w:val="003F74DD"/>
    <w:rsid w:val="003F7560"/>
    <w:rsid w:val="003F7E12"/>
    <w:rsid w:val="00401EEF"/>
    <w:rsid w:val="0040288D"/>
    <w:rsid w:val="00402971"/>
    <w:rsid w:val="00403091"/>
    <w:rsid w:val="00404F59"/>
    <w:rsid w:val="004061D2"/>
    <w:rsid w:val="00407BA0"/>
    <w:rsid w:val="00413640"/>
    <w:rsid w:val="004204B6"/>
    <w:rsid w:val="0042083C"/>
    <w:rsid w:val="004234D0"/>
    <w:rsid w:val="00424A05"/>
    <w:rsid w:val="004258B3"/>
    <w:rsid w:val="0042598C"/>
    <w:rsid w:val="00426082"/>
    <w:rsid w:val="0042681A"/>
    <w:rsid w:val="00426AE4"/>
    <w:rsid w:val="00426EA7"/>
    <w:rsid w:val="00427392"/>
    <w:rsid w:val="0042765B"/>
    <w:rsid w:val="00427AC3"/>
    <w:rsid w:val="00431551"/>
    <w:rsid w:val="00432591"/>
    <w:rsid w:val="00432FA6"/>
    <w:rsid w:val="00433107"/>
    <w:rsid w:val="00433999"/>
    <w:rsid w:val="004358DD"/>
    <w:rsid w:val="00435A33"/>
    <w:rsid w:val="004368AF"/>
    <w:rsid w:val="00436D4B"/>
    <w:rsid w:val="00437713"/>
    <w:rsid w:val="00440FB4"/>
    <w:rsid w:val="00441A59"/>
    <w:rsid w:val="00442DD5"/>
    <w:rsid w:val="004437B9"/>
    <w:rsid w:val="00444D7E"/>
    <w:rsid w:val="00444DBF"/>
    <w:rsid w:val="004451DE"/>
    <w:rsid w:val="00450F37"/>
    <w:rsid w:val="00451099"/>
    <w:rsid w:val="0045143B"/>
    <w:rsid w:val="00451D00"/>
    <w:rsid w:val="00452020"/>
    <w:rsid w:val="004524B5"/>
    <w:rsid w:val="00452EE2"/>
    <w:rsid w:val="00454080"/>
    <w:rsid w:val="0045429D"/>
    <w:rsid w:val="00454F64"/>
    <w:rsid w:val="00455DAD"/>
    <w:rsid w:val="00457110"/>
    <w:rsid w:val="0045781A"/>
    <w:rsid w:val="00457A39"/>
    <w:rsid w:val="004606BD"/>
    <w:rsid w:val="004612EE"/>
    <w:rsid w:val="00461CFB"/>
    <w:rsid w:val="00462041"/>
    <w:rsid w:val="00462DBF"/>
    <w:rsid w:val="004640C8"/>
    <w:rsid w:val="00464197"/>
    <w:rsid w:val="00464F98"/>
    <w:rsid w:val="00465DC3"/>
    <w:rsid w:val="004702BF"/>
    <w:rsid w:val="0047109D"/>
    <w:rsid w:val="0047165B"/>
    <w:rsid w:val="00472E29"/>
    <w:rsid w:val="00473F64"/>
    <w:rsid w:val="00474354"/>
    <w:rsid w:val="00475B8E"/>
    <w:rsid w:val="00475F95"/>
    <w:rsid w:val="00476B3D"/>
    <w:rsid w:val="004771E1"/>
    <w:rsid w:val="00480B06"/>
    <w:rsid w:val="0048145B"/>
    <w:rsid w:val="004815BD"/>
    <w:rsid w:val="00482AF1"/>
    <w:rsid w:val="00482BA2"/>
    <w:rsid w:val="00485402"/>
    <w:rsid w:val="004856F2"/>
    <w:rsid w:val="004858CC"/>
    <w:rsid w:val="004868F9"/>
    <w:rsid w:val="00486A7B"/>
    <w:rsid w:val="00487C9A"/>
    <w:rsid w:val="00490A04"/>
    <w:rsid w:val="00492721"/>
    <w:rsid w:val="00495010"/>
    <w:rsid w:val="004960BF"/>
    <w:rsid w:val="0049649E"/>
    <w:rsid w:val="00496B2E"/>
    <w:rsid w:val="0049715C"/>
    <w:rsid w:val="004A0117"/>
    <w:rsid w:val="004A1A20"/>
    <w:rsid w:val="004A1FC3"/>
    <w:rsid w:val="004A352A"/>
    <w:rsid w:val="004A3D30"/>
    <w:rsid w:val="004A41E4"/>
    <w:rsid w:val="004A7649"/>
    <w:rsid w:val="004B269C"/>
    <w:rsid w:val="004B28DA"/>
    <w:rsid w:val="004B47D4"/>
    <w:rsid w:val="004B4CE0"/>
    <w:rsid w:val="004B570D"/>
    <w:rsid w:val="004B5905"/>
    <w:rsid w:val="004B5CB9"/>
    <w:rsid w:val="004C0774"/>
    <w:rsid w:val="004C2365"/>
    <w:rsid w:val="004C30F9"/>
    <w:rsid w:val="004C4C7A"/>
    <w:rsid w:val="004C53B5"/>
    <w:rsid w:val="004C78E9"/>
    <w:rsid w:val="004C7A23"/>
    <w:rsid w:val="004C7FB0"/>
    <w:rsid w:val="004D0488"/>
    <w:rsid w:val="004D0C35"/>
    <w:rsid w:val="004D26EC"/>
    <w:rsid w:val="004D330F"/>
    <w:rsid w:val="004D42D8"/>
    <w:rsid w:val="004D4483"/>
    <w:rsid w:val="004D5476"/>
    <w:rsid w:val="004D54EA"/>
    <w:rsid w:val="004E1DB2"/>
    <w:rsid w:val="004E2A85"/>
    <w:rsid w:val="004E2B43"/>
    <w:rsid w:val="004E30EA"/>
    <w:rsid w:val="004E37F9"/>
    <w:rsid w:val="004E48A4"/>
    <w:rsid w:val="004E48D0"/>
    <w:rsid w:val="004E670E"/>
    <w:rsid w:val="004E7945"/>
    <w:rsid w:val="004E7DFB"/>
    <w:rsid w:val="004F16B9"/>
    <w:rsid w:val="004F25CF"/>
    <w:rsid w:val="004F283A"/>
    <w:rsid w:val="004F28A3"/>
    <w:rsid w:val="004F2BE4"/>
    <w:rsid w:val="004F37E5"/>
    <w:rsid w:val="004F4E60"/>
    <w:rsid w:val="004F5CC1"/>
    <w:rsid w:val="004F6982"/>
    <w:rsid w:val="004F6A4E"/>
    <w:rsid w:val="004F7263"/>
    <w:rsid w:val="00500D22"/>
    <w:rsid w:val="0050251A"/>
    <w:rsid w:val="0050256F"/>
    <w:rsid w:val="00502CDB"/>
    <w:rsid w:val="00503329"/>
    <w:rsid w:val="00504CE1"/>
    <w:rsid w:val="00505D50"/>
    <w:rsid w:val="00506070"/>
    <w:rsid w:val="00506218"/>
    <w:rsid w:val="00506496"/>
    <w:rsid w:val="00507704"/>
    <w:rsid w:val="00512713"/>
    <w:rsid w:val="00513E66"/>
    <w:rsid w:val="0051452F"/>
    <w:rsid w:val="00514822"/>
    <w:rsid w:val="00515D1C"/>
    <w:rsid w:val="00517716"/>
    <w:rsid w:val="005177BE"/>
    <w:rsid w:val="00517B03"/>
    <w:rsid w:val="005200DB"/>
    <w:rsid w:val="00520A5F"/>
    <w:rsid w:val="005212F3"/>
    <w:rsid w:val="00521EF3"/>
    <w:rsid w:val="00522449"/>
    <w:rsid w:val="00522E8C"/>
    <w:rsid w:val="00523523"/>
    <w:rsid w:val="00525563"/>
    <w:rsid w:val="005278D1"/>
    <w:rsid w:val="00530B01"/>
    <w:rsid w:val="00530DF2"/>
    <w:rsid w:val="00530DF6"/>
    <w:rsid w:val="00531D50"/>
    <w:rsid w:val="00532005"/>
    <w:rsid w:val="00532272"/>
    <w:rsid w:val="00534241"/>
    <w:rsid w:val="00534F68"/>
    <w:rsid w:val="005357A8"/>
    <w:rsid w:val="00536FB8"/>
    <w:rsid w:val="005377E0"/>
    <w:rsid w:val="00540A4E"/>
    <w:rsid w:val="005431D6"/>
    <w:rsid w:val="00543C35"/>
    <w:rsid w:val="0054524F"/>
    <w:rsid w:val="00547B57"/>
    <w:rsid w:val="00552743"/>
    <w:rsid w:val="00552ECD"/>
    <w:rsid w:val="0055378D"/>
    <w:rsid w:val="00555957"/>
    <w:rsid w:val="00555DFE"/>
    <w:rsid w:val="005562D4"/>
    <w:rsid w:val="00557A01"/>
    <w:rsid w:val="0056013D"/>
    <w:rsid w:val="00561634"/>
    <w:rsid w:val="00561DAE"/>
    <w:rsid w:val="005623BF"/>
    <w:rsid w:val="00562DDB"/>
    <w:rsid w:val="00563F32"/>
    <w:rsid w:val="00565051"/>
    <w:rsid w:val="0056626F"/>
    <w:rsid w:val="0056755C"/>
    <w:rsid w:val="005714D8"/>
    <w:rsid w:val="005722F5"/>
    <w:rsid w:val="005752E1"/>
    <w:rsid w:val="0057556C"/>
    <w:rsid w:val="00575BD2"/>
    <w:rsid w:val="005771B6"/>
    <w:rsid w:val="00577BEA"/>
    <w:rsid w:val="00580DB6"/>
    <w:rsid w:val="005818ED"/>
    <w:rsid w:val="005834DD"/>
    <w:rsid w:val="00583B3B"/>
    <w:rsid w:val="00584DD5"/>
    <w:rsid w:val="00586478"/>
    <w:rsid w:val="0058647F"/>
    <w:rsid w:val="005865D3"/>
    <w:rsid w:val="00587B77"/>
    <w:rsid w:val="005918A6"/>
    <w:rsid w:val="00591AA6"/>
    <w:rsid w:val="005923A5"/>
    <w:rsid w:val="005950D4"/>
    <w:rsid w:val="00595DC4"/>
    <w:rsid w:val="005968EA"/>
    <w:rsid w:val="00596AB7"/>
    <w:rsid w:val="005A0006"/>
    <w:rsid w:val="005A20BF"/>
    <w:rsid w:val="005A21BB"/>
    <w:rsid w:val="005A5203"/>
    <w:rsid w:val="005A5444"/>
    <w:rsid w:val="005A7007"/>
    <w:rsid w:val="005B1BFE"/>
    <w:rsid w:val="005B396D"/>
    <w:rsid w:val="005B4084"/>
    <w:rsid w:val="005B5046"/>
    <w:rsid w:val="005C0348"/>
    <w:rsid w:val="005C0D15"/>
    <w:rsid w:val="005C107E"/>
    <w:rsid w:val="005C4BAB"/>
    <w:rsid w:val="005C552D"/>
    <w:rsid w:val="005C736E"/>
    <w:rsid w:val="005D06BF"/>
    <w:rsid w:val="005D075D"/>
    <w:rsid w:val="005D4ADE"/>
    <w:rsid w:val="005D58B5"/>
    <w:rsid w:val="005D66A8"/>
    <w:rsid w:val="005D6985"/>
    <w:rsid w:val="005D7222"/>
    <w:rsid w:val="005D7918"/>
    <w:rsid w:val="005D7B07"/>
    <w:rsid w:val="005E1327"/>
    <w:rsid w:val="005E1718"/>
    <w:rsid w:val="005E2247"/>
    <w:rsid w:val="005E2A61"/>
    <w:rsid w:val="005E3719"/>
    <w:rsid w:val="005E49BF"/>
    <w:rsid w:val="005E4F6D"/>
    <w:rsid w:val="005E6380"/>
    <w:rsid w:val="005E7285"/>
    <w:rsid w:val="005E7B3E"/>
    <w:rsid w:val="005F0667"/>
    <w:rsid w:val="005F27C9"/>
    <w:rsid w:val="005F2EB0"/>
    <w:rsid w:val="005F331C"/>
    <w:rsid w:val="005F4107"/>
    <w:rsid w:val="005F453B"/>
    <w:rsid w:val="005F4A99"/>
    <w:rsid w:val="005F555E"/>
    <w:rsid w:val="005F5719"/>
    <w:rsid w:val="005F6939"/>
    <w:rsid w:val="0060113D"/>
    <w:rsid w:val="00604B8A"/>
    <w:rsid w:val="006054F9"/>
    <w:rsid w:val="00606460"/>
    <w:rsid w:val="00606763"/>
    <w:rsid w:val="00606D6C"/>
    <w:rsid w:val="006106F0"/>
    <w:rsid w:val="006116E0"/>
    <w:rsid w:val="006124B1"/>
    <w:rsid w:val="00612709"/>
    <w:rsid w:val="0061290B"/>
    <w:rsid w:val="006135C0"/>
    <w:rsid w:val="00614787"/>
    <w:rsid w:val="00615F0C"/>
    <w:rsid w:val="00616A86"/>
    <w:rsid w:val="00616AF1"/>
    <w:rsid w:val="00616FBD"/>
    <w:rsid w:val="006176C3"/>
    <w:rsid w:val="0062190C"/>
    <w:rsid w:val="006227C0"/>
    <w:rsid w:val="006229BD"/>
    <w:rsid w:val="006232D5"/>
    <w:rsid w:val="00625A5E"/>
    <w:rsid w:val="0062682B"/>
    <w:rsid w:val="00626DA5"/>
    <w:rsid w:val="00627814"/>
    <w:rsid w:val="00630D3A"/>
    <w:rsid w:val="006310C4"/>
    <w:rsid w:val="00631B60"/>
    <w:rsid w:val="006332BD"/>
    <w:rsid w:val="006343D0"/>
    <w:rsid w:val="006349FE"/>
    <w:rsid w:val="006351D7"/>
    <w:rsid w:val="0063772C"/>
    <w:rsid w:val="006402EA"/>
    <w:rsid w:val="00640613"/>
    <w:rsid w:val="00640783"/>
    <w:rsid w:val="006408F8"/>
    <w:rsid w:val="0064101A"/>
    <w:rsid w:val="00642719"/>
    <w:rsid w:val="0064280E"/>
    <w:rsid w:val="00642F40"/>
    <w:rsid w:val="006431CD"/>
    <w:rsid w:val="006443F7"/>
    <w:rsid w:val="0064631A"/>
    <w:rsid w:val="006469DE"/>
    <w:rsid w:val="00650FE1"/>
    <w:rsid w:val="00651A58"/>
    <w:rsid w:val="006521A0"/>
    <w:rsid w:val="00652952"/>
    <w:rsid w:val="00653DFD"/>
    <w:rsid w:val="0065417F"/>
    <w:rsid w:val="006549AE"/>
    <w:rsid w:val="0065565F"/>
    <w:rsid w:val="0065575E"/>
    <w:rsid w:val="0065592E"/>
    <w:rsid w:val="006576AC"/>
    <w:rsid w:val="00661318"/>
    <w:rsid w:val="00661DED"/>
    <w:rsid w:val="00661E4C"/>
    <w:rsid w:val="00661E81"/>
    <w:rsid w:val="0066393F"/>
    <w:rsid w:val="006641B2"/>
    <w:rsid w:val="0066489C"/>
    <w:rsid w:val="00667982"/>
    <w:rsid w:val="00670512"/>
    <w:rsid w:val="00670BF0"/>
    <w:rsid w:val="00671675"/>
    <w:rsid w:val="006723D2"/>
    <w:rsid w:val="006724E6"/>
    <w:rsid w:val="00672975"/>
    <w:rsid w:val="00672CE4"/>
    <w:rsid w:val="006744F5"/>
    <w:rsid w:val="00674AF0"/>
    <w:rsid w:val="00674B20"/>
    <w:rsid w:val="00675862"/>
    <w:rsid w:val="00676ECF"/>
    <w:rsid w:val="00677CD4"/>
    <w:rsid w:val="00677F04"/>
    <w:rsid w:val="0068143B"/>
    <w:rsid w:val="00683ED9"/>
    <w:rsid w:val="00685137"/>
    <w:rsid w:val="00686E97"/>
    <w:rsid w:val="0068729C"/>
    <w:rsid w:val="00687DB2"/>
    <w:rsid w:val="006903CB"/>
    <w:rsid w:val="00690E36"/>
    <w:rsid w:val="00691E14"/>
    <w:rsid w:val="00692CCE"/>
    <w:rsid w:val="00693E54"/>
    <w:rsid w:val="00693F1D"/>
    <w:rsid w:val="006953E2"/>
    <w:rsid w:val="006957DC"/>
    <w:rsid w:val="00695EA0"/>
    <w:rsid w:val="006A0172"/>
    <w:rsid w:val="006A05E9"/>
    <w:rsid w:val="006A1A22"/>
    <w:rsid w:val="006A2C53"/>
    <w:rsid w:val="006A2EA3"/>
    <w:rsid w:val="006A4931"/>
    <w:rsid w:val="006A4CF1"/>
    <w:rsid w:val="006A4EC7"/>
    <w:rsid w:val="006A5952"/>
    <w:rsid w:val="006A5EE9"/>
    <w:rsid w:val="006A68C4"/>
    <w:rsid w:val="006A6E45"/>
    <w:rsid w:val="006A6E53"/>
    <w:rsid w:val="006A73E0"/>
    <w:rsid w:val="006A79EC"/>
    <w:rsid w:val="006A7BF8"/>
    <w:rsid w:val="006B05EE"/>
    <w:rsid w:val="006B2876"/>
    <w:rsid w:val="006B29A5"/>
    <w:rsid w:val="006B3B84"/>
    <w:rsid w:val="006B3C76"/>
    <w:rsid w:val="006B537F"/>
    <w:rsid w:val="006B6D6D"/>
    <w:rsid w:val="006C067C"/>
    <w:rsid w:val="006C1829"/>
    <w:rsid w:val="006C4D49"/>
    <w:rsid w:val="006C5657"/>
    <w:rsid w:val="006C5BD1"/>
    <w:rsid w:val="006D19ED"/>
    <w:rsid w:val="006D21B6"/>
    <w:rsid w:val="006D2979"/>
    <w:rsid w:val="006D3B8D"/>
    <w:rsid w:val="006D46FE"/>
    <w:rsid w:val="006E1C1D"/>
    <w:rsid w:val="006E3E08"/>
    <w:rsid w:val="006E42A0"/>
    <w:rsid w:val="006E4477"/>
    <w:rsid w:val="006E5B4A"/>
    <w:rsid w:val="006E6D73"/>
    <w:rsid w:val="006F0C0E"/>
    <w:rsid w:val="006F128D"/>
    <w:rsid w:val="006F1CC0"/>
    <w:rsid w:val="006F4521"/>
    <w:rsid w:val="006F5834"/>
    <w:rsid w:val="006F79DE"/>
    <w:rsid w:val="006F7A08"/>
    <w:rsid w:val="00700FDC"/>
    <w:rsid w:val="00702833"/>
    <w:rsid w:val="00702C2A"/>
    <w:rsid w:val="00711FC0"/>
    <w:rsid w:val="007127A8"/>
    <w:rsid w:val="00712F0E"/>
    <w:rsid w:val="007157FA"/>
    <w:rsid w:val="007170C0"/>
    <w:rsid w:val="007172AD"/>
    <w:rsid w:val="00717916"/>
    <w:rsid w:val="00720546"/>
    <w:rsid w:val="007216B0"/>
    <w:rsid w:val="00721EBC"/>
    <w:rsid w:val="00723780"/>
    <w:rsid w:val="00723861"/>
    <w:rsid w:val="007249F5"/>
    <w:rsid w:val="0072556C"/>
    <w:rsid w:val="0073063E"/>
    <w:rsid w:val="00730F2B"/>
    <w:rsid w:val="007312D1"/>
    <w:rsid w:val="007316C6"/>
    <w:rsid w:val="0073298E"/>
    <w:rsid w:val="00732A9D"/>
    <w:rsid w:val="00733129"/>
    <w:rsid w:val="00735874"/>
    <w:rsid w:val="00737047"/>
    <w:rsid w:val="00737685"/>
    <w:rsid w:val="007403B3"/>
    <w:rsid w:val="007417A1"/>
    <w:rsid w:val="00742949"/>
    <w:rsid w:val="00743B03"/>
    <w:rsid w:val="00743B83"/>
    <w:rsid w:val="00744022"/>
    <w:rsid w:val="0074504B"/>
    <w:rsid w:val="00745347"/>
    <w:rsid w:val="00745761"/>
    <w:rsid w:val="00746525"/>
    <w:rsid w:val="00747C5D"/>
    <w:rsid w:val="00749B72"/>
    <w:rsid w:val="00750D03"/>
    <w:rsid w:val="00750D12"/>
    <w:rsid w:val="0075146D"/>
    <w:rsid w:val="00752BCF"/>
    <w:rsid w:val="007544B1"/>
    <w:rsid w:val="00755FD3"/>
    <w:rsid w:val="00756C10"/>
    <w:rsid w:val="007575D1"/>
    <w:rsid w:val="0075766B"/>
    <w:rsid w:val="00760C8B"/>
    <w:rsid w:val="0076204C"/>
    <w:rsid w:val="0076355E"/>
    <w:rsid w:val="00763816"/>
    <w:rsid w:val="00763956"/>
    <w:rsid w:val="0076471E"/>
    <w:rsid w:val="00764896"/>
    <w:rsid w:val="00764E93"/>
    <w:rsid w:val="00765807"/>
    <w:rsid w:val="00767BF1"/>
    <w:rsid w:val="00770515"/>
    <w:rsid w:val="0077157C"/>
    <w:rsid w:val="00771ABD"/>
    <w:rsid w:val="007720F6"/>
    <w:rsid w:val="0077263A"/>
    <w:rsid w:val="00772675"/>
    <w:rsid w:val="00773C62"/>
    <w:rsid w:val="0077479C"/>
    <w:rsid w:val="007759F6"/>
    <w:rsid w:val="007776FA"/>
    <w:rsid w:val="007779F4"/>
    <w:rsid w:val="007811FE"/>
    <w:rsid w:val="00781517"/>
    <w:rsid w:val="0078177D"/>
    <w:rsid w:val="00781CD9"/>
    <w:rsid w:val="00782B31"/>
    <w:rsid w:val="00784035"/>
    <w:rsid w:val="00784138"/>
    <w:rsid w:val="00785936"/>
    <w:rsid w:val="00786FFA"/>
    <w:rsid w:val="0078780C"/>
    <w:rsid w:val="00787D94"/>
    <w:rsid w:val="007905AD"/>
    <w:rsid w:val="00790618"/>
    <w:rsid w:val="007924AB"/>
    <w:rsid w:val="0079256E"/>
    <w:rsid w:val="007943E3"/>
    <w:rsid w:val="0079566C"/>
    <w:rsid w:val="007A06B8"/>
    <w:rsid w:val="007A2129"/>
    <w:rsid w:val="007A218A"/>
    <w:rsid w:val="007A227D"/>
    <w:rsid w:val="007A2AD2"/>
    <w:rsid w:val="007A2B40"/>
    <w:rsid w:val="007A496F"/>
    <w:rsid w:val="007A4E0C"/>
    <w:rsid w:val="007A4F9A"/>
    <w:rsid w:val="007A53EA"/>
    <w:rsid w:val="007A54E3"/>
    <w:rsid w:val="007A6AAF"/>
    <w:rsid w:val="007A7B16"/>
    <w:rsid w:val="007B0B48"/>
    <w:rsid w:val="007B0F42"/>
    <w:rsid w:val="007B166E"/>
    <w:rsid w:val="007B4360"/>
    <w:rsid w:val="007B5939"/>
    <w:rsid w:val="007B6CCC"/>
    <w:rsid w:val="007C1209"/>
    <w:rsid w:val="007C344F"/>
    <w:rsid w:val="007C40D1"/>
    <w:rsid w:val="007C42C1"/>
    <w:rsid w:val="007C4F4E"/>
    <w:rsid w:val="007C63BC"/>
    <w:rsid w:val="007C7480"/>
    <w:rsid w:val="007C7692"/>
    <w:rsid w:val="007D24A5"/>
    <w:rsid w:val="007D31D7"/>
    <w:rsid w:val="007D384B"/>
    <w:rsid w:val="007D5900"/>
    <w:rsid w:val="007E3659"/>
    <w:rsid w:val="007E6552"/>
    <w:rsid w:val="007E6E98"/>
    <w:rsid w:val="007E7779"/>
    <w:rsid w:val="007E7A8F"/>
    <w:rsid w:val="007E7E2C"/>
    <w:rsid w:val="007F10BC"/>
    <w:rsid w:val="007F4CE9"/>
    <w:rsid w:val="007F59F1"/>
    <w:rsid w:val="007F7351"/>
    <w:rsid w:val="007F7E83"/>
    <w:rsid w:val="00802FE1"/>
    <w:rsid w:val="00805685"/>
    <w:rsid w:val="00807BF9"/>
    <w:rsid w:val="0080FD1D"/>
    <w:rsid w:val="00810191"/>
    <w:rsid w:val="008106BA"/>
    <w:rsid w:val="008107E7"/>
    <w:rsid w:val="00812904"/>
    <w:rsid w:val="00812A2A"/>
    <w:rsid w:val="00812B49"/>
    <w:rsid w:val="00815595"/>
    <w:rsid w:val="00816125"/>
    <w:rsid w:val="0081706D"/>
    <w:rsid w:val="008223A1"/>
    <w:rsid w:val="00826E95"/>
    <w:rsid w:val="008279A2"/>
    <w:rsid w:val="00827F79"/>
    <w:rsid w:val="00832D34"/>
    <w:rsid w:val="008333A3"/>
    <w:rsid w:val="00835D76"/>
    <w:rsid w:val="008367E2"/>
    <w:rsid w:val="0084005A"/>
    <w:rsid w:val="00841BA1"/>
    <w:rsid w:val="00841FA6"/>
    <w:rsid w:val="00842F07"/>
    <w:rsid w:val="008439BD"/>
    <w:rsid w:val="00843F9F"/>
    <w:rsid w:val="00843FE7"/>
    <w:rsid w:val="00844A1B"/>
    <w:rsid w:val="008465E0"/>
    <w:rsid w:val="00846D0A"/>
    <w:rsid w:val="00846E65"/>
    <w:rsid w:val="008476FD"/>
    <w:rsid w:val="00847C28"/>
    <w:rsid w:val="0085030A"/>
    <w:rsid w:val="00850A91"/>
    <w:rsid w:val="008514A8"/>
    <w:rsid w:val="00851A28"/>
    <w:rsid w:val="00852207"/>
    <w:rsid w:val="008541AA"/>
    <w:rsid w:val="00854BAA"/>
    <w:rsid w:val="008551A3"/>
    <w:rsid w:val="008556DF"/>
    <w:rsid w:val="00855C7B"/>
    <w:rsid w:val="0085765D"/>
    <w:rsid w:val="0086067F"/>
    <w:rsid w:val="00861A4D"/>
    <w:rsid w:val="00862B3E"/>
    <w:rsid w:val="0086303A"/>
    <w:rsid w:val="00864171"/>
    <w:rsid w:val="008650E6"/>
    <w:rsid w:val="00865E7F"/>
    <w:rsid w:val="008671BB"/>
    <w:rsid w:val="00867277"/>
    <w:rsid w:val="00867FFA"/>
    <w:rsid w:val="00871C0C"/>
    <w:rsid w:val="0087374C"/>
    <w:rsid w:val="00875E59"/>
    <w:rsid w:val="0087715E"/>
    <w:rsid w:val="00877261"/>
    <w:rsid w:val="00882705"/>
    <w:rsid w:val="008830B1"/>
    <w:rsid w:val="00884C01"/>
    <w:rsid w:val="00885E26"/>
    <w:rsid w:val="00887874"/>
    <w:rsid w:val="008879FD"/>
    <w:rsid w:val="00887A12"/>
    <w:rsid w:val="0089092F"/>
    <w:rsid w:val="0089097C"/>
    <w:rsid w:val="008928F5"/>
    <w:rsid w:val="00892CB4"/>
    <w:rsid w:val="00894F72"/>
    <w:rsid w:val="008958F2"/>
    <w:rsid w:val="0089610D"/>
    <w:rsid w:val="0089715C"/>
    <w:rsid w:val="008A0440"/>
    <w:rsid w:val="008A1BEF"/>
    <w:rsid w:val="008A3383"/>
    <w:rsid w:val="008A483F"/>
    <w:rsid w:val="008A4EE5"/>
    <w:rsid w:val="008A5931"/>
    <w:rsid w:val="008A6C3A"/>
    <w:rsid w:val="008A725D"/>
    <w:rsid w:val="008B0CB5"/>
    <w:rsid w:val="008B3930"/>
    <w:rsid w:val="008B7E99"/>
    <w:rsid w:val="008C4B34"/>
    <w:rsid w:val="008C4F08"/>
    <w:rsid w:val="008C7491"/>
    <w:rsid w:val="008D0955"/>
    <w:rsid w:val="008D269C"/>
    <w:rsid w:val="008D2EA5"/>
    <w:rsid w:val="008D4C53"/>
    <w:rsid w:val="008D57D7"/>
    <w:rsid w:val="008D6B2B"/>
    <w:rsid w:val="008E4099"/>
    <w:rsid w:val="008E43BF"/>
    <w:rsid w:val="008E4561"/>
    <w:rsid w:val="008E64E5"/>
    <w:rsid w:val="008E6E0A"/>
    <w:rsid w:val="008E7B47"/>
    <w:rsid w:val="008F0C18"/>
    <w:rsid w:val="008F11B9"/>
    <w:rsid w:val="008F2AA6"/>
    <w:rsid w:val="008F2D9A"/>
    <w:rsid w:val="008F3D70"/>
    <w:rsid w:val="008F46EB"/>
    <w:rsid w:val="008F4869"/>
    <w:rsid w:val="008F574C"/>
    <w:rsid w:val="00900B74"/>
    <w:rsid w:val="00900C12"/>
    <w:rsid w:val="009015E9"/>
    <w:rsid w:val="009020DF"/>
    <w:rsid w:val="00902500"/>
    <w:rsid w:val="009027D0"/>
    <w:rsid w:val="009029A1"/>
    <w:rsid w:val="00903E2B"/>
    <w:rsid w:val="00903FC1"/>
    <w:rsid w:val="009040A7"/>
    <w:rsid w:val="00904C89"/>
    <w:rsid w:val="00905237"/>
    <w:rsid w:val="00905D64"/>
    <w:rsid w:val="00906272"/>
    <w:rsid w:val="00907AEA"/>
    <w:rsid w:val="00910F70"/>
    <w:rsid w:val="00911024"/>
    <w:rsid w:val="00912EF5"/>
    <w:rsid w:val="00913CF5"/>
    <w:rsid w:val="00913E5C"/>
    <w:rsid w:val="009140FF"/>
    <w:rsid w:val="00914167"/>
    <w:rsid w:val="00914FEB"/>
    <w:rsid w:val="0091799D"/>
    <w:rsid w:val="00917AC9"/>
    <w:rsid w:val="009203E4"/>
    <w:rsid w:val="00922332"/>
    <w:rsid w:val="0092594C"/>
    <w:rsid w:val="0092729E"/>
    <w:rsid w:val="0092784E"/>
    <w:rsid w:val="00927DF7"/>
    <w:rsid w:val="0093327F"/>
    <w:rsid w:val="00933EA2"/>
    <w:rsid w:val="009344FD"/>
    <w:rsid w:val="00940A64"/>
    <w:rsid w:val="00941BD3"/>
    <w:rsid w:val="0094287C"/>
    <w:rsid w:val="009428DC"/>
    <w:rsid w:val="009435A5"/>
    <w:rsid w:val="00943B79"/>
    <w:rsid w:val="00943EE9"/>
    <w:rsid w:val="00945456"/>
    <w:rsid w:val="00945967"/>
    <w:rsid w:val="009467EC"/>
    <w:rsid w:val="00946C4D"/>
    <w:rsid w:val="0094731B"/>
    <w:rsid w:val="0095099C"/>
    <w:rsid w:val="00953347"/>
    <w:rsid w:val="00953A34"/>
    <w:rsid w:val="0095424A"/>
    <w:rsid w:val="00954B64"/>
    <w:rsid w:val="00955193"/>
    <w:rsid w:val="00956949"/>
    <w:rsid w:val="00957970"/>
    <w:rsid w:val="00961274"/>
    <w:rsid w:val="009627CA"/>
    <w:rsid w:val="0096378A"/>
    <w:rsid w:val="0096602C"/>
    <w:rsid w:val="00966D71"/>
    <w:rsid w:val="00967178"/>
    <w:rsid w:val="00967A81"/>
    <w:rsid w:val="00970329"/>
    <w:rsid w:val="00970C8D"/>
    <w:rsid w:val="00972C6B"/>
    <w:rsid w:val="00973C87"/>
    <w:rsid w:val="009762B0"/>
    <w:rsid w:val="009771F1"/>
    <w:rsid w:val="00977803"/>
    <w:rsid w:val="009778D3"/>
    <w:rsid w:val="0098007B"/>
    <w:rsid w:val="00985157"/>
    <w:rsid w:val="0098593A"/>
    <w:rsid w:val="009900DB"/>
    <w:rsid w:val="00992E28"/>
    <w:rsid w:val="009931E1"/>
    <w:rsid w:val="0099322F"/>
    <w:rsid w:val="00994043"/>
    <w:rsid w:val="009943E8"/>
    <w:rsid w:val="00994DF4"/>
    <w:rsid w:val="00995FC7"/>
    <w:rsid w:val="00996087"/>
    <w:rsid w:val="0099661A"/>
    <w:rsid w:val="00996B02"/>
    <w:rsid w:val="00996D6A"/>
    <w:rsid w:val="00997197"/>
    <w:rsid w:val="009A0A53"/>
    <w:rsid w:val="009A1278"/>
    <w:rsid w:val="009A1EAC"/>
    <w:rsid w:val="009A37D0"/>
    <w:rsid w:val="009A3ACD"/>
    <w:rsid w:val="009A6BE9"/>
    <w:rsid w:val="009B063E"/>
    <w:rsid w:val="009B3315"/>
    <w:rsid w:val="009B5D51"/>
    <w:rsid w:val="009B5ED9"/>
    <w:rsid w:val="009B6CC1"/>
    <w:rsid w:val="009B7C8F"/>
    <w:rsid w:val="009C24BD"/>
    <w:rsid w:val="009C3031"/>
    <w:rsid w:val="009C3EA0"/>
    <w:rsid w:val="009C4649"/>
    <w:rsid w:val="009C4B29"/>
    <w:rsid w:val="009D1D84"/>
    <w:rsid w:val="009D2F28"/>
    <w:rsid w:val="009D3209"/>
    <w:rsid w:val="009D4647"/>
    <w:rsid w:val="009D5905"/>
    <w:rsid w:val="009D752F"/>
    <w:rsid w:val="009D7AEF"/>
    <w:rsid w:val="009E0D9B"/>
    <w:rsid w:val="009E0E1C"/>
    <w:rsid w:val="009E1FA1"/>
    <w:rsid w:val="009E20E3"/>
    <w:rsid w:val="009E54D9"/>
    <w:rsid w:val="009E5AB2"/>
    <w:rsid w:val="009E5D62"/>
    <w:rsid w:val="009E6005"/>
    <w:rsid w:val="009E7612"/>
    <w:rsid w:val="009F0024"/>
    <w:rsid w:val="009F075A"/>
    <w:rsid w:val="009F1151"/>
    <w:rsid w:val="009F2F1C"/>
    <w:rsid w:val="009F6AAF"/>
    <w:rsid w:val="009F6B86"/>
    <w:rsid w:val="009F7680"/>
    <w:rsid w:val="00A00FA3"/>
    <w:rsid w:val="00A01556"/>
    <w:rsid w:val="00A0163E"/>
    <w:rsid w:val="00A01938"/>
    <w:rsid w:val="00A021A8"/>
    <w:rsid w:val="00A02211"/>
    <w:rsid w:val="00A038DB"/>
    <w:rsid w:val="00A03ED8"/>
    <w:rsid w:val="00A0756C"/>
    <w:rsid w:val="00A10E3E"/>
    <w:rsid w:val="00A10F88"/>
    <w:rsid w:val="00A10FAA"/>
    <w:rsid w:val="00A17D87"/>
    <w:rsid w:val="00A2039E"/>
    <w:rsid w:val="00A20668"/>
    <w:rsid w:val="00A20931"/>
    <w:rsid w:val="00A217C1"/>
    <w:rsid w:val="00A21854"/>
    <w:rsid w:val="00A22D2D"/>
    <w:rsid w:val="00A23449"/>
    <w:rsid w:val="00A23ED0"/>
    <w:rsid w:val="00A24423"/>
    <w:rsid w:val="00A24711"/>
    <w:rsid w:val="00A25CAA"/>
    <w:rsid w:val="00A27084"/>
    <w:rsid w:val="00A2717B"/>
    <w:rsid w:val="00A305B2"/>
    <w:rsid w:val="00A30EFE"/>
    <w:rsid w:val="00A31C39"/>
    <w:rsid w:val="00A32ACF"/>
    <w:rsid w:val="00A33287"/>
    <w:rsid w:val="00A3329A"/>
    <w:rsid w:val="00A33AE3"/>
    <w:rsid w:val="00A35DEE"/>
    <w:rsid w:val="00A40CEB"/>
    <w:rsid w:val="00A41E78"/>
    <w:rsid w:val="00A42A94"/>
    <w:rsid w:val="00A43CBE"/>
    <w:rsid w:val="00A46639"/>
    <w:rsid w:val="00A4738F"/>
    <w:rsid w:val="00A47F16"/>
    <w:rsid w:val="00A527AD"/>
    <w:rsid w:val="00A5285D"/>
    <w:rsid w:val="00A52CE9"/>
    <w:rsid w:val="00A531BD"/>
    <w:rsid w:val="00A53573"/>
    <w:rsid w:val="00A5569A"/>
    <w:rsid w:val="00A5642D"/>
    <w:rsid w:val="00A5683D"/>
    <w:rsid w:val="00A56F63"/>
    <w:rsid w:val="00A60B7F"/>
    <w:rsid w:val="00A60DD5"/>
    <w:rsid w:val="00A60DF3"/>
    <w:rsid w:val="00A61152"/>
    <w:rsid w:val="00A61597"/>
    <w:rsid w:val="00A61DDB"/>
    <w:rsid w:val="00A62692"/>
    <w:rsid w:val="00A62F8A"/>
    <w:rsid w:val="00A66C29"/>
    <w:rsid w:val="00A70128"/>
    <w:rsid w:val="00A708E4"/>
    <w:rsid w:val="00A7156E"/>
    <w:rsid w:val="00A71869"/>
    <w:rsid w:val="00A732B6"/>
    <w:rsid w:val="00A74F49"/>
    <w:rsid w:val="00A75001"/>
    <w:rsid w:val="00A75C6F"/>
    <w:rsid w:val="00A77CF7"/>
    <w:rsid w:val="00A81530"/>
    <w:rsid w:val="00A828C2"/>
    <w:rsid w:val="00A829D5"/>
    <w:rsid w:val="00A84865"/>
    <w:rsid w:val="00A84D58"/>
    <w:rsid w:val="00A92C34"/>
    <w:rsid w:val="00A9378A"/>
    <w:rsid w:val="00A94759"/>
    <w:rsid w:val="00A9495F"/>
    <w:rsid w:val="00A9538D"/>
    <w:rsid w:val="00A95D44"/>
    <w:rsid w:val="00AA19DD"/>
    <w:rsid w:val="00AA3165"/>
    <w:rsid w:val="00AA5A52"/>
    <w:rsid w:val="00AA68F5"/>
    <w:rsid w:val="00AA692F"/>
    <w:rsid w:val="00AA7C3E"/>
    <w:rsid w:val="00AB013F"/>
    <w:rsid w:val="00AB08A0"/>
    <w:rsid w:val="00AB162F"/>
    <w:rsid w:val="00AB2088"/>
    <w:rsid w:val="00AB4613"/>
    <w:rsid w:val="00AB4B9B"/>
    <w:rsid w:val="00AB4D04"/>
    <w:rsid w:val="00AB5680"/>
    <w:rsid w:val="00AB59A7"/>
    <w:rsid w:val="00AB5E2A"/>
    <w:rsid w:val="00AB6E3F"/>
    <w:rsid w:val="00AB7890"/>
    <w:rsid w:val="00AC139F"/>
    <w:rsid w:val="00AC245D"/>
    <w:rsid w:val="00AC41C3"/>
    <w:rsid w:val="00AC4CE6"/>
    <w:rsid w:val="00AC4EC8"/>
    <w:rsid w:val="00AC528D"/>
    <w:rsid w:val="00AC7002"/>
    <w:rsid w:val="00AD0182"/>
    <w:rsid w:val="00AD0734"/>
    <w:rsid w:val="00AD0C0F"/>
    <w:rsid w:val="00AD11E0"/>
    <w:rsid w:val="00AD20F1"/>
    <w:rsid w:val="00AD3AE8"/>
    <w:rsid w:val="00AD5EA1"/>
    <w:rsid w:val="00AD62D2"/>
    <w:rsid w:val="00AD6C15"/>
    <w:rsid w:val="00AD6CE8"/>
    <w:rsid w:val="00AE10FC"/>
    <w:rsid w:val="00AE220C"/>
    <w:rsid w:val="00AE2C1E"/>
    <w:rsid w:val="00AE34A5"/>
    <w:rsid w:val="00AE358A"/>
    <w:rsid w:val="00AE3DD9"/>
    <w:rsid w:val="00AE42C2"/>
    <w:rsid w:val="00AE4FE0"/>
    <w:rsid w:val="00AE6145"/>
    <w:rsid w:val="00AE6425"/>
    <w:rsid w:val="00AE6B14"/>
    <w:rsid w:val="00AF0326"/>
    <w:rsid w:val="00AF4D6F"/>
    <w:rsid w:val="00AF6828"/>
    <w:rsid w:val="00AF69C7"/>
    <w:rsid w:val="00B0148A"/>
    <w:rsid w:val="00B046D3"/>
    <w:rsid w:val="00B04B2B"/>
    <w:rsid w:val="00B05822"/>
    <w:rsid w:val="00B06025"/>
    <w:rsid w:val="00B066E2"/>
    <w:rsid w:val="00B0711B"/>
    <w:rsid w:val="00B074B7"/>
    <w:rsid w:val="00B1000E"/>
    <w:rsid w:val="00B111B6"/>
    <w:rsid w:val="00B116F2"/>
    <w:rsid w:val="00B1186C"/>
    <w:rsid w:val="00B12DF2"/>
    <w:rsid w:val="00B13521"/>
    <w:rsid w:val="00B137F5"/>
    <w:rsid w:val="00B13C03"/>
    <w:rsid w:val="00B15D57"/>
    <w:rsid w:val="00B16260"/>
    <w:rsid w:val="00B16D65"/>
    <w:rsid w:val="00B17AA6"/>
    <w:rsid w:val="00B20141"/>
    <w:rsid w:val="00B20912"/>
    <w:rsid w:val="00B20E8C"/>
    <w:rsid w:val="00B22683"/>
    <w:rsid w:val="00B22BA6"/>
    <w:rsid w:val="00B2640E"/>
    <w:rsid w:val="00B26688"/>
    <w:rsid w:val="00B272A9"/>
    <w:rsid w:val="00B305F3"/>
    <w:rsid w:val="00B312BD"/>
    <w:rsid w:val="00B323B8"/>
    <w:rsid w:val="00B339FF"/>
    <w:rsid w:val="00B33D3D"/>
    <w:rsid w:val="00B37716"/>
    <w:rsid w:val="00B37AD6"/>
    <w:rsid w:val="00B405F6"/>
    <w:rsid w:val="00B44362"/>
    <w:rsid w:val="00B44B21"/>
    <w:rsid w:val="00B45D7B"/>
    <w:rsid w:val="00B45E89"/>
    <w:rsid w:val="00B461F5"/>
    <w:rsid w:val="00B50E75"/>
    <w:rsid w:val="00B51CA0"/>
    <w:rsid w:val="00B51E2F"/>
    <w:rsid w:val="00B52409"/>
    <w:rsid w:val="00B5259A"/>
    <w:rsid w:val="00B52D51"/>
    <w:rsid w:val="00B54DDC"/>
    <w:rsid w:val="00B5501F"/>
    <w:rsid w:val="00B552CB"/>
    <w:rsid w:val="00B56E3C"/>
    <w:rsid w:val="00B60001"/>
    <w:rsid w:val="00B6177A"/>
    <w:rsid w:val="00B61F53"/>
    <w:rsid w:val="00B621DF"/>
    <w:rsid w:val="00B62998"/>
    <w:rsid w:val="00B63F19"/>
    <w:rsid w:val="00B654A8"/>
    <w:rsid w:val="00B656E5"/>
    <w:rsid w:val="00B66D50"/>
    <w:rsid w:val="00B66E1A"/>
    <w:rsid w:val="00B66ED1"/>
    <w:rsid w:val="00B670A5"/>
    <w:rsid w:val="00B67F8F"/>
    <w:rsid w:val="00B70677"/>
    <w:rsid w:val="00B718A1"/>
    <w:rsid w:val="00B72E73"/>
    <w:rsid w:val="00B7427B"/>
    <w:rsid w:val="00B759F4"/>
    <w:rsid w:val="00B75CFF"/>
    <w:rsid w:val="00B761F8"/>
    <w:rsid w:val="00B76BA6"/>
    <w:rsid w:val="00B76F00"/>
    <w:rsid w:val="00B7717F"/>
    <w:rsid w:val="00B8075B"/>
    <w:rsid w:val="00B80BF3"/>
    <w:rsid w:val="00B82A41"/>
    <w:rsid w:val="00B82D04"/>
    <w:rsid w:val="00B83805"/>
    <w:rsid w:val="00B83A26"/>
    <w:rsid w:val="00B8456D"/>
    <w:rsid w:val="00B84B27"/>
    <w:rsid w:val="00B84C69"/>
    <w:rsid w:val="00B84CF0"/>
    <w:rsid w:val="00B85F35"/>
    <w:rsid w:val="00B86FED"/>
    <w:rsid w:val="00B90625"/>
    <w:rsid w:val="00B90BE1"/>
    <w:rsid w:val="00B90EE0"/>
    <w:rsid w:val="00B917FA"/>
    <w:rsid w:val="00B93A76"/>
    <w:rsid w:val="00B943BD"/>
    <w:rsid w:val="00B95891"/>
    <w:rsid w:val="00B96FBD"/>
    <w:rsid w:val="00B97BC4"/>
    <w:rsid w:val="00B9F828"/>
    <w:rsid w:val="00BA19D9"/>
    <w:rsid w:val="00BA1AC6"/>
    <w:rsid w:val="00BA2724"/>
    <w:rsid w:val="00BA304C"/>
    <w:rsid w:val="00BA388F"/>
    <w:rsid w:val="00BA5566"/>
    <w:rsid w:val="00BA5DE9"/>
    <w:rsid w:val="00BA7D94"/>
    <w:rsid w:val="00BA7F8E"/>
    <w:rsid w:val="00BB020B"/>
    <w:rsid w:val="00BB1FE1"/>
    <w:rsid w:val="00BB677F"/>
    <w:rsid w:val="00BC112B"/>
    <w:rsid w:val="00BC6489"/>
    <w:rsid w:val="00BC64CB"/>
    <w:rsid w:val="00BC66FF"/>
    <w:rsid w:val="00BC6FE2"/>
    <w:rsid w:val="00BD026B"/>
    <w:rsid w:val="00BD05BC"/>
    <w:rsid w:val="00BD136E"/>
    <w:rsid w:val="00BD32FD"/>
    <w:rsid w:val="00BD4D2F"/>
    <w:rsid w:val="00BD564A"/>
    <w:rsid w:val="00BD6744"/>
    <w:rsid w:val="00BD6832"/>
    <w:rsid w:val="00BD68C4"/>
    <w:rsid w:val="00BD70A7"/>
    <w:rsid w:val="00BE14F0"/>
    <w:rsid w:val="00BE1A70"/>
    <w:rsid w:val="00BE31B3"/>
    <w:rsid w:val="00BE57A3"/>
    <w:rsid w:val="00BE6908"/>
    <w:rsid w:val="00BE7494"/>
    <w:rsid w:val="00BF0443"/>
    <w:rsid w:val="00BF0A81"/>
    <w:rsid w:val="00BF100C"/>
    <w:rsid w:val="00BF179D"/>
    <w:rsid w:val="00BF1B7B"/>
    <w:rsid w:val="00BF2094"/>
    <w:rsid w:val="00BF2924"/>
    <w:rsid w:val="00BF334B"/>
    <w:rsid w:val="00BF3808"/>
    <w:rsid w:val="00BF3876"/>
    <w:rsid w:val="00BF462C"/>
    <w:rsid w:val="00BF5382"/>
    <w:rsid w:val="00BF728C"/>
    <w:rsid w:val="00BF78CB"/>
    <w:rsid w:val="00C02163"/>
    <w:rsid w:val="00C024C1"/>
    <w:rsid w:val="00C02FFF"/>
    <w:rsid w:val="00C0437D"/>
    <w:rsid w:val="00C0530E"/>
    <w:rsid w:val="00C05606"/>
    <w:rsid w:val="00C07078"/>
    <w:rsid w:val="00C07440"/>
    <w:rsid w:val="00C07A08"/>
    <w:rsid w:val="00C11408"/>
    <w:rsid w:val="00C118A7"/>
    <w:rsid w:val="00C1196D"/>
    <w:rsid w:val="00C12C04"/>
    <w:rsid w:val="00C14A3D"/>
    <w:rsid w:val="00C159CF"/>
    <w:rsid w:val="00C163F4"/>
    <w:rsid w:val="00C164B7"/>
    <w:rsid w:val="00C16D4E"/>
    <w:rsid w:val="00C17103"/>
    <w:rsid w:val="00C17880"/>
    <w:rsid w:val="00C17B01"/>
    <w:rsid w:val="00C21036"/>
    <w:rsid w:val="00C22739"/>
    <w:rsid w:val="00C227E6"/>
    <w:rsid w:val="00C22AA7"/>
    <w:rsid w:val="00C2349D"/>
    <w:rsid w:val="00C24EBA"/>
    <w:rsid w:val="00C2593C"/>
    <w:rsid w:val="00C275BE"/>
    <w:rsid w:val="00C27926"/>
    <w:rsid w:val="00C30A4F"/>
    <w:rsid w:val="00C30BCC"/>
    <w:rsid w:val="00C30EF9"/>
    <w:rsid w:val="00C31F55"/>
    <w:rsid w:val="00C33034"/>
    <w:rsid w:val="00C3330F"/>
    <w:rsid w:val="00C364D5"/>
    <w:rsid w:val="00C3683F"/>
    <w:rsid w:val="00C36AD9"/>
    <w:rsid w:val="00C40B44"/>
    <w:rsid w:val="00C41754"/>
    <w:rsid w:val="00C4422F"/>
    <w:rsid w:val="00C443CA"/>
    <w:rsid w:val="00C469EB"/>
    <w:rsid w:val="00C50620"/>
    <w:rsid w:val="00C5065F"/>
    <w:rsid w:val="00C50B51"/>
    <w:rsid w:val="00C51089"/>
    <w:rsid w:val="00C5209A"/>
    <w:rsid w:val="00C52E39"/>
    <w:rsid w:val="00C52E59"/>
    <w:rsid w:val="00C54101"/>
    <w:rsid w:val="00C551AF"/>
    <w:rsid w:val="00C560E6"/>
    <w:rsid w:val="00C5696B"/>
    <w:rsid w:val="00C57AA2"/>
    <w:rsid w:val="00C60FFC"/>
    <w:rsid w:val="00C61F97"/>
    <w:rsid w:val="00C626E0"/>
    <w:rsid w:val="00C668BA"/>
    <w:rsid w:val="00C669EE"/>
    <w:rsid w:val="00C672BA"/>
    <w:rsid w:val="00C676A7"/>
    <w:rsid w:val="00C7098D"/>
    <w:rsid w:val="00C7112E"/>
    <w:rsid w:val="00C71FA1"/>
    <w:rsid w:val="00C722F9"/>
    <w:rsid w:val="00C7577E"/>
    <w:rsid w:val="00C75CC8"/>
    <w:rsid w:val="00C761CE"/>
    <w:rsid w:val="00C76296"/>
    <w:rsid w:val="00C8178C"/>
    <w:rsid w:val="00C82159"/>
    <w:rsid w:val="00C84CF3"/>
    <w:rsid w:val="00C851E8"/>
    <w:rsid w:val="00C87658"/>
    <w:rsid w:val="00C91131"/>
    <w:rsid w:val="00C91BB0"/>
    <w:rsid w:val="00C92A64"/>
    <w:rsid w:val="00C92C32"/>
    <w:rsid w:val="00C93A0E"/>
    <w:rsid w:val="00C9573A"/>
    <w:rsid w:val="00CA0BFB"/>
    <w:rsid w:val="00CA0C34"/>
    <w:rsid w:val="00CA112F"/>
    <w:rsid w:val="00CA1130"/>
    <w:rsid w:val="00CA1B97"/>
    <w:rsid w:val="00CA2650"/>
    <w:rsid w:val="00CA3C19"/>
    <w:rsid w:val="00CA4B73"/>
    <w:rsid w:val="00CA6A37"/>
    <w:rsid w:val="00CA7100"/>
    <w:rsid w:val="00CA730D"/>
    <w:rsid w:val="00CB0603"/>
    <w:rsid w:val="00CB06D7"/>
    <w:rsid w:val="00CB0F51"/>
    <w:rsid w:val="00CB1B5E"/>
    <w:rsid w:val="00CB2F57"/>
    <w:rsid w:val="00CB30AE"/>
    <w:rsid w:val="00CB42EF"/>
    <w:rsid w:val="00CB549F"/>
    <w:rsid w:val="00CB694A"/>
    <w:rsid w:val="00CB7192"/>
    <w:rsid w:val="00CB74CA"/>
    <w:rsid w:val="00CB7BE4"/>
    <w:rsid w:val="00CC0393"/>
    <w:rsid w:val="00CC0799"/>
    <w:rsid w:val="00CC2603"/>
    <w:rsid w:val="00CC478B"/>
    <w:rsid w:val="00CC53F3"/>
    <w:rsid w:val="00CC5912"/>
    <w:rsid w:val="00CC6050"/>
    <w:rsid w:val="00CC68C7"/>
    <w:rsid w:val="00CC6EDE"/>
    <w:rsid w:val="00CC72A9"/>
    <w:rsid w:val="00CC7C92"/>
    <w:rsid w:val="00CD0B68"/>
    <w:rsid w:val="00CD19B3"/>
    <w:rsid w:val="00CD333D"/>
    <w:rsid w:val="00CD4113"/>
    <w:rsid w:val="00CD565B"/>
    <w:rsid w:val="00CD64B0"/>
    <w:rsid w:val="00CD6656"/>
    <w:rsid w:val="00CD6C8B"/>
    <w:rsid w:val="00CD6D1A"/>
    <w:rsid w:val="00CD6ED9"/>
    <w:rsid w:val="00CD7CA2"/>
    <w:rsid w:val="00CD7D1F"/>
    <w:rsid w:val="00CE1083"/>
    <w:rsid w:val="00CE140D"/>
    <w:rsid w:val="00CE51E1"/>
    <w:rsid w:val="00CE5BD0"/>
    <w:rsid w:val="00CE5E99"/>
    <w:rsid w:val="00CE5EA4"/>
    <w:rsid w:val="00CE73CD"/>
    <w:rsid w:val="00CF2389"/>
    <w:rsid w:val="00CF2648"/>
    <w:rsid w:val="00CF2AF2"/>
    <w:rsid w:val="00CF3534"/>
    <w:rsid w:val="00CF49B6"/>
    <w:rsid w:val="00CF4D51"/>
    <w:rsid w:val="00CF4FB2"/>
    <w:rsid w:val="00CF638C"/>
    <w:rsid w:val="00D0036B"/>
    <w:rsid w:val="00D00446"/>
    <w:rsid w:val="00D023E6"/>
    <w:rsid w:val="00D02BF3"/>
    <w:rsid w:val="00D02DD0"/>
    <w:rsid w:val="00D04E0A"/>
    <w:rsid w:val="00D05941"/>
    <w:rsid w:val="00D06571"/>
    <w:rsid w:val="00D069DC"/>
    <w:rsid w:val="00D06ACC"/>
    <w:rsid w:val="00D075C9"/>
    <w:rsid w:val="00D07AE1"/>
    <w:rsid w:val="00D10EA7"/>
    <w:rsid w:val="00D1155E"/>
    <w:rsid w:val="00D120BA"/>
    <w:rsid w:val="00D125CE"/>
    <w:rsid w:val="00D1265F"/>
    <w:rsid w:val="00D12EC3"/>
    <w:rsid w:val="00D132B6"/>
    <w:rsid w:val="00D13F53"/>
    <w:rsid w:val="00D140DC"/>
    <w:rsid w:val="00D170C2"/>
    <w:rsid w:val="00D17D19"/>
    <w:rsid w:val="00D200BB"/>
    <w:rsid w:val="00D21A9E"/>
    <w:rsid w:val="00D21CE3"/>
    <w:rsid w:val="00D2236A"/>
    <w:rsid w:val="00D24B9D"/>
    <w:rsid w:val="00D27747"/>
    <w:rsid w:val="00D3054B"/>
    <w:rsid w:val="00D30CB8"/>
    <w:rsid w:val="00D310D0"/>
    <w:rsid w:val="00D33182"/>
    <w:rsid w:val="00D356B6"/>
    <w:rsid w:val="00D36869"/>
    <w:rsid w:val="00D36934"/>
    <w:rsid w:val="00D37B76"/>
    <w:rsid w:val="00D41A32"/>
    <w:rsid w:val="00D45110"/>
    <w:rsid w:val="00D451AB"/>
    <w:rsid w:val="00D4537F"/>
    <w:rsid w:val="00D456DC"/>
    <w:rsid w:val="00D46CF3"/>
    <w:rsid w:val="00D5142D"/>
    <w:rsid w:val="00D559B1"/>
    <w:rsid w:val="00D561F7"/>
    <w:rsid w:val="00D56440"/>
    <w:rsid w:val="00D566AB"/>
    <w:rsid w:val="00D606DB"/>
    <w:rsid w:val="00D60710"/>
    <w:rsid w:val="00D61224"/>
    <w:rsid w:val="00D623C9"/>
    <w:rsid w:val="00D6268C"/>
    <w:rsid w:val="00D6350B"/>
    <w:rsid w:val="00D64DC4"/>
    <w:rsid w:val="00D66B05"/>
    <w:rsid w:val="00D7075E"/>
    <w:rsid w:val="00D72055"/>
    <w:rsid w:val="00D72069"/>
    <w:rsid w:val="00D73925"/>
    <w:rsid w:val="00D73D42"/>
    <w:rsid w:val="00D74336"/>
    <w:rsid w:val="00D746FF"/>
    <w:rsid w:val="00D75B0F"/>
    <w:rsid w:val="00D75F59"/>
    <w:rsid w:val="00D77612"/>
    <w:rsid w:val="00D77C72"/>
    <w:rsid w:val="00D77CA0"/>
    <w:rsid w:val="00D77EA3"/>
    <w:rsid w:val="00D803AF"/>
    <w:rsid w:val="00D82478"/>
    <w:rsid w:val="00D82A26"/>
    <w:rsid w:val="00D85F1F"/>
    <w:rsid w:val="00D86454"/>
    <w:rsid w:val="00D9080E"/>
    <w:rsid w:val="00D90E3A"/>
    <w:rsid w:val="00D90E48"/>
    <w:rsid w:val="00D91556"/>
    <w:rsid w:val="00D916D7"/>
    <w:rsid w:val="00D91990"/>
    <w:rsid w:val="00D92070"/>
    <w:rsid w:val="00D92762"/>
    <w:rsid w:val="00D93855"/>
    <w:rsid w:val="00D93A76"/>
    <w:rsid w:val="00D9421B"/>
    <w:rsid w:val="00D960E8"/>
    <w:rsid w:val="00D974DC"/>
    <w:rsid w:val="00DA09F7"/>
    <w:rsid w:val="00DA1F67"/>
    <w:rsid w:val="00DA3F11"/>
    <w:rsid w:val="00DB2954"/>
    <w:rsid w:val="00DB29A3"/>
    <w:rsid w:val="00DB44D6"/>
    <w:rsid w:val="00DB5137"/>
    <w:rsid w:val="00DB6F8E"/>
    <w:rsid w:val="00DB78E3"/>
    <w:rsid w:val="00DC0932"/>
    <w:rsid w:val="00DC1877"/>
    <w:rsid w:val="00DC2F0F"/>
    <w:rsid w:val="00DC334A"/>
    <w:rsid w:val="00DC41F7"/>
    <w:rsid w:val="00DC6230"/>
    <w:rsid w:val="00DC6D94"/>
    <w:rsid w:val="00DD02A8"/>
    <w:rsid w:val="00DD0D24"/>
    <w:rsid w:val="00DD2D06"/>
    <w:rsid w:val="00DD3089"/>
    <w:rsid w:val="00DD31AF"/>
    <w:rsid w:val="00DD3581"/>
    <w:rsid w:val="00DD395C"/>
    <w:rsid w:val="00DD560F"/>
    <w:rsid w:val="00DD6D70"/>
    <w:rsid w:val="00DE02DD"/>
    <w:rsid w:val="00DE14A5"/>
    <w:rsid w:val="00DE4FA9"/>
    <w:rsid w:val="00DE59B9"/>
    <w:rsid w:val="00DF0174"/>
    <w:rsid w:val="00DF0197"/>
    <w:rsid w:val="00DF38E8"/>
    <w:rsid w:val="00DF5032"/>
    <w:rsid w:val="00DF5755"/>
    <w:rsid w:val="00DF68BE"/>
    <w:rsid w:val="00DF6E13"/>
    <w:rsid w:val="00E0160C"/>
    <w:rsid w:val="00E02296"/>
    <w:rsid w:val="00E02593"/>
    <w:rsid w:val="00E029B6"/>
    <w:rsid w:val="00E036FE"/>
    <w:rsid w:val="00E03860"/>
    <w:rsid w:val="00E05DCA"/>
    <w:rsid w:val="00E06EE4"/>
    <w:rsid w:val="00E107C2"/>
    <w:rsid w:val="00E11C36"/>
    <w:rsid w:val="00E136FD"/>
    <w:rsid w:val="00E14CCE"/>
    <w:rsid w:val="00E15FC1"/>
    <w:rsid w:val="00E162F4"/>
    <w:rsid w:val="00E17D15"/>
    <w:rsid w:val="00E205D2"/>
    <w:rsid w:val="00E20BC9"/>
    <w:rsid w:val="00E213D3"/>
    <w:rsid w:val="00E21EF7"/>
    <w:rsid w:val="00E22029"/>
    <w:rsid w:val="00E220F7"/>
    <w:rsid w:val="00E23B5F"/>
    <w:rsid w:val="00E23FB6"/>
    <w:rsid w:val="00E24ACE"/>
    <w:rsid w:val="00E2599C"/>
    <w:rsid w:val="00E277E3"/>
    <w:rsid w:val="00E27DF9"/>
    <w:rsid w:val="00E30287"/>
    <w:rsid w:val="00E320A0"/>
    <w:rsid w:val="00E327E2"/>
    <w:rsid w:val="00E32A39"/>
    <w:rsid w:val="00E335E7"/>
    <w:rsid w:val="00E35479"/>
    <w:rsid w:val="00E3765E"/>
    <w:rsid w:val="00E402DD"/>
    <w:rsid w:val="00E40F96"/>
    <w:rsid w:val="00E41E55"/>
    <w:rsid w:val="00E4463D"/>
    <w:rsid w:val="00E44D95"/>
    <w:rsid w:val="00E458D6"/>
    <w:rsid w:val="00E45AD8"/>
    <w:rsid w:val="00E463F1"/>
    <w:rsid w:val="00E46D6D"/>
    <w:rsid w:val="00E47682"/>
    <w:rsid w:val="00E47D26"/>
    <w:rsid w:val="00E5226F"/>
    <w:rsid w:val="00E52276"/>
    <w:rsid w:val="00E524D4"/>
    <w:rsid w:val="00E5450C"/>
    <w:rsid w:val="00E55058"/>
    <w:rsid w:val="00E570C8"/>
    <w:rsid w:val="00E60C84"/>
    <w:rsid w:val="00E611D7"/>
    <w:rsid w:val="00E6175F"/>
    <w:rsid w:val="00E6189C"/>
    <w:rsid w:val="00E6304F"/>
    <w:rsid w:val="00E63F28"/>
    <w:rsid w:val="00E6541E"/>
    <w:rsid w:val="00E65F1F"/>
    <w:rsid w:val="00E668F7"/>
    <w:rsid w:val="00E66B3B"/>
    <w:rsid w:val="00E67215"/>
    <w:rsid w:val="00E6796B"/>
    <w:rsid w:val="00E67DC6"/>
    <w:rsid w:val="00E71AE5"/>
    <w:rsid w:val="00E71D1E"/>
    <w:rsid w:val="00E72122"/>
    <w:rsid w:val="00E7329C"/>
    <w:rsid w:val="00E73ABB"/>
    <w:rsid w:val="00E73C04"/>
    <w:rsid w:val="00E755BF"/>
    <w:rsid w:val="00E771C0"/>
    <w:rsid w:val="00E771FA"/>
    <w:rsid w:val="00E7734B"/>
    <w:rsid w:val="00E77CE2"/>
    <w:rsid w:val="00E8002D"/>
    <w:rsid w:val="00E81C10"/>
    <w:rsid w:val="00E81F84"/>
    <w:rsid w:val="00E82548"/>
    <w:rsid w:val="00E82726"/>
    <w:rsid w:val="00E8308F"/>
    <w:rsid w:val="00E835E5"/>
    <w:rsid w:val="00E85380"/>
    <w:rsid w:val="00E85D7C"/>
    <w:rsid w:val="00E8769F"/>
    <w:rsid w:val="00E90072"/>
    <w:rsid w:val="00E91575"/>
    <w:rsid w:val="00E92519"/>
    <w:rsid w:val="00E965E1"/>
    <w:rsid w:val="00E96CE6"/>
    <w:rsid w:val="00E97ED7"/>
    <w:rsid w:val="00EA06DE"/>
    <w:rsid w:val="00EA14C6"/>
    <w:rsid w:val="00EA2073"/>
    <w:rsid w:val="00EA2CD9"/>
    <w:rsid w:val="00EA2EDD"/>
    <w:rsid w:val="00EA319F"/>
    <w:rsid w:val="00EA3DBF"/>
    <w:rsid w:val="00EA47C7"/>
    <w:rsid w:val="00EA5631"/>
    <w:rsid w:val="00EA57A0"/>
    <w:rsid w:val="00EA6BB7"/>
    <w:rsid w:val="00EA7369"/>
    <w:rsid w:val="00EB097C"/>
    <w:rsid w:val="00EB205F"/>
    <w:rsid w:val="00EB227E"/>
    <w:rsid w:val="00EB2991"/>
    <w:rsid w:val="00EB2B5F"/>
    <w:rsid w:val="00EB32A5"/>
    <w:rsid w:val="00EB3720"/>
    <w:rsid w:val="00EB3C19"/>
    <w:rsid w:val="00EB3C68"/>
    <w:rsid w:val="00EB4817"/>
    <w:rsid w:val="00EB4C52"/>
    <w:rsid w:val="00EB6774"/>
    <w:rsid w:val="00EB7A91"/>
    <w:rsid w:val="00EC0735"/>
    <w:rsid w:val="00EC0AEB"/>
    <w:rsid w:val="00EC0B75"/>
    <w:rsid w:val="00EC0BEF"/>
    <w:rsid w:val="00EC151F"/>
    <w:rsid w:val="00EC1B29"/>
    <w:rsid w:val="00EC2925"/>
    <w:rsid w:val="00EC2B38"/>
    <w:rsid w:val="00EC33E9"/>
    <w:rsid w:val="00EC3B2A"/>
    <w:rsid w:val="00EC3F58"/>
    <w:rsid w:val="00EC4463"/>
    <w:rsid w:val="00EC4DB6"/>
    <w:rsid w:val="00EC5EF2"/>
    <w:rsid w:val="00EC61B8"/>
    <w:rsid w:val="00EC6617"/>
    <w:rsid w:val="00ED08E8"/>
    <w:rsid w:val="00ED0C55"/>
    <w:rsid w:val="00ED0CB5"/>
    <w:rsid w:val="00ED15F8"/>
    <w:rsid w:val="00ED22D4"/>
    <w:rsid w:val="00ED2336"/>
    <w:rsid w:val="00ED3441"/>
    <w:rsid w:val="00ED3641"/>
    <w:rsid w:val="00ED3FD8"/>
    <w:rsid w:val="00ED492D"/>
    <w:rsid w:val="00ED66D7"/>
    <w:rsid w:val="00ED6C19"/>
    <w:rsid w:val="00EE27F4"/>
    <w:rsid w:val="00EE2CFB"/>
    <w:rsid w:val="00EE2FF4"/>
    <w:rsid w:val="00EE35EA"/>
    <w:rsid w:val="00EE38AC"/>
    <w:rsid w:val="00EE56C8"/>
    <w:rsid w:val="00EE6694"/>
    <w:rsid w:val="00EE6AB5"/>
    <w:rsid w:val="00EE7844"/>
    <w:rsid w:val="00EE7FA7"/>
    <w:rsid w:val="00EF2208"/>
    <w:rsid w:val="00EF377D"/>
    <w:rsid w:val="00EF39AD"/>
    <w:rsid w:val="00EF4897"/>
    <w:rsid w:val="00EF583D"/>
    <w:rsid w:val="00EF6039"/>
    <w:rsid w:val="00EF61A2"/>
    <w:rsid w:val="00EF6504"/>
    <w:rsid w:val="00EF675F"/>
    <w:rsid w:val="00EF7828"/>
    <w:rsid w:val="00F00FE7"/>
    <w:rsid w:val="00F033CF"/>
    <w:rsid w:val="00F0414F"/>
    <w:rsid w:val="00F0491F"/>
    <w:rsid w:val="00F04D1C"/>
    <w:rsid w:val="00F0538A"/>
    <w:rsid w:val="00F0543D"/>
    <w:rsid w:val="00F05B21"/>
    <w:rsid w:val="00F07C50"/>
    <w:rsid w:val="00F07DB7"/>
    <w:rsid w:val="00F10587"/>
    <w:rsid w:val="00F119E5"/>
    <w:rsid w:val="00F11D7A"/>
    <w:rsid w:val="00F12FC7"/>
    <w:rsid w:val="00F1425A"/>
    <w:rsid w:val="00F1463C"/>
    <w:rsid w:val="00F14897"/>
    <w:rsid w:val="00F1500A"/>
    <w:rsid w:val="00F151AF"/>
    <w:rsid w:val="00F15BE0"/>
    <w:rsid w:val="00F15CB3"/>
    <w:rsid w:val="00F15CC1"/>
    <w:rsid w:val="00F169B3"/>
    <w:rsid w:val="00F17A58"/>
    <w:rsid w:val="00F20EF7"/>
    <w:rsid w:val="00F220EA"/>
    <w:rsid w:val="00F23FE1"/>
    <w:rsid w:val="00F240A0"/>
    <w:rsid w:val="00F2510C"/>
    <w:rsid w:val="00F25A6B"/>
    <w:rsid w:val="00F25D17"/>
    <w:rsid w:val="00F26279"/>
    <w:rsid w:val="00F27391"/>
    <w:rsid w:val="00F27DA0"/>
    <w:rsid w:val="00F3091D"/>
    <w:rsid w:val="00F3458C"/>
    <w:rsid w:val="00F366FD"/>
    <w:rsid w:val="00F4003A"/>
    <w:rsid w:val="00F4075D"/>
    <w:rsid w:val="00F44327"/>
    <w:rsid w:val="00F4482A"/>
    <w:rsid w:val="00F47C0B"/>
    <w:rsid w:val="00F5089D"/>
    <w:rsid w:val="00F50B61"/>
    <w:rsid w:val="00F515E7"/>
    <w:rsid w:val="00F5180F"/>
    <w:rsid w:val="00F552A6"/>
    <w:rsid w:val="00F56741"/>
    <w:rsid w:val="00F56F39"/>
    <w:rsid w:val="00F5748E"/>
    <w:rsid w:val="00F61593"/>
    <w:rsid w:val="00F616AD"/>
    <w:rsid w:val="00F63626"/>
    <w:rsid w:val="00F63ADA"/>
    <w:rsid w:val="00F6685A"/>
    <w:rsid w:val="00F70104"/>
    <w:rsid w:val="00F70828"/>
    <w:rsid w:val="00F723B9"/>
    <w:rsid w:val="00F74FAB"/>
    <w:rsid w:val="00F767CC"/>
    <w:rsid w:val="00F802C4"/>
    <w:rsid w:val="00F80B72"/>
    <w:rsid w:val="00F80D1A"/>
    <w:rsid w:val="00F81FDA"/>
    <w:rsid w:val="00F833AE"/>
    <w:rsid w:val="00F841BD"/>
    <w:rsid w:val="00F852FF"/>
    <w:rsid w:val="00F90298"/>
    <w:rsid w:val="00F92441"/>
    <w:rsid w:val="00F933B4"/>
    <w:rsid w:val="00F94684"/>
    <w:rsid w:val="00F94E23"/>
    <w:rsid w:val="00F95908"/>
    <w:rsid w:val="00F97901"/>
    <w:rsid w:val="00F97B2D"/>
    <w:rsid w:val="00FA347C"/>
    <w:rsid w:val="00FA364C"/>
    <w:rsid w:val="00FA49EB"/>
    <w:rsid w:val="00FA4A3C"/>
    <w:rsid w:val="00FB2DC6"/>
    <w:rsid w:val="00FB43EC"/>
    <w:rsid w:val="00FB48D7"/>
    <w:rsid w:val="00FB492B"/>
    <w:rsid w:val="00FB5F3F"/>
    <w:rsid w:val="00FB68F6"/>
    <w:rsid w:val="00FB7D7A"/>
    <w:rsid w:val="00FC0049"/>
    <w:rsid w:val="00FC1161"/>
    <w:rsid w:val="00FC164C"/>
    <w:rsid w:val="00FC260D"/>
    <w:rsid w:val="00FC305E"/>
    <w:rsid w:val="00FC3607"/>
    <w:rsid w:val="00FC3A38"/>
    <w:rsid w:val="00FC4771"/>
    <w:rsid w:val="00FC54E4"/>
    <w:rsid w:val="00FC680B"/>
    <w:rsid w:val="00FC75FE"/>
    <w:rsid w:val="00FC7CCE"/>
    <w:rsid w:val="00FD335C"/>
    <w:rsid w:val="00FD6C28"/>
    <w:rsid w:val="00FE0363"/>
    <w:rsid w:val="00FE0B41"/>
    <w:rsid w:val="00FE14C2"/>
    <w:rsid w:val="00FE16FE"/>
    <w:rsid w:val="00FE42A6"/>
    <w:rsid w:val="00FE5E68"/>
    <w:rsid w:val="00FE6228"/>
    <w:rsid w:val="00FE7577"/>
    <w:rsid w:val="00FF00FD"/>
    <w:rsid w:val="00FF01E8"/>
    <w:rsid w:val="00FF1E13"/>
    <w:rsid w:val="00FF361A"/>
    <w:rsid w:val="00FF3999"/>
    <w:rsid w:val="00FF43A7"/>
    <w:rsid w:val="00FF51D3"/>
    <w:rsid w:val="00FF6314"/>
    <w:rsid w:val="0111D566"/>
    <w:rsid w:val="01D16A51"/>
    <w:rsid w:val="01DAC18F"/>
    <w:rsid w:val="01ECB381"/>
    <w:rsid w:val="01F528A7"/>
    <w:rsid w:val="024E40A5"/>
    <w:rsid w:val="027B1D91"/>
    <w:rsid w:val="02C0A26F"/>
    <w:rsid w:val="02C96087"/>
    <w:rsid w:val="02DF88D8"/>
    <w:rsid w:val="02E028B0"/>
    <w:rsid w:val="03384DA6"/>
    <w:rsid w:val="035C2719"/>
    <w:rsid w:val="03736758"/>
    <w:rsid w:val="04494F7B"/>
    <w:rsid w:val="0470BAD8"/>
    <w:rsid w:val="047C0627"/>
    <w:rsid w:val="0494EDCE"/>
    <w:rsid w:val="049F6E7A"/>
    <w:rsid w:val="04D4ADF7"/>
    <w:rsid w:val="04E5B71E"/>
    <w:rsid w:val="050C4082"/>
    <w:rsid w:val="0539C258"/>
    <w:rsid w:val="0564ECB3"/>
    <w:rsid w:val="058FEE69"/>
    <w:rsid w:val="05B2BE53"/>
    <w:rsid w:val="05B8B2A0"/>
    <w:rsid w:val="0617D688"/>
    <w:rsid w:val="0674D36A"/>
    <w:rsid w:val="06A3D4BD"/>
    <w:rsid w:val="06AB081A"/>
    <w:rsid w:val="06EED95E"/>
    <w:rsid w:val="07277A9C"/>
    <w:rsid w:val="074E8EB4"/>
    <w:rsid w:val="07520949"/>
    <w:rsid w:val="0752BED7"/>
    <w:rsid w:val="075B88C9"/>
    <w:rsid w:val="07BAE204"/>
    <w:rsid w:val="081D3C3A"/>
    <w:rsid w:val="082934B0"/>
    <w:rsid w:val="0846D87B"/>
    <w:rsid w:val="0866175B"/>
    <w:rsid w:val="088ACBF2"/>
    <w:rsid w:val="08A1BF7E"/>
    <w:rsid w:val="08D281A7"/>
    <w:rsid w:val="09038772"/>
    <w:rsid w:val="096FDCF6"/>
    <w:rsid w:val="0987628B"/>
    <w:rsid w:val="098C98CC"/>
    <w:rsid w:val="0994D003"/>
    <w:rsid w:val="09FF9CA6"/>
    <w:rsid w:val="0A07E5F3"/>
    <w:rsid w:val="0A41069B"/>
    <w:rsid w:val="0A554BE3"/>
    <w:rsid w:val="0AF20641"/>
    <w:rsid w:val="0AF28FCA"/>
    <w:rsid w:val="0B08E4FB"/>
    <w:rsid w:val="0B2A8C50"/>
    <w:rsid w:val="0B430BF0"/>
    <w:rsid w:val="0BA9FA46"/>
    <w:rsid w:val="0BAFB6B8"/>
    <w:rsid w:val="0BE79B27"/>
    <w:rsid w:val="0C3BDF47"/>
    <w:rsid w:val="0C406CB2"/>
    <w:rsid w:val="0C59CD01"/>
    <w:rsid w:val="0C5EFE3E"/>
    <w:rsid w:val="0C87F973"/>
    <w:rsid w:val="0CD2A746"/>
    <w:rsid w:val="0CDA6C93"/>
    <w:rsid w:val="0CEA6DE2"/>
    <w:rsid w:val="0D292257"/>
    <w:rsid w:val="0D392040"/>
    <w:rsid w:val="0D45E3CF"/>
    <w:rsid w:val="0D550D40"/>
    <w:rsid w:val="0D6D75EC"/>
    <w:rsid w:val="0E2CD952"/>
    <w:rsid w:val="0E421C35"/>
    <w:rsid w:val="0E49F7B4"/>
    <w:rsid w:val="0E5B57DC"/>
    <w:rsid w:val="0E5C78BE"/>
    <w:rsid w:val="0E6267CF"/>
    <w:rsid w:val="0EA5DD76"/>
    <w:rsid w:val="0EC4AFC8"/>
    <w:rsid w:val="0F109C5B"/>
    <w:rsid w:val="0F14BFC9"/>
    <w:rsid w:val="0FA17AA5"/>
    <w:rsid w:val="0FB6033C"/>
    <w:rsid w:val="0FE3E0E3"/>
    <w:rsid w:val="0FF7283D"/>
    <w:rsid w:val="10236ADD"/>
    <w:rsid w:val="1028EF3A"/>
    <w:rsid w:val="102F309C"/>
    <w:rsid w:val="1032260A"/>
    <w:rsid w:val="1041ADD7"/>
    <w:rsid w:val="10690964"/>
    <w:rsid w:val="108075F1"/>
    <w:rsid w:val="10BC6E0B"/>
    <w:rsid w:val="11229C3D"/>
    <w:rsid w:val="1141A029"/>
    <w:rsid w:val="114408A1"/>
    <w:rsid w:val="1146F62C"/>
    <w:rsid w:val="11700568"/>
    <w:rsid w:val="117DB3A1"/>
    <w:rsid w:val="11967273"/>
    <w:rsid w:val="11C55957"/>
    <w:rsid w:val="11EEB158"/>
    <w:rsid w:val="11F9BA79"/>
    <w:rsid w:val="11F9C511"/>
    <w:rsid w:val="12075B04"/>
    <w:rsid w:val="12408268"/>
    <w:rsid w:val="128C1B70"/>
    <w:rsid w:val="12E77CDF"/>
    <w:rsid w:val="12F0825B"/>
    <w:rsid w:val="136335BC"/>
    <w:rsid w:val="13780D5A"/>
    <w:rsid w:val="13794E99"/>
    <w:rsid w:val="13A76D51"/>
    <w:rsid w:val="13FB195C"/>
    <w:rsid w:val="13FDD20D"/>
    <w:rsid w:val="14125B86"/>
    <w:rsid w:val="1412F067"/>
    <w:rsid w:val="14B5C73E"/>
    <w:rsid w:val="14DBF866"/>
    <w:rsid w:val="15151EFA"/>
    <w:rsid w:val="1573AB43"/>
    <w:rsid w:val="157E9547"/>
    <w:rsid w:val="15C55CE9"/>
    <w:rsid w:val="15DA7F96"/>
    <w:rsid w:val="15E1EDA7"/>
    <w:rsid w:val="15F7EDF6"/>
    <w:rsid w:val="1625C03E"/>
    <w:rsid w:val="1632F4CC"/>
    <w:rsid w:val="1643A915"/>
    <w:rsid w:val="1644DCE8"/>
    <w:rsid w:val="1667D64B"/>
    <w:rsid w:val="16856228"/>
    <w:rsid w:val="169C12ED"/>
    <w:rsid w:val="16B04594"/>
    <w:rsid w:val="16B5322F"/>
    <w:rsid w:val="16FAC096"/>
    <w:rsid w:val="1724A27D"/>
    <w:rsid w:val="17929945"/>
    <w:rsid w:val="1794604C"/>
    <w:rsid w:val="17DE1707"/>
    <w:rsid w:val="18AB696D"/>
    <w:rsid w:val="18C49623"/>
    <w:rsid w:val="18D188C7"/>
    <w:rsid w:val="18F18B8E"/>
    <w:rsid w:val="18F87EC8"/>
    <w:rsid w:val="190C9DEE"/>
    <w:rsid w:val="19276F41"/>
    <w:rsid w:val="194991D9"/>
    <w:rsid w:val="195882BC"/>
    <w:rsid w:val="19A51A44"/>
    <w:rsid w:val="19A72479"/>
    <w:rsid w:val="19B65E62"/>
    <w:rsid w:val="19E7588D"/>
    <w:rsid w:val="19EA6778"/>
    <w:rsid w:val="1A028FDE"/>
    <w:rsid w:val="1A8F5C4C"/>
    <w:rsid w:val="1AA9CE51"/>
    <w:rsid w:val="1ACDBCDE"/>
    <w:rsid w:val="1AFA2D80"/>
    <w:rsid w:val="1B1BB2A2"/>
    <w:rsid w:val="1B6EF688"/>
    <w:rsid w:val="1B901633"/>
    <w:rsid w:val="1C4030C2"/>
    <w:rsid w:val="1C61312B"/>
    <w:rsid w:val="1C6557B7"/>
    <w:rsid w:val="1C754308"/>
    <w:rsid w:val="1CA7117A"/>
    <w:rsid w:val="1CCD4D15"/>
    <w:rsid w:val="1CCFAA91"/>
    <w:rsid w:val="1CF5D323"/>
    <w:rsid w:val="1CFD2450"/>
    <w:rsid w:val="1D17CC63"/>
    <w:rsid w:val="1D3DD39B"/>
    <w:rsid w:val="1D7489EE"/>
    <w:rsid w:val="1DB16C19"/>
    <w:rsid w:val="1DCFE6B3"/>
    <w:rsid w:val="1DE36A7B"/>
    <w:rsid w:val="1DFD143B"/>
    <w:rsid w:val="1E215221"/>
    <w:rsid w:val="1E8A03D9"/>
    <w:rsid w:val="1E8A9B51"/>
    <w:rsid w:val="1E8DC27F"/>
    <w:rsid w:val="1EB56DED"/>
    <w:rsid w:val="1EC99CF8"/>
    <w:rsid w:val="1ECD4480"/>
    <w:rsid w:val="1EDA39C6"/>
    <w:rsid w:val="1EE26092"/>
    <w:rsid w:val="1FCDD174"/>
    <w:rsid w:val="1FCE1AFA"/>
    <w:rsid w:val="204E3E35"/>
    <w:rsid w:val="205A6CA9"/>
    <w:rsid w:val="206DB4EE"/>
    <w:rsid w:val="20A4EA7C"/>
    <w:rsid w:val="20B51149"/>
    <w:rsid w:val="20D00A82"/>
    <w:rsid w:val="20D932CA"/>
    <w:rsid w:val="2168058D"/>
    <w:rsid w:val="216A396C"/>
    <w:rsid w:val="21D14F38"/>
    <w:rsid w:val="21D8A0EE"/>
    <w:rsid w:val="21E346FD"/>
    <w:rsid w:val="21FAEB97"/>
    <w:rsid w:val="2234B029"/>
    <w:rsid w:val="22556CAA"/>
    <w:rsid w:val="226DA380"/>
    <w:rsid w:val="2287C930"/>
    <w:rsid w:val="22D5F564"/>
    <w:rsid w:val="230903C0"/>
    <w:rsid w:val="232166B7"/>
    <w:rsid w:val="2334220E"/>
    <w:rsid w:val="233AC1E5"/>
    <w:rsid w:val="233DE50C"/>
    <w:rsid w:val="241EA000"/>
    <w:rsid w:val="244318B3"/>
    <w:rsid w:val="244CFE77"/>
    <w:rsid w:val="248112F6"/>
    <w:rsid w:val="24A31397"/>
    <w:rsid w:val="24AAC86E"/>
    <w:rsid w:val="251D2764"/>
    <w:rsid w:val="252550FB"/>
    <w:rsid w:val="255E490A"/>
    <w:rsid w:val="258C9C85"/>
    <w:rsid w:val="25BDC600"/>
    <w:rsid w:val="25F02F7E"/>
    <w:rsid w:val="262CB7E7"/>
    <w:rsid w:val="26656917"/>
    <w:rsid w:val="266B3F6A"/>
    <w:rsid w:val="26CF00AB"/>
    <w:rsid w:val="26E82A7B"/>
    <w:rsid w:val="26F95066"/>
    <w:rsid w:val="2727E1AE"/>
    <w:rsid w:val="2773D3A1"/>
    <w:rsid w:val="277645D7"/>
    <w:rsid w:val="278E3586"/>
    <w:rsid w:val="280158E7"/>
    <w:rsid w:val="286D1AA7"/>
    <w:rsid w:val="288C533A"/>
    <w:rsid w:val="28926907"/>
    <w:rsid w:val="28ABC33A"/>
    <w:rsid w:val="28F3031A"/>
    <w:rsid w:val="292EC0AC"/>
    <w:rsid w:val="2930399A"/>
    <w:rsid w:val="294FB60D"/>
    <w:rsid w:val="29D8CD9F"/>
    <w:rsid w:val="29E08F4F"/>
    <w:rsid w:val="29ED011F"/>
    <w:rsid w:val="29F3B422"/>
    <w:rsid w:val="29F92EC5"/>
    <w:rsid w:val="2A0977A7"/>
    <w:rsid w:val="2A173D15"/>
    <w:rsid w:val="2A3D8D2E"/>
    <w:rsid w:val="2A424A09"/>
    <w:rsid w:val="2A97C15C"/>
    <w:rsid w:val="2ABA6490"/>
    <w:rsid w:val="2AD27D98"/>
    <w:rsid w:val="2AD79F27"/>
    <w:rsid w:val="2B1A3AC2"/>
    <w:rsid w:val="2B638633"/>
    <w:rsid w:val="2B94FF26"/>
    <w:rsid w:val="2BB3F7A9"/>
    <w:rsid w:val="2BCC1D39"/>
    <w:rsid w:val="2BE7C255"/>
    <w:rsid w:val="2BF06F9B"/>
    <w:rsid w:val="2C08DC86"/>
    <w:rsid w:val="2C293DB0"/>
    <w:rsid w:val="2C31ABF0"/>
    <w:rsid w:val="2C42A9C8"/>
    <w:rsid w:val="2C5516FF"/>
    <w:rsid w:val="2C99FCF0"/>
    <w:rsid w:val="2CB5C0AC"/>
    <w:rsid w:val="2CBF101B"/>
    <w:rsid w:val="2CC120DD"/>
    <w:rsid w:val="2D00354A"/>
    <w:rsid w:val="2D055C2C"/>
    <w:rsid w:val="2D82F193"/>
    <w:rsid w:val="2D8F687D"/>
    <w:rsid w:val="2DEE3CB2"/>
    <w:rsid w:val="2DFFFE4D"/>
    <w:rsid w:val="2E0F7097"/>
    <w:rsid w:val="2E15B2E6"/>
    <w:rsid w:val="2EA3BC7E"/>
    <w:rsid w:val="2ED80708"/>
    <w:rsid w:val="2F074B5B"/>
    <w:rsid w:val="2F26EE53"/>
    <w:rsid w:val="2F338B0B"/>
    <w:rsid w:val="2F785A81"/>
    <w:rsid w:val="2F94A591"/>
    <w:rsid w:val="30142F6F"/>
    <w:rsid w:val="3044AED8"/>
    <w:rsid w:val="3061620F"/>
    <w:rsid w:val="309A1784"/>
    <w:rsid w:val="30E4E20A"/>
    <w:rsid w:val="30FF4EB8"/>
    <w:rsid w:val="3103EB6A"/>
    <w:rsid w:val="31BB1EB2"/>
    <w:rsid w:val="32010096"/>
    <w:rsid w:val="325144BA"/>
    <w:rsid w:val="3256C6C8"/>
    <w:rsid w:val="32A80D84"/>
    <w:rsid w:val="32AF05EB"/>
    <w:rsid w:val="32B49254"/>
    <w:rsid w:val="32FFDDED"/>
    <w:rsid w:val="3331D5B6"/>
    <w:rsid w:val="335DF3DF"/>
    <w:rsid w:val="336ABA8E"/>
    <w:rsid w:val="33A2F32D"/>
    <w:rsid w:val="33B203F0"/>
    <w:rsid w:val="33D88684"/>
    <w:rsid w:val="33FF1C3E"/>
    <w:rsid w:val="340E0859"/>
    <w:rsid w:val="341BE489"/>
    <w:rsid w:val="344046F1"/>
    <w:rsid w:val="345F6A30"/>
    <w:rsid w:val="347539B0"/>
    <w:rsid w:val="349C7BBA"/>
    <w:rsid w:val="34A9A567"/>
    <w:rsid w:val="34C98A18"/>
    <w:rsid w:val="35319A9A"/>
    <w:rsid w:val="353AC599"/>
    <w:rsid w:val="35508B66"/>
    <w:rsid w:val="3574B54D"/>
    <w:rsid w:val="35C00055"/>
    <w:rsid w:val="3640A960"/>
    <w:rsid w:val="3640F439"/>
    <w:rsid w:val="36CA4E14"/>
    <w:rsid w:val="36E3B065"/>
    <w:rsid w:val="373CCA02"/>
    <w:rsid w:val="375A6752"/>
    <w:rsid w:val="3764EDBB"/>
    <w:rsid w:val="3775A3FE"/>
    <w:rsid w:val="3786040E"/>
    <w:rsid w:val="37AA4D9D"/>
    <w:rsid w:val="37BB1337"/>
    <w:rsid w:val="37E0FE12"/>
    <w:rsid w:val="37E96430"/>
    <w:rsid w:val="3806E3CF"/>
    <w:rsid w:val="380CDFEE"/>
    <w:rsid w:val="38421734"/>
    <w:rsid w:val="3865173F"/>
    <w:rsid w:val="3873822E"/>
    <w:rsid w:val="38790FB9"/>
    <w:rsid w:val="388A1BAF"/>
    <w:rsid w:val="38918D9D"/>
    <w:rsid w:val="38CD3343"/>
    <w:rsid w:val="38E7520A"/>
    <w:rsid w:val="38F01680"/>
    <w:rsid w:val="38F79677"/>
    <w:rsid w:val="38F865A3"/>
    <w:rsid w:val="3900DF1C"/>
    <w:rsid w:val="39821618"/>
    <w:rsid w:val="399AEEFE"/>
    <w:rsid w:val="39B6C18B"/>
    <w:rsid w:val="39DF6CC3"/>
    <w:rsid w:val="3A005750"/>
    <w:rsid w:val="3A0EF665"/>
    <w:rsid w:val="3A0F528F"/>
    <w:rsid w:val="3A29BEDF"/>
    <w:rsid w:val="3A82C85C"/>
    <w:rsid w:val="3AA4E3FB"/>
    <w:rsid w:val="3AF75FCD"/>
    <w:rsid w:val="3B436B1A"/>
    <w:rsid w:val="3B81A746"/>
    <w:rsid w:val="3B88A2F1"/>
    <w:rsid w:val="3B9770D5"/>
    <w:rsid w:val="3B97881E"/>
    <w:rsid w:val="3B9F281B"/>
    <w:rsid w:val="3BC38BE3"/>
    <w:rsid w:val="3BF3949A"/>
    <w:rsid w:val="3C0367A4"/>
    <w:rsid w:val="3C3E4058"/>
    <w:rsid w:val="3C3E4272"/>
    <w:rsid w:val="3C70C0CA"/>
    <w:rsid w:val="3CC864F6"/>
    <w:rsid w:val="3D33587F"/>
    <w:rsid w:val="3D46F351"/>
    <w:rsid w:val="3D4F79BC"/>
    <w:rsid w:val="3D555966"/>
    <w:rsid w:val="3D8E9A8C"/>
    <w:rsid w:val="3D8F3204"/>
    <w:rsid w:val="3DAE3ACB"/>
    <w:rsid w:val="3DBD859F"/>
    <w:rsid w:val="3DE07634"/>
    <w:rsid w:val="3DE17253"/>
    <w:rsid w:val="3DF938EF"/>
    <w:rsid w:val="3E0A7DB5"/>
    <w:rsid w:val="3E32A017"/>
    <w:rsid w:val="3E351463"/>
    <w:rsid w:val="3E4C208D"/>
    <w:rsid w:val="3E641884"/>
    <w:rsid w:val="3E7B028E"/>
    <w:rsid w:val="3EF129C7"/>
    <w:rsid w:val="3F3A122D"/>
    <w:rsid w:val="3FABD3CD"/>
    <w:rsid w:val="3FFCBC02"/>
    <w:rsid w:val="400E28E6"/>
    <w:rsid w:val="4054B283"/>
    <w:rsid w:val="408BBABD"/>
    <w:rsid w:val="40AFB5F1"/>
    <w:rsid w:val="40CD4D2E"/>
    <w:rsid w:val="41070A56"/>
    <w:rsid w:val="412F217E"/>
    <w:rsid w:val="41393676"/>
    <w:rsid w:val="4173D549"/>
    <w:rsid w:val="41C8CBBB"/>
    <w:rsid w:val="41F715E1"/>
    <w:rsid w:val="42278515"/>
    <w:rsid w:val="4329D7D7"/>
    <w:rsid w:val="434C29FA"/>
    <w:rsid w:val="43A0543C"/>
    <w:rsid w:val="43CA1FF8"/>
    <w:rsid w:val="43FF7E85"/>
    <w:rsid w:val="4407B4ED"/>
    <w:rsid w:val="44148D3A"/>
    <w:rsid w:val="443D914B"/>
    <w:rsid w:val="4454AE4B"/>
    <w:rsid w:val="4458C89B"/>
    <w:rsid w:val="44602518"/>
    <w:rsid w:val="449F85E1"/>
    <w:rsid w:val="44C97C54"/>
    <w:rsid w:val="44EE76DA"/>
    <w:rsid w:val="44FA8EF4"/>
    <w:rsid w:val="451E69B4"/>
    <w:rsid w:val="452453F3"/>
    <w:rsid w:val="4530D37B"/>
    <w:rsid w:val="45520536"/>
    <w:rsid w:val="45832714"/>
    <w:rsid w:val="45A72E7F"/>
    <w:rsid w:val="45DCAA27"/>
    <w:rsid w:val="45E599B8"/>
    <w:rsid w:val="45F09ACE"/>
    <w:rsid w:val="461C09A3"/>
    <w:rsid w:val="4644E825"/>
    <w:rsid w:val="464D511C"/>
    <w:rsid w:val="46638508"/>
    <w:rsid w:val="469FA7AF"/>
    <w:rsid w:val="470CC2B9"/>
    <w:rsid w:val="470F0B15"/>
    <w:rsid w:val="4750435E"/>
    <w:rsid w:val="476A0D23"/>
    <w:rsid w:val="4795B7E2"/>
    <w:rsid w:val="47AA0B91"/>
    <w:rsid w:val="47E80681"/>
    <w:rsid w:val="47F09617"/>
    <w:rsid w:val="47FECE92"/>
    <w:rsid w:val="485C56FF"/>
    <w:rsid w:val="48B66F89"/>
    <w:rsid w:val="48E5EBCC"/>
    <w:rsid w:val="48F49298"/>
    <w:rsid w:val="491B6E26"/>
    <w:rsid w:val="493BD8B8"/>
    <w:rsid w:val="493D52B5"/>
    <w:rsid w:val="494854D0"/>
    <w:rsid w:val="49537602"/>
    <w:rsid w:val="498F3530"/>
    <w:rsid w:val="49A0E746"/>
    <w:rsid w:val="49EC4B31"/>
    <w:rsid w:val="4A0AEE1C"/>
    <w:rsid w:val="4A183227"/>
    <w:rsid w:val="4A1F1417"/>
    <w:rsid w:val="4A249AD0"/>
    <w:rsid w:val="4A4FD32E"/>
    <w:rsid w:val="4A9A6D69"/>
    <w:rsid w:val="4AD5B921"/>
    <w:rsid w:val="4B13D4D4"/>
    <w:rsid w:val="4BB18FD1"/>
    <w:rsid w:val="4BC8BC63"/>
    <w:rsid w:val="4C093315"/>
    <w:rsid w:val="4C140C46"/>
    <w:rsid w:val="4C4B225D"/>
    <w:rsid w:val="4C4C3B56"/>
    <w:rsid w:val="4D2B7B1E"/>
    <w:rsid w:val="4D417F9E"/>
    <w:rsid w:val="4D423DE3"/>
    <w:rsid w:val="4D783013"/>
    <w:rsid w:val="4D7ED8B3"/>
    <w:rsid w:val="4D8FA443"/>
    <w:rsid w:val="4E0D120F"/>
    <w:rsid w:val="4E15466E"/>
    <w:rsid w:val="4E79A4BE"/>
    <w:rsid w:val="4E852E24"/>
    <w:rsid w:val="4EED3A30"/>
    <w:rsid w:val="4EFC70D1"/>
    <w:rsid w:val="4F534AD4"/>
    <w:rsid w:val="4F62AA56"/>
    <w:rsid w:val="4F699AC2"/>
    <w:rsid w:val="4FB812CE"/>
    <w:rsid w:val="4FD38212"/>
    <w:rsid w:val="4FDE848B"/>
    <w:rsid w:val="4FE6D154"/>
    <w:rsid w:val="4FFFDE93"/>
    <w:rsid w:val="50A3BCFE"/>
    <w:rsid w:val="50C10726"/>
    <w:rsid w:val="50E8AC59"/>
    <w:rsid w:val="510A6D01"/>
    <w:rsid w:val="517C78E9"/>
    <w:rsid w:val="51B40C7D"/>
    <w:rsid w:val="522A0585"/>
    <w:rsid w:val="529226D9"/>
    <w:rsid w:val="52A58570"/>
    <w:rsid w:val="52CD2A97"/>
    <w:rsid w:val="52D112B2"/>
    <w:rsid w:val="5303AFF3"/>
    <w:rsid w:val="53080C38"/>
    <w:rsid w:val="53377F55"/>
    <w:rsid w:val="537107EE"/>
    <w:rsid w:val="5378344C"/>
    <w:rsid w:val="5395FA96"/>
    <w:rsid w:val="53A5646D"/>
    <w:rsid w:val="53E5D0BA"/>
    <w:rsid w:val="53EC59EE"/>
    <w:rsid w:val="53F19E4E"/>
    <w:rsid w:val="542DF73A"/>
    <w:rsid w:val="548C7818"/>
    <w:rsid w:val="549B8FD8"/>
    <w:rsid w:val="54AC80C0"/>
    <w:rsid w:val="54E53BDD"/>
    <w:rsid w:val="54EF31E8"/>
    <w:rsid w:val="550D369D"/>
    <w:rsid w:val="552A4313"/>
    <w:rsid w:val="552ECA93"/>
    <w:rsid w:val="5531B9C0"/>
    <w:rsid w:val="55394843"/>
    <w:rsid w:val="55446785"/>
    <w:rsid w:val="556F9EA9"/>
    <w:rsid w:val="5585D1AE"/>
    <w:rsid w:val="55C93DB8"/>
    <w:rsid w:val="55E59509"/>
    <w:rsid w:val="5602A65A"/>
    <w:rsid w:val="5608161F"/>
    <w:rsid w:val="5613F623"/>
    <w:rsid w:val="5615DD38"/>
    <w:rsid w:val="563F008E"/>
    <w:rsid w:val="57177D8D"/>
    <w:rsid w:val="5743C686"/>
    <w:rsid w:val="575B6294"/>
    <w:rsid w:val="579C4D54"/>
    <w:rsid w:val="57A7896D"/>
    <w:rsid w:val="57C6B770"/>
    <w:rsid w:val="586B8C30"/>
    <w:rsid w:val="58794103"/>
    <w:rsid w:val="5890A7BF"/>
    <w:rsid w:val="58A8B414"/>
    <w:rsid w:val="58DBF313"/>
    <w:rsid w:val="59205719"/>
    <w:rsid w:val="597A6458"/>
    <w:rsid w:val="59B20D25"/>
    <w:rsid w:val="59C07F7D"/>
    <w:rsid w:val="59EDF679"/>
    <w:rsid w:val="5A3DF060"/>
    <w:rsid w:val="5A3F2BA8"/>
    <w:rsid w:val="5A469E5E"/>
    <w:rsid w:val="5A6976F1"/>
    <w:rsid w:val="5A8621EE"/>
    <w:rsid w:val="5AA56966"/>
    <w:rsid w:val="5ABF757D"/>
    <w:rsid w:val="5AD7EA25"/>
    <w:rsid w:val="5B114AB4"/>
    <w:rsid w:val="5B21CEAA"/>
    <w:rsid w:val="5B46D186"/>
    <w:rsid w:val="5B6FBE79"/>
    <w:rsid w:val="5BBCCA8E"/>
    <w:rsid w:val="5BDDF758"/>
    <w:rsid w:val="5BE9A7D2"/>
    <w:rsid w:val="5BF55623"/>
    <w:rsid w:val="5C0D4AE2"/>
    <w:rsid w:val="5C239AE2"/>
    <w:rsid w:val="5C2B8DBD"/>
    <w:rsid w:val="5C48509B"/>
    <w:rsid w:val="5C631727"/>
    <w:rsid w:val="5C7F1FFE"/>
    <w:rsid w:val="5CE326F8"/>
    <w:rsid w:val="5CF91550"/>
    <w:rsid w:val="5CFD10EC"/>
    <w:rsid w:val="5D3C37B8"/>
    <w:rsid w:val="5D4A2737"/>
    <w:rsid w:val="5D822A81"/>
    <w:rsid w:val="5D9D687A"/>
    <w:rsid w:val="5DA058FD"/>
    <w:rsid w:val="5DB7237A"/>
    <w:rsid w:val="5DB7908C"/>
    <w:rsid w:val="5DD1528E"/>
    <w:rsid w:val="5DD171FF"/>
    <w:rsid w:val="5DF5F8EC"/>
    <w:rsid w:val="5E0E1FD1"/>
    <w:rsid w:val="5E29E467"/>
    <w:rsid w:val="5E3C9AA4"/>
    <w:rsid w:val="5E9C087B"/>
    <w:rsid w:val="5EA42E4C"/>
    <w:rsid w:val="5EC1E2C0"/>
    <w:rsid w:val="5F154869"/>
    <w:rsid w:val="5F174B38"/>
    <w:rsid w:val="5F1EA8FD"/>
    <w:rsid w:val="5F803F2C"/>
    <w:rsid w:val="5F81EB7D"/>
    <w:rsid w:val="5F8378A3"/>
    <w:rsid w:val="5F8BE3F8"/>
    <w:rsid w:val="5FA02BF6"/>
    <w:rsid w:val="5FF19362"/>
    <w:rsid w:val="602E68DA"/>
    <w:rsid w:val="605F4B71"/>
    <w:rsid w:val="609F2E5B"/>
    <w:rsid w:val="60B1FE53"/>
    <w:rsid w:val="60B33CC0"/>
    <w:rsid w:val="60C33CC2"/>
    <w:rsid w:val="60DF5070"/>
    <w:rsid w:val="60FAACD6"/>
    <w:rsid w:val="610BD36F"/>
    <w:rsid w:val="610C58F4"/>
    <w:rsid w:val="6125A782"/>
    <w:rsid w:val="61722655"/>
    <w:rsid w:val="618F16F5"/>
    <w:rsid w:val="61ACB4DC"/>
    <w:rsid w:val="61D6A92D"/>
    <w:rsid w:val="61F454D4"/>
    <w:rsid w:val="622980F4"/>
    <w:rsid w:val="62AD3FFD"/>
    <w:rsid w:val="62B6E9C7"/>
    <w:rsid w:val="62CB5583"/>
    <w:rsid w:val="62CCD98E"/>
    <w:rsid w:val="62E50FFB"/>
    <w:rsid w:val="630F4374"/>
    <w:rsid w:val="636CF630"/>
    <w:rsid w:val="63E76C66"/>
    <w:rsid w:val="63EFDBAD"/>
    <w:rsid w:val="63FE5CC9"/>
    <w:rsid w:val="646234DF"/>
    <w:rsid w:val="646F1B88"/>
    <w:rsid w:val="64725AA2"/>
    <w:rsid w:val="647B032D"/>
    <w:rsid w:val="64B1A974"/>
    <w:rsid w:val="64ED0F17"/>
    <w:rsid w:val="64FA9ED7"/>
    <w:rsid w:val="658D0FAC"/>
    <w:rsid w:val="65C593EC"/>
    <w:rsid w:val="65C925F0"/>
    <w:rsid w:val="65D4870D"/>
    <w:rsid w:val="65E3186C"/>
    <w:rsid w:val="663ABA65"/>
    <w:rsid w:val="663E0CDC"/>
    <w:rsid w:val="66429788"/>
    <w:rsid w:val="664A1F6C"/>
    <w:rsid w:val="6663946D"/>
    <w:rsid w:val="6679B837"/>
    <w:rsid w:val="66A0C16C"/>
    <w:rsid w:val="66B3298B"/>
    <w:rsid w:val="66E2BD49"/>
    <w:rsid w:val="671B59F5"/>
    <w:rsid w:val="6787A33A"/>
    <w:rsid w:val="67979A09"/>
    <w:rsid w:val="679EA691"/>
    <w:rsid w:val="67AC4FB5"/>
    <w:rsid w:val="67AF22D9"/>
    <w:rsid w:val="67B9618A"/>
    <w:rsid w:val="67C76A04"/>
    <w:rsid w:val="67E37CEA"/>
    <w:rsid w:val="67E7A480"/>
    <w:rsid w:val="67F82547"/>
    <w:rsid w:val="6813620F"/>
    <w:rsid w:val="681BA0A0"/>
    <w:rsid w:val="683B62DD"/>
    <w:rsid w:val="685B863E"/>
    <w:rsid w:val="687F5ACC"/>
    <w:rsid w:val="688FB1FB"/>
    <w:rsid w:val="68D1F80B"/>
    <w:rsid w:val="69075252"/>
    <w:rsid w:val="6980913E"/>
    <w:rsid w:val="698A7702"/>
    <w:rsid w:val="69CCEA80"/>
    <w:rsid w:val="69CD4D7A"/>
    <w:rsid w:val="69F5B5A7"/>
    <w:rsid w:val="6A2AC807"/>
    <w:rsid w:val="6A41C9B2"/>
    <w:rsid w:val="6A4940F2"/>
    <w:rsid w:val="6A67F528"/>
    <w:rsid w:val="6A809419"/>
    <w:rsid w:val="6A977F39"/>
    <w:rsid w:val="6AA353E5"/>
    <w:rsid w:val="6AA93E3E"/>
    <w:rsid w:val="6ACE22E1"/>
    <w:rsid w:val="6ADFFA46"/>
    <w:rsid w:val="6AE8AA8C"/>
    <w:rsid w:val="6AFAF649"/>
    <w:rsid w:val="6B13D325"/>
    <w:rsid w:val="6B38A827"/>
    <w:rsid w:val="6B3AC836"/>
    <w:rsid w:val="6B3FF9B7"/>
    <w:rsid w:val="6B54CEE4"/>
    <w:rsid w:val="6BA8207D"/>
    <w:rsid w:val="6BFE49EF"/>
    <w:rsid w:val="6C156DB3"/>
    <w:rsid w:val="6C2A53A6"/>
    <w:rsid w:val="6C2D44B4"/>
    <w:rsid w:val="6C49AED0"/>
    <w:rsid w:val="6C74A76A"/>
    <w:rsid w:val="6C82AE3B"/>
    <w:rsid w:val="6C879284"/>
    <w:rsid w:val="6CAB8AB0"/>
    <w:rsid w:val="6CE61483"/>
    <w:rsid w:val="6CFAB60C"/>
    <w:rsid w:val="6CFE09DA"/>
    <w:rsid w:val="6D6B27B2"/>
    <w:rsid w:val="6DDAC375"/>
    <w:rsid w:val="6E584BF9"/>
    <w:rsid w:val="6E777CAF"/>
    <w:rsid w:val="6E9F5244"/>
    <w:rsid w:val="6ECDDE40"/>
    <w:rsid w:val="6ECF321D"/>
    <w:rsid w:val="6EF8C6A5"/>
    <w:rsid w:val="6F8A3725"/>
    <w:rsid w:val="6F99AC8F"/>
    <w:rsid w:val="6FA1742E"/>
    <w:rsid w:val="6FB986F4"/>
    <w:rsid w:val="6FEF1678"/>
    <w:rsid w:val="6FF41C5A"/>
    <w:rsid w:val="7018CDB5"/>
    <w:rsid w:val="701DB545"/>
    <w:rsid w:val="702D4C65"/>
    <w:rsid w:val="7060DE5E"/>
    <w:rsid w:val="70898E71"/>
    <w:rsid w:val="70BAD1AB"/>
    <w:rsid w:val="70C34349"/>
    <w:rsid w:val="70D35EB4"/>
    <w:rsid w:val="70E6583C"/>
    <w:rsid w:val="70E9FE11"/>
    <w:rsid w:val="7126BFD8"/>
    <w:rsid w:val="713641F0"/>
    <w:rsid w:val="7153563C"/>
    <w:rsid w:val="718F8613"/>
    <w:rsid w:val="71E04A04"/>
    <w:rsid w:val="71E3B1B8"/>
    <w:rsid w:val="723A8D37"/>
    <w:rsid w:val="724F1A28"/>
    <w:rsid w:val="725DC0FD"/>
    <w:rsid w:val="7271B714"/>
    <w:rsid w:val="728FA437"/>
    <w:rsid w:val="72ABCFD7"/>
    <w:rsid w:val="72D6E633"/>
    <w:rsid w:val="72D792EC"/>
    <w:rsid w:val="72F2C6E0"/>
    <w:rsid w:val="72FC818A"/>
    <w:rsid w:val="730C72D2"/>
    <w:rsid w:val="732BBD1C"/>
    <w:rsid w:val="73714718"/>
    <w:rsid w:val="74A16B8E"/>
    <w:rsid w:val="74B8D9F3"/>
    <w:rsid w:val="74BEC689"/>
    <w:rsid w:val="7501EC78"/>
    <w:rsid w:val="75162614"/>
    <w:rsid w:val="7546143B"/>
    <w:rsid w:val="75667AD1"/>
    <w:rsid w:val="75728EC7"/>
    <w:rsid w:val="7615E9A1"/>
    <w:rsid w:val="763234A6"/>
    <w:rsid w:val="76635DDE"/>
    <w:rsid w:val="76793B8D"/>
    <w:rsid w:val="767D5E37"/>
    <w:rsid w:val="769B89DD"/>
    <w:rsid w:val="76A04327"/>
    <w:rsid w:val="76E61B83"/>
    <w:rsid w:val="77921744"/>
    <w:rsid w:val="779E6BB8"/>
    <w:rsid w:val="77B6AB7B"/>
    <w:rsid w:val="7805A9E4"/>
    <w:rsid w:val="7809636F"/>
    <w:rsid w:val="7824FE49"/>
    <w:rsid w:val="7828BECB"/>
    <w:rsid w:val="7843FE26"/>
    <w:rsid w:val="78BE0733"/>
    <w:rsid w:val="78C1B4B0"/>
    <w:rsid w:val="78CF31A6"/>
    <w:rsid w:val="78E95036"/>
    <w:rsid w:val="79719DED"/>
    <w:rsid w:val="7979CF00"/>
    <w:rsid w:val="797CCEF0"/>
    <w:rsid w:val="7990994F"/>
    <w:rsid w:val="79CCA6C7"/>
    <w:rsid w:val="79FCD949"/>
    <w:rsid w:val="7A05A473"/>
    <w:rsid w:val="7A298005"/>
    <w:rsid w:val="7A700BAB"/>
    <w:rsid w:val="7A7A3F55"/>
    <w:rsid w:val="7A824527"/>
    <w:rsid w:val="7A99AF80"/>
    <w:rsid w:val="7B10B1CB"/>
    <w:rsid w:val="7B15C979"/>
    <w:rsid w:val="7B6E6B75"/>
    <w:rsid w:val="7BAC1508"/>
    <w:rsid w:val="7BAF068D"/>
    <w:rsid w:val="7BD996B8"/>
    <w:rsid w:val="7BDFB3DB"/>
    <w:rsid w:val="7BF45EED"/>
    <w:rsid w:val="7C54CD23"/>
    <w:rsid w:val="7C66D8A7"/>
    <w:rsid w:val="7C67F0DF"/>
    <w:rsid w:val="7C7C8005"/>
    <w:rsid w:val="7C8A1C9E"/>
    <w:rsid w:val="7CA789FE"/>
    <w:rsid w:val="7D816747"/>
    <w:rsid w:val="7DBF53C7"/>
    <w:rsid w:val="7DC39451"/>
    <w:rsid w:val="7DDB4BB2"/>
    <w:rsid w:val="7DF81DC6"/>
    <w:rsid w:val="7E39A289"/>
    <w:rsid w:val="7E59E773"/>
    <w:rsid w:val="7E775924"/>
    <w:rsid w:val="7E78AA0E"/>
    <w:rsid w:val="7E8F5AC8"/>
    <w:rsid w:val="7EE9ACFF"/>
    <w:rsid w:val="7F515FB0"/>
    <w:rsid w:val="7F74DD21"/>
    <w:rsid w:val="7FB8218B"/>
    <w:rsid w:val="7FD572EA"/>
    <w:rsid w:val="7FD80783"/>
    <w:rsid w:val="7FE57CB3"/>
    <w:rsid w:val="7FEDA4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BEF9"/>
  <w15:chartTrackingRefBased/>
  <w15:docId w15:val="{C18AD45E-9686-41BE-B5BF-0B964BA8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D9"/>
    <w:pPr>
      <w:spacing w:after="0" w:line="240" w:lineRule="auto"/>
    </w:pPr>
    <w:rPr>
      <w:rFonts w:eastAsiaTheme="minorEastAsia"/>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2EA"/>
    <w:pPr>
      <w:ind w:left="720"/>
      <w:contextualSpacing/>
    </w:pPr>
  </w:style>
  <w:style w:type="character" w:styleId="CommentReference">
    <w:name w:val="annotation reference"/>
    <w:basedOn w:val="DefaultParagraphFont"/>
    <w:uiPriority w:val="99"/>
    <w:semiHidden/>
    <w:unhideWhenUsed/>
    <w:rsid w:val="006402EA"/>
    <w:rPr>
      <w:sz w:val="16"/>
      <w:szCs w:val="16"/>
    </w:rPr>
  </w:style>
  <w:style w:type="paragraph" w:styleId="CommentText">
    <w:name w:val="annotation text"/>
    <w:basedOn w:val="Normal"/>
    <w:link w:val="CommentTextChar"/>
    <w:uiPriority w:val="99"/>
    <w:unhideWhenUsed/>
    <w:rsid w:val="006402EA"/>
    <w:rPr>
      <w:sz w:val="20"/>
      <w:szCs w:val="20"/>
    </w:rPr>
  </w:style>
  <w:style w:type="character" w:customStyle="1" w:styleId="CommentTextChar">
    <w:name w:val="Comment Text Char"/>
    <w:basedOn w:val="DefaultParagraphFont"/>
    <w:link w:val="CommentText"/>
    <w:uiPriority w:val="99"/>
    <w:rsid w:val="006402EA"/>
    <w:rPr>
      <w:rFonts w:eastAsiaTheme="minorEastAsia"/>
      <w:kern w:val="0"/>
      <w:sz w:val="20"/>
      <w:szCs w:val="20"/>
      <w:lang w:eastAsia="zh-CN"/>
      <w14:ligatures w14:val="none"/>
    </w:rPr>
  </w:style>
  <w:style w:type="table" w:styleId="TableGrid">
    <w:name w:val="Table Grid"/>
    <w:basedOn w:val="TableNormal"/>
    <w:uiPriority w:val="59"/>
    <w:rsid w:val="006402EA"/>
    <w:pPr>
      <w:spacing w:after="0" w:line="240" w:lineRule="auto"/>
    </w:pPr>
    <w:rPr>
      <w:rFonts w:eastAsiaTheme="minorEastAsia"/>
      <w:kern w:val="0"/>
      <w:sz w:val="24"/>
      <w:szCs w:val="24"/>
      <w:lang w:eastAsia="zh-C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6402EA"/>
    <w:pPr>
      <w:spacing w:after="0" w:line="240" w:lineRule="auto"/>
    </w:pPr>
    <w:rPr>
      <w:rFonts w:eastAsiaTheme="minorEastAsia"/>
      <w:kern w:val="0"/>
      <w:sz w:val="24"/>
      <w:szCs w:val="24"/>
      <w:lang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402EA"/>
    <w:pPr>
      <w:spacing w:after="0" w:line="240" w:lineRule="auto"/>
    </w:pPr>
    <w:rPr>
      <w:rFonts w:eastAsiaTheme="minorEastAsia"/>
      <w:kern w:val="0"/>
      <w:sz w:val="24"/>
      <w:szCs w:val="24"/>
      <w:lang w:eastAsia="zh-CN"/>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D559B1"/>
    <w:pPr>
      <w:ind w:left="720" w:hanging="720"/>
    </w:pPr>
  </w:style>
  <w:style w:type="paragraph" w:styleId="Header">
    <w:name w:val="header"/>
    <w:basedOn w:val="Normal"/>
    <w:link w:val="HeaderChar"/>
    <w:uiPriority w:val="99"/>
    <w:unhideWhenUsed/>
    <w:rsid w:val="002F4DD5"/>
    <w:pPr>
      <w:tabs>
        <w:tab w:val="center" w:pos="4680"/>
        <w:tab w:val="right" w:pos="9360"/>
      </w:tabs>
    </w:pPr>
  </w:style>
  <w:style w:type="character" w:customStyle="1" w:styleId="HeaderChar">
    <w:name w:val="Header Char"/>
    <w:basedOn w:val="DefaultParagraphFont"/>
    <w:link w:val="Header"/>
    <w:uiPriority w:val="99"/>
    <w:rsid w:val="002F4DD5"/>
    <w:rPr>
      <w:rFonts w:eastAsiaTheme="minorEastAsia"/>
      <w:kern w:val="0"/>
      <w:sz w:val="24"/>
      <w:szCs w:val="24"/>
      <w:lang w:eastAsia="zh-CN"/>
      <w14:ligatures w14:val="none"/>
    </w:rPr>
  </w:style>
  <w:style w:type="paragraph" w:styleId="Footer">
    <w:name w:val="footer"/>
    <w:basedOn w:val="Normal"/>
    <w:link w:val="FooterChar"/>
    <w:uiPriority w:val="99"/>
    <w:unhideWhenUsed/>
    <w:rsid w:val="002F4DD5"/>
    <w:pPr>
      <w:tabs>
        <w:tab w:val="center" w:pos="4680"/>
        <w:tab w:val="right" w:pos="9360"/>
      </w:tabs>
    </w:pPr>
  </w:style>
  <w:style w:type="character" w:customStyle="1" w:styleId="FooterChar">
    <w:name w:val="Footer Char"/>
    <w:basedOn w:val="DefaultParagraphFont"/>
    <w:link w:val="Footer"/>
    <w:uiPriority w:val="99"/>
    <w:rsid w:val="002F4DD5"/>
    <w:rPr>
      <w:rFonts w:eastAsiaTheme="minorEastAsia"/>
      <w:kern w:val="0"/>
      <w:sz w:val="24"/>
      <w:szCs w:val="24"/>
      <w:lang w:eastAsia="zh-CN"/>
      <w14:ligatures w14:val="none"/>
    </w:rPr>
  </w:style>
  <w:style w:type="paragraph" w:styleId="CommentSubject">
    <w:name w:val="annotation subject"/>
    <w:basedOn w:val="CommentText"/>
    <w:next w:val="CommentText"/>
    <w:link w:val="CommentSubjectChar"/>
    <w:uiPriority w:val="99"/>
    <w:semiHidden/>
    <w:unhideWhenUsed/>
    <w:rsid w:val="00287C7E"/>
    <w:rPr>
      <w:b/>
      <w:bCs/>
    </w:rPr>
  </w:style>
  <w:style w:type="character" w:customStyle="1" w:styleId="CommentSubjectChar">
    <w:name w:val="Comment Subject Char"/>
    <w:basedOn w:val="CommentTextChar"/>
    <w:link w:val="CommentSubject"/>
    <w:uiPriority w:val="99"/>
    <w:semiHidden/>
    <w:rsid w:val="00287C7E"/>
    <w:rPr>
      <w:rFonts w:eastAsiaTheme="minorEastAsia"/>
      <w:b/>
      <w:bCs/>
      <w:kern w:val="0"/>
      <w:sz w:val="20"/>
      <w:szCs w:val="20"/>
      <w:lang w:eastAsia="zh-CN"/>
      <w14:ligatures w14:val="none"/>
    </w:rPr>
  </w:style>
  <w:style w:type="paragraph" w:styleId="Revision">
    <w:name w:val="Revision"/>
    <w:hidden/>
    <w:uiPriority w:val="99"/>
    <w:semiHidden/>
    <w:rsid w:val="00C07A08"/>
    <w:pPr>
      <w:spacing w:after="0" w:line="240" w:lineRule="auto"/>
    </w:pPr>
    <w:rPr>
      <w:rFonts w:eastAsiaTheme="minorEastAsia"/>
      <w:kern w:val="0"/>
      <w:sz w:val="24"/>
      <w:szCs w:val="24"/>
      <w:lang w:eastAsia="zh-CN"/>
      <w14:ligatures w14:val="none"/>
    </w:rPr>
  </w:style>
  <w:style w:type="character" w:styleId="Hyperlink">
    <w:name w:val="Hyperlink"/>
    <w:basedOn w:val="DefaultParagraphFont"/>
    <w:uiPriority w:val="99"/>
    <w:unhideWhenUsed/>
    <w:rsid w:val="006443F7"/>
    <w:rPr>
      <w:color w:val="0563C1" w:themeColor="hyperlink"/>
      <w:u w:val="single"/>
    </w:rPr>
  </w:style>
  <w:style w:type="character" w:styleId="UnresolvedMention">
    <w:name w:val="Unresolved Mention"/>
    <w:basedOn w:val="DefaultParagraphFont"/>
    <w:uiPriority w:val="99"/>
    <w:semiHidden/>
    <w:unhideWhenUsed/>
    <w:rsid w:val="006443F7"/>
    <w:rPr>
      <w:color w:val="605E5C"/>
      <w:shd w:val="clear" w:color="auto" w:fill="E1DFDD"/>
    </w:rPr>
  </w:style>
  <w:style w:type="character" w:styleId="FollowedHyperlink">
    <w:name w:val="FollowedHyperlink"/>
    <w:basedOn w:val="DefaultParagraphFont"/>
    <w:uiPriority w:val="99"/>
    <w:semiHidden/>
    <w:unhideWhenUsed/>
    <w:rsid w:val="00B84CF0"/>
    <w:rPr>
      <w:color w:val="954F72" w:themeColor="followedHyperlink"/>
      <w:u w:val="single"/>
    </w:rPr>
  </w:style>
  <w:style w:type="character" w:styleId="Mention">
    <w:name w:val="Mention"/>
    <w:basedOn w:val="DefaultParagraphFont"/>
    <w:uiPriority w:val="99"/>
    <w:unhideWhenUsed/>
    <w:rsid w:val="00AD6CE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376">
      <w:bodyDiv w:val="1"/>
      <w:marLeft w:val="0"/>
      <w:marRight w:val="0"/>
      <w:marTop w:val="0"/>
      <w:marBottom w:val="0"/>
      <w:divBdr>
        <w:top w:val="none" w:sz="0" w:space="0" w:color="auto"/>
        <w:left w:val="none" w:sz="0" w:space="0" w:color="auto"/>
        <w:bottom w:val="none" w:sz="0" w:space="0" w:color="auto"/>
        <w:right w:val="none" w:sz="0" w:space="0" w:color="auto"/>
      </w:divBdr>
    </w:div>
    <w:div w:id="47264776">
      <w:bodyDiv w:val="1"/>
      <w:marLeft w:val="0"/>
      <w:marRight w:val="0"/>
      <w:marTop w:val="0"/>
      <w:marBottom w:val="0"/>
      <w:divBdr>
        <w:top w:val="none" w:sz="0" w:space="0" w:color="auto"/>
        <w:left w:val="none" w:sz="0" w:space="0" w:color="auto"/>
        <w:bottom w:val="none" w:sz="0" w:space="0" w:color="auto"/>
        <w:right w:val="none" w:sz="0" w:space="0" w:color="auto"/>
      </w:divBdr>
    </w:div>
    <w:div w:id="61100055">
      <w:bodyDiv w:val="1"/>
      <w:marLeft w:val="0"/>
      <w:marRight w:val="0"/>
      <w:marTop w:val="0"/>
      <w:marBottom w:val="0"/>
      <w:divBdr>
        <w:top w:val="none" w:sz="0" w:space="0" w:color="auto"/>
        <w:left w:val="none" w:sz="0" w:space="0" w:color="auto"/>
        <w:bottom w:val="none" w:sz="0" w:space="0" w:color="auto"/>
        <w:right w:val="none" w:sz="0" w:space="0" w:color="auto"/>
      </w:divBdr>
    </w:div>
    <w:div w:id="201793084">
      <w:bodyDiv w:val="1"/>
      <w:marLeft w:val="0"/>
      <w:marRight w:val="0"/>
      <w:marTop w:val="0"/>
      <w:marBottom w:val="0"/>
      <w:divBdr>
        <w:top w:val="none" w:sz="0" w:space="0" w:color="auto"/>
        <w:left w:val="none" w:sz="0" w:space="0" w:color="auto"/>
        <w:bottom w:val="none" w:sz="0" w:space="0" w:color="auto"/>
        <w:right w:val="none" w:sz="0" w:space="0" w:color="auto"/>
      </w:divBdr>
    </w:div>
    <w:div w:id="230045857">
      <w:bodyDiv w:val="1"/>
      <w:marLeft w:val="0"/>
      <w:marRight w:val="0"/>
      <w:marTop w:val="0"/>
      <w:marBottom w:val="0"/>
      <w:divBdr>
        <w:top w:val="none" w:sz="0" w:space="0" w:color="auto"/>
        <w:left w:val="none" w:sz="0" w:space="0" w:color="auto"/>
        <w:bottom w:val="none" w:sz="0" w:space="0" w:color="auto"/>
        <w:right w:val="none" w:sz="0" w:space="0" w:color="auto"/>
      </w:divBdr>
    </w:div>
    <w:div w:id="292365851">
      <w:bodyDiv w:val="1"/>
      <w:marLeft w:val="0"/>
      <w:marRight w:val="0"/>
      <w:marTop w:val="0"/>
      <w:marBottom w:val="0"/>
      <w:divBdr>
        <w:top w:val="none" w:sz="0" w:space="0" w:color="auto"/>
        <w:left w:val="none" w:sz="0" w:space="0" w:color="auto"/>
        <w:bottom w:val="none" w:sz="0" w:space="0" w:color="auto"/>
        <w:right w:val="none" w:sz="0" w:space="0" w:color="auto"/>
      </w:divBdr>
    </w:div>
    <w:div w:id="331226938">
      <w:bodyDiv w:val="1"/>
      <w:marLeft w:val="0"/>
      <w:marRight w:val="0"/>
      <w:marTop w:val="0"/>
      <w:marBottom w:val="0"/>
      <w:divBdr>
        <w:top w:val="none" w:sz="0" w:space="0" w:color="auto"/>
        <w:left w:val="none" w:sz="0" w:space="0" w:color="auto"/>
        <w:bottom w:val="none" w:sz="0" w:space="0" w:color="auto"/>
        <w:right w:val="none" w:sz="0" w:space="0" w:color="auto"/>
      </w:divBdr>
    </w:div>
    <w:div w:id="336663275">
      <w:bodyDiv w:val="1"/>
      <w:marLeft w:val="0"/>
      <w:marRight w:val="0"/>
      <w:marTop w:val="0"/>
      <w:marBottom w:val="0"/>
      <w:divBdr>
        <w:top w:val="none" w:sz="0" w:space="0" w:color="auto"/>
        <w:left w:val="none" w:sz="0" w:space="0" w:color="auto"/>
        <w:bottom w:val="none" w:sz="0" w:space="0" w:color="auto"/>
        <w:right w:val="none" w:sz="0" w:space="0" w:color="auto"/>
      </w:divBdr>
    </w:div>
    <w:div w:id="1099835643">
      <w:bodyDiv w:val="1"/>
      <w:marLeft w:val="0"/>
      <w:marRight w:val="0"/>
      <w:marTop w:val="0"/>
      <w:marBottom w:val="0"/>
      <w:divBdr>
        <w:top w:val="none" w:sz="0" w:space="0" w:color="auto"/>
        <w:left w:val="none" w:sz="0" w:space="0" w:color="auto"/>
        <w:bottom w:val="none" w:sz="0" w:space="0" w:color="auto"/>
        <w:right w:val="none" w:sz="0" w:space="0" w:color="auto"/>
      </w:divBdr>
    </w:div>
    <w:div w:id="1194919807">
      <w:bodyDiv w:val="1"/>
      <w:marLeft w:val="0"/>
      <w:marRight w:val="0"/>
      <w:marTop w:val="0"/>
      <w:marBottom w:val="0"/>
      <w:divBdr>
        <w:top w:val="none" w:sz="0" w:space="0" w:color="auto"/>
        <w:left w:val="none" w:sz="0" w:space="0" w:color="auto"/>
        <w:bottom w:val="none" w:sz="0" w:space="0" w:color="auto"/>
        <w:right w:val="none" w:sz="0" w:space="0" w:color="auto"/>
      </w:divBdr>
    </w:div>
    <w:div w:id="1300961355">
      <w:bodyDiv w:val="1"/>
      <w:marLeft w:val="0"/>
      <w:marRight w:val="0"/>
      <w:marTop w:val="0"/>
      <w:marBottom w:val="0"/>
      <w:divBdr>
        <w:top w:val="none" w:sz="0" w:space="0" w:color="auto"/>
        <w:left w:val="none" w:sz="0" w:space="0" w:color="auto"/>
        <w:bottom w:val="none" w:sz="0" w:space="0" w:color="auto"/>
        <w:right w:val="none" w:sz="0" w:space="0" w:color="auto"/>
      </w:divBdr>
    </w:div>
    <w:div w:id="1336690181">
      <w:bodyDiv w:val="1"/>
      <w:marLeft w:val="0"/>
      <w:marRight w:val="0"/>
      <w:marTop w:val="0"/>
      <w:marBottom w:val="0"/>
      <w:divBdr>
        <w:top w:val="none" w:sz="0" w:space="0" w:color="auto"/>
        <w:left w:val="none" w:sz="0" w:space="0" w:color="auto"/>
        <w:bottom w:val="none" w:sz="0" w:space="0" w:color="auto"/>
        <w:right w:val="none" w:sz="0" w:space="0" w:color="auto"/>
      </w:divBdr>
    </w:div>
    <w:div w:id="1389914887">
      <w:bodyDiv w:val="1"/>
      <w:marLeft w:val="0"/>
      <w:marRight w:val="0"/>
      <w:marTop w:val="0"/>
      <w:marBottom w:val="0"/>
      <w:divBdr>
        <w:top w:val="none" w:sz="0" w:space="0" w:color="auto"/>
        <w:left w:val="none" w:sz="0" w:space="0" w:color="auto"/>
        <w:bottom w:val="none" w:sz="0" w:space="0" w:color="auto"/>
        <w:right w:val="none" w:sz="0" w:space="0" w:color="auto"/>
      </w:divBdr>
    </w:div>
    <w:div w:id="1544052837">
      <w:bodyDiv w:val="1"/>
      <w:marLeft w:val="0"/>
      <w:marRight w:val="0"/>
      <w:marTop w:val="0"/>
      <w:marBottom w:val="0"/>
      <w:divBdr>
        <w:top w:val="none" w:sz="0" w:space="0" w:color="auto"/>
        <w:left w:val="none" w:sz="0" w:space="0" w:color="auto"/>
        <w:bottom w:val="none" w:sz="0" w:space="0" w:color="auto"/>
        <w:right w:val="none" w:sz="0" w:space="0" w:color="auto"/>
      </w:divBdr>
    </w:div>
    <w:div w:id="1550649910">
      <w:bodyDiv w:val="1"/>
      <w:marLeft w:val="0"/>
      <w:marRight w:val="0"/>
      <w:marTop w:val="0"/>
      <w:marBottom w:val="0"/>
      <w:divBdr>
        <w:top w:val="none" w:sz="0" w:space="0" w:color="auto"/>
        <w:left w:val="none" w:sz="0" w:space="0" w:color="auto"/>
        <w:bottom w:val="none" w:sz="0" w:space="0" w:color="auto"/>
        <w:right w:val="none" w:sz="0" w:space="0" w:color="auto"/>
      </w:divBdr>
    </w:div>
    <w:div w:id="1688553267">
      <w:bodyDiv w:val="1"/>
      <w:marLeft w:val="0"/>
      <w:marRight w:val="0"/>
      <w:marTop w:val="0"/>
      <w:marBottom w:val="0"/>
      <w:divBdr>
        <w:top w:val="none" w:sz="0" w:space="0" w:color="auto"/>
        <w:left w:val="none" w:sz="0" w:space="0" w:color="auto"/>
        <w:bottom w:val="none" w:sz="0" w:space="0" w:color="auto"/>
        <w:right w:val="none" w:sz="0" w:space="0" w:color="auto"/>
      </w:divBdr>
    </w:div>
    <w:div w:id="21183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142159X.2020.1755030" TargetMode="External"/><Relationship Id="rId21" Type="http://schemas.openxmlformats.org/officeDocument/2006/relationships/hyperlink" Target="https://doi.org/10.1007/978-3-031-20241-4_16" TargetMode="External"/><Relationship Id="rId34" Type="http://schemas.openxmlformats.org/officeDocument/2006/relationships/hyperlink" Target="https://doi.org/10.4324/9780203726631" TargetMode="External"/><Relationship Id="rId42" Type="http://schemas.openxmlformats.org/officeDocument/2006/relationships/hyperlink" Target="https://doi.org/10.3233/EFI-2004-22201" TargetMode="External"/><Relationship Id="rId47" Type="http://schemas.openxmlformats.org/officeDocument/2006/relationships/hyperlink" Target="https://doi.org/10.1016/B978-0-12-394293-7.00004-2" TargetMode="External"/><Relationship Id="rId50" Type="http://schemas.openxmlformats.org/officeDocument/2006/relationships/hyperlink" Target="https://peer.asee.org/31409" TargetMode="External"/><Relationship Id="rId55" Type="http://schemas.openxmlformats.org/officeDocument/2006/relationships/image" Target="media/image3.pn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8833/spur/1/1/5" TargetMode="External"/><Relationship Id="rId29" Type="http://schemas.openxmlformats.org/officeDocument/2006/relationships/hyperlink" Target="https://doi.org/10.1080/00043125.2016.1176492" TargetMode="External"/><Relationship Id="rId11" Type="http://schemas.openxmlformats.org/officeDocument/2006/relationships/hyperlink" Target="https://doi.org/10.18260/p.24253" TargetMode="External"/><Relationship Id="rId24" Type="http://schemas.openxmlformats.org/officeDocument/2006/relationships/hyperlink" Target="https://doi.org/10.1080/0144929031000081341" TargetMode="External"/><Relationship Id="rId32" Type="http://schemas.openxmlformats.org/officeDocument/2006/relationships/hyperlink" Target="https://doi.org/10.1145/3368308.3415452" TargetMode="External"/><Relationship Id="rId37" Type="http://schemas.openxmlformats.org/officeDocument/2006/relationships/hyperlink" Target="https://doi.org/10.1016/j.ijme.2022.100617" TargetMode="External"/><Relationship Id="rId40" Type="http://schemas.openxmlformats.org/officeDocument/2006/relationships/hyperlink" Target="https://doi.org/10.1088/1742-6596/1156/1/012033" TargetMode="External"/><Relationship Id="rId45" Type="http://schemas.openxmlformats.org/officeDocument/2006/relationships/hyperlink" Target="https://www.jstor.org/stable/26797089" TargetMode="External"/><Relationship Id="rId53" Type="http://schemas.openxmlformats.org/officeDocument/2006/relationships/image" Target="media/image1.png"/><Relationship Id="rId58" Type="http://schemas.openxmlformats.org/officeDocument/2006/relationships/image" Target="media/image6.jp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s://doi.org/10.3102/01623737011003255" TargetMode="External"/><Relationship Id="rId14" Type="http://schemas.openxmlformats.org/officeDocument/2006/relationships/hyperlink" Target="https://www.jstor.org/stable/30040653" TargetMode="External"/><Relationship Id="rId22" Type="http://schemas.openxmlformats.org/officeDocument/2006/relationships/hyperlink" Target="https://www.insidehighered.com/views/2018/01/11/how-engineering-students-can-learn-through-improvisational-theater-opinion" TargetMode="External"/><Relationship Id="rId27" Type="http://schemas.openxmlformats.org/officeDocument/2006/relationships/hyperlink" Target="https://doi.org/10.18260/1-2--32447" TargetMode="External"/><Relationship Id="rId30" Type="http://schemas.openxmlformats.org/officeDocument/2006/relationships/hyperlink" Target="https://doi.org/10.18260/1-2--16646" TargetMode="External"/><Relationship Id="rId35" Type="http://schemas.openxmlformats.org/officeDocument/2006/relationships/hyperlink" Target="https://peer.asee.org/36387" TargetMode="External"/><Relationship Id="rId43" Type="http://schemas.openxmlformats.org/officeDocument/2006/relationships/hyperlink" Target="https://www.jstor.org/stable/3069429" TargetMode="External"/><Relationship Id="rId48" Type="http://schemas.openxmlformats.org/officeDocument/2006/relationships/hyperlink" Target="https://doi.org/10.1097/ACM.0b013e31822cf858" TargetMode="External"/><Relationship Id="rId56" Type="http://schemas.openxmlformats.org/officeDocument/2006/relationships/image" Target="media/image4.jpeg"/><Relationship Id="rId64" Type="http://schemas.openxmlformats.org/officeDocument/2006/relationships/header" Target="header3.xml"/><Relationship Id="rId8" Type="http://schemas.openxmlformats.org/officeDocument/2006/relationships/hyperlink" Target="https://doi.org/10.1177/1069072714565780" TargetMode="External"/><Relationship Id="rId51" Type="http://schemas.openxmlformats.org/officeDocument/2006/relationships/hyperlink" Target="https://doi.org/10.18260/1-2--30115" TargetMode="External"/><Relationship Id="rId3" Type="http://schemas.openxmlformats.org/officeDocument/2006/relationships/styles" Target="styles.xml"/><Relationship Id="rId12" Type="http://schemas.openxmlformats.org/officeDocument/2006/relationships/hyperlink" Target="https://peer.asee.org/work-in-progress-a-framework-for-an-improv-intervention-to-increase-psychological-safety-and-sense-of-belonging-on-student-engineering-design-teams" TargetMode="External"/><Relationship Id="rId17" Type="http://schemas.openxmlformats.org/officeDocument/2006/relationships/hyperlink" Target="https://doi.org/10.1080/10401334.2018.1537880" TargetMode="External"/><Relationship Id="rId25" Type="http://schemas.openxmlformats.org/officeDocument/2006/relationships/hyperlink" Target="https://doi.org/10.1080/10400410701397339" TargetMode="External"/><Relationship Id="rId33" Type="http://schemas.openxmlformats.org/officeDocument/2006/relationships/hyperlink" Target="https://doi.org/10.1080/13569783.2020.1847064" TargetMode="External"/><Relationship Id="rId38" Type="http://schemas.openxmlformats.org/officeDocument/2006/relationships/hyperlink" Target="https://doi.org/10.1557/adv.2017.106" TargetMode="External"/><Relationship Id="rId46" Type="http://schemas.openxmlformats.org/officeDocument/2006/relationships/hyperlink" Target="https://doi.org/10.1080/13569783.2018.1494557" TargetMode="External"/><Relationship Id="rId59" Type="http://schemas.openxmlformats.org/officeDocument/2006/relationships/image" Target="media/image7.jpg"/><Relationship Id="rId67" Type="http://schemas.openxmlformats.org/officeDocument/2006/relationships/theme" Target="theme/theme1.xml"/><Relationship Id="rId20" Type="http://schemas.openxmlformats.org/officeDocument/2006/relationships/hyperlink" Target="https://doi.org/10.1136/jmh.2010.006429" TargetMode="External"/><Relationship Id="rId41" Type="http://schemas.openxmlformats.org/officeDocument/2006/relationships/hyperlink" Target="https://doi.org/10.1002/tia2.20044" TargetMode="External"/><Relationship Id="rId54" Type="http://schemas.openxmlformats.org/officeDocument/2006/relationships/image" Target="media/image2.jpe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eer.asee.org/examining-student-outcomes-from-a-research-experiences-for-undergraduates-reu-program-year-two-results" TargetMode="External"/><Relationship Id="rId23" Type="http://schemas.openxmlformats.org/officeDocument/2006/relationships/hyperlink" Target="https://doi.org/10.1177/1052562905277311" TargetMode="External"/><Relationship Id="rId28" Type="http://schemas.openxmlformats.org/officeDocument/2006/relationships/hyperlink" Target="https://doi.org/10.1007/s43683-020-00022-z" TargetMode="External"/><Relationship Id="rId36" Type="http://schemas.openxmlformats.org/officeDocument/2006/relationships/hyperlink" Target="https://doi.org/10.1177/1609406917733847" TargetMode="External"/><Relationship Id="rId49" Type="http://schemas.openxmlformats.org/officeDocument/2006/relationships/hyperlink" Target="https://doi.org/10.7326/M15-2239" TargetMode="External"/><Relationship Id="rId57" Type="http://schemas.openxmlformats.org/officeDocument/2006/relationships/image" Target="media/image5.jpeg"/><Relationship Id="rId10" Type="http://schemas.openxmlformats.org/officeDocument/2006/relationships/hyperlink" Target="https://doi.org/10.1037/13620-004" TargetMode="External"/><Relationship Id="rId31" Type="http://schemas.openxmlformats.org/officeDocument/2006/relationships/hyperlink" Target="https://www.jstor.org/stable/26757471" TargetMode="External"/><Relationship Id="rId44" Type="http://schemas.openxmlformats.org/officeDocument/2006/relationships/hyperlink" Target="https://doi.org/10.1016/j.jm.2002.12.001" TargetMode="External"/><Relationship Id="rId52" Type="http://schemas.openxmlformats.org/officeDocument/2006/relationships/hyperlink" Target="https://doi.org/10.18260/1-2--31105"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i.org/10.1016/j.jhlste.2019.02.002" TargetMode="External"/><Relationship Id="rId13" Type="http://schemas.openxmlformats.org/officeDocument/2006/relationships/hyperlink" Target="https://www.jstor.org/stable/26606370" TargetMode="External"/><Relationship Id="rId18" Type="http://schemas.openxmlformats.org/officeDocument/2006/relationships/hyperlink" Target="https://doi.org/10.1080/0142159X.2018.1505033" TargetMode="External"/><Relationship Id="rId39" Type="http://schemas.openxmlformats.org/officeDocument/2006/relationships/hyperlink" Target="https://doi.org/10.18260/p.26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CC34-36F5-4EF8-AEA4-D8197BA5702F}">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36</Pages>
  <Words>18895</Words>
  <Characters>107702</Characters>
  <Application>Microsoft Office Word</Application>
  <DocSecurity>0</DocSecurity>
  <Lines>897</Lines>
  <Paragraphs>252</Paragraphs>
  <ScaleCrop>false</ScaleCrop>
  <Company/>
  <LinksUpToDate>false</LinksUpToDate>
  <CharactersWithSpaces>126345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OSUNBUNMI, Ibukun Samuel</dc:creator>
  <cp:keywords/>
  <dc:description/>
  <cp:lastModifiedBy>Lee, Minkyung</cp:lastModifiedBy>
  <cp:revision>3</cp:revision>
  <cp:lastPrinted>2024-01-10T15:17:00Z</cp:lastPrinted>
  <dcterms:created xsi:type="dcterms:W3CDTF">2024-10-01T21:14:00Z</dcterms:created>
  <dcterms:modified xsi:type="dcterms:W3CDTF">2024-10-01T21:27:00Z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80e4fdd9-334c-4182-b1f7-7f6592030607</vt:lpwstr>
  </property>
  <property fmtid="{D5CDD505-2E9C-101B-9397-08002B2CF9AE}" pid="3" name="ZOTERO_PREF_2">
    <vt:lpwstr>="automaticJournalAbbreviations" value="true"/&gt;&lt;/prefs&gt;&lt;/data&gt;</vt:lpwstr>
  </property>
  <property fmtid="{D5CDD505-2E9C-101B-9397-08002B2CF9AE}" pid="4" name="ZOTERO_PREF_1">
    <vt:lpwstr>&lt;data data-version="3" zotero-version="6.0.30"&gt;&lt;session id="LsboX9Lu"/&gt;&lt;style id="http://www.zotero.org/styles/chicago-author-date" locale="en-US" hasBibliography="1" bibliographyStyleHasBeenSet="1"/&gt;&lt;prefs&gt;&lt;pref name="fieldType" value="Field"/&gt;&lt;pref name</vt:lpwstr>
  </property>
</Properties>
</file>