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D0ACA9" w14:textId="77777777" w:rsidR="00E97B5E" w:rsidRPr="008B7F31" w:rsidRDefault="00E97B5E" w:rsidP="00E97B5E">
      <w:pPr>
        <w:autoSpaceDE w:val="0"/>
        <w:autoSpaceDN w:val="0"/>
        <w:adjustRightInd w:val="0"/>
        <w:spacing w:before="240" w:after="240"/>
        <w:rPr>
          <w:rFonts w:cs="Arial"/>
          <w:b/>
          <w:sz w:val="32"/>
          <w:szCs w:val="20"/>
          <w:lang w:val="en-US"/>
        </w:rPr>
      </w:pPr>
      <w:bookmarkStart w:id="0" w:name="_GoBack"/>
      <w:bookmarkEnd w:id="0"/>
      <w:r w:rsidRPr="008B7F31">
        <w:rPr>
          <w:rFonts w:cs="Arial"/>
          <w:b/>
          <w:sz w:val="32"/>
          <w:szCs w:val="20"/>
          <w:lang w:val="en-US"/>
        </w:rPr>
        <w:t xml:space="preserve">Supplemental </w:t>
      </w:r>
      <w:r>
        <w:rPr>
          <w:rFonts w:cs="Arial"/>
          <w:b/>
          <w:sz w:val="32"/>
          <w:szCs w:val="20"/>
          <w:lang w:val="en-US"/>
        </w:rPr>
        <w:t>I</w:t>
      </w:r>
      <w:r w:rsidRPr="008B7F31">
        <w:rPr>
          <w:rFonts w:cs="Arial"/>
          <w:b/>
          <w:sz w:val="32"/>
          <w:szCs w:val="20"/>
          <w:lang w:val="en-US"/>
        </w:rPr>
        <w:t>nformation</w:t>
      </w:r>
    </w:p>
    <w:p w14:paraId="547C9261" w14:textId="4F6A26A3" w:rsidR="00E97B5E" w:rsidRDefault="003D5ADD" w:rsidP="00E97B5E">
      <w:pPr>
        <w:spacing w:before="120" w:after="120"/>
        <w:rPr>
          <w:rFonts w:cs="Arial"/>
          <w:b/>
          <w:color w:val="0000FF"/>
          <w:sz w:val="24"/>
          <w:lang w:val="en-US"/>
        </w:rPr>
      </w:pPr>
      <w:r w:rsidRPr="006676BA">
        <w:rPr>
          <w:rFonts w:cs="Arial"/>
          <w:b/>
          <w:color w:val="000000" w:themeColor="text1"/>
          <w:sz w:val="28"/>
          <w:lang w:val="en-US"/>
        </w:rPr>
        <w:t xml:space="preserve">Radiation and PD-(L)1 treatment combinations: Immune response and dose optimization </w:t>
      </w:r>
      <w:r w:rsidRPr="008E0DA6">
        <w:rPr>
          <w:rFonts w:cs="Arial"/>
          <w:b/>
          <w:i/>
          <w:color w:val="000000" w:themeColor="text1"/>
          <w:sz w:val="28"/>
          <w:lang w:val="en-US"/>
        </w:rPr>
        <w:t>via</w:t>
      </w:r>
      <w:r w:rsidRPr="006676BA">
        <w:rPr>
          <w:rFonts w:cs="Arial"/>
          <w:b/>
          <w:color w:val="000000" w:themeColor="text1"/>
          <w:sz w:val="28"/>
          <w:lang w:val="en-US"/>
        </w:rPr>
        <w:t xml:space="preserve"> a predictive systems model</w:t>
      </w:r>
    </w:p>
    <w:p w14:paraId="0B668289" w14:textId="77777777" w:rsidR="003D5ADD" w:rsidRPr="008B7F31" w:rsidRDefault="003D5ADD" w:rsidP="00E97B5E">
      <w:pPr>
        <w:spacing w:before="120" w:after="120"/>
        <w:rPr>
          <w:rFonts w:cs="Arial"/>
          <w:b/>
          <w:color w:val="0000FF"/>
          <w:sz w:val="24"/>
          <w:lang w:val="en-US"/>
        </w:rPr>
      </w:pPr>
    </w:p>
    <w:p w14:paraId="4A087BEA" w14:textId="42F86699" w:rsidR="00E97B5E" w:rsidRPr="00D41445" w:rsidRDefault="00E97B5E" w:rsidP="00E97B5E">
      <w:pPr>
        <w:spacing w:before="120" w:after="120"/>
        <w:rPr>
          <w:rFonts w:cs="Arial"/>
          <w:lang w:val="en-US"/>
        </w:rPr>
      </w:pPr>
      <w:r w:rsidRPr="00D41445">
        <w:rPr>
          <w:rFonts w:cs="Arial"/>
          <w:lang w:val="en-US"/>
        </w:rPr>
        <w:t>Yuri Kosinsky</w:t>
      </w:r>
      <w:r w:rsidRPr="0045241A">
        <w:rPr>
          <w:b/>
          <w:bCs/>
          <w:color w:val="000000"/>
          <w:sz w:val="28"/>
          <w:szCs w:val="24"/>
          <w:vertAlign w:val="superscript"/>
        </w:rPr>
        <w:t>1</w:t>
      </w:r>
      <w:r w:rsidRPr="00D41445">
        <w:rPr>
          <w:rFonts w:cs="Arial"/>
          <w:lang w:val="en-US"/>
        </w:rPr>
        <w:t>, Simon Dovedi</w:t>
      </w:r>
      <w:r w:rsidRPr="0045241A">
        <w:rPr>
          <w:b/>
          <w:bCs/>
          <w:color w:val="000000"/>
          <w:sz w:val="28"/>
          <w:szCs w:val="24"/>
          <w:vertAlign w:val="superscript"/>
        </w:rPr>
        <w:t>2</w:t>
      </w:r>
      <w:r>
        <w:rPr>
          <w:rFonts w:cs="Arial"/>
          <w:lang w:val="en-US"/>
        </w:rPr>
        <w:t>,</w:t>
      </w:r>
      <w:r w:rsidRPr="00D41445">
        <w:rPr>
          <w:rFonts w:cs="Arial"/>
          <w:lang w:val="en-US"/>
        </w:rPr>
        <w:t xml:space="preserve"> </w:t>
      </w:r>
      <w:r>
        <w:rPr>
          <w:rFonts w:cs="Arial"/>
          <w:lang w:val="en-US"/>
        </w:rPr>
        <w:t>Kirill Peskov</w:t>
      </w:r>
      <w:r w:rsidRPr="0045241A">
        <w:rPr>
          <w:b/>
          <w:bCs/>
          <w:color w:val="000000"/>
          <w:sz w:val="28"/>
          <w:szCs w:val="24"/>
          <w:vertAlign w:val="superscript"/>
        </w:rPr>
        <w:t>1</w:t>
      </w:r>
      <w:r>
        <w:rPr>
          <w:rFonts w:cs="Arial"/>
          <w:lang w:val="en-US"/>
        </w:rPr>
        <w:t xml:space="preserve">, </w:t>
      </w:r>
      <w:r w:rsidRPr="00D41445">
        <w:rPr>
          <w:rFonts w:cs="Arial"/>
          <w:lang w:val="en-US"/>
        </w:rPr>
        <w:t>Veronika Voronova</w:t>
      </w:r>
      <w:r w:rsidRPr="0045241A">
        <w:rPr>
          <w:b/>
          <w:bCs/>
          <w:color w:val="000000"/>
          <w:sz w:val="28"/>
          <w:szCs w:val="24"/>
          <w:vertAlign w:val="superscript"/>
        </w:rPr>
        <w:t>1</w:t>
      </w:r>
      <w:r w:rsidRPr="00D41445">
        <w:rPr>
          <w:rFonts w:cs="Arial"/>
          <w:lang w:val="en-US"/>
        </w:rPr>
        <w:t>, Lulu Chu</w:t>
      </w:r>
      <w:r w:rsidRPr="0045241A">
        <w:rPr>
          <w:b/>
          <w:bCs/>
          <w:color w:val="000000"/>
          <w:sz w:val="28"/>
          <w:szCs w:val="24"/>
          <w:vertAlign w:val="superscript"/>
        </w:rPr>
        <w:t>3a</w:t>
      </w:r>
      <w:r w:rsidRPr="00D41445">
        <w:rPr>
          <w:rFonts w:cs="Arial"/>
          <w:lang w:val="en-US"/>
        </w:rPr>
        <w:t xml:space="preserve">, </w:t>
      </w:r>
      <w:r>
        <w:rPr>
          <w:rFonts w:cs="Arial"/>
          <w:lang w:val="en-US"/>
        </w:rPr>
        <w:t>Helen Tomkinson</w:t>
      </w:r>
      <w:r w:rsidRPr="0045241A">
        <w:rPr>
          <w:b/>
          <w:bCs/>
          <w:color w:val="000000"/>
          <w:sz w:val="28"/>
          <w:szCs w:val="24"/>
          <w:vertAlign w:val="superscript"/>
        </w:rPr>
        <w:t>3b</w:t>
      </w:r>
      <w:r>
        <w:rPr>
          <w:rFonts w:cs="Arial"/>
          <w:lang w:val="en-US"/>
        </w:rPr>
        <w:t xml:space="preserve">, </w:t>
      </w:r>
      <w:r w:rsidRPr="00D41445">
        <w:rPr>
          <w:rFonts w:cs="Arial"/>
          <w:lang w:val="en-US"/>
        </w:rPr>
        <w:t>Nidal Al-Huniti</w:t>
      </w:r>
      <w:r w:rsidRPr="0045241A">
        <w:rPr>
          <w:b/>
          <w:bCs/>
          <w:color w:val="000000"/>
          <w:sz w:val="28"/>
          <w:szCs w:val="24"/>
          <w:vertAlign w:val="superscript"/>
        </w:rPr>
        <w:t>3a</w:t>
      </w:r>
      <w:r w:rsidRPr="00D41445">
        <w:rPr>
          <w:rFonts w:cs="Arial"/>
          <w:lang w:val="en-US"/>
        </w:rPr>
        <w:t xml:space="preserve">, </w:t>
      </w:r>
      <w:r>
        <w:rPr>
          <w:rFonts w:cs="Arial"/>
          <w:lang w:val="en-US"/>
        </w:rPr>
        <w:t>Don</w:t>
      </w:r>
      <w:r w:rsidR="0028593D">
        <w:rPr>
          <w:rFonts w:cs="Arial"/>
          <w:lang w:val="en-US"/>
        </w:rPr>
        <w:t>ald R</w:t>
      </w:r>
      <w:r>
        <w:rPr>
          <w:rFonts w:cs="Arial"/>
          <w:lang w:val="en-US"/>
        </w:rPr>
        <w:t xml:space="preserve"> Stanski</w:t>
      </w:r>
      <w:r w:rsidRPr="0045241A">
        <w:rPr>
          <w:b/>
          <w:bCs/>
          <w:color w:val="000000"/>
          <w:sz w:val="28"/>
          <w:szCs w:val="24"/>
          <w:vertAlign w:val="superscript"/>
        </w:rPr>
        <w:t>3c</w:t>
      </w:r>
      <w:r w:rsidRPr="00D41445">
        <w:rPr>
          <w:rFonts w:cs="Arial"/>
          <w:lang w:val="en-US"/>
        </w:rPr>
        <w:t>,</w:t>
      </w:r>
      <w:r>
        <w:rPr>
          <w:rFonts w:cs="Arial"/>
          <w:lang w:val="en-US"/>
        </w:rPr>
        <w:t xml:space="preserve"> Gabriel Helmlinger</w:t>
      </w:r>
      <w:r w:rsidRPr="0045241A">
        <w:rPr>
          <w:b/>
          <w:bCs/>
          <w:color w:val="000000"/>
          <w:sz w:val="28"/>
          <w:szCs w:val="24"/>
          <w:vertAlign w:val="superscript"/>
        </w:rPr>
        <w:t>3a</w:t>
      </w:r>
    </w:p>
    <w:p w14:paraId="36590E63" w14:textId="77777777" w:rsidR="003D5ADD" w:rsidRDefault="003D5ADD" w:rsidP="00E97B5E">
      <w:pPr>
        <w:spacing w:before="120" w:after="120"/>
        <w:rPr>
          <w:rFonts w:cs="Arial"/>
          <w:sz w:val="20"/>
          <w:lang w:val="en-US"/>
        </w:rPr>
      </w:pPr>
    </w:p>
    <w:p w14:paraId="42869055" w14:textId="77777777" w:rsidR="00E97B5E" w:rsidRDefault="00E97B5E" w:rsidP="00E97B5E">
      <w:pPr>
        <w:spacing w:before="120" w:after="120"/>
        <w:rPr>
          <w:rFonts w:cs="Arial"/>
          <w:sz w:val="20"/>
          <w:lang w:val="en-US"/>
        </w:rPr>
      </w:pPr>
      <w:r>
        <w:rPr>
          <w:rFonts w:cs="Arial"/>
          <w:sz w:val="20"/>
          <w:lang w:val="en-US"/>
        </w:rPr>
        <w:t xml:space="preserve">Correspondence: </w:t>
      </w:r>
      <w:hyperlink r:id="rId6" w:history="1">
        <w:r w:rsidRPr="00CB7862">
          <w:rPr>
            <w:rStyle w:val="Hyperlink"/>
            <w:rFonts w:cs="Arial"/>
            <w:sz w:val="20"/>
            <w:lang w:val="en-US"/>
          </w:rPr>
          <w:t>gabriel.helmlinger@astrazeneca.com</w:t>
        </w:r>
      </w:hyperlink>
      <w:r>
        <w:rPr>
          <w:rFonts w:cs="Arial"/>
          <w:sz w:val="20"/>
          <w:lang w:val="en-US"/>
        </w:rPr>
        <w:t xml:space="preserve"> (G.H.)</w:t>
      </w:r>
    </w:p>
    <w:p w14:paraId="3F5BDBEE" w14:textId="77777777" w:rsidR="00E97B5E" w:rsidRDefault="00E97B5E" w:rsidP="00E97B5E">
      <w:pPr>
        <w:autoSpaceDE w:val="0"/>
        <w:autoSpaceDN w:val="0"/>
        <w:adjustRightInd w:val="0"/>
        <w:spacing w:before="240" w:after="240"/>
        <w:rPr>
          <w:rFonts w:cs="Arial"/>
          <w:b/>
          <w:sz w:val="20"/>
          <w:szCs w:val="20"/>
          <w:lang w:val="en-US"/>
        </w:rPr>
      </w:pPr>
    </w:p>
    <w:p w14:paraId="42110524" w14:textId="2EF8D197" w:rsidR="00E97B5E" w:rsidRPr="00B56E6A" w:rsidRDefault="002377BC" w:rsidP="00E97B5E">
      <w:pPr>
        <w:autoSpaceDE w:val="0"/>
        <w:autoSpaceDN w:val="0"/>
        <w:adjustRightInd w:val="0"/>
        <w:spacing w:before="120" w:after="120"/>
        <w:rPr>
          <w:rFonts w:cs="Arial"/>
          <w:b/>
          <w:color w:val="131413"/>
          <w:sz w:val="24"/>
          <w:szCs w:val="18"/>
          <w:lang w:val="en-US"/>
        </w:rPr>
      </w:pPr>
      <w:r>
        <w:rPr>
          <w:rFonts w:cs="Arial"/>
          <w:b/>
          <w:color w:val="131413"/>
          <w:sz w:val="24"/>
          <w:szCs w:val="18"/>
          <w:lang w:val="en-US"/>
        </w:rPr>
        <w:t xml:space="preserve">S1. </w:t>
      </w:r>
      <w:r w:rsidR="00E97B5E">
        <w:rPr>
          <w:rFonts w:cs="Arial"/>
          <w:b/>
          <w:color w:val="131413"/>
          <w:sz w:val="24"/>
          <w:szCs w:val="18"/>
          <w:lang w:val="en-US"/>
        </w:rPr>
        <w:t>Biological rationale for the proposed mathematical model structure</w:t>
      </w:r>
      <w:r w:rsidR="00E97B5E" w:rsidRPr="00B56E6A">
        <w:rPr>
          <w:rFonts w:cs="Arial"/>
          <w:b/>
          <w:color w:val="131413"/>
          <w:sz w:val="24"/>
          <w:szCs w:val="18"/>
          <w:lang w:val="en-US"/>
        </w:rPr>
        <w:t xml:space="preserve"> </w:t>
      </w:r>
    </w:p>
    <w:p w14:paraId="21FEFB17" w14:textId="77777777" w:rsidR="00E97B5E" w:rsidRDefault="00E97B5E" w:rsidP="00E97B5E">
      <w:pPr>
        <w:autoSpaceDE w:val="0"/>
        <w:autoSpaceDN w:val="0"/>
        <w:adjustRightInd w:val="0"/>
        <w:spacing w:before="120" w:after="120" w:line="360" w:lineRule="auto"/>
        <w:jc w:val="both"/>
        <w:rPr>
          <w:rFonts w:cs="Arial"/>
          <w:color w:val="131413"/>
          <w:sz w:val="20"/>
          <w:szCs w:val="20"/>
          <w:lang w:val="en-US"/>
        </w:rPr>
      </w:pPr>
      <w:r>
        <w:rPr>
          <w:rFonts w:cs="Arial"/>
          <w:color w:val="131413"/>
          <w:sz w:val="20"/>
          <w:szCs w:val="20"/>
          <w:lang w:val="en-US"/>
        </w:rPr>
        <w:t>An exploratory e</w:t>
      </w:r>
      <w:r w:rsidRPr="00E133B3">
        <w:rPr>
          <w:rFonts w:cs="Arial"/>
          <w:color w:val="131413"/>
          <w:sz w:val="20"/>
          <w:szCs w:val="20"/>
          <w:lang w:val="en-US"/>
        </w:rPr>
        <w:t>valuation</w:t>
      </w:r>
      <w:r>
        <w:rPr>
          <w:rFonts w:cs="Arial"/>
          <w:color w:val="131413"/>
          <w:sz w:val="20"/>
          <w:szCs w:val="20"/>
          <w:lang w:val="en-US"/>
        </w:rPr>
        <w:t xml:space="preserve"> of the experimental data,</w:t>
      </w:r>
      <w:r w:rsidRPr="00E133B3">
        <w:rPr>
          <w:rFonts w:cs="Arial"/>
          <w:color w:val="131413"/>
          <w:sz w:val="20"/>
          <w:szCs w:val="20"/>
          <w:lang w:val="en-US"/>
        </w:rPr>
        <w:t xml:space="preserve"> </w:t>
      </w:r>
      <w:r>
        <w:rPr>
          <w:rFonts w:cs="Arial"/>
          <w:color w:val="131413"/>
          <w:sz w:val="20"/>
          <w:szCs w:val="20"/>
          <w:lang w:val="en-US"/>
        </w:rPr>
        <w:t>linked to a thorough literature-based understanding of b</w:t>
      </w:r>
      <w:r w:rsidRPr="00E133B3">
        <w:rPr>
          <w:rFonts w:cs="Arial"/>
          <w:color w:val="131413"/>
          <w:sz w:val="20"/>
          <w:szCs w:val="20"/>
          <w:lang w:val="en-US"/>
        </w:rPr>
        <w:t xml:space="preserve">iological </w:t>
      </w:r>
      <w:r>
        <w:rPr>
          <w:rFonts w:cs="Arial"/>
          <w:color w:val="131413"/>
          <w:sz w:val="20"/>
          <w:szCs w:val="20"/>
          <w:lang w:val="en-US"/>
        </w:rPr>
        <w:t>mechanisms and a</w:t>
      </w:r>
      <w:r w:rsidRPr="00E133B3">
        <w:rPr>
          <w:rFonts w:cs="Arial"/>
          <w:color w:val="131413"/>
          <w:sz w:val="20"/>
          <w:szCs w:val="20"/>
          <w:lang w:val="en-US"/>
        </w:rPr>
        <w:t xml:space="preserve">ssumptions </w:t>
      </w:r>
      <w:r>
        <w:rPr>
          <w:rFonts w:cs="Arial"/>
          <w:color w:val="131413"/>
          <w:sz w:val="20"/>
          <w:szCs w:val="20"/>
          <w:lang w:val="en-US"/>
        </w:rPr>
        <w:t>were first necessary, in order to guide decisions on how to build and test the minimalistic, yet mechanistically-oriented quantitative systems pharmacology (QSP) model. The following key features emerged, and were</w:t>
      </w:r>
      <w:r w:rsidRPr="00E133B3">
        <w:rPr>
          <w:rFonts w:cs="Arial"/>
          <w:color w:val="131413"/>
          <w:sz w:val="20"/>
          <w:szCs w:val="20"/>
          <w:lang w:val="en-US"/>
        </w:rPr>
        <w:t xml:space="preserve"> considered </w:t>
      </w:r>
      <w:r>
        <w:rPr>
          <w:rFonts w:cs="Arial"/>
          <w:color w:val="131413"/>
          <w:sz w:val="20"/>
          <w:szCs w:val="20"/>
          <w:lang w:val="en-US"/>
        </w:rPr>
        <w:t xml:space="preserve">later in the QSP model building process: </w:t>
      </w:r>
    </w:p>
    <w:p w14:paraId="4DF35FFF" w14:textId="77777777" w:rsidR="00E97B5E" w:rsidRPr="006F0C89" w:rsidRDefault="00E97B5E" w:rsidP="00E97B5E">
      <w:pPr>
        <w:pStyle w:val="ListParagraph"/>
        <w:numPr>
          <w:ilvl w:val="1"/>
          <w:numId w:val="1"/>
        </w:numPr>
        <w:autoSpaceDE w:val="0"/>
        <w:autoSpaceDN w:val="0"/>
        <w:adjustRightInd w:val="0"/>
        <w:spacing w:before="120" w:after="120" w:line="360" w:lineRule="auto"/>
        <w:jc w:val="both"/>
        <w:rPr>
          <w:rFonts w:cs="Arial"/>
          <w:color w:val="131413"/>
          <w:sz w:val="20"/>
          <w:szCs w:val="20"/>
          <w:lang w:val="en-US"/>
        </w:rPr>
      </w:pPr>
      <w:r w:rsidRPr="006F0C89">
        <w:rPr>
          <w:rFonts w:cs="Arial"/>
          <w:color w:val="131413"/>
          <w:sz w:val="20"/>
          <w:szCs w:val="20"/>
          <w:lang w:val="en-US"/>
        </w:rPr>
        <w:t xml:space="preserve">Individual tumor growth </w:t>
      </w:r>
      <w:r>
        <w:rPr>
          <w:rFonts w:cs="Arial"/>
          <w:color w:val="131413"/>
          <w:sz w:val="20"/>
          <w:szCs w:val="20"/>
          <w:lang w:val="en-US"/>
        </w:rPr>
        <w:t>patterns</w:t>
      </w:r>
      <w:r w:rsidRPr="006F0C89">
        <w:rPr>
          <w:rFonts w:cs="Arial"/>
          <w:color w:val="131413"/>
          <w:sz w:val="20"/>
          <w:szCs w:val="20"/>
          <w:lang w:val="en-US"/>
        </w:rPr>
        <w:t xml:space="preserve"> </w:t>
      </w:r>
      <w:r>
        <w:rPr>
          <w:rFonts w:cs="Arial"/>
          <w:color w:val="131413"/>
          <w:sz w:val="20"/>
          <w:szCs w:val="20"/>
          <w:lang w:val="en-US"/>
        </w:rPr>
        <w:t>in CT26</w:t>
      </w:r>
    </w:p>
    <w:p w14:paraId="0CB68DC9" w14:textId="2E86163A" w:rsidR="00E97B5E" w:rsidRDefault="00E97B5E" w:rsidP="00E97B5E">
      <w:pPr>
        <w:pStyle w:val="ListParagraph"/>
        <w:numPr>
          <w:ilvl w:val="0"/>
          <w:numId w:val="3"/>
        </w:numPr>
        <w:autoSpaceDE w:val="0"/>
        <w:autoSpaceDN w:val="0"/>
        <w:adjustRightInd w:val="0"/>
        <w:spacing w:before="240" w:after="120" w:line="360" w:lineRule="auto"/>
        <w:contextualSpacing w:val="0"/>
        <w:jc w:val="both"/>
        <w:rPr>
          <w:rFonts w:cs="Arial"/>
          <w:color w:val="131413"/>
          <w:sz w:val="20"/>
          <w:szCs w:val="20"/>
          <w:lang w:val="en-US"/>
        </w:rPr>
      </w:pPr>
      <w:r w:rsidRPr="002111CC">
        <w:rPr>
          <w:rFonts w:cs="Arial"/>
          <w:color w:val="131413"/>
          <w:sz w:val="20"/>
          <w:szCs w:val="20"/>
          <w:lang w:val="en-US"/>
        </w:rPr>
        <w:t>In the control group, tumors gr</w:t>
      </w:r>
      <w:r>
        <w:rPr>
          <w:rFonts w:cs="Arial"/>
          <w:color w:val="131413"/>
          <w:sz w:val="20"/>
          <w:szCs w:val="20"/>
          <w:lang w:val="en-US"/>
        </w:rPr>
        <w:t>ew</w:t>
      </w:r>
      <w:r w:rsidRPr="002111CC">
        <w:rPr>
          <w:rFonts w:cs="Arial"/>
          <w:color w:val="131413"/>
          <w:sz w:val="20"/>
          <w:szCs w:val="20"/>
          <w:lang w:val="en-US"/>
        </w:rPr>
        <w:t xml:space="preserve"> </w:t>
      </w:r>
      <w:r w:rsidRPr="008A78AB">
        <w:rPr>
          <w:rFonts w:cs="Arial"/>
          <w:color w:val="131413"/>
          <w:sz w:val="20"/>
          <w:szCs w:val="20"/>
          <w:lang w:val="en-US"/>
        </w:rPr>
        <w:t>exponentially without reaching a plateau during the study period. There is significant inter-</w:t>
      </w:r>
      <w:r>
        <w:rPr>
          <w:rFonts w:cs="Arial"/>
          <w:color w:val="131413"/>
          <w:sz w:val="20"/>
          <w:szCs w:val="20"/>
          <w:lang w:val="en-US"/>
        </w:rPr>
        <w:t>animal</w:t>
      </w:r>
      <w:r w:rsidRPr="008A78AB">
        <w:rPr>
          <w:rFonts w:cs="Arial"/>
          <w:color w:val="131413"/>
          <w:sz w:val="20"/>
          <w:szCs w:val="20"/>
          <w:lang w:val="en-US"/>
        </w:rPr>
        <w:t xml:space="preserve"> variability (</w:t>
      </w:r>
      <w:r w:rsidRPr="00D91BE1">
        <w:rPr>
          <w:rFonts w:cs="Arial"/>
          <w:i/>
          <w:color w:val="131413"/>
          <w:sz w:val="20"/>
          <w:szCs w:val="20"/>
          <w:lang w:val="en-US"/>
        </w:rPr>
        <w:t>IAV</w:t>
      </w:r>
      <w:r w:rsidRPr="008A78AB">
        <w:rPr>
          <w:rFonts w:cs="Arial"/>
          <w:color w:val="131413"/>
          <w:sz w:val="20"/>
          <w:szCs w:val="20"/>
          <w:lang w:val="en-US"/>
        </w:rPr>
        <w:t>) in tumor dynamics</w:t>
      </w:r>
      <w:r>
        <w:rPr>
          <w:rFonts w:cs="Arial"/>
          <w:color w:val="131413"/>
          <w:sz w:val="20"/>
          <w:szCs w:val="20"/>
          <w:lang w:val="en-US"/>
        </w:rPr>
        <w:t xml:space="preserve"> (growth patterns); furthermore, </w:t>
      </w:r>
      <w:r w:rsidRPr="00D91BE1">
        <w:rPr>
          <w:rFonts w:cs="Arial"/>
          <w:i/>
          <w:color w:val="131413"/>
          <w:sz w:val="20"/>
          <w:szCs w:val="20"/>
          <w:lang w:val="en-US"/>
        </w:rPr>
        <w:t>IAV</w:t>
      </w:r>
      <w:r>
        <w:rPr>
          <w:rFonts w:cs="Arial"/>
          <w:color w:val="131413"/>
          <w:sz w:val="20"/>
          <w:szCs w:val="20"/>
          <w:lang w:val="en-US"/>
        </w:rPr>
        <w:t xml:space="preserve"> </w:t>
      </w:r>
      <w:r w:rsidRPr="008A78AB">
        <w:rPr>
          <w:rFonts w:cs="Arial"/>
          <w:color w:val="131413"/>
          <w:sz w:val="20"/>
          <w:szCs w:val="20"/>
          <w:lang w:val="en-US"/>
        </w:rPr>
        <w:t xml:space="preserve">differs </w:t>
      </w:r>
      <w:r>
        <w:rPr>
          <w:rFonts w:cs="Arial"/>
          <w:color w:val="131413"/>
          <w:sz w:val="20"/>
          <w:szCs w:val="20"/>
          <w:lang w:val="en-US"/>
        </w:rPr>
        <w:t>across</w:t>
      </w:r>
      <w:r w:rsidRPr="008A78AB">
        <w:rPr>
          <w:rFonts w:cs="Arial"/>
          <w:color w:val="131413"/>
          <w:sz w:val="20"/>
          <w:szCs w:val="20"/>
          <w:lang w:val="en-US"/>
        </w:rPr>
        <w:t xml:space="preserve"> treatment</w:t>
      </w:r>
      <w:r>
        <w:rPr>
          <w:rFonts w:cs="Arial"/>
          <w:color w:val="131413"/>
          <w:sz w:val="20"/>
          <w:szCs w:val="20"/>
          <w:lang w:val="en-US"/>
        </w:rPr>
        <w:t xml:space="preserve">s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28ulmaq34l","properties":{"formattedCitation":"[1]","plainCitation":"[1]"},"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w:t>
      </w:r>
      <w:r>
        <w:rPr>
          <w:rFonts w:cs="Arial"/>
          <w:color w:val="131413"/>
          <w:sz w:val="20"/>
          <w:szCs w:val="20"/>
          <w:lang w:val="en-US"/>
        </w:rPr>
        <w:fldChar w:fldCharType="end"/>
      </w:r>
      <w:r w:rsidRPr="008A78AB">
        <w:rPr>
          <w:rFonts w:cs="Arial"/>
          <w:color w:val="131413"/>
          <w:sz w:val="20"/>
          <w:szCs w:val="20"/>
          <w:lang w:val="en-US"/>
        </w:rPr>
        <w:t xml:space="preserve">. </w:t>
      </w:r>
    </w:p>
    <w:p w14:paraId="526A0AD2" w14:textId="63BA7A73" w:rsidR="00E97B5E" w:rsidRDefault="001071C5" w:rsidP="00E97B5E">
      <w:pPr>
        <w:pStyle w:val="ListParagraph"/>
        <w:numPr>
          <w:ilvl w:val="0"/>
          <w:numId w:val="3"/>
        </w:numPr>
        <w:autoSpaceDE w:val="0"/>
        <w:autoSpaceDN w:val="0"/>
        <w:adjustRightInd w:val="0"/>
        <w:spacing w:before="120" w:after="120" w:line="360" w:lineRule="auto"/>
        <w:jc w:val="both"/>
        <w:rPr>
          <w:rFonts w:cs="Arial"/>
          <w:color w:val="131413"/>
          <w:sz w:val="20"/>
          <w:szCs w:val="20"/>
          <w:lang w:val="en-US"/>
        </w:rPr>
      </w:pPr>
      <w:r>
        <w:rPr>
          <w:rFonts w:cs="Arial"/>
          <w:color w:val="131413"/>
          <w:sz w:val="20"/>
          <w:szCs w:val="20"/>
          <w:lang w:val="en-US"/>
        </w:rPr>
        <w:t xml:space="preserve">Anti PD-1 or anti PD-L1 monotherapies </w:t>
      </w:r>
      <w:r w:rsidR="00E97B5E">
        <w:rPr>
          <w:rFonts w:cs="Arial"/>
          <w:color w:val="131413"/>
          <w:sz w:val="20"/>
          <w:szCs w:val="20"/>
          <w:lang w:val="en-US"/>
        </w:rPr>
        <w:t>delayed tumor growth, yet only</w:t>
      </w:r>
      <w:r w:rsidR="00E97B5E" w:rsidRPr="002111CC">
        <w:rPr>
          <w:rFonts w:cs="Arial"/>
          <w:color w:val="131413"/>
          <w:sz w:val="20"/>
          <w:szCs w:val="20"/>
          <w:lang w:val="en-US"/>
        </w:rPr>
        <w:t xml:space="preserve"> in a small sub</w:t>
      </w:r>
      <w:r w:rsidR="00E97B5E">
        <w:rPr>
          <w:rFonts w:cs="Arial"/>
          <w:color w:val="131413"/>
          <w:sz w:val="20"/>
          <w:szCs w:val="20"/>
          <w:lang w:val="en-US"/>
        </w:rPr>
        <w:t>-</w:t>
      </w:r>
      <w:r w:rsidR="00E97B5E" w:rsidRPr="002111CC">
        <w:rPr>
          <w:rFonts w:cs="Arial"/>
          <w:color w:val="131413"/>
          <w:sz w:val="20"/>
          <w:szCs w:val="20"/>
          <w:lang w:val="en-US"/>
        </w:rPr>
        <w:t>group of animals</w:t>
      </w:r>
      <w:r w:rsidR="00E97B5E">
        <w:rPr>
          <w:rFonts w:cs="Arial"/>
          <w:color w:val="131413"/>
          <w:sz w:val="20"/>
          <w:szCs w:val="20"/>
          <w:lang w:val="en-US"/>
        </w:rPr>
        <w:t xml:space="preserve">; such delays were also </w:t>
      </w:r>
      <w:r w:rsidR="00E97B5E" w:rsidRPr="002111CC">
        <w:rPr>
          <w:rFonts w:cs="Arial"/>
          <w:color w:val="131413"/>
          <w:sz w:val="20"/>
          <w:szCs w:val="20"/>
          <w:lang w:val="en-US"/>
        </w:rPr>
        <w:t xml:space="preserve">associated with anti-tumor immune responses. </w:t>
      </w:r>
      <w:r w:rsidR="00E97B5E">
        <w:rPr>
          <w:rFonts w:cs="Arial"/>
          <w:color w:val="131413"/>
          <w:sz w:val="20"/>
          <w:szCs w:val="20"/>
          <w:lang w:val="en-US"/>
        </w:rPr>
        <w:t>A</w:t>
      </w:r>
      <w:r w:rsidR="00E97B5E" w:rsidRPr="002111CC">
        <w:rPr>
          <w:rFonts w:cs="Arial"/>
          <w:color w:val="131413"/>
          <w:sz w:val="20"/>
          <w:szCs w:val="20"/>
          <w:lang w:val="en-US"/>
        </w:rPr>
        <w:t xml:space="preserve"> majority of animals showed limited treatment benefit</w:t>
      </w:r>
      <w:r w:rsidR="00E97B5E">
        <w:rPr>
          <w:rFonts w:cs="Arial"/>
          <w:color w:val="131413"/>
          <w:sz w:val="20"/>
          <w:szCs w:val="20"/>
          <w:lang w:val="en-US"/>
        </w:rPr>
        <w:t xml:space="preserve">s, with a significant number exhibiting exponential tumor growth, similarly to control conditions </w:t>
      </w:r>
      <w:r w:rsidR="00E97B5E">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aQM8CRZ7","properties":{"formattedCitation":"[1]","plainCitation":"[1]"},"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sidR="00E97B5E">
        <w:rPr>
          <w:rFonts w:cs="Arial"/>
          <w:color w:val="131413"/>
          <w:sz w:val="20"/>
          <w:szCs w:val="20"/>
          <w:lang w:val="en-US"/>
        </w:rPr>
        <w:fldChar w:fldCharType="separate"/>
      </w:r>
      <w:r w:rsidR="001B349A" w:rsidRPr="0060589D">
        <w:rPr>
          <w:rFonts w:cs="Arial"/>
          <w:sz w:val="20"/>
        </w:rPr>
        <w:t>[1]</w:t>
      </w:r>
      <w:r w:rsidR="00E97B5E">
        <w:rPr>
          <w:rFonts w:cs="Arial"/>
          <w:color w:val="131413"/>
          <w:sz w:val="20"/>
          <w:szCs w:val="20"/>
          <w:lang w:val="en-US"/>
        </w:rPr>
        <w:fldChar w:fldCharType="end"/>
      </w:r>
    </w:p>
    <w:p w14:paraId="492DF9F9" w14:textId="1A3F6741" w:rsidR="00E97B5E" w:rsidRDefault="00E97B5E" w:rsidP="00E97B5E">
      <w:pPr>
        <w:pStyle w:val="ListParagraph"/>
        <w:numPr>
          <w:ilvl w:val="0"/>
          <w:numId w:val="3"/>
        </w:numPr>
        <w:autoSpaceDE w:val="0"/>
        <w:autoSpaceDN w:val="0"/>
        <w:adjustRightInd w:val="0"/>
        <w:spacing w:before="120" w:after="120" w:line="360" w:lineRule="auto"/>
        <w:jc w:val="both"/>
        <w:rPr>
          <w:rFonts w:cs="Arial"/>
          <w:color w:val="131413"/>
          <w:sz w:val="20"/>
          <w:szCs w:val="20"/>
          <w:lang w:val="en-US"/>
        </w:rPr>
      </w:pPr>
      <w:r>
        <w:rPr>
          <w:rFonts w:cs="Arial"/>
          <w:color w:val="131413"/>
          <w:sz w:val="20"/>
          <w:szCs w:val="20"/>
          <w:lang w:val="en-US"/>
        </w:rPr>
        <w:t>R</w:t>
      </w:r>
      <w:r w:rsidR="00D249C1">
        <w:rPr>
          <w:rFonts w:cs="Arial"/>
          <w:color w:val="131413"/>
          <w:sz w:val="20"/>
          <w:szCs w:val="20"/>
          <w:lang w:val="en-US"/>
        </w:rPr>
        <w:t>adiation (RT)</w:t>
      </w:r>
      <w:r>
        <w:rPr>
          <w:rFonts w:cs="Arial"/>
          <w:color w:val="131413"/>
          <w:sz w:val="20"/>
          <w:szCs w:val="20"/>
          <w:lang w:val="en-US"/>
        </w:rPr>
        <w:t xml:space="preserve"> monotherapy caused tumor shrinkage in all mice after Day 10. However, </w:t>
      </w:r>
      <w:r w:rsidRPr="00E133B3">
        <w:rPr>
          <w:rFonts w:cs="Arial"/>
          <w:color w:val="131413"/>
          <w:sz w:val="20"/>
          <w:szCs w:val="20"/>
          <w:lang w:val="en-US"/>
        </w:rPr>
        <w:t xml:space="preserve">tumor re-growth </w:t>
      </w:r>
      <w:r>
        <w:rPr>
          <w:rFonts w:cs="Arial"/>
          <w:color w:val="131413"/>
          <w:sz w:val="20"/>
          <w:szCs w:val="20"/>
          <w:lang w:val="en-US"/>
        </w:rPr>
        <w:t xml:space="preserve">started after Days 15 to 20, with no cases of </w:t>
      </w:r>
      <w:r w:rsidRPr="00634C3D">
        <w:rPr>
          <w:rFonts w:cs="Arial"/>
          <w:color w:val="131413"/>
          <w:sz w:val="20"/>
          <w:szCs w:val="20"/>
          <w:lang w:val="en-US"/>
        </w:rPr>
        <w:t>complete tumor rejection</w:t>
      </w:r>
      <w:r>
        <w:rPr>
          <w:rFonts w:cs="Arial"/>
          <w:color w:val="131413"/>
          <w:sz w:val="20"/>
          <w:szCs w:val="20"/>
          <w:lang w:val="en-US"/>
        </w:rPr>
        <w:t xml:space="preserv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VWUnSW4v","properties":{"formattedCitation":"[1]","plainCitation":"[1]"},"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w:t>
      </w:r>
      <w:r>
        <w:rPr>
          <w:rFonts w:cs="Arial"/>
          <w:color w:val="131413"/>
          <w:sz w:val="20"/>
          <w:szCs w:val="20"/>
          <w:lang w:val="en-US"/>
        </w:rPr>
        <w:fldChar w:fldCharType="end"/>
      </w:r>
      <w:r>
        <w:rPr>
          <w:rFonts w:cs="Arial"/>
          <w:color w:val="131413"/>
          <w:sz w:val="20"/>
          <w:szCs w:val="20"/>
          <w:lang w:val="en-US"/>
        </w:rPr>
        <w:t>.</w:t>
      </w:r>
    </w:p>
    <w:p w14:paraId="03DB9D94" w14:textId="32B33FC3" w:rsidR="00E97B5E" w:rsidRDefault="00E97B5E" w:rsidP="00E97B5E">
      <w:pPr>
        <w:pStyle w:val="ListParagraph"/>
        <w:numPr>
          <w:ilvl w:val="0"/>
          <w:numId w:val="3"/>
        </w:numPr>
        <w:autoSpaceDE w:val="0"/>
        <w:autoSpaceDN w:val="0"/>
        <w:adjustRightInd w:val="0"/>
        <w:spacing w:before="120" w:after="120" w:line="360" w:lineRule="auto"/>
        <w:jc w:val="both"/>
        <w:rPr>
          <w:rFonts w:cs="Arial"/>
          <w:color w:val="131413"/>
          <w:sz w:val="20"/>
          <w:szCs w:val="20"/>
          <w:lang w:val="en-US"/>
        </w:rPr>
      </w:pPr>
      <w:r>
        <w:rPr>
          <w:rFonts w:cs="Arial"/>
          <w:color w:val="131413"/>
          <w:sz w:val="20"/>
          <w:szCs w:val="20"/>
          <w:lang w:val="en-US"/>
        </w:rPr>
        <w:t xml:space="preserve">Combination treatments showed improved tumor shrinkage patterns in all dose sequences considered. The best response patterns were observed in the concurrent treatment setting, with two cases of complete tumor rejections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DuX7RDEf","properties":{"formattedCitation":"[1]","plainCitation":"[1]"},"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w:t>
      </w:r>
      <w:r>
        <w:rPr>
          <w:rFonts w:cs="Arial"/>
          <w:color w:val="131413"/>
          <w:sz w:val="20"/>
          <w:szCs w:val="20"/>
          <w:lang w:val="en-US"/>
        </w:rPr>
        <w:fldChar w:fldCharType="end"/>
      </w:r>
      <w:r>
        <w:rPr>
          <w:rFonts w:cs="Arial"/>
          <w:color w:val="131413"/>
          <w:sz w:val="20"/>
          <w:szCs w:val="20"/>
          <w:lang w:val="en-US"/>
        </w:rPr>
        <w:t xml:space="preserve">. </w:t>
      </w:r>
    </w:p>
    <w:p w14:paraId="1B38DB42" w14:textId="77777777" w:rsidR="00E97B5E" w:rsidRDefault="00E97B5E" w:rsidP="00E97B5E">
      <w:pPr>
        <w:pStyle w:val="ListParagraph"/>
        <w:numPr>
          <w:ilvl w:val="1"/>
          <w:numId w:val="1"/>
        </w:numPr>
        <w:autoSpaceDE w:val="0"/>
        <w:autoSpaceDN w:val="0"/>
        <w:adjustRightInd w:val="0"/>
        <w:spacing w:before="480" w:after="120" w:line="360" w:lineRule="auto"/>
        <w:contextualSpacing w:val="0"/>
        <w:jc w:val="both"/>
        <w:rPr>
          <w:rFonts w:cs="Arial"/>
          <w:color w:val="131413"/>
          <w:sz w:val="20"/>
          <w:szCs w:val="20"/>
          <w:lang w:val="en-US"/>
        </w:rPr>
      </w:pPr>
      <w:r w:rsidRPr="00CB2CE2">
        <w:rPr>
          <w:rFonts w:cs="Arial"/>
          <w:color w:val="131413"/>
          <w:sz w:val="20"/>
          <w:szCs w:val="20"/>
          <w:lang w:val="en-US"/>
        </w:rPr>
        <w:t>Immunological cell death and its effect on dendritic cell maturation</w:t>
      </w:r>
    </w:p>
    <w:p w14:paraId="6F40380F" w14:textId="6999C9D2" w:rsidR="00E97B5E" w:rsidRDefault="00E97B5E" w:rsidP="00E97B5E">
      <w:pPr>
        <w:pStyle w:val="ListParagraph"/>
        <w:numPr>
          <w:ilvl w:val="0"/>
          <w:numId w:val="6"/>
        </w:numPr>
        <w:autoSpaceDE w:val="0"/>
        <w:autoSpaceDN w:val="0"/>
        <w:adjustRightInd w:val="0"/>
        <w:spacing w:before="240" w:after="120" w:line="360" w:lineRule="auto"/>
        <w:jc w:val="both"/>
        <w:rPr>
          <w:rFonts w:cs="Arial"/>
          <w:color w:val="131413"/>
          <w:sz w:val="20"/>
          <w:szCs w:val="20"/>
          <w:lang w:val="en-US"/>
        </w:rPr>
      </w:pPr>
      <w:r>
        <w:rPr>
          <w:rFonts w:cs="Arial"/>
          <w:color w:val="131413"/>
          <w:sz w:val="20"/>
          <w:szCs w:val="20"/>
          <w:lang w:val="en-US"/>
        </w:rPr>
        <w:t xml:space="preserve">Several studies suggested that the ability of RT-induced cell death triggering an immune response in the TME is a key factor in promoting the synergistic effects between RT and PD-(L)1 blockade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6s1klspvq","properties":{"formattedCitation":"[2,3]","plainCitation":"[2,3]"},"citationItems":[{"id":794,"uris":["http://zotero.org/groups/513907/items/68F2GSP8"],"uri":["http://zotero.org/groups/513907/items/68F2GSP8"],"itemData":{"id":794,"type":"article-journal","title":"Radiation modulates the peptide repertoire, enhances MHC class I expression, and induces successful antitumor immunotherapy","container-title":"The Journal of Experimental Medicine","page":"1259-1271","volume":"203","issue":"5","source":"CrossRef","DOI":"10.1084/jem.20052494","ISSN":"0022-1007, 1540-9538","call-number":"RT39","language":"en","author":[{"family":"Reits","given":"Eric A."},{"family":"Hodge","given":"James W."},{"family":"Herberts","given":"Carla A."},{"family":"Groothuis","given":"Tom A."},{"family":"Chakraborty","given":"Mala"},{"family":"K.Wansley","given":"Elizabeth"},{"family":"Camphausen","given":"Kevin"},{"family":"Luiten","given":"Rosalie M."},{"family":"de Ru","given":"Arnold H."},{"family":"Neijssen","given":"Joost"},{"family":"Griekspoor","given":"Alexander"},{"family":"Mesman","given":"Elly"},{"family":"Verreck","given":"Frank A."},{"family":"Spits","given":"Hergen"},{"family":"Schlom","given":"Jeffrey"},{"family":"van Veelen","given":"Peter"},{"family":"Neefjes","given":"Jacques J."}],"issued":{"date-parts":[["2006",5,15]]},"accessed":{"date-parts":[["2017",5,11]]}}},{"id":795,"uris":["http://zotero.org/groups/513907/items/5MTZBIF4"],"uri":["http://zotero.org/groups/513907/items/5MTZBIF4"],"itemData":{"id":795,"type":"article-journal","title":"Induced sensitization of tumor stroma leads to eradication of established cancer by T cells","container-title":"The Journal of Experimental Medicine","page":"49-55","volume":"204","issue":"1","source":"CrossRef","DOI":"10.1084/jem.20062056","ISSN":"0022-1007, 1540-9538","call-number":"RT40","language":"en","author":[{"family":"Zhang","given":"Bin"},{"family":"Bowerman","given":"Natalie A."},{"family":"Salama","given":"Joseph K."},{"family":"Schmidt","given":"Hank"},{"family":"Spiotto","given":"Michael T."},{"family":"Schietinger","given":"Andrea"},{"family":"Yu","given":"Ping"},{"family":"Fu","given":"Yang-Xin"},{"family":"Weichselbaum","given":"Ralph R."},{"family":"Rowley","given":"Donald A."},{"family":"Kranz","given":"David M."},{"family":"Schreiber","given":"Hans"}],"issued":{"date-parts":[["2007",1,22]]},"accessed":{"date-parts":[["2017",5,11]]}}}],"schema":"https://github.com/citation-style-language/schema/raw/master/csl-citation.json"}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[2,3]</w:t>
      </w:r>
      <w:r>
        <w:rPr>
          <w:rFonts w:cs="Arial"/>
          <w:color w:val="131413"/>
          <w:sz w:val="20"/>
          <w:szCs w:val="20"/>
          <w:lang w:val="en-US"/>
        </w:rPr>
        <w:fldChar w:fldCharType="end"/>
      </w:r>
      <w:r w:rsidRPr="00C45276">
        <w:rPr>
          <w:rFonts w:cs="Arial"/>
          <w:color w:val="131413"/>
          <w:sz w:val="20"/>
          <w:szCs w:val="20"/>
          <w:lang w:val="en-US"/>
        </w:rPr>
        <w:t>.</w:t>
      </w:r>
      <w:r>
        <w:rPr>
          <w:rFonts w:cs="Arial"/>
          <w:color w:val="131413"/>
          <w:sz w:val="20"/>
          <w:szCs w:val="20"/>
          <w:lang w:val="en-US"/>
        </w:rPr>
        <w:t xml:space="preserve"> Such an immune response in the TME results from effects downstream of </w:t>
      </w:r>
      <w:r w:rsidRPr="00D91BE1">
        <w:rPr>
          <w:rFonts w:cs="Arial"/>
          <w:i/>
          <w:color w:val="131413"/>
          <w:sz w:val="20"/>
          <w:szCs w:val="20"/>
          <w:lang w:val="en-US"/>
        </w:rPr>
        <w:t>Immunogenic Cell Death</w:t>
      </w:r>
      <w:r>
        <w:rPr>
          <w:rFonts w:cs="Arial"/>
          <w:color w:val="131413"/>
          <w:sz w:val="20"/>
          <w:szCs w:val="20"/>
          <w:lang w:val="en-US"/>
        </w:rPr>
        <w:t xml:space="preserve"> (</w:t>
      </w:r>
      <w:r w:rsidRPr="00D91BE1">
        <w:rPr>
          <w:rFonts w:cs="Arial"/>
          <w:i/>
          <w:color w:val="131413"/>
          <w:sz w:val="20"/>
          <w:szCs w:val="20"/>
          <w:lang w:val="en-US"/>
        </w:rPr>
        <w:t>ICD</w:t>
      </w:r>
      <w:r>
        <w:rPr>
          <w:rFonts w:cs="Arial"/>
          <w:color w:val="131413"/>
          <w:sz w:val="20"/>
          <w:szCs w:val="20"/>
          <w:lang w:val="en-US"/>
        </w:rPr>
        <w:t xml:space="preserve">), which include a transient increase in tumor antigens following </w:t>
      </w:r>
      <w:r w:rsidRPr="00D91BE1">
        <w:rPr>
          <w:rFonts w:cs="Arial"/>
          <w:i/>
          <w:color w:val="131413"/>
          <w:sz w:val="20"/>
          <w:szCs w:val="20"/>
          <w:lang w:val="en-US"/>
        </w:rPr>
        <w:t>ICD</w:t>
      </w:r>
      <w:r>
        <w:rPr>
          <w:rFonts w:cs="Arial"/>
          <w:color w:val="131413"/>
          <w:sz w:val="20"/>
          <w:szCs w:val="20"/>
          <w:lang w:val="en-US"/>
        </w:rPr>
        <w:t xml:space="preserve"> and the subsequent release </w:t>
      </w:r>
      <w:r w:rsidRPr="00CB2CE2">
        <w:rPr>
          <w:rFonts w:cs="Arial"/>
          <w:color w:val="131413"/>
          <w:sz w:val="20"/>
          <w:szCs w:val="20"/>
          <w:lang w:val="en-US"/>
        </w:rPr>
        <w:t>of DAMPs</w:t>
      </w:r>
      <w:r>
        <w:rPr>
          <w:rFonts w:cs="Arial"/>
          <w:color w:val="131413"/>
          <w:sz w:val="20"/>
          <w:szCs w:val="20"/>
          <w:lang w:val="en-US"/>
        </w:rPr>
        <w:t xml:space="preserv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{"citationID":"sfbe0orii","properties":{"formattedCitation":"{\\rtf [4\\uc0\\u8211{}6]}","plainCitation":"[4–6]"},"citationItems":[{"id":682,"uris":["http://zotero.org/groups/513907/items/J4VW824P"],"uri":["http://zotero.org/groups/513907/items/J4VW824P"],"itemData":{"id":682,"type":"article-journal","title":"Role of Local Radiation Therapy in Cancer Immunotherapy","container-title":"JAMA Oncology","page":"1325","volume":"1","issue":"9","source":"CrossRef","DOI":"10.1001/jamaoncol.2015.2756","ISSN":"2374-2437","call-number":"RT7","language":"en","author":[{"family":"Demaria","given":"Sandra"},{"family":"Golden","given":"Encouse B."},{"family":"Formenti","given":"Silvia C."}],"issued":{"date-parts":[["2015",12,1]]},"accessed":{"date-parts":[["2017",3,4]]}}},{"id":669,"uris":["http://zotero.org/groups/513907/items/WVZ4A477"],"uri":["http://zotero.org/groups/513907/items/WVZ4A477"],"itemData":{"id":669,"type":"article-journal","title":"Systemic effects of local radiotherapy","container-title":"The Lancet Oncology","page":"718-726","volume":"10","issue":"7","source":"CrossRef","DOI":"10.1016/S1470-2045(09)70082-8","ISSN":"14702045","call-number":"RT6","language":"en","author":[{"family":"Formenti","given":"Silvia C"},{"family":"Demaria","given":"Sandra"}],"issued":{"date-parts":[["2009",7]]},"accessed":{"date-parts":[["2017",3,4]]}}},{"id":668,"uris":["http://zotero.org/groups/513907/items/2Z6QBECH"],"uri":["http://zotero.org/groups/513907/items/2Z6QBECH"],"itemData":{"id":668,"type":"article-journal","title":"Radiotherapy and Immunogenic Cell Death","container-title":"Seminars in Radiation Oncology","page":"11-17","volume":"25","issue":"1","source":"CrossRef","DOI":"10.1016/j.semradonc.2014.07.005","ISSN":"10534296","call-number":"RT5","language":"en","author":[{"family":"Golden","given":"Encouse B."},{"family":"Apetoh","given":"Lionel"}],"issued":{"date-parts":[["2015",1]]},"accessed":{"date-parts":[["2017",3,4]]}}}],"schema":"https://github.com/citation-style-language/schema/raw/master/csl-citation.json"}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szCs w:val="24"/>
        </w:rPr>
        <w:t>[4–6]</w:t>
      </w:r>
      <w:r>
        <w:rPr>
          <w:rFonts w:cs="Arial"/>
          <w:color w:val="131413"/>
          <w:sz w:val="20"/>
          <w:szCs w:val="20"/>
          <w:lang w:val="en-US"/>
        </w:rPr>
        <w:fldChar w:fldCharType="end"/>
      </w:r>
      <w:r w:rsidRPr="00CB2CE2">
        <w:rPr>
          <w:rFonts w:cs="Arial"/>
          <w:color w:val="131413"/>
          <w:sz w:val="20"/>
          <w:szCs w:val="20"/>
          <w:lang w:val="en-US"/>
        </w:rPr>
        <w:t xml:space="preserve">. </w:t>
      </w:r>
    </w:p>
    <w:p w14:paraId="0DB3836D" w14:textId="2A5E490E" w:rsidR="00E97B5E" w:rsidRDefault="00E97B5E" w:rsidP="00E97B5E">
      <w:pPr>
        <w:pStyle w:val="ListParagraph"/>
        <w:numPr>
          <w:ilvl w:val="0"/>
          <w:numId w:val="6"/>
        </w:numPr>
        <w:autoSpaceDE w:val="0"/>
        <w:autoSpaceDN w:val="0"/>
        <w:adjustRightInd w:val="0"/>
        <w:spacing w:before="240" w:after="120" w:line="360" w:lineRule="auto"/>
        <w:jc w:val="both"/>
        <w:rPr>
          <w:rFonts w:cs="Arial"/>
          <w:color w:val="131413"/>
          <w:sz w:val="20"/>
          <w:szCs w:val="20"/>
          <w:lang w:val="en-US"/>
        </w:rPr>
      </w:pPr>
      <w:r>
        <w:rPr>
          <w:rFonts w:cs="Arial"/>
          <w:color w:val="131413"/>
          <w:sz w:val="20"/>
          <w:szCs w:val="20"/>
          <w:lang w:val="en-US"/>
        </w:rPr>
        <w:lastRenderedPageBreak/>
        <w:t xml:space="preserve">RT-induced </w:t>
      </w:r>
      <w:r w:rsidRPr="00CB2CE2">
        <w:rPr>
          <w:rFonts w:cs="Arial"/>
          <w:color w:val="131413"/>
          <w:sz w:val="20"/>
          <w:szCs w:val="20"/>
          <w:lang w:val="en-US"/>
        </w:rPr>
        <w:t xml:space="preserve">DAMPs release is dependent on radiation </w:t>
      </w:r>
      <w:r w:rsidRPr="00F96927">
        <w:rPr>
          <w:rFonts w:cs="Arial"/>
          <w:color w:val="131413"/>
          <w:sz w:val="20"/>
          <w:szCs w:val="20"/>
          <w:lang w:val="en-US"/>
        </w:rPr>
        <w:t xml:space="preserve">doses </w:t>
      </w:r>
      <w:r w:rsidRPr="00F96927">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32g3dssrq","properties":{"formattedCitation":"[7]","plainCitation":"[7]"},"citationItems":[{"id":793,"uris":["http://zotero.org/groups/513907/items/QVUM7SMR"],"uri":["http://zotero.org/groups/513907/items/QVUM7SMR"],"itemData":{"id":793,"type":"article-journal","title":"Radiation fosters dose-dependent and chemotherapy-induced immunogenic cell death","container-title":"OncoImmunology","page":"e28518","volume":"3","issue":"4","source":"CrossRef","DOI":"10.4161/onci.28518","ISSN":"2162-402X","call-number":"RT38","language":"en","author":[{"family":"Golden","given":"Encouse B"},{"family":"Frances","given":"Derek"},{"family":"Pellicciotta","given":"Ilenia"},{"family":"Demaria","given":"Sandra"},{"family":"Helen Barcellos-Hoff","given":"Mary"},{"family":"Formenti","given":"Silvia C"}],"issued":{"date-parts":[["2014",4]]},"accessed":{"date-parts":[["2017",5,11]]}}}],"schema":"https://github.com/citation-style-language/schema/raw/master/csl-citation.json"} </w:instrText>
      </w:r>
      <w:r w:rsidRPr="00F96927">
        <w:rPr>
          <w:rFonts w:cs="Arial"/>
          <w:color w:val="131413"/>
          <w:sz w:val="20"/>
          <w:szCs w:val="20"/>
          <w:lang w:val="en-US"/>
        </w:rPr>
        <w:fldChar w:fldCharType="separate"/>
      </w:r>
      <w:r w:rsidR="001B349A" w:rsidRPr="0060589D">
        <w:rPr>
          <w:rFonts w:cs="Arial"/>
          <w:sz w:val="20"/>
        </w:rPr>
        <w:t>[7]</w:t>
      </w:r>
      <w:r w:rsidRPr="00F96927">
        <w:rPr>
          <w:rFonts w:cs="Arial"/>
          <w:color w:val="131413"/>
          <w:sz w:val="20"/>
          <w:szCs w:val="20"/>
          <w:lang w:val="en-US"/>
        </w:rPr>
        <w:fldChar w:fldCharType="end"/>
      </w:r>
      <w:r w:rsidRPr="00CB2CE2">
        <w:rPr>
          <w:rFonts w:cs="Arial"/>
          <w:color w:val="131413"/>
          <w:sz w:val="20"/>
          <w:szCs w:val="20"/>
          <w:lang w:val="en-US"/>
        </w:rPr>
        <w:t xml:space="preserve">. Extracellular DAMPs are detected by </w:t>
      </w:r>
      <w:r>
        <w:rPr>
          <w:rFonts w:cs="Arial"/>
          <w:color w:val="131413"/>
          <w:sz w:val="20"/>
          <w:szCs w:val="20"/>
          <w:lang w:val="en-US"/>
        </w:rPr>
        <w:t>dendritic cells (DC), which</w:t>
      </w:r>
      <w:r w:rsidRPr="00CB2CE2">
        <w:rPr>
          <w:rFonts w:cs="Arial"/>
          <w:color w:val="131413"/>
          <w:sz w:val="20"/>
          <w:szCs w:val="20"/>
          <w:lang w:val="en-US"/>
        </w:rPr>
        <w:t xml:space="preserve"> </w:t>
      </w:r>
      <w:r>
        <w:rPr>
          <w:rFonts w:cs="Arial"/>
          <w:color w:val="131413"/>
          <w:sz w:val="20"/>
          <w:szCs w:val="20"/>
          <w:lang w:val="en-US"/>
        </w:rPr>
        <w:t>enhance macrophage</w:t>
      </w:r>
      <w:r w:rsidRPr="00CB2CE2">
        <w:rPr>
          <w:rFonts w:cs="Arial"/>
          <w:color w:val="131413"/>
          <w:sz w:val="20"/>
          <w:szCs w:val="20"/>
          <w:lang w:val="en-US"/>
        </w:rPr>
        <w:t xml:space="preserve"> phagocytosis of tumor cells and antigen presentation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{"citationID":"8nUSeNwi","properties":{"formattedCitation":"{\\rtf [4\\uc0\\u8211{}6]}","plainCitation":"[4–6]"},"citationItems":[{"id":682,"uris":["http://zotero.org/groups/513907/items/J4VW824P"],"uri":["http://zotero.org/groups/513907/items/J4VW824P"],"itemData":{"id":682,"type":"article-journal","title":"Role of Local Radiation Therapy in Cancer Immunotherapy","container-title":"JAMA Oncology","page":"1325","volume":"1","issue":"9","source":"CrossRef","DOI":"10.1001/jamaoncol.2015.2756","ISSN":"2374-2437","call-number":"RT7","language":"en","author":[{"family":"Demaria","given":"Sandra"},{"family":"Golden","given":"Encouse B."},{"family":"Formenti","given":"Silvia C."}],"issued":{"date-parts":[["2015",12,1]]},"accessed":{"date-parts":[["2017",3,4]]}}},{"id":669,"uris":["http://zotero.org/groups/513907/items/WVZ4A477"],"uri":["http://zotero.org/groups/513907/items/WVZ4A477"],"itemData":{"id":669,"type":"article-journal","title":"Systemic effects of local radiotherapy","container-title":"The Lancet Oncology","page":"718-726","volume":"10","issue":"7","source":"CrossRef","DOI":"10.1016/S1470-2045(09)70082-8","ISSN":"14702045","call-number":"RT6","language":"en","author":[{"family":"Formenti","given":"Silvia C"},{"family":"Demaria","given":"Sandra"}],"issued":{"date-parts":[["2009",7]]},"accessed":{"date-parts":[["2017",3,4]]}}},{"id":668,"uris":["http://zotero.org/groups/513907/items/2Z6QBECH"],"uri":["http://zotero.org/groups/513907/items/2Z6QBECH"],"itemData":{"id":668,"type":"article-journal","title":"Radiotherapy and Immunogenic Cell Death","container-title":"Seminars in Radiation Oncology","page":"11-17","volume":"25","issue":"1","source":"CrossRef","DOI":"10.1016/j.semradonc.2014.07.005","ISSN":"10534296","call-number":"RT5","language":"en","author":[{"family":"Golden","given":"Encouse B."},{"family":"Apetoh","given":"Lionel"}],"issued":{"date-parts":[["2015",1]]},"accessed":{"date-parts":[["2017",3,4]]}}}],"schema":"https://github.com/citation-style-language/schema/raw/master/csl-citation.json"}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szCs w:val="24"/>
        </w:rPr>
        <w:t>[4–6]</w:t>
      </w:r>
      <w:r>
        <w:rPr>
          <w:rFonts w:cs="Arial"/>
          <w:color w:val="131413"/>
          <w:sz w:val="20"/>
          <w:szCs w:val="20"/>
          <w:lang w:val="en-US"/>
        </w:rPr>
        <w:fldChar w:fldCharType="end"/>
      </w:r>
      <w:r w:rsidRPr="00CB2CE2">
        <w:rPr>
          <w:rFonts w:cs="Arial"/>
          <w:color w:val="131413"/>
          <w:sz w:val="20"/>
          <w:szCs w:val="20"/>
          <w:lang w:val="en-US"/>
        </w:rPr>
        <w:t>.</w:t>
      </w:r>
      <w:r>
        <w:rPr>
          <w:rFonts w:cs="Arial"/>
          <w:color w:val="131413"/>
          <w:sz w:val="20"/>
          <w:szCs w:val="20"/>
          <w:lang w:val="en-US"/>
        </w:rPr>
        <w:t xml:space="preserve"> For example, extracellular HMGB1 stimulates toll-like receptor 4 signaling in DC, enabling the DC maturation process and the ability of DC to prime tumor-antigen reactive CD8+ cells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{"citationID":"1it8ah983g","properties":{"formattedCitation":"{\\rtf [8\\uc0\\u8211{}11]}","plainCitation":"[8–11]"},"citationItems":[{"id":798,"uris":["http://zotero.org/groups/513907/items/XI8CIT8K"],"uri":["http://zotero.org/groups/513907/items/XI8CIT8K"],"itemData":{"id":798,"type":"article-journal","title":"Reprogramming the immunological microenvironment through radiation and targeting Axl","container-title":"Nature Communications","page":"13898","volume":"7","source":"CrossRef","DOI":"10.1038/ncomms13898","ISSN":"2041-1723","call-number":"RT43","author":[{"family":"Aguilera","given":"Todd A."},{"family":"Rafat","given":"Marjan"},{"family":"Castellini","given":"Laura"},{"family":"Shehade","given":"Hussein"},{"family":"Kariolis","given":"Mihalis S."},{"family":"Hui","given":"Angela Bik-Yu"},{"family":"Stehr","given":"Henning"},{"family":"von Eyben","given":"Rie"},{"family":"Jiang","given":"Dadi"},{"family":"Ellies","given":"Lesley G."},{"family":"Koong","given":"Albert C."},{"family":"Diehn","given":"Maximilian"},{"family":"Rankin","given":"Erinn B."},{"family":"Graves","given":"Edward E."},{"family":"Giaccia","given":"Amato J."}],"issued":{"date-parts":[["2016",12,23]]},"accessed":{"date-parts":[["2017",5,11]]}}},{"id":796,"uris":["http://zotero.org/groups/513907/items/BR5UVKW7"],"uri":["http://zotero.org/groups/513907/items/BR5UVKW7"],"itemData":{"id":796,"type":"article-journal","title":"Toll-like receptor 4–dependent contribution of the immune system to anticancer chemotherapy and radiotherapy","container-title":"Nature Medicine","page":"1050-1059","volume":"13","issue":"9","source":"CrossRef","DOI":"10.1038/nm1622","ISSN":"1078-8956","call-number":"RT41","author":[{"family":"Apetoh","given":"Lionel"},{"family":"Ghiringhelli","given":"François"},{"family":"Tesniere","given":"Antoine"},{"family":"Obeid","given":"Michel"},{"family":"Ortiz","given":"Carla"},{"family":"Criollo","given":"Alfredo"},{"family":"Mignot","given":"Grégoire"},{"family":"Maiuri","given":"M Chiara"},{"family":"Ullrich","given":"Evelyn"},{"family":"Saulnier","given":"Patrick"},{"family":"Yang","given":"Huan"},{"family":"Amigorena","given":"Sebastian"},{"family":"Ryffel","given":"Bernard"},{"family":"Barrat","given":"Franck J"},{"family":"Saftig","given":"Paul"},{"family":"Levi","given":"Francis"},{"family":"Lidereau","given":"Rosette"},{"family":"Nogues","given":"Catherine"},{"family":"Mira","given":"Jean-Paul"},{"family":"Chompret","given":"Agnès"},{"family":"Joulin","given":"Virginie"},{"family":"Clavel-Chapelon","given":"Françoise"},{"family":"Bourhis","given":"Jean"},{"family":"André","given":"Fabrice"},{"family":"Delaloge","given":"Suzette"},{"family":"Tursz","given":"Thomas"},{"family":"Kroemer","given":"Guido"},{"family":"Zitvogel","given":"Laurence"}],"issued":{"date-parts":[["2007",10]]},"accessed":{"date-parts":[["2017",5,11]]}}},{"id":807,"uris":["http://zotero.org/groups/513907/items/GM2XVSE5"],"uri":["http://zotero.org/groups/513907/items/GM2XVSE5"],"itemData":{"id":807,"type":"article-journal","title":"Radiotherapy Promotes Tumor-Specific Effector CD8+ T Cells via Dendritic Cell Activation","container-title":"The Journal of Immunology","page":"558-566","volume":"189","issue":"2","source":"CrossRef","DOI":"10.4049/jimmunol.1200563","ISSN":"0022-1767, 1550-6606","call-number":"RT54","language":"en","author":[{"family":"Gupta","given":"A."},{"family":"Probst","given":"H. C."},{"family":"Vuong","given":"V."},{"family":"Landshammer","given":"A."},{"family":"Muth","given":"S."},{"family":"Yagita","given":"H."},{"family":"Schwendener","given":"R."},{"family":"Pruschy","given":"M."},{"family":"Knuth","given":"A."},{"family":"van den Broek","given":"M."}],"issued":{"date-parts":[["2012",7,15]]},"accessed":{"date-parts":[["2017",5,15]]}}},{"id":797,"uris":["http://zotero.org/groups/513907/items/BR6N9WIZ"],"uri":["http://zotero.org/groups/513907/items/BR6N9WIZ"],"itemData":{"id":797,"type":"article-journal","title":"Maximizing Tumor Immunity With Fractionated Radiation","container-title":"International Journal of Radiation Oncology*Biology*Physics","page":"1306-1310","volume":"83","issue":"4","source":"CrossRef","DOI":"10.1016/j.ijrobp.2011.09.049","ISSN":"03603016","call-number":"RT42","language":"en","author":[{"family":"Schaue","given":"Dörthe"},{"family":"Ratikan","given":"Josephine A."},{"family":"Iwamoto","given":"Keisuke S."},{"family":"McBride","given":"William H."}],"issued":{"date-parts":[["2012",7]]},"accessed":{"date-parts":[["2017",5,11]]}}}],"schema":"https://github.com/citation-style-language/schema/raw/master/csl-citation.json"} </w:instrText>
      </w:r>
      <w:r>
        <w:rPr>
          <w:rFonts w:cs="Arial"/>
          <w:color w:val="131413"/>
          <w:sz w:val="20"/>
          <w:szCs w:val="20"/>
          <w:lang w:val="en-US"/>
        </w:rPr>
        <w:fldChar w:fldCharType="separate"/>
      </w:r>
      <w:r w:rsidR="001B349A" w:rsidRPr="0060589D">
        <w:rPr>
          <w:rFonts w:cs="Arial"/>
          <w:sz w:val="20"/>
          <w:szCs w:val="24"/>
        </w:rPr>
        <w:t>[8–11]</w:t>
      </w:r>
      <w:r>
        <w:rPr>
          <w:rFonts w:cs="Arial"/>
          <w:color w:val="131413"/>
          <w:sz w:val="20"/>
          <w:szCs w:val="20"/>
          <w:lang w:val="en-US"/>
        </w:rPr>
        <w:fldChar w:fldCharType="end"/>
      </w:r>
      <w:r>
        <w:rPr>
          <w:rFonts w:cs="Arial"/>
          <w:color w:val="131413"/>
          <w:sz w:val="20"/>
          <w:szCs w:val="20"/>
          <w:lang w:val="en-US"/>
        </w:rPr>
        <w:t xml:space="preserve">.  </w:t>
      </w:r>
    </w:p>
    <w:p w14:paraId="3AC59655" w14:textId="77777777" w:rsidR="00E97B5E" w:rsidRPr="00D91BE1" w:rsidRDefault="00E97B5E" w:rsidP="00E97B5E">
      <w:pPr>
        <w:pStyle w:val="ListParagraph"/>
        <w:numPr>
          <w:ilvl w:val="1"/>
          <w:numId w:val="1"/>
        </w:numPr>
        <w:autoSpaceDE w:val="0"/>
        <w:autoSpaceDN w:val="0"/>
        <w:adjustRightInd w:val="0"/>
        <w:spacing w:before="480" w:after="120" w:line="360" w:lineRule="auto"/>
        <w:contextualSpacing w:val="0"/>
        <w:jc w:val="both"/>
        <w:rPr>
          <w:rFonts w:cs="Arial"/>
          <w:color w:val="131413"/>
          <w:sz w:val="20"/>
          <w:szCs w:val="20"/>
          <w:lang w:val="en-US"/>
        </w:rPr>
      </w:pPr>
      <w:r w:rsidRPr="00D91BE1">
        <w:rPr>
          <w:rFonts w:cs="Arial"/>
          <w:color w:val="131413"/>
          <w:sz w:val="20"/>
          <w:szCs w:val="20"/>
          <w:lang w:val="en-US"/>
        </w:rPr>
        <w:t>Time course of PD-L1 expression levels</w:t>
      </w:r>
    </w:p>
    <w:p w14:paraId="49251B63" w14:textId="48B08081" w:rsidR="00E97B5E" w:rsidRDefault="00E97B5E" w:rsidP="00E97B5E">
      <w:pPr>
        <w:pStyle w:val="ListParagraph"/>
        <w:numPr>
          <w:ilvl w:val="1"/>
          <w:numId w:val="4"/>
        </w:numPr>
        <w:autoSpaceDE w:val="0"/>
        <w:autoSpaceDN w:val="0"/>
        <w:adjustRightInd w:val="0"/>
        <w:spacing w:before="240" w:after="120" w:line="360" w:lineRule="auto"/>
        <w:ind w:left="576" w:hanging="288"/>
        <w:contextualSpacing w:val="0"/>
        <w:jc w:val="both"/>
        <w:rPr>
          <w:rFonts w:cs="Arial"/>
          <w:color w:val="131413"/>
          <w:sz w:val="20"/>
          <w:szCs w:val="20"/>
          <w:lang w:val="en-US"/>
        </w:rPr>
      </w:pPr>
      <w:r w:rsidRPr="009438C3">
        <w:rPr>
          <w:rFonts w:cs="Arial"/>
          <w:color w:val="131413"/>
          <w:sz w:val="20"/>
          <w:szCs w:val="20"/>
          <w:lang w:val="en-US"/>
        </w:rPr>
        <w:t xml:space="preserve">PD-L1 expression levels measured by </w:t>
      </w:r>
      <w:r>
        <w:rPr>
          <w:rFonts w:cs="Arial"/>
          <w:color w:val="131413"/>
          <w:sz w:val="20"/>
          <w:szCs w:val="20"/>
          <w:lang w:val="en-US"/>
        </w:rPr>
        <w:t>median fluorescence intensity (MFI)</w:t>
      </w:r>
      <w:r w:rsidRPr="009438C3">
        <w:rPr>
          <w:rFonts w:cs="Arial"/>
          <w:color w:val="131413"/>
          <w:sz w:val="20"/>
          <w:szCs w:val="20"/>
          <w:lang w:val="en-US"/>
        </w:rPr>
        <w:t xml:space="preserve"> present a transient increa</w:t>
      </w:r>
      <w:r>
        <w:rPr>
          <w:rFonts w:cs="Arial"/>
          <w:color w:val="131413"/>
          <w:sz w:val="20"/>
          <w:szCs w:val="20"/>
          <w:lang w:val="en-US"/>
        </w:rPr>
        <w:t xml:space="preserve">se in response to RT </w:t>
      </w:r>
      <w:r w:rsidRPr="006F0C89">
        <w:rPr>
          <w:rFonts w:cs="Arial"/>
          <w:color w:val="131413"/>
          <w:sz w:val="20"/>
          <w:szCs w:val="20"/>
          <w:lang w:val="en-US"/>
        </w:rPr>
        <w:t>treatment, as shown by</w:t>
      </w:r>
      <w:r w:rsidR="00B9138A">
        <w:rPr>
          <w:rFonts w:cs="Arial"/>
          <w:color w:val="131413"/>
          <w:sz w:val="20"/>
          <w:szCs w:val="20"/>
          <w:lang w:val="en-US"/>
        </w:rPr>
        <w:t xml:space="preserve"> Dovedi et al </w:t>
      </w:r>
      <w:r w:rsidR="00B9138A">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a2i25803u8r","properties":{"formattedCitation":"[12]","plainCitation":"[12]"},"citationItems":[{"id":"RItPW1OB/FQUrICGe","uris":["http://zotero.org/groups/513907/items/U5SED26G"],"uri":["http://zotero.org/groups/513907/items/U5SED26G"],"itemData":{"id":"RItPW1OB/FQUrICGe","type":"article-journal","title":"Fractionated radiation therapy stimulates anti-tumor immunity mediated by both resident and infiltrating polyclonal T-cell populations when combined with PD1 blockade","container-title":"Clinical Cancer Research","page":"clincanres.1673.2016","source":"CrossRef","DOI":"10.1158/1078-0432.CCR-16-1673","ISSN":"1078-0432, 1557-3265","call-number":"RT63","language":"en","author":[{"family":"Dovedi","given":"Simon J"},{"family":"Cheadle","given":"Eleanor J"},{"family":"Popple","given":"Amy"},{"family":"Poon","given":"Edmund"},{"family":"Morrow","given":"Michelle"},{"family":"Stewart","given":"Ross"},{"family":"Yusko","given":"Erik"},{"family":"Sanders","given":"Catherine"},{"family":"Vignali","given":"Marissa"},{"family":"Emerson","given":"Ryan"},{"family":"Robins","given":"Harlan"},{"family":"Wilkinson","given":"Robert W"},{"family":"Honeychurch","given":"Jamie"},{"family":"Illidge","given":"Timothy"}],"issued":{"date-parts":[["2017",5,22]]},"accessed":{"date-parts":[["2017",5,30]]}}}],"schema":"https://github.com/citation-style-language/schema/raw/master/csl-citation.json"} </w:instrText>
      </w:r>
      <w:r w:rsidR="00B9138A">
        <w:rPr>
          <w:rFonts w:cs="Arial"/>
          <w:color w:val="131413"/>
          <w:sz w:val="20"/>
          <w:szCs w:val="20"/>
          <w:lang w:val="en-US"/>
        </w:rPr>
        <w:fldChar w:fldCharType="separate"/>
      </w:r>
      <w:r w:rsidR="001B349A" w:rsidRPr="0060589D">
        <w:rPr>
          <w:rFonts w:cs="Arial"/>
          <w:sz w:val="20"/>
        </w:rPr>
        <w:t>[12]</w:t>
      </w:r>
      <w:r w:rsidR="00B9138A">
        <w:rPr>
          <w:rFonts w:cs="Arial"/>
          <w:color w:val="131413"/>
          <w:sz w:val="20"/>
          <w:szCs w:val="20"/>
          <w:lang w:val="en-US"/>
        </w:rPr>
        <w:fldChar w:fldCharType="end"/>
      </w:r>
      <w:r w:rsidRPr="006F0C89">
        <w:rPr>
          <w:rFonts w:cs="Arial"/>
          <w:color w:val="131413"/>
          <w:sz w:val="20"/>
          <w:szCs w:val="20"/>
          <w:lang w:val="en-US"/>
        </w:rPr>
        <w:t>, suggesting</w:t>
      </w:r>
      <w:r w:rsidRPr="009438C3">
        <w:rPr>
          <w:rFonts w:cs="Arial"/>
          <w:color w:val="131413"/>
          <w:sz w:val="20"/>
          <w:szCs w:val="20"/>
          <w:lang w:val="en-US"/>
        </w:rPr>
        <w:t xml:space="preserve"> that an immune response </w:t>
      </w:r>
      <w:r>
        <w:rPr>
          <w:rFonts w:cs="Arial"/>
          <w:color w:val="131413"/>
          <w:sz w:val="20"/>
          <w:szCs w:val="20"/>
          <w:lang w:val="en-US"/>
        </w:rPr>
        <w:t>is</w:t>
      </w:r>
      <w:r w:rsidRPr="009438C3">
        <w:rPr>
          <w:rFonts w:cs="Arial"/>
          <w:color w:val="131413"/>
          <w:sz w:val="20"/>
          <w:szCs w:val="20"/>
          <w:lang w:val="en-US"/>
        </w:rPr>
        <w:t xml:space="preserve"> activated transiently in the TME, with a duration of approximately 3 days following completion of the RT treatment cycle (or on Day 14 following tumor cell inoculation). </w:t>
      </w:r>
    </w:p>
    <w:p w14:paraId="2F987D02" w14:textId="21B2D172" w:rsidR="00E97B5E" w:rsidRDefault="00E97B5E" w:rsidP="00E97B5E">
      <w:pPr>
        <w:pStyle w:val="ListParagraph"/>
        <w:numPr>
          <w:ilvl w:val="1"/>
          <w:numId w:val="4"/>
        </w:numPr>
        <w:autoSpaceDE w:val="0"/>
        <w:autoSpaceDN w:val="0"/>
        <w:adjustRightInd w:val="0"/>
        <w:spacing w:before="240" w:after="120" w:line="360" w:lineRule="auto"/>
        <w:ind w:left="576" w:hanging="288"/>
        <w:contextualSpacing w:val="0"/>
        <w:jc w:val="both"/>
        <w:rPr>
          <w:rFonts w:cs="Arial"/>
          <w:color w:val="131413"/>
          <w:sz w:val="20"/>
          <w:szCs w:val="20"/>
          <w:lang w:val="en-US"/>
        </w:rPr>
      </w:pPr>
      <w:r>
        <w:rPr>
          <w:rFonts w:cs="Arial"/>
          <w:color w:val="131413"/>
          <w:sz w:val="20"/>
          <w:szCs w:val="20"/>
          <w:lang w:val="en-US"/>
        </w:rPr>
        <w:t>One of the key drivers for PD-L1 expression is the release of</w:t>
      </w:r>
      <w:r w:rsidR="00D249C1">
        <w:rPr>
          <w:rFonts w:cs="Arial"/>
          <w:color w:val="131413"/>
          <w:sz w:val="20"/>
          <w:szCs w:val="20"/>
          <w:lang w:val="en-US"/>
        </w:rPr>
        <w:t xml:space="preserve"> </w:t>
      </w:r>
      <w:r w:rsidR="00D249C1">
        <w:rPr>
          <w:rFonts w:cs="Arial"/>
          <w:sz w:val="20"/>
          <w:szCs w:val="20"/>
          <w:lang w:val="en-US"/>
        </w:rPr>
        <w:t>interferon-y</w:t>
      </w:r>
      <w:r>
        <w:rPr>
          <w:rFonts w:cs="Arial"/>
          <w:color w:val="131413"/>
          <w:sz w:val="20"/>
          <w:szCs w:val="20"/>
          <w:lang w:val="en-US"/>
        </w:rPr>
        <w:t xml:space="preserve"> </w:t>
      </w:r>
      <w:r w:rsidR="00D249C1">
        <w:rPr>
          <w:rFonts w:cs="Arial"/>
          <w:color w:val="131413"/>
          <w:sz w:val="20"/>
          <w:szCs w:val="20"/>
          <w:lang w:val="en-US"/>
        </w:rPr>
        <w:t>(</w:t>
      </w:r>
      <w:r w:rsidRPr="009438C3">
        <w:rPr>
          <w:rFonts w:cs="Arial"/>
          <w:color w:val="131413"/>
          <w:sz w:val="20"/>
          <w:szCs w:val="20"/>
          <w:lang w:val="en-US"/>
        </w:rPr>
        <w:t>IFNy</w:t>
      </w:r>
      <w:r w:rsidR="00D249C1">
        <w:rPr>
          <w:rFonts w:cs="Arial"/>
          <w:color w:val="131413"/>
          <w:sz w:val="20"/>
          <w:szCs w:val="20"/>
          <w:lang w:val="en-US"/>
        </w:rPr>
        <w:t>)</w:t>
      </w:r>
      <w:r w:rsidRPr="009438C3">
        <w:rPr>
          <w:rFonts w:cs="Arial"/>
          <w:color w:val="131413"/>
          <w:sz w:val="20"/>
          <w:szCs w:val="20"/>
          <w:lang w:val="en-US"/>
        </w:rPr>
        <w:t xml:space="preserve"> </w:t>
      </w:r>
      <w:r>
        <w:rPr>
          <w:rFonts w:cs="Arial"/>
          <w:color w:val="131413"/>
          <w:sz w:val="20"/>
          <w:szCs w:val="20"/>
          <w:lang w:val="en-US"/>
        </w:rPr>
        <w:t xml:space="preserve">by activated immune cells. </w:t>
      </w:r>
      <w:r w:rsidRPr="009438C3">
        <w:rPr>
          <w:rFonts w:cs="Arial"/>
          <w:color w:val="131413"/>
          <w:sz w:val="20"/>
          <w:szCs w:val="20"/>
          <w:lang w:val="en-US"/>
        </w:rPr>
        <w:t xml:space="preserve">It has indeed been shown that, </w:t>
      </w:r>
      <w:r w:rsidRPr="009438C3">
        <w:rPr>
          <w:rFonts w:cs="Arial"/>
          <w:i/>
          <w:color w:val="131413"/>
          <w:sz w:val="20"/>
          <w:szCs w:val="20"/>
          <w:lang w:val="en-US"/>
        </w:rPr>
        <w:t>in vitro</w:t>
      </w:r>
      <w:r w:rsidRPr="009438C3">
        <w:rPr>
          <w:rFonts w:cs="Arial"/>
          <w:color w:val="131413"/>
          <w:sz w:val="20"/>
          <w:szCs w:val="20"/>
          <w:lang w:val="en-US"/>
        </w:rPr>
        <w:t>, IFNy induces tumor cell PD-L1 expression in a dose-dependent manner, with a characteristic time of about 24 hours</w:t>
      </w:r>
      <w:r>
        <w:rPr>
          <w:rFonts w:cs="Arial"/>
          <w:color w:val="131413"/>
          <w:sz w:val="20"/>
          <w:szCs w:val="20"/>
          <w:lang w:val="en-US"/>
        </w:rPr>
        <w:t xml:space="preserv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2acsbg1mtc","properties":{"formattedCitation":"[13]","plainCitation":"[13]"},"citationItems":[{"id":700,"uris":["http://zotero.org/groups/513907/items/78Z2R2C8"],"uri":["http://zotero.org/groups/513907/items/78Z2R2C8"],"itemData":{"id":700,"type":"article-journal","title":"Inducible but Not Constitutive Expression of PD-L1 in Human Melanoma Cells Is Dependent on Activation of NF-κB","container-title":"PLOS ONE","page":"e0123410","volume":"10","issue":"4","source":"CrossRef","DOI":"10.1371/journal.pone.0123410","ISSN":"1932-6203","call-number":"RT25","language":"en","author":[{"family":"Gowrishankar","given":"Kavitha"},{"family":"Gunatilake","given":"Dilini"},{"family":"Gallagher","given":"Stuart J."},{"family":"Tiffen","given":"Jessamy"},{"family":"Rizos","given":"Helen"},{"family":"Hersey","given":"Peter"}],"editor":[{"family":"Cheriyath","given":"Venugopalan"}],"issued":{"date-parts":[["2015",4,6]]},"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[13]</w:t>
      </w:r>
      <w:r>
        <w:rPr>
          <w:rFonts w:cs="Arial"/>
          <w:color w:val="131413"/>
          <w:sz w:val="20"/>
          <w:szCs w:val="20"/>
          <w:lang w:val="en-US"/>
        </w:rPr>
        <w:fldChar w:fldCharType="end"/>
      </w:r>
      <w:r w:rsidRPr="009438C3">
        <w:rPr>
          <w:rFonts w:cs="Arial"/>
          <w:color w:val="131413"/>
          <w:sz w:val="20"/>
          <w:szCs w:val="20"/>
          <w:lang w:val="en-US"/>
        </w:rPr>
        <w:t>.</w:t>
      </w:r>
      <w:r>
        <w:rPr>
          <w:rFonts w:cs="Arial"/>
          <w:color w:val="131413"/>
          <w:sz w:val="20"/>
          <w:szCs w:val="20"/>
          <w:lang w:val="en-US"/>
        </w:rPr>
        <w:t xml:space="preserve"> This IFN</w:t>
      </w:r>
      <w:r w:rsidRPr="009438C3">
        <w:rPr>
          <w:rFonts w:cs="Arial"/>
          <w:color w:val="131413"/>
          <w:sz w:val="20"/>
          <w:szCs w:val="20"/>
          <w:lang w:val="en-US"/>
        </w:rPr>
        <w:t>y</w:t>
      </w:r>
      <w:r>
        <w:rPr>
          <w:rFonts w:cs="Arial"/>
          <w:color w:val="131413"/>
          <w:sz w:val="20"/>
          <w:szCs w:val="20"/>
          <w:lang w:val="en-US"/>
        </w:rPr>
        <w:t xml:space="preserve"> to PD-L1 relationship was also demonstrated </w:t>
      </w:r>
      <w:r w:rsidRPr="00B33E59">
        <w:rPr>
          <w:rFonts w:cs="Arial"/>
          <w:i/>
          <w:color w:val="131413"/>
          <w:sz w:val="20"/>
          <w:szCs w:val="20"/>
          <w:lang w:val="en-US"/>
        </w:rPr>
        <w:t>in vivo</w:t>
      </w:r>
      <w:r>
        <w:rPr>
          <w:rFonts w:cs="Arial"/>
          <w:color w:val="131413"/>
          <w:sz w:val="20"/>
          <w:szCs w:val="20"/>
          <w:lang w:val="en-US"/>
        </w:rPr>
        <w:t xml:space="preserve"> in CT26 tumors</w:t>
      </w:r>
      <w:r w:rsidR="00B9138A">
        <w:rPr>
          <w:rFonts w:cs="Arial"/>
          <w:color w:val="131413"/>
          <w:sz w:val="20"/>
          <w:szCs w:val="20"/>
          <w:lang w:val="en-US"/>
        </w:rPr>
        <w:t xml:space="preserve"> </w:t>
      </w:r>
      <w:r w:rsidR="00B9138A">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a1uq7jm6gb3","properties":{"formattedCitation":"[12]","plainCitation":"[12]"},"citationItems":[{"id":"RItPW1OB/FQUrICGe","uris":["http://zotero.org/groups/513907/items/U5SED26G"],"uri":["http://zotero.org/groups/513907/items/U5SED26G"],"itemData":{"id":"RItPW1OB/FQUrICGe","type":"article-journal","title":"Fractionated radiation therapy stimulates anti-tumor immunity mediated by both resident and infiltrating polyclonal T-cell populations when combined with PD1 blockade","container-title":"Clinical Cancer Research","page":"clincanres.1673.2016","source":"CrossRef","DOI":"10.1158/1078-0432.CCR-16-1673","ISSN":"1078-0432, 1557-3265","call-number":"RT63","language":"en","author":[{"family":"Dovedi","given":"Simon J"},{"family":"Cheadle","given":"Eleanor J"},{"family":"Popple","given":"Amy"},{"family":"Poon","given":"Edmund"},{"family":"Morrow","given":"Michelle"},{"family":"Stewart","given":"Ross"},{"family":"Yusko","given":"Erik"},{"family":"Sanders","given":"Catherine"},{"family":"Vignali","given":"Marissa"},{"family":"Emerson","given":"Ryan"},{"family":"Robins","given":"Harlan"},{"family":"Wilkinson","given":"Robert W"},{"family":"Honeychurch","given":"Jamie"},{"family":"Illidge","given":"Timothy"}],"issued":{"date-parts":[["2017",5,22]]},"accessed":{"date-parts":[["2017",5,30]]}}}],"schema":"https://github.com/citation-style-language/schema/raw/master/csl-citation.json"} </w:instrText>
      </w:r>
      <w:r w:rsidR="00B9138A">
        <w:rPr>
          <w:rFonts w:cs="Arial"/>
          <w:color w:val="131413"/>
          <w:sz w:val="20"/>
          <w:szCs w:val="20"/>
          <w:lang w:val="en-US"/>
        </w:rPr>
        <w:fldChar w:fldCharType="separate"/>
      </w:r>
      <w:r w:rsidR="001B349A" w:rsidRPr="0060589D">
        <w:rPr>
          <w:rFonts w:cs="Arial"/>
          <w:sz w:val="20"/>
        </w:rPr>
        <w:t>[12]</w:t>
      </w:r>
      <w:r w:rsidR="00B9138A">
        <w:rPr>
          <w:rFonts w:cs="Arial"/>
          <w:color w:val="131413"/>
          <w:sz w:val="20"/>
          <w:szCs w:val="20"/>
          <w:lang w:val="en-US"/>
        </w:rPr>
        <w:fldChar w:fldCharType="end"/>
      </w:r>
      <w:r>
        <w:rPr>
          <w:rFonts w:cs="Arial"/>
          <w:color w:val="131413"/>
          <w:sz w:val="20"/>
          <w:szCs w:val="20"/>
          <w:lang w:val="en-US"/>
        </w:rPr>
        <w:t xml:space="preserve">.  </w:t>
      </w:r>
    </w:p>
    <w:p w14:paraId="0800799E" w14:textId="49FEE46D" w:rsidR="00E97B5E" w:rsidRPr="004B3F7D" w:rsidRDefault="00E97B5E" w:rsidP="00E97B5E">
      <w:pPr>
        <w:pStyle w:val="ListParagraph"/>
        <w:numPr>
          <w:ilvl w:val="1"/>
          <w:numId w:val="4"/>
        </w:numPr>
        <w:autoSpaceDE w:val="0"/>
        <w:autoSpaceDN w:val="0"/>
        <w:adjustRightInd w:val="0"/>
        <w:spacing w:before="240" w:after="120" w:line="360" w:lineRule="auto"/>
        <w:ind w:left="576" w:hanging="288"/>
        <w:contextualSpacing w:val="0"/>
        <w:jc w:val="both"/>
        <w:rPr>
          <w:rFonts w:cs="Arial"/>
          <w:color w:val="131413"/>
          <w:sz w:val="20"/>
          <w:szCs w:val="20"/>
          <w:lang w:val="en-US"/>
        </w:rPr>
      </w:pPr>
      <w:r>
        <w:rPr>
          <w:rFonts w:cs="Arial"/>
          <w:color w:val="131413"/>
          <w:sz w:val="20"/>
          <w:szCs w:val="20"/>
          <w:lang w:val="en-US"/>
        </w:rPr>
        <w:t>S</w:t>
      </w:r>
      <w:r w:rsidRPr="009438C3">
        <w:rPr>
          <w:rFonts w:cs="Arial"/>
          <w:color w:val="131413"/>
          <w:sz w:val="20"/>
          <w:szCs w:val="20"/>
          <w:lang w:val="en-US"/>
        </w:rPr>
        <w:t xml:space="preserve">everal preclinical studies </w:t>
      </w:r>
      <w:r>
        <w:rPr>
          <w:rFonts w:cs="Arial"/>
          <w:color w:val="131413"/>
          <w:sz w:val="20"/>
          <w:szCs w:val="20"/>
          <w:lang w:val="en-US"/>
        </w:rPr>
        <w:t>have shown</w:t>
      </w:r>
      <w:r w:rsidRPr="009438C3">
        <w:rPr>
          <w:rFonts w:cs="Arial"/>
          <w:color w:val="131413"/>
          <w:sz w:val="20"/>
          <w:szCs w:val="20"/>
          <w:lang w:val="en-US"/>
        </w:rPr>
        <w:t xml:space="preserve"> that PD-1/PD-L1 interactions suppress T cell proliferation, </w:t>
      </w:r>
      <w:r>
        <w:rPr>
          <w:rFonts w:cs="Arial"/>
          <w:color w:val="131413"/>
          <w:sz w:val="20"/>
          <w:szCs w:val="20"/>
          <w:lang w:val="en-US"/>
        </w:rPr>
        <w:t xml:space="preserve">pro-inflammatory </w:t>
      </w:r>
      <w:r w:rsidRPr="009438C3">
        <w:rPr>
          <w:rFonts w:cs="Arial"/>
          <w:color w:val="131413"/>
          <w:sz w:val="20"/>
          <w:szCs w:val="20"/>
          <w:lang w:val="en-US"/>
        </w:rPr>
        <w:t>cytokine p</w:t>
      </w:r>
      <w:r>
        <w:rPr>
          <w:rFonts w:cs="Arial"/>
          <w:color w:val="131413"/>
          <w:sz w:val="20"/>
          <w:szCs w:val="20"/>
          <w:lang w:val="en-US"/>
        </w:rPr>
        <w:t xml:space="preserve">roduction, and antigen-dependent </w:t>
      </w:r>
      <w:r w:rsidRPr="009438C3">
        <w:rPr>
          <w:rFonts w:cs="Arial"/>
          <w:color w:val="131413"/>
          <w:sz w:val="20"/>
          <w:szCs w:val="20"/>
          <w:lang w:val="en-US"/>
        </w:rPr>
        <w:t xml:space="preserve">cytotoxicity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238kh588on","properties":{"formattedCitation":"[14]","plainCitation":"[14]"},"citationItems":[{"id":701,"uris":["http://zotero.org/groups/513907/items/BIWMT2XW"],"uri":["http://zotero.org/groups/513907/items/BIWMT2XW"],"itemData":{"id":701,"type":"article-journal","title":"In Vitro Characterization of the Anti-PD-1 Antibody Nivolumab, BMS-936558, and In Vivo Toxicology in Non-Human Primates","container-title":"Cancer Immunology Research","page":"846-856","volume":"2","issue":"9","source":"CrossRef","DOI":"10.1158/2326-6066.CIR-14-0040","ISSN":"2326-6066, 2326-6074","call-number":"RT26","language":"en","author":[{"family":"Wang","given":"C."},{"family":"Thudium","given":"K. B."},{"family":"Han","given":"M."},{"family":"Wang","given":"X.-T."},{"family":"Huang","given":"H."},{"family":"Feingersh","given":"D."},{"family":"Garcia","given":"C."},{"family":"Wu","given":"Y."},{"family":"Kuhne","given":"M."},{"family":"Srinivasan","given":"M."},{"family":"Singh","given":"S."},{"family":"Wong","given":"S."},{"family":"Garner","given":"N."},{"family":"Leblanc","given":"H."},{"family":"Bunch","given":"R. T."},{"family":"Blanset","given":"D."},{"family":"Selby","given":"M. J."},{"family":"Korman","given":"A. J."}],"issued":{"date-parts":[["2014",9,1]]},"accessed":{"date-parts":[["2017",3,4]]}}}],"schema":"https://github.com/citation-style-language/schema/raw/master/csl-citation.json"}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[14]</w:t>
      </w:r>
      <w:r>
        <w:rPr>
          <w:rFonts w:cs="Arial"/>
          <w:color w:val="131413"/>
          <w:sz w:val="20"/>
          <w:szCs w:val="20"/>
          <w:lang w:val="en-US"/>
        </w:rPr>
        <w:fldChar w:fldCharType="end"/>
      </w:r>
      <w:r>
        <w:rPr>
          <w:rFonts w:cs="Arial"/>
          <w:color w:val="131413"/>
          <w:sz w:val="20"/>
          <w:szCs w:val="20"/>
          <w:lang w:val="en-US"/>
        </w:rPr>
        <w:t>. Therefore</w:t>
      </w:r>
      <w:r w:rsidRPr="009438C3">
        <w:rPr>
          <w:rFonts w:cs="Arial"/>
          <w:color w:val="131413"/>
          <w:sz w:val="20"/>
          <w:szCs w:val="20"/>
          <w:lang w:val="en-US"/>
        </w:rPr>
        <w:t xml:space="preserve">, </w:t>
      </w:r>
      <w:r>
        <w:rPr>
          <w:rFonts w:cs="Arial"/>
          <w:color w:val="131413"/>
          <w:sz w:val="20"/>
          <w:szCs w:val="20"/>
          <w:lang w:val="en-US"/>
        </w:rPr>
        <w:t xml:space="preserve">in the model, </w:t>
      </w:r>
      <w:r w:rsidRPr="009438C3">
        <w:rPr>
          <w:rFonts w:cs="Arial"/>
          <w:color w:val="131413"/>
          <w:sz w:val="20"/>
          <w:szCs w:val="20"/>
          <w:lang w:val="en-US"/>
        </w:rPr>
        <w:t>immun</w:t>
      </w:r>
      <w:r>
        <w:rPr>
          <w:rFonts w:cs="Arial"/>
          <w:color w:val="131413"/>
          <w:sz w:val="20"/>
          <w:szCs w:val="20"/>
          <w:lang w:val="en-US"/>
        </w:rPr>
        <w:t>o</w:t>
      </w:r>
      <w:r w:rsidR="00FB2977">
        <w:rPr>
          <w:rFonts w:cs="Arial"/>
          <w:color w:val="131413"/>
          <w:sz w:val="20"/>
          <w:szCs w:val="20"/>
          <w:lang w:val="en-US"/>
        </w:rPr>
        <w:t>-</w:t>
      </w:r>
      <w:r w:rsidRPr="009438C3">
        <w:rPr>
          <w:rFonts w:cs="Arial"/>
          <w:color w:val="131413"/>
          <w:sz w:val="20"/>
          <w:szCs w:val="20"/>
          <w:lang w:val="en-US"/>
        </w:rPr>
        <w:t xml:space="preserve">suppression </w:t>
      </w:r>
      <w:r>
        <w:rPr>
          <w:rFonts w:cs="Arial"/>
          <w:color w:val="131413"/>
          <w:sz w:val="20"/>
          <w:szCs w:val="20"/>
          <w:lang w:val="en-US"/>
        </w:rPr>
        <w:t>should be represented</w:t>
      </w:r>
      <w:r w:rsidRPr="009438C3">
        <w:rPr>
          <w:rFonts w:cs="Arial"/>
          <w:color w:val="131413"/>
          <w:sz w:val="20"/>
          <w:szCs w:val="20"/>
          <w:lang w:val="en-US"/>
        </w:rPr>
        <w:t xml:space="preserve"> as a negative feedback mechanism, driven by immune response activation</w:t>
      </w:r>
      <w:r>
        <w:rPr>
          <w:rFonts w:cs="Arial"/>
          <w:color w:val="131413"/>
          <w:sz w:val="20"/>
          <w:szCs w:val="20"/>
          <w:lang w:val="en-US"/>
        </w:rPr>
        <w:t xml:space="preserve"> and an increase in PD-L1 expression</w:t>
      </w:r>
      <w:r w:rsidRPr="009438C3">
        <w:rPr>
          <w:rFonts w:cs="Arial"/>
          <w:color w:val="131413"/>
          <w:sz w:val="20"/>
          <w:szCs w:val="20"/>
          <w:lang w:val="en-US"/>
        </w:rPr>
        <w:t>.</w:t>
      </w:r>
    </w:p>
    <w:p w14:paraId="1546453E" w14:textId="77777777" w:rsidR="00E97B5E" w:rsidRPr="006F0C89" w:rsidRDefault="00E97B5E" w:rsidP="00E97B5E">
      <w:pPr>
        <w:pStyle w:val="ListParagraph"/>
        <w:numPr>
          <w:ilvl w:val="1"/>
          <w:numId w:val="1"/>
        </w:numPr>
        <w:autoSpaceDE w:val="0"/>
        <w:autoSpaceDN w:val="0"/>
        <w:adjustRightInd w:val="0"/>
        <w:spacing w:before="480" w:after="120" w:line="360" w:lineRule="auto"/>
        <w:contextualSpacing w:val="0"/>
        <w:jc w:val="both"/>
        <w:rPr>
          <w:rFonts w:cs="Arial"/>
          <w:color w:val="131413"/>
          <w:sz w:val="20"/>
          <w:szCs w:val="20"/>
          <w:lang w:val="en-US"/>
        </w:rPr>
      </w:pPr>
      <w:r w:rsidRPr="00BE6275">
        <w:rPr>
          <w:rFonts w:cs="Arial"/>
          <w:i/>
          <w:color w:val="131413"/>
          <w:sz w:val="20"/>
          <w:szCs w:val="20"/>
          <w:lang w:val="en-US"/>
        </w:rPr>
        <w:t>CD8</w:t>
      </w:r>
      <w:r w:rsidRPr="00BE6275">
        <w:rPr>
          <w:rFonts w:cs="Arial"/>
          <w:i/>
          <w:color w:val="131413"/>
          <w:sz w:val="20"/>
          <w:szCs w:val="20"/>
          <w:vertAlign w:val="superscript"/>
          <w:lang w:val="en-US"/>
        </w:rPr>
        <w:t>+</w:t>
      </w:r>
      <w:r w:rsidRPr="00BE6275">
        <w:rPr>
          <w:rFonts w:cs="Arial"/>
          <w:i/>
          <w:color w:val="131413"/>
          <w:sz w:val="20"/>
          <w:szCs w:val="20"/>
          <w:lang w:val="en-US"/>
        </w:rPr>
        <w:t>:Treg</w:t>
      </w:r>
      <w:r w:rsidRPr="009438C3">
        <w:rPr>
          <w:rFonts w:cs="Arial"/>
          <w:color w:val="131413"/>
          <w:sz w:val="20"/>
          <w:szCs w:val="20"/>
          <w:lang w:val="en-US"/>
        </w:rPr>
        <w:t xml:space="preserve"> </w:t>
      </w:r>
      <w:r>
        <w:rPr>
          <w:rFonts w:cs="Arial"/>
          <w:color w:val="131413"/>
          <w:sz w:val="20"/>
          <w:szCs w:val="20"/>
          <w:lang w:val="en-US"/>
        </w:rPr>
        <w:t>ratio: Time-dependent changes</w:t>
      </w:r>
    </w:p>
    <w:p w14:paraId="43DB20C2" w14:textId="1E68987E" w:rsidR="00E97B5E" w:rsidRDefault="00E97B5E" w:rsidP="00E97B5E">
      <w:pPr>
        <w:pStyle w:val="ListParagraph"/>
        <w:numPr>
          <w:ilvl w:val="1"/>
          <w:numId w:val="5"/>
        </w:numPr>
        <w:autoSpaceDE w:val="0"/>
        <w:autoSpaceDN w:val="0"/>
        <w:adjustRightInd w:val="0"/>
        <w:spacing w:before="240" w:after="120" w:line="360" w:lineRule="auto"/>
        <w:ind w:left="576" w:hanging="288"/>
        <w:contextualSpacing w:val="0"/>
        <w:jc w:val="both"/>
        <w:rPr>
          <w:rFonts w:cs="Arial"/>
          <w:color w:val="131413"/>
          <w:sz w:val="20"/>
          <w:szCs w:val="20"/>
          <w:lang w:val="en-US"/>
        </w:rPr>
      </w:pPr>
      <w:r w:rsidRPr="009438C3">
        <w:rPr>
          <w:rFonts w:cs="Arial"/>
          <w:color w:val="131413"/>
          <w:sz w:val="20"/>
          <w:szCs w:val="20"/>
          <w:lang w:val="en-US"/>
        </w:rPr>
        <w:t xml:space="preserve">Another important </w:t>
      </w:r>
      <w:r>
        <w:rPr>
          <w:rFonts w:cs="Arial"/>
          <w:color w:val="131413"/>
          <w:sz w:val="20"/>
          <w:szCs w:val="20"/>
          <w:lang w:val="en-US"/>
        </w:rPr>
        <w:t>immuno</w:t>
      </w:r>
      <w:r w:rsidR="00D73C73">
        <w:rPr>
          <w:rFonts w:cs="Arial"/>
          <w:color w:val="131413"/>
          <w:sz w:val="20"/>
          <w:szCs w:val="20"/>
          <w:lang w:val="en-US"/>
        </w:rPr>
        <w:t>-</w:t>
      </w:r>
      <w:r w:rsidRPr="009438C3">
        <w:rPr>
          <w:rFonts w:cs="Arial"/>
          <w:color w:val="131413"/>
          <w:sz w:val="20"/>
          <w:szCs w:val="20"/>
          <w:lang w:val="en-US"/>
        </w:rPr>
        <w:t xml:space="preserve">suppression mechanism relates to the slow accumulation of </w:t>
      </w:r>
      <w:r w:rsidR="00D249C1">
        <w:rPr>
          <w:rFonts w:cs="Arial"/>
          <w:color w:val="131413"/>
          <w:sz w:val="20"/>
          <w:szCs w:val="20"/>
          <w:lang w:val="en-US"/>
        </w:rPr>
        <w:t>regulatory T cells</w:t>
      </w:r>
      <w:r w:rsidR="00945BCF">
        <w:rPr>
          <w:rFonts w:cs="Arial"/>
          <w:color w:val="131413"/>
          <w:sz w:val="20"/>
          <w:szCs w:val="20"/>
          <w:lang w:val="en-US"/>
        </w:rPr>
        <w:t xml:space="preserve"> (</w:t>
      </w:r>
      <w:r w:rsidR="00945BCF" w:rsidRPr="001071C5">
        <w:rPr>
          <w:rFonts w:cs="Arial"/>
          <w:i/>
          <w:color w:val="131413"/>
          <w:sz w:val="20"/>
          <w:szCs w:val="20"/>
          <w:lang w:val="en-US"/>
        </w:rPr>
        <w:t>Treg</w:t>
      </w:r>
      <w:r w:rsidR="00945BCF">
        <w:rPr>
          <w:rFonts w:cs="Arial"/>
          <w:color w:val="131413"/>
          <w:sz w:val="20"/>
          <w:szCs w:val="20"/>
          <w:lang w:val="en-US"/>
        </w:rPr>
        <w:t>)</w:t>
      </w:r>
      <w:r w:rsidR="00D249C1">
        <w:rPr>
          <w:rFonts w:cs="Arial"/>
          <w:color w:val="131413"/>
          <w:sz w:val="20"/>
          <w:szCs w:val="20"/>
          <w:lang w:val="en-US"/>
        </w:rPr>
        <w:t xml:space="preserve">, </w:t>
      </w:r>
      <w:r w:rsidR="00BC0E93">
        <w:rPr>
          <w:rFonts w:cs="Arial"/>
          <w:color w:val="131413"/>
          <w:sz w:val="20"/>
          <w:szCs w:val="20"/>
          <w:lang w:val="en-US"/>
        </w:rPr>
        <w:t>myeloid-derived suppressor cells (MDSC),</w:t>
      </w:r>
      <w:r>
        <w:rPr>
          <w:rFonts w:cs="Arial"/>
          <w:color w:val="131413"/>
          <w:sz w:val="20"/>
          <w:szCs w:val="20"/>
          <w:lang w:val="en-US"/>
        </w:rPr>
        <w:t xml:space="preserve"> and other immuno</w:t>
      </w:r>
      <w:r w:rsidR="00D73C73">
        <w:rPr>
          <w:rFonts w:cs="Arial"/>
          <w:color w:val="131413"/>
          <w:sz w:val="20"/>
          <w:szCs w:val="20"/>
          <w:lang w:val="en-US"/>
        </w:rPr>
        <w:t>-</w:t>
      </w:r>
      <w:r>
        <w:rPr>
          <w:rFonts w:cs="Arial"/>
          <w:color w:val="131413"/>
          <w:sz w:val="20"/>
          <w:szCs w:val="20"/>
          <w:lang w:val="en-US"/>
        </w:rPr>
        <w:t>suppressive cell types</w:t>
      </w:r>
      <w:r w:rsidRPr="009438C3">
        <w:rPr>
          <w:rFonts w:cs="Arial"/>
          <w:color w:val="131413"/>
          <w:sz w:val="20"/>
          <w:szCs w:val="20"/>
          <w:lang w:val="en-US"/>
        </w:rPr>
        <w:t>, which mediates tumor re-growth</w:t>
      </w:r>
      <w:r w:rsidRPr="0045241A">
        <w:rPr>
          <w:rFonts w:cs="Arial"/>
          <w:color w:val="000000"/>
          <w:sz w:val="20"/>
          <w:szCs w:val="20"/>
          <w:lang w:val="en-US"/>
        </w:rPr>
        <w:t xml:space="preserve">, </w:t>
      </w:r>
      <w:r w:rsidRPr="009438C3">
        <w:rPr>
          <w:rFonts w:cs="Arial"/>
          <w:color w:val="131413"/>
          <w:sz w:val="20"/>
          <w:szCs w:val="20"/>
          <w:lang w:val="en-US"/>
        </w:rPr>
        <w:t>18 to 20 days following tumor cell inoculation. In preclinical experiments</w:t>
      </w:r>
      <w:r>
        <w:rPr>
          <w:rFonts w:cs="Arial"/>
          <w:color w:val="131413"/>
          <w:sz w:val="20"/>
          <w:szCs w:val="20"/>
          <w:lang w:val="en-US"/>
        </w:rPr>
        <w:t xml:space="preserve"> and under control conditions</w:t>
      </w:r>
      <w:r w:rsidRPr="009438C3">
        <w:rPr>
          <w:rFonts w:cs="Arial"/>
          <w:color w:val="131413"/>
          <w:sz w:val="20"/>
          <w:szCs w:val="20"/>
          <w:lang w:val="en-US"/>
        </w:rPr>
        <w:t xml:space="preserve">, the ratio of </w:t>
      </w:r>
      <w:r w:rsidRPr="00113703">
        <w:rPr>
          <w:rFonts w:cs="Arial"/>
          <w:i/>
          <w:color w:val="131413"/>
          <w:sz w:val="20"/>
          <w:szCs w:val="20"/>
          <w:lang w:val="en-US"/>
        </w:rPr>
        <w:t>CD8</w:t>
      </w:r>
      <w:r w:rsidRPr="00113703">
        <w:rPr>
          <w:rFonts w:cs="Arial"/>
          <w:i/>
          <w:color w:val="131413"/>
          <w:sz w:val="20"/>
          <w:szCs w:val="20"/>
          <w:vertAlign w:val="superscript"/>
          <w:lang w:val="en-US"/>
        </w:rPr>
        <w:t>+</w:t>
      </w:r>
      <w:r w:rsidRPr="00113703">
        <w:rPr>
          <w:rFonts w:cs="Arial"/>
          <w:i/>
          <w:color w:val="131413"/>
          <w:sz w:val="20"/>
          <w:szCs w:val="20"/>
          <w:lang w:val="en-US"/>
        </w:rPr>
        <w:t>:Treg</w:t>
      </w:r>
      <w:r w:rsidRPr="009438C3">
        <w:rPr>
          <w:rFonts w:cs="Arial"/>
          <w:color w:val="131413"/>
          <w:sz w:val="20"/>
          <w:szCs w:val="20"/>
          <w:lang w:val="en-US"/>
        </w:rPr>
        <w:t xml:space="preserve"> </w:t>
      </w:r>
      <w:r>
        <w:rPr>
          <w:rFonts w:cs="Arial"/>
          <w:color w:val="131413"/>
          <w:sz w:val="20"/>
          <w:szCs w:val="20"/>
          <w:lang w:val="en-US"/>
        </w:rPr>
        <w:t xml:space="preserve">cell </w:t>
      </w:r>
      <w:r w:rsidRPr="009438C3">
        <w:rPr>
          <w:rFonts w:cs="Arial"/>
          <w:color w:val="131413"/>
          <w:sz w:val="20"/>
          <w:szCs w:val="20"/>
          <w:lang w:val="en-US"/>
        </w:rPr>
        <w:t>counts decreases over time</w:t>
      </w:r>
      <w:r>
        <w:rPr>
          <w:rFonts w:cs="Arial"/>
          <w:color w:val="131413"/>
          <w:sz w:val="20"/>
          <w:szCs w:val="20"/>
          <w:lang w:val="en-US"/>
        </w:rPr>
        <w:t xml:space="preserve">, </w:t>
      </w:r>
      <w:r w:rsidRPr="009438C3">
        <w:rPr>
          <w:rFonts w:cs="Arial"/>
          <w:color w:val="131413"/>
          <w:sz w:val="20"/>
          <w:szCs w:val="20"/>
          <w:lang w:val="en-US"/>
        </w:rPr>
        <w:t>suggesting an elevation of T</w:t>
      </w:r>
      <w:r w:rsidRPr="006B77EC">
        <w:rPr>
          <w:rFonts w:cs="Arial"/>
          <w:color w:val="131413"/>
          <w:sz w:val="20"/>
          <w:szCs w:val="20"/>
          <w:lang w:val="en-US"/>
        </w:rPr>
        <w:t>reg</w:t>
      </w:r>
      <w:r w:rsidRPr="009438C3">
        <w:rPr>
          <w:rFonts w:cs="Arial"/>
          <w:color w:val="131413"/>
          <w:sz w:val="20"/>
          <w:szCs w:val="20"/>
          <w:lang w:val="en-US"/>
        </w:rPr>
        <w:t xml:space="preserve"> in the TME over time</w:t>
      </w:r>
      <w:r>
        <w:rPr>
          <w:rFonts w:cs="Arial"/>
          <w:color w:val="131413"/>
          <w:sz w:val="20"/>
          <w:szCs w:val="20"/>
          <w:lang w:val="en-US"/>
        </w:rPr>
        <w:t xml:space="preserv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204lre9mlv","properties":{"formattedCitation":"[15]","plainCitation":"[15]"},"citationItems":[{"id":817,"uris":["http://zotero.org/groups/513907/items/X63ZXJNU"],"uri":["http://zotero.org/groups/513907/items/X63ZXJNU"],"itemData":{"id":817,"type":"article-journal","title":"Radiation and dual checkpoint blockade activate non-redundant immune mechanisms in cancer","container-title":"Nature","page":"373-377","volume":"520","issue":"7547","source":"CrossRef","DOI":"10.1038/nature14292","ISSN":"0028-0836, 1476-4687","call-number":"RT62","author":[{"family":"Twyman-Saint Victor","given":"Christina"},{"family":"Rech","given":"Andrew J."},{"family":"Maity","given":"Amit"},{"family":"Rengan","given":"Ramesh"},{"family":"Pauken","given":"Kristen E."},{"family":"Stelekati","given":"Erietta"},{"family":"Benci","given":"Joseph L."},{"family":"Xu","given":"Bihui"},{"family":"Dada","given":"Hannah"},{"family":"Odorizzi","given":"Pamela M."},{"family":"Herati","given":"Ramin S."},{"family":"Mansfield","given":"Kathleen D."},{"family":"Patsch","given":"Dana"},{"family":"Amaravadi","given":"Ravi K."},{"family":"Schuchter","given":"Lynn M."},{"family":"Ishwaran","given":"Hemant"},{"family":"Mick","given":"Rosemarie"},{"family":"Pryma","given":"Daniel A."},{"family":"Xu","given":"Xiaowei"},{"family":"Feldman","given":"Michael D."},{"family":"Gangadhar","given":"Tara C."},{"family":"Hahn","given":"Stephen M."},{"family":"Wherry","given":"E. John"},{"family":"Vonderheide","given":"Robert H."},{"family":"Minn","given":"Andy J."}],"issued":{"date-parts":[["2015",3,9]]},"accessed":{"date-parts":[["2017",5,15]]}}}],"schema":"https://github.com/citation-style-language/schema/raw/master/csl-citation.json"}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[15]</w:t>
      </w:r>
      <w:r>
        <w:rPr>
          <w:rFonts w:cs="Arial"/>
          <w:color w:val="131413"/>
          <w:sz w:val="20"/>
          <w:szCs w:val="20"/>
          <w:lang w:val="en-US"/>
        </w:rPr>
        <w:fldChar w:fldCharType="end"/>
      </w:r>
      <w:r w:rsidRPr="009438C3">
        <w:rPr>
          <w:rFonts w:cs="Arial"/>
          <w:color w:val="131413"/>
          <w:sz w:val="20"/>
          <w:szCs w:val="20"/>
          <w:lang w:val="en-US"/>
        </w:rPr>
        <w:t xml:space="preserve">. </w:t>
      </w:r>
    </w:p>
    <w:p w14:paraId="48848605" w14:textId="2181A16A" w:rsidR="00E97B5E" w:rsidRDefault="00E97B5E" w:rsidP="00E97B5E">
      <w:pPr>
        <w:pStyle w:val="ListParagraph"/>
        <w:numPr>
          <w:ilvl w:val="1"/>
          <w:numId w:val="5"/>
        </w:numPr>
        <w:autoSpaceDE w:val="0"/>
        <w:autoSpaceDN w:val="0"/>
        <w:adjustRightInd w:val="0"/>
        <w:spacing w:before="240" w:after="120" w:line="360" w:lineRule="auto"/>
        <w:ind w:left="576" w:hanging="288"/>
        <w:contextualSpacing w:val="0"/>
        <w:jc w:val="both"/>
        <w:rPr>
          <w:rFonts w:cs="Arial"/>
          <w:color w:val="131413"/>
          <w:sz w:val="20"/>
          <w:szCs w:val="20"/>
          <w:lang w:val="en-US"/>
        </w:rPr>
      </w:pPr>
      <w:r w:rsidRPr="009438C3">
        <w:rPr>
          <w:rFonts w:cs="Arial"/>
          <w:color w:val="131413"/>
          <w:sz w:val="20"/>
          <w:szCs w:val="20"/>
          <w:lang w:val="en-US"/>
        </w:rPr>
        <w:t>Furthermore, CD4</w:t>
      </w:r>
      <w:r w:rsidRPr="00113703">
        <w:rPr>
          <w:rFonts w:cs="Arial"/>
          <w:color w:val="131413"/>
          <w:sz w:val="20"/>
          <w:szCs w:val="20"/>
          <w:vertAlign w:val="superscript"/>
          <w:lang w:val="en-US"/>
        </w:rPr>
        <w:t>+</w:t>
      </w:r>
      <w:r>
        <w:rPr>
          <w:rFonts w:cs="Arial"/>
          <w:color w:val="131413"/>
          <w:sz w:val="20"/>
          <w:szCs w:val="20"/>
          <w:lang w:val="en-US"/>
        </w:rPr>
        <w:t xml:space="preserve"> cell</w:t>
      </w:r>
      <w:r w:rsidRPr="009438C3">
        <w:rPr>
          <w:rFonts w:cs="Arial"/>
          <w:color w:val="131413"/>
          <w:sz w:val="20"/>
          <w:szCs w:val="20"/>
          <w:lang w:val="en-US"/>
        </w:rPr>
        <w:t xml:space="preserve"> depletion (</w:t>
      </w:r>
      <w:r>
        <w:rPr>
          <w:rFonts w:cs="Arial"/>
          <w:color w:val="131413"/>
          <w:sz w:val="20"/>
          <w:szCs w:val="20"/>
          <w:lang w:val="en-US"/>
        </w:rPr>
        <w:t>both Th1/2 and</w:t>
      </w:r>
      <w:r w:rsidRPr="009438C3">
        <w:rPr>
          <w:rFonts w:cs="Arial"/>
          <w:color w:val="131413"/>
          <w:sz w:val="20"/>
          <w:szCs w:val="20"/>
          <w:lang w:val="en-US"/>
        </w:rPr>
        <w:t xml:space="preserve"> Treg) significantly increases PD-L1 </w:t>
      </w:r>
      <w:r>
        <w:rPr>
          <w:rFonts w:cs="Arial"/>
          <w:color w:val="131413"/>
          <w:sz w:val="20"/>
          <w:szCs w:val="20"/>
          <w:lang w:val="en-US"/>
        </w:rPr>
        <w:t>expression</w:t>
      </w:r>
      <w:r w:rsidRPr="009438C3">
        <w:rPr>
          <w:rFonts w:cs="Arial"/>
          <w:color w:val="131413"/>
          <w:sz w:val="20"/>
          <w:szCs w:val="20"/>
          <w:lang w:val="en-US"/>
        </w:rPr>
        <w:t xml:space="preserve"> by RT and enhances anti-tumor responses, whereas CD8</w:t>
      </w:r>
      <w:r w:rsidRPr="00113703">
        <w:rPr>
          <w:rFonts w:cs="Arial"/>
          <w:color w:val="131413"/>
          <w:sz w:val="20"/>
          <w:szCs w:val="20"/>
          <w:vertAlign w:val="superscript"/>
          <w:lang w:val="en-US"/>
        </w:rPr>
        <w:t>+</w:t>
      </w:r>
      <w:r w:rsidRPr="009438C3">
        <w:rPr>
          <w:rFonts w:cs="Arial"/>
          <w:color w:val="131413"/>
          <w:sz w:val="20"/>
          <w:szCs w:val="20"/>
          <w:lang w:val="en-US"/>
        </w:rPr>
        <w:t xml:space="preserve"> </w:t>
      </w:r>
      <w:r>
        <w:rPr>
          <w:rFonts w:cs="Arial"/>
          <w:color w:val="131413"/>
          <w:sz w:val="20"/>
          <w:szCs w:val="20"/>
          <w:lang w:val="en-US"/>
        </w:rPr>
        <w:t xml:space="preserve">cell </w:t>
      </w:r>
      <w:r w:rsidRPr="009438C3">
        <w:rPr>
          <w:rFonts w:cs="Arial"/>
          <w:color w:val="131413"/>
          <w:sz w:val="20"/>
          <w:szCs w:val="20"/>
          <w:lang w:val="en-US"/>
        </w:rPr>
        <w:t xml:space="preserve">depletion completely abrogates RT effects on PD-L1 </w:t>
      </w:r>
      <w:r>
        <w:rPr>
          <w:rFonts w:cs="Arial"/>
          <w:color w:val="131413"/>
          <w:sz w:val="20"/>
          <w:szCs w:val="20"/>
          <w:lang w:val="en-US"/>
        </w:rPr>
        <w:t xml:space="preserve">upregulation - as measured </w:t>
      </w:r>
      <w:r w:rsidRPr="00814D56">
        <w:rPr>
          <w:rFonts w:cs="Arial"/>
          <w:i/>
          <w:color w:val="131413"/>
          <w:sz w:val="20"/>
          <w:szCs w:val="20"/>
          <w:lang w:val="en-US"/>
        </w:rPr>
        <w:t>via</w:t>
      </w:r>
      <w:r>
        <w:rPr>
          <w:rFonts w:cs="Arial"/>
          <w:color w:val="131413"/>
          <w:sz w:val="20"/>
          <w:szCs w:val="20"/>
          <w:lang w:val="en-US"/>
        </w:rPr>
        <w:t xml:space="preserve"> mean fluorescence intensity, </w:t>
      </w:r>
      <w:r w:rsidRPr="00113703">
        <w:rPr>
          <w:rFonts w:cs="Arial"/>
          <w:i/>
          <w:color w:val="131413"/>
          <w:sz w:val="20"/>
          <w:szCs w:val="20"/>
          <w:lang w:val="en-US"/>
        </w:rPr>
        <w:t>MFI</w:t>
      </w:r>
      <w:r w:rsidR="00B9138A">
        <w:rPr>
          <w:rFonts w:cs="Arial"/>
          <w:i/>
          <w:color w:val="131413"/>
          <w:sz w:val="20"/>
          <w:szCs w:val="20"/>
          <w:lang w:val="en-US"/>
        </w:rPr>
        <w:t xml:space="preserve"> </w:t>
      </w:r>
      <w:r w:rsidR="00B9138A">
        <w:rPr>
          <w:rFonts w:cs="Arial"/>
          <w:i/>
          <w:color w:val="131413"/>
          <w:sz w:val="20"/>
          <w:szCs w:val="20"/>
          <w:lang w:val="en-US"/>
        </w:rPr>
        <w:fldChar w:fldCharType="begin"/>
      </w:r>
      <w:r w:rsidR="001B349A">
        <w:rPr>
          <w:rFonts w:cs="Arial"/>
          <w:i/>
          <w:color w:val="131413"/>
          <w:sz w:val="20"/>
          <w:szCs w:val="20"/>
          <w:lang w:val="en-US"/>
        </w:rPr>
        <w:instrText xml:space="preserve"> ADDIN ZOTERO_ITEM CSL_CITATION {"citationID":"wXq5ppvR","properties":{"formattedCitation":"[1]","plainCitation":"[1]"},"citationItems":[{"id":"RItPW1OB/OEbkcERS","uris":["http://zotero.org/groups/513907/items/IVABETBW"],"uri":["http://zotero.org/groups/513907/items/IVABETBW"],"itemData":{"id":"RItPW1OB/OEbkcERS","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sidR="00B9138A">
        <w:rPr>
          <w:rFonts w:cs="Arial"/>
          <w:i/>
          <w:color w:val="131413"/>
          <w:sz w:val="20"/>
          <w:szCs w:val="20"/>
          <w:lang w:val="en-US"/>
        </w:rPr>
        <w:fldChar w:fldCharType="separate"/>
      </w:r>
      <w:r w:rsidR="001B349A" w:rsidRPr="0060589D">
        <w:rPr>
          <w:rFonts w:cs="Arial"/>
          <w:sz w:val="20"/>
        </w:rPr>
        <w:t>[1]</w:t>
      </w:r>
      <w:r w:rsidR="00B9138A">
        <w:rPr>
          <w:rFonts w:cs="Arial"/>
          <w:i/>
          <w:color w:val="131413"/>
          <w:sz w:val="20"/>
          <w:szCs w:val="20"/>
          <w:lang w:val="en-US"/>
        </w:rPr>
        <w:fldChar w:fldCharType="end"/>
      </w:r>
      <w:r w:rsidRPr="009438C3">
        <w:rPr>
          <w:rFonts w:cs="Arial"/>
          <w:color w:val="131413"/>
          <w:sz w:val="20"/>
          <w:szCs w:val="20"/>
          <w:lang w:val="en-US"/>
        </w:rPr>
        <w:t xml:space="preserve">. </w:t>
      </w:r>
    </w:p>
    <w:p w14:paraId="1F165BF7" w14:textId="29E7752D" w:rsidR="00E97B5E" w:rsidRDefault="00E97B5E" w:rsidP="00E97B5E">
      <w:pPr>
        <w:pStyle w:val="ListParagraph"/>
        <w:numPr>
          <w:ilvl w:val="1"/>
          <w:numId w:val="5"/>
        </w:numPr>
        <w:autoSpaceDE w:val="0"/>
        <w:autoSpaceDN w:val="0"/>
        <w:adjustRightInd w:val="0"/>
        <w:spacing w:before="240" w:after="120" w:line="360" w:lineRule="auto"/>
        <w:ind w:left="576" w:hanging="288"/>
        <w:contextualSpacing w:val="0"/>
        <w:jc w:val="both"/>
        <w:rPr>
          <w:rFonts w:cs="Arial"/>
          <w:color w:val="131413"/>
          <w:sz w:val="20"/>
          <w:szCs w:val="20"/>
          <w:lang w:val="en-US"/>
        </w:rPr>
      </w:pPr>
      <w:r>
        <w:rPr>
          <w:rFonts w:cs="Arial"/>
          <w:color w:val="131413"/>
          <w:sz w:val="20"/>
          <w:szCs w:val="20"/>
          <w:lang w:val="en-US"/>
        </w:rPr>
        <w:t xml:space="preserve">Additionally, syngeneic CT26 tumors, as compared to other experimental murine models, are characterized by a higher baseline of Treg cell count in tumor tissue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1fqp4dohja","properties":{"formattedCitation":"[16]","plainCitation":"[16]"},"citationItems":[{"id":702,"uris":["http://zotero.org/groups/513907/items/X4EAM8B8"],"uri":["http://zotero.org/groups/513907/items/X4EAM8B8"],"itemData":{"id":702,"type":"article-journal","title":"Rational Selection of Syngeneic Preclinical Tumor Models for Immunotherapeutic Drug Discovery","container-title":"Cancer Immunology Research","page":"29-41","volume":"5","issue":"1","source":"CrossRef","DOI":"10.1158/2326-6066.CIR-16-0114","ISSN":"2326-6066, 2326-6074","call-number":"RT27","language":"en","author":[{"family":"Mosely","given":"Suzanne I.S."},{"family":"Prime","given":"John E."},{"family":"Sainson","given":"Richard C.A."},{"family":"Koopmann","given":"Jens-Oliver"},{"family":"Wang","given":"Dennis Y.Q."},{"family":"Greenawalt","given":"Danielle M."},{"family":"Ahdesmaki","given":"Miika J."},{"family":"Leyland","given":"Rebecca"},{"family":"Mullins","given":"Stefanie"},{"family":"Pacelli","given":"Luciano"},{"family":"Marcus","given":"Danielle"},{"family":"Anderton","given":"Judith"},{"family":"Watkins","given":"Amanda"},{"family":"Coates Ulrichsen","given":"Jane"},{"family":"Brohawn","given":"Philip"},{"family":"Higgs","given":"Brandon W."},{"family":"McCourt","given":"Matthew"},{"family":"Jones","given":"Hazel"},{"family":"Harper","given":"James A."},{"family":"Morrow","given":"Michelle"},{"family":"Valge-Archer","given":"Viia"},{"family":"Stewart","given":"Ross"},{"family":"Dovedi","given":"Simon J."},{"family":"Wilkinson","given":"Robert W."}],"issued":{"date-parts":[["2017",1]]},"accessed":{"date-parts":[["2017",3,4]]}}}],"schema":"https://github.com/citation-style-language/schema/raw/master/csl-citation.json"}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[16]</w:t>
      </w:r>
      <w:r>
        <w:rPr>
          <w:rFonts w:cs="Arial"/>
          <w:color w:val="131413"/>
          <w:sz w:val="20"/>
          <w:szCs w:val="20"/>
          <w:lang w:val="en-US"/>
        </w:rPr>
        <w:fldChar w:fldCharType="end"/>
      </w:r>
      <w:r>
        <w:rPr>
          <w:rFonts w:cs="Arial"/>
          <w:color w:val="131413"/>
          <w:sz w:val="20"/>
          <w:szCs w:val="20"/>
          <w:lang w:val="en-US"/>
        </w:rPr>
        <w:t>, showing the importance of this immuno</w:t>
      </w:r>
      <w:r w:rsidR="00D73C73">
        <w:rPr>
          <w:rFonts w:cs="Arial"/>
          <w:color w:val="131413"/>
          <w:sz w:val="20"/>
          <w:szCs w:val="20"/>
          <w:lang w:val="en-US"/>
        </w:rPr>
        <w:t>-</w:t>
      </w:r>
      <w:r>
        <w:rPr>
          <w:rFonts w:cs="Arial"/>
          <w:color w:val="131413"/>
          <w:sz w:val="20"/>
          <w:szCs w:val="20"/>
          <w:lang w:val="en-US"/>
        </w:rPr>
        <w:t>suppressive mechanism in CT26</w:t>
      </w:r>
      <w:r w:rsidRPr="00BD264B">
        <w:rPr>
          <w:rFonts w:cs="Arial"/>
          <w:color w:val="131413"/>
          <w:sz w:val="20"/>
          <w:szCs w:val="20"/>
          <w:lang w:val="en-US"/>
        </w:rPr>
        <w:t>.</w:t>
      </w:r>
      <w:r>
        <w:rPr>
          <w:rFonts w:cs="Arial"/>
          <w:color w:val="131413"/>
          <w:sz w:val="20"/>
          <w:szCs w:val="20"/>
          <w:lang w:val="en-US"/>
        </w:rPr>
        <w:t xml:space="preserve"> Analogous findings were also shown in other syngeneic models </w:t>
      </w:r>
      <w:r w:rsidRPr="00113703">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1rk046s5ae","properties":{"formattedCitation":"[17]","plainCitation":"[17]"},"citationItems":[{"id":802,"uris":["http://zotero.org/groups/513907/items/NHRIIQGE"],"uri":["http://zotero.org/groups/513907/items/NHRIIQGE"],"itemData":{"id":802,"type":"article-journal","title":"Stereotactic Radiation Therapy Augments Antigen-Specific PD-1-Mediated Antitumor Immune Responses via Cross-Presentation of Tumor Antigen","container-title":"Cancer Immunology Research","page":"345-355","volume":"3","issue":"4","source":"CrossRef","DOI":"10.1158/2326-6066.CIR-14-0196","ISSN":"2326-6066, 2326-6074","call-number":"RT50","language":"en","author":[{"family":"Sharabi","given":"A. B."},{"family":"Nirschl","given":"C. J."},{"family":"Kochel","given":"C. M."},{"family":"Nirschl","given":"T. R."},{"family":"Francica","given":"B. J."},{"family":"Velarde","given":"E."},{"family":"Deweese","given":"T. L."},{"family":"Drake","given":"C. G."}],"issued":{"date-parts":[["2015",4,1]]},"accessed":{"date-parts":[["2017",5,15]]}}}],"schema":"https://github.com/citation-style-language/schema/raw/master/csl-citation.json"} </w:instrText>
      </w:r>
      <w:r w:rsidRPr="00113703">
        <w:rPr>
          <w:rFonts w:cs="Arial"/>
          <w:color w:val="131413"/>
          <w:sz w:val="20"/>
          <w:szCs w:val="20"/>
          <w:lang w:val="en-US"/>
        </w:rPr>
        <w:fldChar w:fldCharType="separate"/>
      </w:r>
      <w:r w:rsidR="001B349A" w:rsidRPr="0060589D">
        <w:rPr>
          <w:rFonts w:cs="Arial"/>
          <w:sz w:val="20"/>
        </w:rPr>
        <w:t>[17]</w:t>
      </w:r>
      <w:r w:rsidRPr="00113703">
        <w:rPr>
          <w:rFonts w:cs="Arial"/>
          <w:color w:val="131413"/>
          <w:sz w:val="20"/>
          <w:szCs w:val="20"/>
          <w:lang w:val="en-US"/>
        </w:rPr>
        <w:fldChar w:fldCharType="end"/>
      </w:r>
      <w:r>
        <w:rPr>
          <w:rFonts w:cs="Arial"/>
          <w:color w:val="131413"/>
          <w:sz w:val="20"/>
          <w:szCs w:val="20"/>
          <w:lang w:val="en-US"/>
        </w:rPr>
        <w:t>.</w:t>
      </w:r>
      <w:r w:rsidRPr="00BD264B">
        <w:rPr>
          <w:rFonts w:cs="Arial"/>
          <w:color w:val="131413"/>
          <w:sz w:val="20"/>
          <w:szCs w:val="20"/>
          <w:lang w:val="en-US"/>
        </w:rPr>
        <w:t xml:space="preserve"> </w:t>
      </w:r>
      <w:r w:rsidRPr="00B33E59">
        <w:rPr>
          <w:rFonts w:cs="Arial"/>
          <w:color w:val="131413"/>
          <w:sz w:val="20"/>
          <w:szCs w:val="20"/>
          <w:lang w:val="en-US"/>
        </w:rPr>
        <w:t xml:space="preserve">Based on these collective </w:t>
      </w:r>
      <w:r w:rsidRPr="0045241A">
        <w:rPr>
          <w:rFonts w:cs="Arial"/>
          <w:color w:val="000000"/>
          <w:sz w:val="20"/>
          <w:szCs w:val="20"/>
          <w:lang w:val="en-US"/>
        </w:rPr>
        <w:t xml:space="preserve">preclinical data, the accumulation of Treg in the TME and the subsequent decrease in the </w:t>
      </w:r>
      <w:r w:rsidRPr="00BE6275">
        <w:rPr>
          <w:rFonts w:cs="Arial"/>
          <w:i/>
          <w:color w:val="131413"/>
          <w:sz w:val="20"/>
          <w:szCs w:val="20"/>
          <w:lang w:val="en-US"/>
        </w:rPr>
        <w:t>CD8</w:t>
      </w:r>
      <w:r w:rsidRPr="00BE6275">
        <w:rPr>
          <w:rFonts w:cs="Arial"/>
          <w:i/>
          <w:color w:val="131413"/>
          <w:sz w:val="20"/>
          <w:szCs w:val="20"/>
          <w:vertAlign w:val="superscript"/>
          <w:lang w:val="en-US"/>
        </w:rPr>
        <w:t>+</w:t>
      </w:r>
      <w:proofErr w:type="gramStart"/>
      <w:r w:rsidRPr="00BE6275">
        <w:rPr>
          <w:rFonts w:cs="Arial"/>
          <w:i/>
          <w:color w:val="131413"/>
          <w:sz w:val="20"/>
          <w:szCs w:val="20"/>
          <w:lang w:val="en-US"/>
        </w:rPr>
        <w:t>:Treg</w:t>
      </w:r>
      <w:proofErr w:type="gramEnd"/>
      <w:r w:rsidRPr="009438C3">
        <w:rPr>
          <w:rFonts w:cs="Arial"/>
          <w:color w:val="131413"/>
          <w:sz w:val="20"/>
          <w:szCs w:val="20"/>
          <w:lang w:val="en-US"/>
        </w:rPr>
        <w:t xml:space="preserve"> </w:t>
      </w:r>
      <w:r w:rsidRPr="0045241A">
        <w:rPr>
          <w:rFonts w:cs="Arial"/>
          <w:color w:val="000000"/>
          <w:sz w:val="20"/>
          <w:szCs w:val="20"/>
          <w:lang w:val="en-US"/>
        </w:rPr>
        <w:t xml:space="preserve">ratio </w:t>
      </w:r>
      <w:r w:rsidRPr="00B33E59">
        <w:rPr>
          <w:rFonts w:cs="Arial"/>
          <w:color w:val="131413"/>
          <w:sz w:val="20"/>
          <w:szCs w:val="20"/>
          <w:lang w:val="en-US"/>
        </w:rPr>
        <w:t>w</w:t>
      </w:r>
      <w:r>
        <w:rPr>
          <w:rFonts w:cs="Arial"/>
          <w:color w:val="131413"/>
          <w:sz w:val="20"/>
          <w:szCs w:val="20"/>
          <w:lang w:val="en-US"/>
        </w:rPr>
        <w:t>ere</w:t>
      </w:r>
      <w:r w:rsidRPr="00B33E59">
        <w:rPr>
          <w:rFonts w:cs="Arial"/>
          <w:color w:val="131413"/>
          <w:sz w:val="20"/>
          <w:szCs w:val="20"/>
          <w:lang w:val="en-US"/>
        </w:rPr>
        <w:t xml:space="preserve"> determined </w:t>
      </w:r>
      <w:r>
        <w:rPr>
          <w:rFonts w:cs="Arial"/>
          <w:color w:val="131413"/>
          <w:sz w:val="20"/>
          <w:szCs w:val="20"/>
          <w:lang w:val="en-US"/>
        </w:rPr>
        <w:t>to be additional</w:t>
      </w:r>
      <w:r w:rsidRPr="00B33E59">
        <w:rPr>
          <w:rFonts w:cs="Arial"/>
          <w:color w:val="131413"/>
          <w:sz w:val="20"/>
          <w:szCs w:val="20"/>
          <w:lang w:val="en-US"/>
        </w:rPr>
        <w:t xml:space="preserve"> </w:t>
      </w:r>
      <w:r>
        <w:rPr>
          <w:rFonts w:cs="Arial"/>
          <w:color w:val="131413"/>
          <w:sz w:val="20"/>
          <w:szCs w:val="20"/>
          <w:lang w:val="en-US"/>
        </w:rPr>
        <w:t>key immuno</w:t>
      </w:r>
      <w:r w:rsidR="00D73C73">
        <w:rPr>
          <w:rFonts w:cs="Arial"/>
          <w:color w:val="131413"/>
          <w:sz w:val="20"/>
          <w:szCs w:val="20"/>
          <w:lang w:val="en-US"/>
        </w:rPr>
        <w:t>-</w:t>
      </w:r>
      <w:r w:rsidRPr="00B33E59">
        <w:rPr>
          <w:rFonts w:cs="Arial"/>
          <w:color w:val="131413"/>
          <w:sz w:val="20"/>
          <w:szCs w:val="20"/>
          <w:lang w:val="en-US"/>
        </w:rPr>
        <w:t>suppressi</w:t>
      </w:r>
      <w:r>
        <w:rPr>
          <w:rFonts w:cs="Arial"/>
          <w:color w:val="131413"/>
          <w:sz w:val="20"/>
          <w:szCs w:val="20"/>
          <w:lang w:val="en-US"/>
        </w:rPr>
        <w:t>ve</w:t>
      </w:r>
      <w:r w:rsidRPr="00B33E59">
        <w:rPr>
          <w:rFonts w:cs="Arial"/>
          <w:color w:val="131413"/>
          <w:sz w:val="20"/>
          <w:szCs w:val="20"/>
          <w:lang w:val="en-US"/>
        </w:rPr>
        <w:t xml:space="preserve"> mechanism</w:t>
      </w:r>
      <w:r>
        <w:rPr>
          <w:rFonts w:cs="Arial"/>
          <w:color w:val="131413"/>
          <w:sz w:val="20"/>
          <w:szCs w:val="20"/>
          <w:lang w:val="en-US"/>
        </w:rPr>
        <w:t>s</w:t>
      </w:r>
      <w:r w:rsidRPr="00B33E59">
        <w:rPr>
          <w:rFonts w:cs="Arial"/>
          <w:color w:val="131413"/>
          <w:sz w:val="20"/>
          <w:szCs w:val="20"/>
          <w:lang w:val="en-US"/>
        </w:rPr>
        <w:t xml:space="preserve"> </w:t>
      </w:r>
      <w:r>
        <w:rPr>
          <w:rFonts w:cs="Arial"/>
          <w:color w:val="131413"/>
          <w:sz w:val="20"/>
          <w:szCs w:val="20"/>
          <w:lang w:val="en-US"/>
        </w:rPr>
        <w:t>critical for sustaining tumor growth</w:t>
      </w:r>
      <w:r w:rsidRPr="00B33E59">
        <w:rPr>
          <w:rFonts w:cs="Arial"/>
          <w:color w:val="131413"/>
          <w:sz w:val="20"/>
          <w:szCs w:val="20"/>
          <w:lang w:val="en-US"/>
        </w:rPr>
        <w:t>.</w:t>
      </w:r>
      <w:r w:rsidRPr="00BD264B">
        <w:rPr>
          <w:rFonts w:cs="Arial"/>
          <w:color w:val="131413"/>
          <w:sz w:val="20"/>
          <w:szCs w:val="20"/>
          <w:lang w:val="en-US"/>
        </w:rPr>
        <w:t xml:space="preserve">   </w:t>
      </w:r>
    </w:p>
    <w:p w14:paraId="37D2C6A8" w14:textId="6BD5A401" w:rsidR="00E97B5E" w:rsidRPr="00080B0A" w:rsidRDefault="00E97B5E" w:rsidP="00E97B5E">
      <w:pPr>
        <w:autoSpaceDE w:val="0"/>
        <w:autoSpaceDN w:val="0"/>
        <w:adjustRightInd w:val="0"/>
        <w:spacing w:before="120" w:after="120" w:line="360" w:lineRule="auto"/>
        <w:jc w:val="both"/>
        <w:rPr>
          <w:rFonts w:cs="Arial"/>
          <w:b/>
          <w:sz w:val="24"/>
          <w:szCs w:val="28"/>
          <w:lang w:val="en-US"/>
        </w:rPr>
      </w:pPr>
      <w:r>
        <w:rPr>
          <w:rFonts w:cs="Arial"/>
          <w:color w:val="131413"/>
          <w:sz w:val="20"/>
          <w:szCs w:val="20"/>
          <w:lang w:val="en-US"/>
        </w:rPr>
        <w:lastRenderedPageBreak/>
        <w:t>The above key features were selected to determine the key physical molecular and cellular players as well as the quantitative functions of immuno</w:t>
      </w:r>
      <w:r w:rsidR="00D73C73">
        <w:rPr>
          <w:rFonts w:cs="Arial"/>
          <w:color w:val="131413"/>
          <w:sz w:val="20"/>
          <w:szCs w:val="20"/>
          <w:lang w:val="en-US"/>
        </w:rPr>
        <w:t>-</w:t>
      </w:r>
      <w:r>
        <w:rPr>
          <w:rFonts w:cs="Arial"/>
          <w:color w:val="131413"/>
          <w:sz w:val="20"/>
          <w:szCs w:val="20"/>
          <w:lang w:val="en-US"/>
        </w:rPr>
        <w:t>activation and immuno</w:t>
      </w:r>
      <w:r w:rsidR="00D73C73">
        <w:rPr>
          <w:rFonts w:cs="Arial"/>
          <w:color w:val="131413"/>
          <w:sz w:val="20"/>
          <w:szCs w:val="20"/>
          <w:lang w:val="en-US"/>
        </w:rPr>
        <w:t>-</w:t>
      </w:r>
      <w:r>
        <w:rPr>
          <w:rFonts w:cs="Arial"/>
          <w:color w:val="131413"/>
          <w:sz w:val="20"/>
          <w:szCs w:val="20"/>
          <w:lang w:val="en-US"/>
        </w:rPr>
        <w:t xml:space="preserve">suppression of the cancer immunity cycle, to be represented in the QSP model.  </w:t>
      </w:r>
    </w:p>
    <w:p w14:paraId="2C1BF027" w14:textId="77777777" w:rsidR="00E97B5E" w:rsidRDefault="00E97B5E" w:rsidP="00E97B5E">
      <w:pPr>
        <w:autoSpaceDE w:val="0"/>
        <w:autoSpaceDN w:val="0"/>
        <w:adjustRightInd w:val="0"/>
        <w:spacing w:before="120" w:after="120" w:line="360" w:lineRule="auto"/>
        <w:jc w:val="both"/>
        <w:rPr>
          <w:rFonts w:cs="Arial"/>
          <w:b/>
          <w:color w:val="231F20"/>
          <w:sz w:val="20"/>
          <w:szCs w:val="20"/>
          <w:lang w:val="en-US"/>
        </w:rPr>
      </w:pPr>
    </w:p>
    <w:p w14:paraId="46D8C8D5" w14:textId="1A8D6AFE" w:rsidR="00E97B5E" w:rsidRPr="00484EDE" w:rsidRDefault="002377BC" w:rsidP="00E97B5E">
      <w:pPr>
        <w:autoSpaceDE w:val="0"/>
        <w:autoSpaceDN w:val="0"/>
        <w:adjustRightInd w:val="0"/>
        <w:spacing w:before="120" w:after="120"/>
        <w:rPr>
          <w:rFonts w:cs="Arial"/>
          <w:b/>
          <w:color w:val="131413"/>
          <w:sz w:val="24"/>
          <w:szCs w:val="18"/>
          <w:lang w:val="en-US"/>
        </w:rPr>
      </w:pPr>
      <w:r>
        <w:rPr>
          <w:rFonts w:cs="Arial"/>
          <w:b/>
          <w:color w:val="131413"/>
          <w:sz w:val="24"/>
          <w:szCs w:val="18"/>
          <w:lang w:val="en-US"/>
        </w:rPr>
        <w:t xml:space="preserve">S2. </w:t>
      </w:r>
      <w:r w:rsidR="00E97B5E">
        <w:rPr>
          <w:rFonts w:cs="Arial"/>
          <w:b/>
          <w:color w:val="131413"/>
          <w:sz w:val="24"/>
          <w:szCs w:val="18"/>
          <w:lang w:val="en-US"/>
        </w:rPr>
        <w:t>Structure of the mathematical m</w:t>
      </w:r>
      <w:r w:rsidR="00E97B5E" w:rsidRPr="00484EDE">
        <w:rPr>
          <w:rFonts w:cs="Arial"/>
          <w:b/>
          <w:color w:val="131413"/>
          <w:sz w:val="24"/>
          <w:szCs w:val="18"/>
          <w:lang w:val="en-US"/>
        </w:rPr>
        <w:t xml:space="preserve">odel </w:t>
      </w:r>
    </w:p>
    <w:p w14:paraId="059D63DB" w14:textId="77777777" w:rsidR="00E97B5E" w:rsidRDefault="00E97B5E" w:rsidP="00E97B5E">
      <w:pPr>
        <w:autoSpaceDE w:val="0"/>
        <w:autoSpaceDN w:val="0"/>
        <w:adjustRightInd w:val="0"/>
        <w:spacing w:before="120" w:after="120" w:line="360" w:lineRule="auto"/>
        <w:jc w:val="both"/>
        <w:rPr>
          <w:rFonts w:cs="Arial"/>
          <w:b/>
          <w:i/>
          <w:color w:val="231F20"/>
          <w:sz w:val="20"/>
          <w:szCs w:val="20"/>
          <w:lang w:val="en-US"/>
        </w:rPr>
      </w:pPr>
      <w:r w:rsidRPr="00F36C94">
        <w:rPr>
          <w:rFonts w:cs="Arial"/>
          <w:b/>
          <w:i/>
          <w:color w:val="231F20"/>
          <w:sz w:val="20"/>
          <w:szCs w:val="20"/>
          <w:lang w:val="en-US"/>
        </w:rPr>
        <w:t>Intrinsic tumor growth model</w:t>
      </w:r>
    </w:p>
    <w:p w14:paraId="020C7F2F" w14:textId="77777777" w:rsidR="00E97B5E" w:rsidRDefault="00E97B5E" w:rsidP="00E97B5E">
      <w:pPr>
        <w:autoSpaceDE w:val="0"/>
        <w:autoSpaceDN w:val="0"/>
        <w:adjustRightInd w:val="0"/>
        <w:spacing w:before="120" w:after="120" w:line="360" w:lineRule="auto"/>
        <w:jc w:val="both"/>
        <w:rPr>
          <w:rFonts w:cs="Arial"/>
          <w:color w:val="231F20"/>
          <w:sz w:val="20"/>
          <w:szCs w:val="20"/>
          <w:lang w:val="en-US"/>
        </w:rPr>
      </w:pPr>
      <w:r w:rsidRPr="00130C3A">
        <w:rPr>
          <w:rFonts w:cs="Arial"/>
          <w:color w:val="231F20"/>
          <w:sz w:val="20"/>
          <w:szCs w:val="20"/>
          <w:lang w:val="en-US"/>
        </w:rPr>
        <w:t xml:space="preserve">The intrinsic </w:t>
      </w:r>
      <w:r>
        <w:rPr>
          <w:rFonts w:cs="Arial"/>
          <w:color w:val="231F20"/>
          <w:sz w:val="20"/>
          <w:szCs w:val="20"/>
          <w:lang w:val="en-US"/>
        </w:rPr>
        <w:t xml:space="preserve">growth dynamics (a </w:t>
      </w:r>
      <w:r w:rsidRPr="00130C3A">
        <w:rPr>
          <w:rFonts w:cs="Arial"/>
          <w:color w:val="231F20"/>
          <w:sz w:val="20"/>
          <w:szCs w:val="20"/>
          <w:lang w:val="en-US"/>
        </w:rPr>
        <w:t>volume</w:t>
      </w:r>
      <w:r>
        <w:rPr>
          <w:rFonts w:cs="Arial"/>
          <w:color w:val="231F20"/>
          <w:sz w:val="20"/>
          <w:szCs w:val="20"/>
          <w:lang w:val="en-US"/>
        </w:rPr>
        <w:t xml:space="preserve">, in </w:t>
      </w:r>
      <w:r>
        <w:rPr>
          <w:rFonts w:ascii="Symbol" w:hAnsi="Symbol" w:cs="Arial"/>
          <w:color w:val="231F20"/>
          <w:sz w:val="20"/>
          <w:szCs w:val="20"/>
          <w:lang w:val="en-US"/>
        </w:rPr>
        <w:t></w:t>
      </w:r>
      <w:r>
        <w:rPr>
          <w:rFonts w:cs="Arial"/>
          <w:color w:val="231F20"/>
          <w:sz w:val="20"/>
          <w:szCs w:val="20"/>
          <w:lang w:val="en-US"/>
        </w:rPr>
        <w:t>L)</w:t>
      </w:r>
      <w:r w:rsidRPr="00130C3A">
        <w:rPr>
          <w:rFonts w:cs="Arial"/>
          <w:color w:val="231F20"/>
          <w:sz w:val="20"/>
          <w:szCs w:val="20"/>
          <w:lang w:val="en-US"/>
        </w:rPr>
        <w:t xml:space="preserve"> </w:t>
      </w:r>
      <w:r>
        <w:rPr>
          <w:rFonts w:cs="Arial"/>
          <w:color w:val="231F20"/>
          <w:sz w:val="20"/>
          <w:szCs w:val="20"/>
          <w:lang w:val="en-US"/>
        </w:rPr>
        <w:t>of CT26 tumors were well-</w:t>
      </w:r>
      <w:r w:rsidRPr="00130C3A">
        <w:rPr>
          <w:rFonts w:cs="Arial"/>
          <w:color w:val="231F20"/>
          <w:sz w:val="20"/>
          <w:szCs w:val="20"/>
          <w:lang w:val="en-US"/>
        </w:rPr>
        <w:t xml:space="preserve">described </w:t>
      </w:r>
      <w:r>
        <w:rPr>
          <w:rFonts w:cs="Arial"/>
          <w:color w:val="231F20"/>
          <w:sz w:val="20"/>
          <w:szCs w:val="20"/>
          <w:lang w:val="en-US"/>
        </w:rPr>
        <w:t>by a logistic equation, according to Equation 1:</w:t>
      </w:r>
    </w:p>
    <w:p w14:paraId="3477F183" w14:textId="77777777" w:rsidR="00E97B5E" w:rsidRDefault="00E97B5E" w:rsidP="00E97B5E">
      <w:pPr>
        <w:autoSpaceDE w:val="0"/>
        <w:autoSpaceDN w:val="0"/>
        <w:adjustRightInd w:val="0"/>
        <w:spacing w:before="120" w:after="120" w:line="360" w:lineRule="auto"/>
        <w:ind w:firstLine="1304"/>
        <w:jc w:val="both"/>
        <w:rPr>
          <w:rFonts w:cs="Arial"/>
          <w:color w:val="231F20"/>
          <w:sz w:val="20"/>
          <w:szCs w:val="20"/>
          <w:lang w:val="en-US"/>
        </w:rPr>
      </w:pPr>
      <w:r>
        <w:rPr>
          <w:rFonts w:cs="Arial"/>
          <w:color w:val="231F20"/>
          <w:sz w:val="20"/>
          <w:szCs w:val="20"/>
          <w:lang w:val="en-US"/>
        </w:rPr>
        <w:t xml:space="preserve">dTV/dt = r </w:t>
      </w:r>
      <w:r>
        <w:rPr>
          <w:rFonts w:cs="Arial"/>
          <w:sz w:val="20"/>
          <w:szCs w:val="20"/>
          <w:lang w:val="en-US"/>
        </w:rPr>
        <w:t>•</w:t>
      </w:r>
      <w:r>
        <w:rPr>
          <w:rFonts w:cs="Arial"/>
          <w:color w:val="231F20"/>
          <w:sz w:val="20"/>
          <w:szCs w:val="20"/>
          <w:lang w:val="en-US"/>
        </w:rPr>
        <w:t xml:space="preserve"> TV </w:t>
      </w:r>
      <w:r>
        <w:rPr>
          <w:rFonts w:cs="Arial"/>
          <w:sz w:val="20"/>
          <w:szCs w:val="20"/>
          <w:lang w:val="en-US"/>
        </w:rPr>
        <w:t>•</w:t>
      </w:r>
      <w:r>
        <w:rPr>
          <w:rFonts w:cs="Arial"/>
          <w:color w:val="231F20"/>
          <w:sz w:val="20"/>
          <w:szCs w:val="20"/>
          <w:lang w:val="en-US"/>
        </w:rPr>
        <w:t xml:space="preserve"> (1– TV/TV</w:t>
      </w:r>
      <w:r w:rsidRPr="00CC6C06">
        <w:rPr>
          <w:rFonts w:cs="Arial"/>
          <w:color w:val="231F20"/>
          <w:sz w:val="20"/>
          <w:szCs w:val="20"/>
          <w:vertAlign w:val="subscript"/>
          <w:lang w:val="en-US"/>
        </w:rPr>
        <w:t>max</w:t>
      </w:r>
      <w:r>
        <w:rPr>
          <w:rFonts w:cs="Arial"/>
          <w:color w:val="231F20"/>
          <w:sz w:val="20"/>
          <w:szCs w:val="20"/>
          <w:lang w:val="en-US"/>
        </w:rPr>
        <w:t xml:space="preserve">) </w:t>
      </w:r>
      <w:r>
        <w:rPr>
          <w:rFonts w:cs="Arial"/>
          <w:color w:val="231F20"/>
          <w:sz w:val="20"/>
          <w:szCs w:val="20"/>
          <w:lang w:val="en-US"/>
        </w:rPr>
        <w:tab/>
      </w:r>
      <w:r>
        <w:rPr>
          <w:rFonts w:cs="Arial"/>
          <w:color w:val="231F20"/>
          <w:sz w:val="20"/>
          <w:szCs w:val="20"/>
          <w:lang w:val="en-US"/>
        </w:rPr>
        <w:tab/>
      </w:r>
      <w:r>
        <w:rPr>
          <w:rFonts w:cs="Arial"/>
          <w:color w:val="231F20"/>
          <w:sz w:val="20"/>
          <w:szCs w:val="20"/>
          <w:lang w:val="en-US"/>
        </w:rPr>
        <w:tab/>
        <w:t>(1)</w:t>
      </w:r>
    </w:p>
    <w:p w14:paraId="7878F459" w14:textId="77777777"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lang w:val="en-US"/>
        </w:rPr>
        <w:t xml:space="preserve">where </w:t>
      </w:r>
      <w:r w:rsidRPr="00F07C69">
        <w:rPr>
          <w:rFonts w:cs="Arial"/>
          <w:i/>
          <w:color w:val="231F20"/>
          <w:sz w:val="20"/>
          <w:szCs w:val="20"/>
          <w:lang w:val="en-US"/>
        </w:rPr>
        <w:t>TV</w:t>
      </w:r>
      <w:r>
        <w:rPr>
          <w:rFonts w:cs="Arial"/>
          <w:color w:val="231F20"/>
          <w:sz w:val="20"/>
          <w:szCs w:val="20"/>
          <w:lang w:val="en-US"/>
        </w:rPr>
        <w:t xml:space="preserve"> is the tumor volume and </w:t>
      </w:r>
      <w:r w:rsidRPr="00F07C69">
        <w:rPr>
          <w:rFonts w:cs="Arial"/>
          <w:i/>
          <w:color w:val="231F20"/>
          <w:sz w:val="20"/>
          <w:szCs w:val="20"/>
          <w:lang w:val="en-US"/>
        </w:rPr>
        <w:t>r, TV</w:t>
      </w:r>
      <w:r w:rsidRPr="00F07C69">
        <w:rPr>
          <w:rFonts w:cs="Arial"/>
          <w:i/>
          <w:color w:val="231F20"/>
          <w:sz w:val="20"/>
          <w:szCs w:val="20"/>
          <w:vertAlign w:val="subscript"/>
          <w:lang w:val="en-US"/>
        </w:rPr>
        <w:t>max</w:t>
      </w:r>
      <w:r w:rsidRPr="00E05D2F">
        <w:rPr>
          <w:rFonts w:cs="Arial"/>
          <w:b/>
          <w:color w:val="231F20"/>
          <w:sz w:val="20"/>
          <w:szCs w:val="20"/>
          <w:lang w:val="en-US"/>
        </w:rPr>
        <w:t xml:space="preserve"> </w:t>
      </w:r>
      <w:r>
        <w:rPr>
          <w:rFonts w:cs="Arial"/>
          <w:color w:val="231F20"/>
          <w:sz w:val="20"/>
          <w:szCs w:val="20"/>
          <w:lang w:val="en-US"/>
        </w:rPr>
        <w:t>are parameters describing the intrinsic tumor growth rate and the upper limit of tumor size, respectively.</w:t>
      </w:r>
    </w:p>
    <w:p w14:paraId="5342EF4B" w14:textId="77777777" w:rsidR="00E97B5E" w:rsidRDefault="00E97B5E" w:rsidP="00E97B5E">
      <w:pPr>
        <w:autoSpaceDE w:val="0"/>
        <w:autoSpaceDN w:val="0"/>
        <w:adjustRightInd w:val="0"/>
        <w:spacing w:before="240" w:after="120" w:line="360" w:lineRule="auto"/>
        <w:jc w:val="both"/>
        <w:rPr>
          <w:rFonts w:cs="Arial"/>
          <w:b/>
          <w:i/>
          <w:color w:val="231F20"/>
          <w:sz w:val="20"/>
          <w:szCs w:val="20"/>
        </w:rPr>
      </w:pPr>
      <w:r w:rsidRPr="00F36C94">
        <w:rPr>
          <w:rFonts w:cs="Arial"/>
          <w:b/>
          <w:i/>
          <w:color w:val="231F20"/>
          <w:sz w:val="20"/>
          <w:szCs w:val="20"/>
        </w:rPr>
        <w:t>Direct effect of RT on tumor cells</w:t>
      </w:r>
      <w:r>
        <w:rPr>
          <w:rFonts w:cs="Arial"/>
          <w:b/>
          <w:i/>
          <w:color w:val="231F20"/>
          <w:sz w:val="20"/>
          <w:szCs w:val="20"/>
        </w:rPr>
        <w:t xml:space="preserve"> </w:t>
      </w:r>
    </w:p>
    <w:p w14:paraId="49E2FEEA" w14:textId="7E63AF9C" w:rsidR="00E97B5E" w:rsidRPr="007D30CC"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lang w:val="en-US"/>
        </w:rPr>
        <w:t xml:space="preserve">As already mentioned, RT treatment was assumed to affect </w:t>
      </w:r>
      <w:r w:rsidRPr="00E51670">
        <w:rPr>
          <w:rFonts w:cs="Arial"/>
          <w:color w:val="231F20"/>
          <w:sz w:val="20"/>
          <w:szCs w:val="20"/>
          <w:lang w:val="en-US"/>
        </w:rPr>
        <w:t>highly proliferating tumor cell</w:t>
      </w:r>
      <w:r>
        <w:rPr>
          <w:rFonts w:cs="Arial"/>
          <w:color w:val="231F20"/>
          <w:sz w:val="20"/>
          <w:szCs w:val="20"/>
          <w:lang w:val="en-US"/>
        </w:rPr>
        <w:t xml:space="preserve">s only, given the relatively low RT doses used in the experiments (equal or below a single 10 Gy dose of radiation). </w:t>
      </w:r>
      <w:r>
        <w:rPr>
          <w:rFonts w:cs="Arial"/>
          <w:sz w:val="20"/>
          <w:szCs w:val="20"/>
          <w:lang w:val="en-US"/>
        </w:rPr>
        <w:t xml:space="preserve">A </w:t>
      </w:r>
      <w:r w:rsidRPr="007D30CC">
        <w:rPr>
          <w:rFonts w:cs="Arial"/>
          <w:sz w:val="20"/>
          <w:szCs w:val="20"/>
          <w:lang w:val="en-US"/>
        </w:rPr>
        <w:t xml:space="preserve">linear-quadratic (LQ) approach </w:t>
      </w:r>
      <w:r>
        <w:rPr>
          <w:rFonts w:cs="Arial"/>
          <w:sz w:val="20"/>
          <w:szCs w:val="20"/>
          <w:lang w:val="en-US"/>
        </w:rPr>
        <w:t xml:space="preserve">is most commonly used in radiobiology </w:t>
      </w:r>
      <w:r>
        <w:rPr>
          <w:rFonts w:cs="Arial"/>
          <w:sz w:val="20"/>
          <w:szCs w:val="20"/>
          <w:lang w:val="en-US"/>
        </w:rPr>
        <w:fldChar w:fldCharType="begin"/>
      </w:r>
      <w:r w:rsidR="001B349A">
        <w:rPr>
          <w:rFonts w:cs="Arial"/>
          <w:sz w:val="20"/>
          <w:szCs w:val="20"/>
          <w:lang w:val="en-US"/>
        </w:rPr>
        <w:instrText xml:space="preserve"> ADDIN ZOTERO_ITEM CSL_CITATION {"citationID":"1dcq9c5tvo","properties":{"formattedCitation":"[18]","plainCitation":"[18]"},"citationItems":[{"id":790,"uris":["http://zotero.org/groups/513907/items/D7ZQWREM"],"uri":["http://zotero.org/groups/513907/items/D7ZQWREM"],"itemData":{"id":790,"type":"article-journal","title":"The linear-quadratic model and most other common radiobiological models result in similar predictions of time-dose relationships","container-title":"Radiation Research","page":"83-91","volume":"150","issue":"1","source":"PubMed","abstract":"One of the fundamental tools in radiation biology is a formalism describing time-dose relationships. For example, there is a need for reliable predictions of radiotherapeutic isoeffect doses when the temporal exposure pattern is changed. The most commonly used tool is now the linear-quadratic (LQ) formalism, which describes fractionation and dose-protraction effects through a particular functional form, the generalized Lea-Catcheside time factor, G. We investigate the relationship of the LQ formalism to those describing other commonly discussed radiobiological models in terms of their predicted time-dose relationships. We show that a broad range of radiobiological models are described by formalisms in which a perturbation calculation produces the standard LQ relationship for dose fractionation/protraction, including the same generalized time factor, G. This approximate equivalence holds not only for the formalisms describing binary misrepair models, which are conceptually similar to LQ, but also for formalisms describing models embodying a very different explanation for time-dose effects, namely saturation of repair capacity. In terms of applications to radiotherapy, we show that a typical saturable repair formalism predicts practically the same dependences for protraction effects as does the LQ formalism, at clinically relevant doses per fraction. For low-dose-rate exposure, the same equivalence between predictions holds for early-responding end points such as tumor control, but less so for late-responding end points. Overall, use of the LQ formalism to predict dose-time relationships is a notably robust procedure, depending less than previously thought on knowledge of detailed biophysical mechanisms, since various conceptually different biophysical models lead, in a reasonable approximation, to the LQ relationship including the standard form of the generalized time factor, G.","ISSN":"0033-7587","call-number":"RT33","journalAbbreviation":"Radiat. Res.","language":"eng","author":[{"family":"Brenner","given":"D. J."},{"family":"Hlatky","given":"L. R."},{"family":"Hahnfeldt","given":"P. J."},{"family":"Huang","given":"Y."},{"family":"Sachs","given":"R. K."}],"issued":{"date-parts":[["1998",7]]}}}],"schema":"https://github.com/citation-style-language/schema/raw/master/csl-citation.json"} </w:instrText>
      </w:r>
      <w:r>
        <w:rPr>
          <w:rFonts w:cs="Arial"/>
          <w:sz w:val="20"/>
          <w:szCs w:val="20"/>
          <w:lang w:val="en-US"/>
        </w:rPr>
        <w:fldChar w:fldCharType="separate"/>
      </w:r>
      <w:r w:rsidR="001B349A" w:rsidRPr="0060589D">
        <w:rPr>
          <w:rFonts w:cs="Arial"/>
          <w:sz w:val="20"/>
        </w:rPr>
        <w:t>[18]</w:t>
      </w:r>
      <w:r>
        <w:rPr>
          <w:rFonts w:cs="Arial"/>
          <w:sz w:val="20"/>
          <w:szCs w:val="20"/>
          <w:lang w:val="en-US"/>
        </w:rPr>
        <w:fldChar w:fldCharType="end"/>
      </w:r>
      <w:r>
        <w:rPr>
          <w:rFonts w:cs="Arial"/>
          <w:sz w:val="20"/>
          <w:szCs w:val="20"/>
          <w:lang w:val="en-US"/>
        </w:rPr>
        <w:t xml:space="preserve">, to describe cellular responses to radiation. This LQ equation (Equation 2) </w:t>
      </w:r>
      <w:r w:rsidRPr="007D30CC">
        <w:rPr>
          <w:rFonts w:cs="Arial"/>
          <w:sz w:val="20"/>
          <w:szCs w:val="20"/>
          <w:lang w:val="en-US"/>
        </w:rPr>
        <w:t>stems from a mechani</w:t>
      </w:r>
      <w:r>
        <w:rPr>
          <w:rFonts w:cs="Arial"/>
          <w:sz w:val="20"/>
          <w:szCs w:val="20"/>
          <w:lang w:val="en-US"/>
        </w:rPr>
        <w:t>stically-</w:t>
      </w:r>
      <w:r w:rsidRPr="007D30CC">
        <w:rPr>
          <w:rFonts w:cs="Arial"/>
          <w:sz w:val="20"/>
          <w:szCs w:val="20"/>
          <w:lang w:val="en-US"/>
        </w:rPr>
        <w:t>based model for cell kill and sublethal damage repair</w:t>
      </w:r>
      <w:r>
        <w:rPr>
          <w:rFonts w:cs="Arial"/>
          <w:sz w:val="20"/>
          <w:szCs w:val="20"/>
          <w:lang w:val="en-US"/>
        </w:rPr>
        <w:t xml:space="preserve"> and is expressed, for a </w:t>
      </w:r>
      <w:r>
        <w:rPr>
          <w:rFonts w:cs="Arial"/>
          <w:color w:val="231F20"/>
          <w:sz w:val="20"/>
          <w:szCs w:val="20"/>
          <w:lang w:val="en-US"/>
        </w:rPr>
        <w:t>single acute radiation dose, as</w:t>
      </w:r>
      <w:r w:rsidRPr="007D30CC">
        <w:rPr>
          <w:rFonts w:cs="Arial"/>
          <w:color w:val="231F20"/>
          <w:sz w:val="20"/>
          <w:szCs w:val="20"/>
          <w:lang w:val="en-US"/>
        </w:rPr>
        <w:t xml:space="preserve">:  </w:t>
      </w:r>
    </w:p>
    <w:p w14:paraId="245A3BB7" w14:textId="77777777" w:rsidR="00E97B5E" w:rsidRPr="000B4749" w:rsidRDefault="00E97B5E" w:rsidP="00E97B5E">
      <w:pPr>
        <w:pStyle w:val="ListParagraph"/>
        <w:autoSpaceDE w:val="0"/>
        <w:autoSpaceDN w:val="0"/>
        <w:adjustRightInd w:val="0"/>
        <w:spacing w:before="120" w:after="120" w:line="360" w:lineRule="auto"/>
        <w:ind w:left="435" w:firstLine="869"/>
        <w:jc w:val="both"/>
        <w:rPr>
          <w:rFonts w:cs="Arial"/>
          <w:color w:val="231F20"/>
          <w:sz w:val="20"/>
          <w:szCs w:val="20"/>
        </w:rPr>
      </w:pPr>
      <w:r w:rsidRPr="000B4749">
        <w:rPr>
          <w:rFonts w:cs="Arial"/>
          <w:color w:val="231F20"/>
          <w:sz w:val="20"/>
          <w:szCs w:val="20"/>
          <w:lang w:val="en-US"/>
        </w:rPr>
        <w:t xml:space="preserve"> ln(N/N</w:t>
      </w:r>
      <w:r w:rsidRPr="000B4749">
        <w:rPr>
          <w:rFonts w:cs="Arial"/>
          <w:color w:val="231F20"/>
          <w:sz w:val="20"/>
          <w:szCs w:val="20"/>
          <w:vertAlign w:val="subscript"/>
          <w:lang w:val="en-US"/>
        </w:rPr>
        <w:t>0</w:t>
      </w:r>
      <w:r w:rsidRPr="000B4749">
        <w:rPr>
          <w:rFonts w:cs="Arial"/>
          <w:color w:val="231F20"/>
          <w:sz w:val="20"/>
          <w:szCs w:val="20"/>
          <w:lang w:val="en-US"/>
        </w:rPr>
        <w:t>) = - α</w:t>
      </w:r>
      <w:r>
        <w:rPr>
          <w:rFonts w:cs="Arial"/>
          <w:color w:val="231F20"/>
          <w:sz w:val="20"/>
          <w:szCs w:val="20"/>
        </w:rPr>
        <w:t xml:space="preserve"> </w:t>
      </w:r>
      <w:r>
        <w:rPr>
          <w:rFonts w:cs="Arial"/>
          <w:sz w:val="20"/>
          <w:szCs w:val="20"/>
          <w:lang w:val="en-US"/>
        </w:rPr>
        <w:t xml:space="preserve">• </w:t>
      </w:r>
      <w:r w:rsidRPr="000B4749">
        <w:rPr>
          <w:rFonts w:cs="Arial"/>
          <w:color w:val="231F20"/>
          <w:sz w:val="20"/>
          <w:szCs w:val="20"/>
        </w:rPr>
        <w:t xml:space="preserve">D </w:t>
      </w:r>
      <w:r>
        <w:rPr>
          <w:rFonts w:cs="Arial"/>
          <w:color w:val="231F20"/>
          <w:sz w:val="20"/>
          <w:szCs w:val="20"/>
        </w:rPr>
        <w:t>–</w:t>
      </w:r>
      <w:r w:rsidRPr="000B4749">
        <w:rPr>
          <w:rFonts w:cs="Arial"/>
          <w:color w:val="231F20"/>
          <w:sz w:val="20"/>
          <w:szCs w:val="20"/>
        </w:rPr>
        <w:t xml:space="preserve"> </w:t>
      </w:r>
      <w:r w:rsidRPr="00247FCF">
        <w:rPr>
          <w:rFonts w:cs="Arial"/>
          <w:color w:val="231F20"/>
          <w:sz w:val="20"/>
          <w:szCs w:val="20"/>
        </w:rPr>
        <w:t>β</w:t>
      </w:r>
      <w:r>
        <w:rPr>
          <w:rFonts w:cs="Arial"/>
          <w:color w:val="231F20"/>
          <w:sz w:val="20"/>
          <w:szCs w:val="20"/>
        </w:rPr>
        <w:t xml:space="preserve"> </w:t>
      </w:r>
      <w:r>
        <w:rPr>
          <w:rFonts w:cs="Arial"/>
          <w:sz w:val="20"/>
          <w:szCs w:val="20"/>
          <w:lang w:val="en-US"/>
        </w:rPr>
        <w:t xml:space="preserve">• </w:t>
      </w:r>
      <w:r w:rsidRPr="000B4749">
        <w:rPr>
          <w:rFonts w:cs="Arial"/>
          <w:color w:val="231F20"/>
          <w:sz w:val="20"/>
          <w:szCs w:val="20"/>
        </w:rPr>
        <w:t>D</w:t>
      </w:r>
      <w:r w:rsidRPr="000B4749">
        <w:rPr>
          <w:rFonts w:cs="Arial"/>
          <w:color w:val="231F20"/>
          <w:sz w:val="20"/>
          <w:szCs w:val="20"/>
          <w:vertAlign w:val="superscript"/>
        </w:rPr>
        <w:t>2</w:t>
      </w:r>
      <w:r>
        <w:rPr>
          <w:rFonts w:cs="Arial"/>
          <w:color w:val="231F20"/>
          <w:sz w:val="20"/>
          <w:szCs w:val="20"/>
          <w:vertAlign w:val="superscript"/>
        </w:rPr>
        <w:tab/>
      </w:r>
      <w:r>
        <w:rPr>
          <w:rFonts w:cs="Arial"/>
          <w:color w:val="231F20"/>
          <w:sz w:val="20"/>
          <w:szCs w:val="20"/>
          <w:vertAlign w:val="superscript"/>
        </w:rPr>
        <w:tab/>
      </w:r>
      <w:r>
        <w:rPr>
          <w:rFonts w:cs="Arial"/>
          <w:color w:val="231F20"/>
          <w:sz w:val="20"/>
          <w:szCs w:val="20"/>
          <w:vertAlign w:val="superscript"/>
        </w:rPr>
        <w:tab/>
      </w:r>
      <w:r>
        <w:rPr>
          <w:rFonts w:cs="Arial"/>
          <w:color w:val="231F20"/>
          <w:sz w:val="20"/>
          <w:szCs w:val="20"/>
          <w:vertAlign w:val="superscript"/>
        </w:rPr>
        <w:tab/>
      </w:r>
      <w:r w:rsidRPr="005D2196">
        <w:rPr>
          <w:rFonts w:cs="Arial"/>
          <w:color w:val="231F20"/>
          <w:sz w:val="20"/>
          <w:szCs w:val="20"/>
        </w:rPr>
        <w:t>(2)</w:t>
      </w:r>
    </w:p>
    <w:p w14:paraId="34B193C1" w14:textId="3B4EEFD6"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sz w:val="20"/>
          <w:szCs w:val="20"/>
          <w:lang w:val="en-US"/>
        </w:rPr>
        <w:t xml:space="preserve">where </w:t>
      </w:r>
      <w:r w:rsidRPr="00F07C69">
        <w:rPr>
          <w:rFonts w:cs="Arial"/>
          <w:i/>
          <w:iCs/>
          <w:sz w:val="20"/>
          <w:szCs w:val="20"/>
          <w:lang w:val="en-US"/>
        </w:rPr>
        <w:t>D</w:t>
      </w:r>
      <w:r>
        <w:rPr>
          <w:rFonts w:cs="Arial"/>
          <w:i/>
          <w:iCs/>
          <w:sz w:val="20"/>
          <w:szCs w:val="20"/>
          <w:lang w:val="en-US"/>
        </w:rPr>
        <w:t xml:space="preserve"> </w:t>
      </w:r>
      <w:r>
        <w:rPr>
          <w:rFonts w:cs="Arial"/>
          <w:sz w:val="20"/>
          <w:szCs w:val="20"/>
          <w:lang w:val="en-US"/>
        </w:rPr>
        <w:t>(in Gy) i</w:t>
      </w:r>
      <w:r w:rsidRPr="00EE7572">
        <w:rPr>
          <w:rFonts w:cs="Arial"/>
          <w:sz w:val="20"/>
          <w:szCs w:val="20"/>
          <w:lang w:val="en-US"/>
        </w:rPr>
        <w:t xml:space="preserve">s </w:t>
      </w:r>
      <w:r>
        <w:rPr>
          <w:rFonts w:cs="Arial"/>
          <w:sz w:val="20"/>
          <w:szCs w:val="20"/>
          <w:lang w:val="en-US"/>
        </w:rPr>
        <w:t>the radiation</w:t>
      </w:r>
      <w:r w:rsidRPr="00EE7572">
        <w:rPr>
          <w:rFonts w:cs="Arial"/>
          <w:sz w:val="20"/>
          <w:szCs w:val="20"/>
          <w:lang w:val="en-US"/>
        </w:rPr>
        <w:t xml:space="preserve"> dose</w:t>
      </w:r>
      <w:r>
        <w:rPr>
          <w:rFonts w:cs="Arial"/>
          <w:sz w:val="20"/>
          <w:szCs w:val="20"/>
          <w:lang w:val="en-US"/>
        </w:rPr>
        <w:t xml:space="preserve">, </w:t>
      </w:r>
      <w:r w:rsidRPr="00F07C69">
        <w:rPr>
          <w:rFonts w:cs="Arial"/>
          <w:i/>
          <w:sz w:val="20"/>
          <w:szCs w:val="20"/>
          <w:lang w:val="en-US"/>
        </w:rPr>
        <w:t>N</w:t>
      </w:r>
      <w:r w:rsidRPr="00F07C69">
        <w:rPr>
          <w:rFonts w:cs="Arial"/>
          <w:i/>
          <w:sz w:val="20"/>
          <w:szCs w:val="20"/>
          <w:vertAlign w:val="subscript"/>
          <w:lang w:val="en-US"/>
        </w:rPr>
        <w:t>0</w:t>
      </w:r>
      <w:r w:rsidRPr="00EE7572">
        <w:rPr>
          <w:rFonts w:cs="Arial"/>
          <w:sz w:val="20"/>
          <w:szCs w:val="20"/>
          <w:lang w:val="en-US"/>
        </w:rPr>
        <w:t xml:space="preserve"> is the number of cells</w:t>
      </w:r>
      <w:r>
        <w:rPr>
          <w:rFonts w:cs="Arial"/>
          <w:sz w:val="20"/>
          <w:szCs w:val="20"/>
          <w:lang w:val="en-US"/>
        </w:rPr>
        <w:t xml:space="preserve"> initially present</w:t>
      </w:r>
      <w:r w:rsidRPr="00EE7572">
        <w:rPr>
          <w:rFonts w:cs="Arial"/>
          <w:sz w:val="20"/>
          <w:szCs w:val="20"/>
          <w:lang w:val="en-US"/>
        </w:rPr>
        <w:t>,</w:t>
      </w:r>
      <w:r>
        <w:rPr>
          <w:rFonts w:cs="Arial"/>
          <w:sz w:val="20"/>
          <w:szCs w:val="20"/>
          <w:lang w:val="en-US"/>
        </w:rPr>
        <w:t xml:space="preserve"> </w:t>
      </w:r>
      <w:r w:rsidRPr="00F07C69">
        <w:rPr>
          <w:rFonts w:cs="Arial"/>
          <w:i/>
          <w:sz w:val="20"/>
          <w:szCs w:val="20"/>
          <w:lang w:val="en-US"/>
        </w:rPr>
        <w:t>N</w:t>
      </w:r>
      <w:r>
        <w:rPr>
          <w:rFonts w:cs="Arial"/>
          <w:sz w:val="20"/>
          <w:szCs w:val="20"/>
          <w:lang w:val="en-US"/>
        </w:rPr>
        <w:t xml:space="preserve"> is the number of surviving cells, and </w:t>
      </w:r>
      <w:r w:rsidRPr="00F07C69">
        <w:rPr>
          <w:rFonts w:cs="Arial"/>
          <w:i/>
          <w:color w:val="231F20"/>
          <w:sz w:val="20"/>
          <w:szCs w:val="20"/>
          <w:lang w:val="en-US"/>
        </w:rPr>
        <w:t xml:space="preserve">α, </w:t>
      </w:r>
      <w:r w:rsidRPr="00F07C69">
        <w:rPr>
          <w:rFonts w:cs="Arial"/>
          <w:i/>
          <w:color w:val="231F20"/>
          <w:sz w:val="20"/>
          <w:szCs w:val="20"/>
        </w:rPr>
        <w:t>β</w:t>
      </w:r>
      <w:r>
        <w:rPr>
          <w:rFonts w:cs="Arial"/>
          <w:sz w:val="20"/>
          <w:szCs w:val="20"/>
          <w:lang w:val="en-US"/>
        </w:rPr>
        <w:t xml:space="preserve"> are coefficients describing</w:t>
      </w:r>
      <w:r w:rsidRPr="00AA2CE8">
        <w:rPr>
          <w:rFonts w:cs="Arial"/>
          <w:sz w:val="20"/>
          <w:szCs w:val="20"/>
          <w:lang w:val="en-US"/>
        </w:rPr>
        <w:t xml:space="preserve"> </w:t>
      </w:r>
      <w:r>
        <w:rPr>
          <w:rFonts w:cs="Arial"/>
          <w:sz w:val="20"/>
          <w:szCs w:val="20"/>
          <w:lang w:val="en-US"/>
        </w:rPr>
        <w:t xml:space="preserve">the </w:t>
      </w:r>
      <w:r w:rsidRPr="00AA2CE8">
        <w:rPr>
          <w:rFonts w:cs="Arial"/>
          <w:sz w:val="20"/>
          <w:szCs w:val="20"/>
          <w:lang w:val="en-US"/>
        </w:rPr>
        <w:t>linear and quadratic p</w:t>
      </w:r>
      <w:r>
        <w:rPr>
          <w:rFonts w:cs="Arial"/>
          <w:sz w:val="20"/>
          <w:szCs w:val="20"/>
          <w:lang w:val="en-US"/>
        </w:rPr>
        <w:t>ortions</w:t>
      </w:r>
      <w:r w:rsidRPr="00AA2CE8">
        <w:rPr>
          <w:rFonts w:cs="Arial"/>
          <w:sz w:val="20"/>
          <w:szCs w:val="20"/>
          <w:lang w:val="en-US"/>
        </w:rPr>
        <w:t xml:space="preserve"> of the survival curve</w:t>
      </w:r>
      <w:r>
        <w:rPr>
          <w:rFonts w:cs="Arial"/>
          <w:sz w:val="20"/>
          <w:szCs w:val="20"/>
          <w:lang w:val="en-US"/>
        </w:rPr>
        <w:t xml:space="preserve">. However, this equation does not take into account any cell proliferation process. We thus </w:t>
      </w:r>
      <w:r>
        <w:rPr>
          <w:rFonts w:cs="Arial"/>
          <w:color w:val="231F20"/>
          <w:sz w:val="20"/>
          <w:szCs w:val="20"/>
        </w:rPr>
        <w:t xml:space="preserve">adopted ordinary differential equations (ODEs) </w:t>
      </w:r>
      <w:r w:rsidRPr="0022102F">
        <w:rPr>
          <w:rFonts w:cs="Arial"/>
          <w:color w:val="231F20"/>
          <w:sz w:val="20"/>
          <w:szCs w:val="20"/>
        </w:rPr>
        <w:t xml:space="preserve">from </w:t>
      </w:r>
      <w:r>
        <w:rPr>
          <w:rFonts w:cs="Arial"/>
          <w:color w:val="44546A"/>
          <w:sz w:val="20"/>
          <w:szCs w:val="24"/>
          <w:lang w:val="en-US"/>
        </w:rPr>
        <w:fldChar w:fldCharType="begin"/>
      </w:r>
      <w:r w:rsidR="001B349A">
        <w:rPr>
          <w:rFonts w:cs="Arial"/>
          <w:color w:val="44546A"/>
          <w:sz w:val="20"/>
          <w:szCs w:val="24"/>
          <w:lang w:val="en-US"/>
        </w:rPr>
        <w:instrText xml:space="preserve"> ADDIN ZOTERO_ITEM CSL_CITATION {"citationID":"1bcg4d6l71","properties":{"formattedCitation":"[19]","plainCitation":"[19]"},"citationItems":[{"id":705,"uris":["http://zotero.org/groups/513907/items/SIBREK3J"],"uri":["http://zotero.org/groups/513907/items/SIBREK3J"],"itemData":{"id":705,"type":"article-journal","title":"Simple ODE models of tumor growth and anti-angiogenic or radiation treatment","container-title":"Mathematical and Computer Modelling","page":"1297-1305","volume":"33","issue":"12-13","source":"CrossRef","DOI":"10.1016/S0895-7177(00)00316-2","ISSN":"08957177","call-number":"RT29","language":"en","author":[{"family":"Sachs","given":"R.K."},{"family":"Hlatky","given":"L.R."},{"family":"Hahnfeldt","given":"P."}],"issued":{"date-parts":[["2001",6]]},"accessed":{"date-parts":[["2017",3,4]]}}}],"schema":"https://github.com/citation-style-language/schema/raw/master/csl-citation.json"} </w:instrText>
      </w:r>
      <w:r>
        <w:rPr>
          <w:rFonts w:cs="Arial"/>
          <w:color w:val="44546A"/>
          <w:sz w:val="20"/>
          <w:szCs w:val="24"/>
          <w:lang w:val="en-US"/>
        </w:rPr>
        <w:fldChar w:fldCharType="separate"/>
      </w:r>
      <w:r w:rsidR="001B349A" w:rsidRPr="0060589D">
        <w:rPr>
          <w:rFonts w:cs="Arial"/>
          <w:sz w:val="20"/>
        </w:rPr>
        <w:t>[19]</w:t>
      </w:r>
      <w:r>
        <w:rPr>
          <w:rFonts w:cs="Arial"/>
          <w:color w:val="44546A"/>
          <w:sz w:val="20"/>
          <w:szCs w:val="24"/>
          <w:lang w:val="en-US"/>
        </w:rPr>
        <w:fldChar w:fldCharType="end"/>
      </w:r>
      <w:r>
        <w:rPr>
          <w:rFonts w:cs="Arial"/>
          <w:sz w:val="20"/>
          <w:szCs w:val="24"/>
          <w:lang w:val="en-US"/>
        </w:rPr>
        <w:t xml:space="preserve">, which build upon the </w:t>
      </w:r>
      <w:r>
        <w:rPr>
          <w:rFonts w:cs="Arial"/>
          <w:color w:val="231F20"/>
          <w:sz w:val="20"/>
          <w:szCs w:val="20"/>
        </w:rPr>
        <w:t xml:space="preserve">LQ equation </w:t>
      </w:r>
      <w:r w:rsidRPr="0022102F">
        <w:rPr>
          <w:rFonts w:cs="Arial"/>
          <w:sz w:val="20"/>
          <w:szCs w:val="24"/>
          <w:lang w:val="en-US"/>
        </w:rPr>
        <w:t>with minor update</w:t>
      </w:r>
      <w:r>
        <w:rPr>
          <w:rFonts w:cs="Arial"/>
          <w:sz w:val="20"/>
          <w:szCs w:val="24"/>
          <w:lang w:val="en-US"/>
        </w:rPr>
        <w:t xml:space="preserve">s (Equations 3 to 5). An </w:t>
      </w:r>
      <w:r w:rsidRPr="0022102F">
        <w:rPr>
          <w:rFonts w:cs="Arial"/>
          <w:sz w:val="20"/>
          <w:szCs w:val="24"/>
          <w:lang w:val="en-US"/>
        </w:rPr>
        <w:t xml:space="preserve">intermediate compartment </w:t>
      </w:r>
      <w:r w:rsidRPr="00F07C69">
        <w:rPr>
          <w:rFonts w:cs="Arial"/>
          <w:i/>
          <w:sz w:val="20"/>
          <w:szCs w:val="24"/>
          <w:lang w:val="en-US"/>
        </w:rPr>
        <w:t>TV</w:t>
      </w:r>
      <w:r w:rsidRPr="00F07C69">
        <w:rPr>
          <w:rFonts w:cs="Arial"/>
          <w:i/>
          <w:sz w:val="20"/>
          <w:szCs w:val="24"/>
          <w:vertAlign w:val="subscript"/>
          <w:lang w:val="en-US"/>
        </w:rPr>
        <w:t>d</w:t>
      </w:r>
      <w:r w:rsidRPr="0022102F">
        <w:rPr>
          <w:rFonts w:cs="Arial"/>
          <w:sz w:val="20"/>
          <w:szCs w:val="24"/>
          <w:lang w:val="en-US"/>
        </w:rPr>
        <w:t xml:space="preserve"> </w:t>
      </w:r>
      <w:r>
        <w:rPr>
          <w:rFonts w:cs="Arial"/>
          <w:sz w:val="20"/>
          <w:szCs w:val="24"/>
          <w:lang w:val="en-US"/>
        </w:rPr>
        <w:t xml:space="preserve">representing the volume of </w:t>
      </w:r>
      <w:r w:rsidRPr="0022102F">
        <w:rPr>
          <w:rFonts w:cs="Arial"/>
          <w:sz w:val="20"/>
          <w:szCs w:val="24"/>
          <w:lang w:val="en-US"/>
        </w:rPr>
        <w:t>RT</w:t>
      </w:r>
      <w:r>
        <w:rPr>
          <w:rFonts w:cs="Arial"/>
          <w:sz w:val="20"/>
          <w:szCs w:val="24"/>
          <w:lang w:val="en-US"/>
        </w:rPr>
        <w:t>-</w:t>
      </w:r>
      <w:r w:rsidRPr="0022102F">
        <w:rPr>
          <w:rFonts w:cs="Arial"/>
          <w:sz w:val="20"/>
          <w:szCs w:val="24"/>
          <w:lang w:val="en-US"/>
        </w:rPr>
        <w:t xml:space="preserve">damaged pre-apoptotic cells </w:t>
      </w:r>
      <w:r>
        <w:rPr>
          <w:rFonts w:cs="Arial"/>
          <w:sz w:val="20"/>
          <w:szCs w:val="24"/>
          <w:lang w:val="en-US"/>
        </w:rPr>
        <w:t>is thus</w:t>
      </w:r>
      <w:r w:rsidRPr="0022102F">
        <w:rPr>
          <w:rFonts w:cs="Arial"/>
          <w:sz w:val="20"/>
          <w:szCs w:val="24"/>
          <w:lang w:val="en-US"/>
        </w:rPr>
        <w:t xml:space="preserve"> added</w:t>
      </w:r>
      <w:r>
        <w:rPr>
          <w:rFonts w:cs="Arial"/>
          <w:sz w:val="20"/>
          <w:szCs w:val="24"/>
          <w:lang w:val="en-US"/>
        </w:rPr>
        <w:t xml:space="preserve">, to account for their contribution towards </w:t>
      </w:r>
      <w:r w:rsidRPr="0022102F">
        <w:rPr>
          <w:rFonts w:cs="Arial"/>
          <w:color w:val="231F20"/>
          <w:sz w:val="20"/>
          <w:szCs w:val="20"/>
        </w:rPr>
        <w:t>the observed tumor volume</w:t>
      </w:r>
      <w:r>
        <w:rPr>
          <w:rFonts w:cs="Arial"/>
          <w:color w:val="231F20"/>
          <w:sz w:val="20"/>
          <w:szCs w:val="20"/>
        </w:rPr>
        <w:t xml:space="preserve">, as described in </w:t>
      </w:r>
      <w:r>
        <w:rPr>
          <w:rFonts w:cs="Arial"/>
          <w:color w:val="231F20"/>
          <w:sz w:val="20"/>
          <w:szCs w:val="20"/>
        </w:rPr>
        <w:fldChar w:fldCharType="begin"/>
      </w:r>
      <w:r w:rsidR="001B349A">
        <w:rPr>
          <w:rFonts w:cs="Arial"/>
          <w:color w:val="231F20"/>
          <w:sz w:val="20"/>
          <w:szCs w:val="20"/>
        </w:rPr>
        <w:instrText xml:space="preserve"> ADDIN ZOTERO_ITEM CSL_CITATION {"citationID":"1f2t4hvv2s","properties":{"formattedCitation":"[20]","plainCitation":"[20]"},"citationItems":[{"id":706,"uris":["http://zotero.org/groups/513907/items/Z7P5MNNW"],"uri":["http://zotero.org/groups/513907/items/Z7P5MNNW"],"itemData":{"id":706,"type":"article-journal","title":"A mathematical model of tumor growth and its response to single irradiation","container-title":"Theoretical Biology and Medical Modelling","volume":"27;13:6","issue":"1","source":"CrossRef","URL":"http://www.tbiomed.com/content/13/1/6","DOI":"10.1186/s12976-016-0032-7","ISSN":"1742-4682","call-number":"RT30","language":"en","author":[{"family":"Watanabe","given":"Yoichi"},{"family":"Dahlman","given":"Erik L."},{"family":"Leder","given":"Kevin Z."},{"family":"Hui","given":"Susanta K."}],"issued":{"date-parts":[["2016",12]]},"accessed":{"date-parts":[["2017",3,4]]}}}],"schema":"https://github.com/citation-style-language/schema/raw/master/csl-citation.json"} </w:instrText>
      </w:r>
      <w:r>
        <w:rPr>
          <w:rFonts w:cs="Arial"/>
          <w:color w:val="231F20"/>
          <w:sz w:val="20"/>
          <w:szCs w:val="20"/>
        </w:rPr>
        <w:fldChar w:fldCharType="separate"/>
      </w:r>
      <w:r w:rsidR="001B349A" w:rsidRPr="0060589D">
        <w:rPr>
          <w:rFonts w:cs="Arial"/>
          <w:sz w:val="20"/>
        </w:rPr>
        <w:t>[20]</w:t>
      </w:r>
      <w:r>
        <w:rPr>
          <w:rFonts w:cs="Arial"/>
          <w:color w:val="231F20"/>
          <w:sz w:val="20"/>
          <w:szCs w:val="20"/>
        </w:rPr>
        <w:fldChar w:fldCharType="end"/>
      </w:r>
      <w:r w:rsidRPr="0022102F">
        <w:rPr>
          <w:rFonts w:cs="Arial"/>
          <w:sz w:val="20"/>
          <w:szCs w:val="24"/>
          <w:lang w:val="en-US"/>
        </w:rPr>
        <w:t xml:space="preserve">. </w:t>
      </w:r>
      <w:r w:rsidRPr="000446B8">
        <w:rPr>
          <w:rFonts w:cs="Arial"/>
          <w:sz w:val="20"/>
          <w:szCs w:val="24"/>
          <w:lang w:val="en-US"/>
        </w:rPr>
        <w:t xml:space="preserve"> </w:t>
      </w:r>
    </w:p>
    <w:p w14:paraId="1B7E1667" w14:textId="77777777" w:rsidR="00E97B5E" w:rsidRDefault="00E97B5E" w:rsidP="00E97B5E">
      <w:pPr>
        <w:autoSpaceDE w:val="0"/>
        <w:autoSpaceDN w:val="0"/>
        <w:adjustRightInd w:val="0"/>
        <w:spacing w:before="120" w:after="120" w:line="360" w:lineRule="auto"/>
        <w:ind w:firstLine="1304"/>
        <w:jc w:val="both"/>
        <w:rPr>
          <w:rFonts w:cs="Arial"/>
          <w:color w:val="231F20"/>
          <w:sz w:val="20"/>
          <w:szCs w:val="20"/>
        </w:rPr>
      </w:pPr>
      <w:proofErr w:type="gramStart"/>
      <w:r w:rsidRPr="0022102F">
        <w:rPr>
          <w:rFonts w:cs="Arial"/>
          <w:color w:val="231F20"/>
          <w:sz w:val="20"/>
          <w:szCs w:val="20"/>
        </w:rPr>
        <w:t>dU/dt</w:t>
      </w:r>
      <w:proofErr w:type="gramEnd"/>
      <w:r w:rsidRPr="0022102F">
        <w:rPr>
          <w:rFonts w:cs="Arial"/>
          <w:color w:val="231F20"/>
          <w:sz w:val="20"/>
          <w:szCs w:val="20"/>
        </w:rPr>
        <w:t xml:space="preserve"> = </w:t>
      </w:r>
      <w:r>
        <w:rPr>
          <w:rFonts w:cs="Arial"/>
          <w:color w:val="231F20"/>
          <w:sz w:val="20"/>
          <w:szCs w:val="20"/>
        </w:rPr>
        <w:t xml:space="preserve"> δ </w:t>
      </w:r>
      <w:r>
        <w:rPr>
          <w:rFonts w:cs="Arial"/>
          <w:sz w:val="20"/>
          <w:szCs w:val="20"/>
          <w:lang w:val="en-US"/>
        </w:rPr>
        <w:t xml:space="preserve">• </w:t>
      </w:r>
      <w:r w:rsidRPr="0022102F">
        <w:rPr>
          <w:rFonts w:cs="Arial"/>
          <w:color w:val="231F20"/>
          <w:sz w:val="20"/>
          <w:szCs w:val="20"/>
        </w:rPr>
        <w:t>R</w:t>
      </w:r>
      <w:r>
        <w:rPr>
          <w:rFonts w:cs="Arial"/>
          <w:color w:val="231F20"/>
          <w:sz w:val="20"/>
          <w:szCs w:val="20"/>
        </w:rPr>
        <w:t>(t)</w:t>
      </w:r>
      <w:r w:rsidRPr="0022102F">
        <w:rPr>
          <w:rFonts w:cs="Arial"/>
          <w:color w:val="231F20"/>
          <w:sz w:val="20"/>
          <w:szCs w:val="20"/>
        </w:rPr>
        <w:t xml:space="preserve"> – U/τ</w:t>
      </w:r>
      <w:r>
        <w:rPr>
          <w:rFonts w:cs="Arial"/>
          <w:color w:val="231F20"/>
          <w:sz w:val="20"/>
          <w:szCs w:val="20"/>
        </w:rPr>
        <w:tab/>
      </w:r>
      <w:r>
        <w:rPr>
          <w:rFonts w:cs="Arial"/>
          <w:color w:val="231F20"/>
          <w:sz w:val="20"/>
          <w:szCs w:val="20"/>
        </w:rPr>
        <w:tab/>
      </w:r>
      <w:r>
        <w:rPr>
          <w:rFonts w:cs="Arial"/>
          <w:color w:val="231F20"/>
          <w:sz w:val="20"/>
          <w:szCs w:val="20"/>
        </w:rPr>
        <w:tab/>
      </w:r>
      <w:r>
        <w:rPr>
          <w:rFonts w:cs="Arial"/>
          <w:color w:val="231F20"/>
          <w:sz w:val="20"/>
          <w:szCs w:val="20"/>
        </w:rPr>
        <w:tab/>
        <w:t>(3)</w:t>
      </w:r>
    </w:p>
    <w:p w14:paraId="4F2E253D" w14:textId="77777777" w:rsidR="00E97B5E" w:rsidRDefault="00E97B5E" w:rsidP="00E97B5E">
      <w:pPr>
        <w:autoSpaceDE w:val="0"/>
        <w:autoSpaceDN w:val="0"/>
        <w:adjustRightInd w:val="0"/>
        <w:spacing w:before="120" w:after="120" w:line="360" w:lineRule="auto"/>
        <w:ind w:firstLine="1304"/>
        <w:jc w:val="both"/>
        <w:rPr>
          <w:rFonts w:cs="Arial"/>
          <w:color w:val="231F20"/>
          <w:sz w:val="20"/>
          <w:szCs w:val="20"/>
          <w:lang w:val="en-US"/>
        </w:rPr>
      </w:pPr>
      <w:proofErr w:type="gramStart"/>
      <w:r w:rsidRPr="0022102F">
        <w:rPr>
          <w:rFonts w:cs="Arial"/>
          <w:color w:val="231F20"/>
          <w:sz w:val="20"/>
          <w:szCs w:val="20"/>
          <w:lang w:val="en-US"/>
        </w:rPr>
        <w:t>dTV/dt</w:t>
      </w:r>
      <w:proofErr w:type="gramEnd"/>
      <w:r w:rsidRPr="0022102F">
        <w:rPr>
          <w:rFonts w:cs="Arial"/>
          <w:color w:val="231F20"/>
          <w:sz w:val="20"/>
          <w:szCs w:val="20"/>
          <w:lang w:val="en-US"/>
        </w:rPr>
        <w:t xml:space="preserve"> =  r</w:t>
      </w:r>
      <w:r>
        <w:rPr>
          <w:rFonts w:cs="Arial"/>
          <w:color w:val="231F20"/>
          <w:sz w:val="20"/>
          <w:szCs w:val="20"/>
        </w:rPr>
        <w:t xml:space="preserve"> </w:t>
      </w:r>
      <w:r>
        <w:rPr>
          <w:rFonts w:cs="Arial"/>
          <w:sz w:val="20"/>
          <w:szCs w:val="20"/>
          <w:lang w:val="en-US"/>
        </w:rPr>
        <w:t xml:space="preserve">• </w:t>
      </w:r>
      <w:r w:rsidRPr="0022102F">
        <w:rPr>
          <w:rFonts w:cs="Arial"/>
          <w:color w:val="231F20"/>
          <w:sz w:val="20"/>
          <w:szCs w:val="20"/>
          <w:lang w:val="en-US"/>
        </w:rPr>
        <w:t>TV</w:t>
      </w:r>
      <w:r>
        <w:rPr>
          <w:rFonts w:cs="Arial"/>
          <w:color w:val="231F20"/>
          <w:sz w:val="20"/>
          <w:szCs w:val="20"/>
        </w:rPr>
        <w:t xml:space="preserve"> </w:t>
      </w:r>
      <w:r>
        <w:rPr>
          <w:rFonts w:cs="Arial"/>
          <w:sz w:val="20"/>
          <w:szCs w:val="20"/>
          <w:lang w:val="en-US"/>
        </w:rPr>
        <w:t>•</w:t>
      </w:r>
      <w:r w:rsidRPr="0022102F">
        <w:rPr>
          <w:rFonts w:cs="Arial"/>
          <w:color w:val="231F20"/>
          <w:sz w:val="20"/>
          <w:szCs w:val="20"/>
          <w:lang w:val="en-US"/>
        </w:rPr>
        <w:t xml:space="preserve"> (1– TV/TV</w:t>
      </w:r>
      <w:r w:rsidRPr="0022102F">
        <w:rPr>
          <w:rFonts w:cs="Arial"/>
          <w:color w:val="231F20"/>
          <w:sz w:val="20"/>
          <w:szCs w:val="20"/>
          <w:vertAlign w:val="subscript"/>
          <w:lang w:val="en-US"/>
        </w:rPr>
        <w:t>max</w:t>
      </w:r>
      <w:r w:rsidRPr="0022102F">
        <w:rPr>
          <w:rFonts w:cs="Arial"/>
          <w:color w:val="231F20"/>
          <w:sz w:val="20"/>
          <w:szCs w:val="20"/>
          <w:lang w:val="en-US"/>
        </w:rPr>
        <w:t>) - (α</w:t>
      </w:r>
      <w:r>
        <w:rPr>
          <w:rFonts w:cs="Arial"/>
          <w:color w:val="231F20"/>
          <w:sz w:val="20"/>
          <w:szCs w:val="20"/>
        </w:rPr>
        <w:t xml:space="preserve"> </w:t>
      </w:r>
      <w:r>
        <w:rPr>
          <w:rFonts w:cs="Arial"/>
          <w:sz w:val="20"/>
          <w:szCs w:val="20"/>
          <w:lang w:val="en-US"/>
        </w:rPr>
        <w:t xml:space="preserve">• </w:t>
      </w:r>
      <w:r w:rsidRPr="0022102F">
        <w:rPr>
          <w:rFonts w:cs="Arial"/>
          <w:color w:val="231F20"/>
          <w:sz w:val="20"/>
          <w:szCs w:val="20"/>
        </w:rPr>
        <w:t>R</w:t>
      </w:r>
      <w:r>
        <w:rPr>
          <w:rFonts w:cs="Arial"/>
          <w:color w:val="231F20"/>
          <w:sz w:val="20"/>
          <w:szCs w:val="20"/>
        </w:rPr>
        <w:t>(t)</w:t>
      </w:r>
      <w:r w:rsidRPr="0022102F">
        <w:rPr>
          <w:rFonts w:cs="Arial"/>
          <w:color w:val="231F20"/>
          <w:sz w:val="20"/>
          <w:szCs w:val="20"/>
          <w:lang w:val="en-US"/>
        </w:rPr>
        <w:t xml:space="preserve"> + κ</w:t>
      </w:r>
      <w:r>
        <w:rPr>
          <w:rFonts w:cs="Arial"/>
          <w:color w:val="231F20"/>
          <w:sz w:val="20"/>
          <w:szCs w:val="20"/>
        </w:rPr>
        <w:t xml:space="preserve"> </w:t>
      </w:r>
      <w:r>
        <w:rPr>
          <w:rFonts w:cs="Arial"/>
          <w:sz w:val="20"/>
          <w:szCs w:val="20"/>
          <w:lang w:val="en-US"/>
        </w:rPr>
        <w:t xml:space="preserve">• </w:t>
      </w:r>
      <w:r w:rsidRPr="0022102F">
        <w:rPr>
          <w:rFonts w:cs="Arial"/>
          <w:color w:val="231F20"/>
          <w:sz w:val="20"/>
          <w:szCs w:val="20"/>
          <w:lang w:val="en-US"/>
        </w:rPr>
        <w:t>U</w:t>
      </w:r>
      <w:r w:rsidRPr="0022102F">
        <w:rPr>
          <w:rFonts w:cs="Arial"/>
          <w:color w:val="231F20"/>
          <w:sz w:val="20"/>
          <w:szCs w:val="20"/>
          <w:vertAlign w:val="superscript"/>
          <w:lang w:val="en-US"/>
        </w:rPr>
        <w:t>2</w:t>
      </w:r>
      <w:r>
        <w:rPr>
          <w:rFonts w:cs="Arial"/>
          <w:color w:val="231F20"/>
          <w:sz w:val="20"/>
          <w:szCs w:val="20"/>
          <w:lang w:val="en-US"/>
        </w:rPr>
        <w:t xml:space="preserve">) </w:t>
      </w:r>
      <w:r>
        <w:rPr>
          <w:rFonts w:cs="Arial"/>
          <w:sz w:val="20"/>
          <w:szCs w:val="20"/>
          <w:lang w:val="en-US"/>
        </w:rPr>
        <w:t xml:space="preserve">• </w:t>
      </w:r>
      <w:r w:rsidRPr="0022102F">
        <w:rPr>
          <w:rFonts w:cs="Arial"/>
          <w:color w:val="231F20"/>
          <w:sz w:val="20"/>
          <w:szCs w:val="20"/>
          <w:lang w:val="en-US"/>
        </w:rPr>
        <w:t xml:space="preserve">TV </w:t>
      </w:r>
      <w:r>
        <w:rPr>
          <w:rFonts w:cs="Arial"/>
          <w:color w:val="231F20"/>
          <w:sz w:val="20"/>
          <w:szCs w:val="20"/>
          <w:lang w:val="en-US"/>
        </w:rPr>
        <w:tab/>
      </w:r>
      <w:r>
        <w:rPr>
          <w:rFonts w:cs="Arial"/>
          <w:color w:val="231F20"/>
          <w:sz w:val="20"/>
          <w:szCs w:val="20"/>
          <w:lang w:val="en-US"/>
        </w:rPr>
        <w:tab/>
        <w:t>(4)</w:t>
      </w:r>
    </w:p>
    <w:p w14:paraId="38577B5D" w14:textId="77777777" w:rsidR="00E97B5E" w:rsidRDefault="00E97B5E" w:rsidP="00E97B5E">
      <w:pPr>
        <w:autoSpaceDE w:val="0"/>
        <w:autoSpaceDN w:val="0"/>
        <w:adjustRightInd w:val="0"/>
        <w:spacing w:before="120" w:after="120" w:line="360" w:lineRule="auto"/>
        <w:ind w:firstLine="1304"/>
        <w:jc w:val="both"/>
        <w:rPr>
          <w:rFonts w:cs="Arial"/>
          <w:color w:val="231F20"/>
          <w:sz w:val="20"/>
          <w:szCs w:val="20"/>
          <w:lang w:val="en-US"/>
        </w:rPr>
      </w:pPr>
      <w:r w:rsidRPr="0022102F">
        <w:rPr>
          <w:rFonts w:cs="Arial"/>
          <w:color w:val="231F20"/>
          <w:sz w:val="20"/>
          <w:szCs w:val="20"/>
          <w:lang w:val="en-US"/>
        </w:rPr>
        <w:t>dTV</w:t>
      </w:r>
      <w:r>
        <w:rPr>
          <w:rFonts w:cs="Arial"/>
          <w:color w:val="231F20"/>
          <w:sz w:val="20"/>
          <w:szCs w:val="20"/>
          <w:vertAlign w:val="subscript"/>
          <w:lang w:val="en-US"/>
        </w:rPr>
        <w:t>d</w:t>
      </w:r>
      <w:r w:rsidRPr="0022102F">
        <w:rPr>
          <w:rFonts w:cs="Arial"/>
          <w:color w:val="231F20"/>
          <w:sz w:val="20"/>
          <w:szCs w:val="20"/>
          <w:lang w:val="en-US"/>
        </w:rPr>
        <w:t>/dt = (α</w:t>
      </w:r>
      <w:r>
        <w:rPr>
          <w:rFonts w:cs="Arial"/>
          <w:color w:val="231F20"/>
          <w:sz w:val="20"/>
          <w:szCs w:val="20"/>
        </w:rPr>
        <w:t xml:space="preserve"> </w:t>
      </w:r>
      <w:r>
        <w:rPr>
          <w:rFonts w:cs="Arial"/>
          <w:sz w:val="20"/>
          <w:szCs w:val="20"/>
          <w:lang w:val="en-US"/>
        </w:rPr>
        <w:t xml:space="preserve">• </w:t>
      </w:r>
      <w:r w:rsidRPr="0022102F">
        <w:rPr>
          <w:rFonts w:cs="Arial"/>
          <w:color w:val="231F20"/>
          <w:sz w:val="20"/>
          <w:szCs w:val="20"/>
        </w:rPr>
        <w:t>R</w:t>
      </w:r>
      <w:r>
        <w:rPr>
          <w:rFonts w:cs="Arial"/>
          <w:color w:val="231F20"/>
          <w:sz w:val="20"/>
          <w:szCs w:val="20"/>
        </w:rPr>
        <w:t>(t)</w:t>
      </w:r>
      <w:r w:rsidRPr="0022102F">
        <w:rPr>
          <w:rFonts w:cs="Arial"/>
          <w:color w:val="231F20"/>
          <w:sz w:val="20"/>
          <w:szCs w:val="20"/>
          <w:lang w:val="en-US"/>
        </w:rPr>
        <w:t xml:space="preserve"> +</w:t>
      </w:r>
      <w:r w:rsidRPr="0022102F">
        <w:rPr>
          <w:rFonts w:ascii="Symbol" w:hAnsi="Symbol" w:cs="Arial"/>
          <w:color w:val="231F20"/>
          <w:sz w:val="20"/>
          <w:szCs w:val="20"/>
          <w:lang w:val="en-US"/>
        </w:rPr>
        <w:t></w:t>
      </w:r>
      <w:r w:rsidRPr="0022102F">
        <w:rPr>
          <w:rFonts w:cs="Arial"/>
          <w:color w:val="231F20"/>
          <w:sz w:val="20"/>
          <w:szCs w:val="20"/>
          <w:lang w:val="en-US"/>
        </w:rPr>
        <w:t>κ</w:t>
      </w:r>
      <w:r>
        <w:rPr>
          <w:rFonts w:cs="Arial"/>
          <w:color w:val="231F20"/>
          <w:sz w:val="20"/>
          <w:szCs w:val="20"/>
        </w:rPr>
        <w:t xml:space="preserve"> </w:t>
      </w:r>
      <w:r>
        <w:rPr>
          <w:rFonts w:cs="Arial"/>
          <w:sz w:val="20"/>
          <w:szCs w:val="20"/>
          <w:lang w:val="en-US"/>
        </w:rPr>
        <w:t xml:space="preserve">• </w:t>
      </w:r>
      <w:r w:rsidRPr="0022102F">
        <w:rPr>
          <w:rFonts w:cs="Arial"/>
          <w:color w:val="231F20"/>
          <w:sz w:val="20"/>
          <w:szCs w:val="20"/>
          <w:lang w:val="en-US"/>
        </w:rPr>
        <w:t>U</w:t>
      </w:r>
      <w:r w:rsidRPr="0022102F">
        <w:rPr>
          <w:rFonts w:cs="Arial"/>
          <w:color w:val="231F20"/>
          <w:sz w:val="20"/>
          <w:szCs w:val="20"/>
          <w:vertAlign w:val="superscript"/>
          <w:lang w:val="en-US"/>
        </w:rPr>
        <w:t>2</w:t>
      </w:r>
      <w:r>
        <w:rPr>
          <w:rFonts w:cs="Arial"/>
          <w:color w:val="231F20"/>
          <w:sz w:val="20"/>
          <w:szCs w:val="20"/>
          <w:lang w:val="en-US"/>
        </w:rPr>
        <w:t xml:space="preserve">) </w:t>
      </w:r>
      <w:r>
        <w:rPr>
          <w:rFonts w:cs="Arial"/>
          <w:sz w:val="20"/>
          <w:szCs w:val="20"/>
          <w:lang w:val="en-US"/>
        </w:rPr>
        <w:t xml:space="preserve">• </w:t>
      </w:r>
      <w:r w:rsidRPr="0022102F">
        <w:rPr>
          <w:rFonts w:cs="Arial"/>
          <w:color w:val="231F20"/>
          <w:sz w:val="20"/>
          <w:szCs w:val="20"/>
          <w:lang w:val="en-US"/>
        </w:rPr>
        <w:t xml:space="preserve">TV - </w:t>
      </w:r>
      <w:r w:rsidRPr="007D30CC">
        <w:rPr>
          <w:rFonts w:cs="Arial"/>
          <w:color w:val="231F20"/>
          <w:sz w:val="20"/>
          <w:szCs w:val="20"/>
          <w:lang w:val="en-US"/>
        </w:rPr>
        <w:sym w:font="Symbol" w:char="F06D"/>
      </w:r>
      <w:r>
        <w:rPr>
          <w:rFonts w:cs="Arial"/>
          <w:color w:val="231F20"/>
          <w:sz w:val="20"/>
          <w:szCs w:val="20"/>
        </w:rPr>
        <w:t xml:space="preserve"> </w:t>
      </w:r>
      <w:r>
        <w:rPr>
          <w:rFonts w:cs="Arial"/>
          <w:sz w:val="20"/>
          <w:szCs w:val="20"/>
          <w:lang w:val="en-US"/>
        </w:rPr>
        <w:t xml:space="preserve">• </w:t>
      </w:r>
      <w:r w:rsidRPr="0022102F">
        <w:rPr>
          <w:rFonts w:cs="Arial"/>
          <w:color w:val="231F20"/>
          <w:sz w:val="20"/>
          <w:szCs w:val="20"/>
        </w:rPr>
        <w:t>TV</w:t>
      </w:r>
      <w:r>
        <w:rPr>
          <w:rFonts w:cs="Arial"/>
          <w:color w:val="231F20"/>
          <w:sz w:val="20"/>
          <w:szCs w:val="20"/>
          <w:vertAlign w:val="subscript"/>
        </w:rPr>
        <w:t>d</w:t>
      </w:r>
      <w:r>
        <w:rPr>
          <w:rFonts w:cs="Arial"/>
          <w:color w:val="231F20"/>
          <w:sz w:val="20"/>
          <w:szCs w:val="20"/>
          <w:vertAlign w:val="subscript"/>
        </w:rPr>
        <w:tab/>
      </w:r>
      <w:r>
        <w:rPr>
          <w:rFonts w:cs="Arial"/>
          <w:color w:val="231F20"/>
          <w:sz w:val="20"/>
          <w:szCs w:val="20"/>
          <w:vertAlign w:val="subscript"/>
        </w:rPr>
        <w:tab/>
      </w:r>
      <w:r>
        <w:rPr>
          <w:rFonts w:cs="Arial"/>
          <w:color w:val="231F20"/>
          <w:sz w:val="20"/>
          <w:szCs w:val="20"/>
          <w:vertAlign w:val="subscript"/>
        </w:rPr>
        <w:tab/>
      </w:r>
      <w:r>
        <w:rPr>
          <w:rFonts w:cs="Arial"/>
          <w:color w:val="231F20"/>
          <w:sz w:val="20"/>
          <w:szCs w:val="20"/>
        </w:rPr>
        <w:t>(5</w:t>
      </w:r>
      <w:r w:rsidRPr="00EC7E26">
        <w:rPr>
          <w:rFonts w:cs="Arial"/>
          <w:color w:val="231F20"/>
          <w:sz w:val="20"/>
          <w:szCs w:val="20"/>
        </w:rPr>
        <w:t>)</w:t>
      </w:r>
    </w:p>
    <w:p w14:paraId="0F246F56" w14:textId="77777777" w:rsidR="00E97B5E" w:rsidRDefault="00E97B5E" w:rsidP="00E97B5E">
      <w:pPr>
        <w:autoSpaceDE w:val="0"/>
        <w:autoSpaceDN w:val="0"/>
        <w:adjustRightInd w:val="0"/>
        <w:spacing w:before="120" w:after="120" w:line="360" w:lineRule="auto"/>
        <w:jc w:val="both"/>
        <w:rPr>
          <w:rFonts w:cs="Arial"/>
          <w:color w:val="231F20"/>
          <w:sz w:val="20"/>
          <w:szCs w:val="20"/>
        </w:rPr>
      </w:pPr>
      <w:r>
        <w:rPr>
          <w:rFonts w:cs="Arial"/>
          <w:color w:val="231F20"/>
          <w:sz w:val="20"/>
          <w:szCs w:val="20"/>
        </w:rPr>
        <w:t xml:space="preserve">Here, </w:t>
      </w:r>
      <w:r w:rsidRPr="00F07C69">
        <w:rPr>
          <w:rFonts w:cs="Arial"/>
          <w:i/>
          <w:color w:val="231F20"/>
          <w:sz w:val="20"/>
          <w:szCs w:val="20"/>
          <w:lang w:val="en-US"/>
        </w:rPr>
        <w:t>R(t)</w:t>
      </w:r>
      <w:r>
        <w:rPr>
          <w:rFonts w:cs="Arial"/>
          <w:color w:val="231F20"/>
          <w:sz w:val="20"/>
          <w:szCs w:val="20"/>
          <w:lang w:val="en-US"/>
        </w:rPr>
        <w:t xml:space="preserve"> describes the </w:t>
      </w:r>
      <w:r w:rsidRPr="00204232">
        <w:rPr>
          <w:rFonts w:cs="Arial"/>
          <w:color w:val="231F20"/>
          <w:sz w:val="20"/>
          <w:szCs w:val="20"/>
          <w:lang w:val="en-US"/>
        </w:rPr>
        <w:t>radiation dose rate within</w:t>
      </w:r>
      <w:r>
        <w:rPr>
          <w:rFonts w:cs="Arial"/>
          <w:color w:val="231F20"/>
          <w:sz w:val="20"/>
          <w:szCs w:val="20"/>
          <w:lang w:val="en-US"/>
        </w:rPr>
        <w:t xml:space="preserve"> a</w:t>
      </w:r>
      <w:r w:rsidRPr="00204232">
        <w:rPr>
          <w:rFonts w:cs="Arial"/>
          <w:color w:val="231F20"/>
          <w:sz w:val="20"/>
          <w:szCs w:val="20"/>
          <w:lang w:val="en-US"/>
        </w:rPr>
        <w:t xml:space="preserve"> finite time interval</w:t>
      </w:r>
      <w:r>
        <w:rPr>
          <w:rFonts w:cs="Arial"/>
          <w:color w:val="231F20"/>
          <w:sz w:val="20"/>
          <w:szCs w:val="20"/>
          <w:lang w:val="en-US"/>
        </w:rPr>
        <w:t xml:space="preserve">; it allows for the model to </w:t>
      </w:r>
      <w:r>
        <w:rPr>
          <w:rFonts w:cs="Arial"/>
          <w:color w:val="231F20"/>
          <w:sz w:val="20"/>
          <w:szCs w:val="20"/>
        </w:rPr>
        <w:t>describe any RT dosing regimen.</w:t>
      </w:r>
      <w:r w:rsidRPr="00204232">
        <w:rPr>
          <w:rFonts w:eastAsia="+mn-ea" w:cs="+mn-cs"/>
          <w:color w:val="0070C0"/>
          <w:kern w:val="24"/>
          <w:sz w:val="28"/>
          <w:szCs w:val="28"/>
        </w:rPr>
        <w:t xml:space="preserve"> </w:t>
      </w:r>
      <w:r>
        <w:rPr>
          <w:rFonts w:cs="Arial"/>
          <w:color w:val="231F20"/>
          <w:sz w:val="20"/>
          <w:szCs w:val="20"/>
        </w:rPr>
        <w:t xml:space="preserve">In our experiments, relatively small RT </w:t>
      </w:r>
      <w:r w:rsidRPr="0022102F">
        <w:rPr>
          <w:rFonts w:cs="Arial"/>
          <w:color w:val="231F20"/>
          <w:sz w:val="20"/>
          <w:szCs w:val="20"/>
        </w:rPr>
        <w:t xml:space="preserve">doses were applied </w:t>
      </w:r>
      <w:r>
        <w:rPr>
          <w:rFonts w:cs="Arial"/>
          <w:color w:val="231F20"/>
          <w:sz w:val="20"/>
          <w:szCs w:val="20"/>
        </w:rPr>
        <w:t xml:space="preserve">locally to the tumor </w:t>
      </w:r>
      <w:r w:rsidRPr="0022102F">
        <w:rPr>
          <w:rFonts w:cs="Arial"/>
          <w:color w:val="231F20"/>
          <w:sz w:val="20"/>
          <w:szCs w:val="20"/>
        </w:rPr>
        <w:t>(5</w:t>
      </w:r>
      <w:r>
        <w:rPr>
          <w:rFonts w:cs="Arial"/>
          <w:color w:val="231F20"/>
          <w:sz w:val="20"/>
          <w:szCs w:val="20"/>
        </w:rPr>
        <w:t xml:space="preserve"> </w:t>
      </w:r>
      <w:r w:rsidRPr="0022102F">
        <w:rPr>
          <w:rFonts w:cs="Arial"/>
          <w:color w:val="231F20"/>
          <w:sz w:val="20"/>
          <w:szCs w:val="20"/>
        </w:rPr>
        <w:t>x 2 Gy</w:t>
      </w:r>
      <w:r>
        <w:rPr>
          <w:rFonts w:cs="Arial"/>
          <w:color w:val="231F20"/>
          <w:sz w:val="20"/>
          <w:szCs w:val="20"/>
        </w:rPr>
        <w:t xml:space="preserve"> dose,</w:t>
      </w:r>
      <w:r w:rsidRPr="0022102F">
        <w:rPr>
          <w:rFonts w:cs="Arial"/>
          <w:color w:val="231F20"/>
          <w:sz w:val="20"/>
          <w:szCs w:val="20"/>
        </w:rPr>
        <w:t xml:space="preserve"> 7 Gy single</w:t>
      </w:r>
      <w:r>
        <w:rPr>
          <w:rFonts w:cs="Arial"/>
          <w:color w:val="231F20"/>
          <w:sz w:val="20"/>
          <w:szCs w:val="20"/>
        </w:rPr>
        <w:t xml:space="preserve"> </w:t>
      </w:r>
      <w:r w:rsidRPr="0022102F">
        <w:rPr>
          <w:rFonts w:cs="Arial"/>
          <w:color w:val="231F20"/>
          <w:sz w:val="20"/>
          <w:szCs w:val="20"/>
        </w:rPr>
        <w:t>dose)</w:t>
      </w:r>
      <w:r>
        <w:rPr>
          <w:rFonts w:cs="Arial"/>
          <w:color w:val="231F20"/>
          <w:sz w:val="20"/>
          <w:szCs w:val="20"/>
        </w:rPr>
        <w:t xml:space="preserve">. </w:t>
      </w:r>
      <w:r w:rsidRPr="00F07C69">
        <w:rPr>
          <w:rFonts w:cs="Arial"/>
          <w:i/>
          <w:color w:val="231F20"/>
          <w:sz w:val="20"/>
          <w:szCs w:val="20"/>
        </w:rPr>
        <w:t>U(t)</w:t>
      </w:r>
      <w:r>
        <w:rPr>
          <w:rFonts w:cs="Arial"/>
          <w:color w:val="231F20"/>
          <w:sz w:val="20"/>
          <w:szCs w:val="20"/>
        </w:rPr>
        <w:t xml:space="preserve"> represents</w:t>
      </w:r>
      <w:r w:rsidRPr="00204232">
        <w:rPr>
          <w:rFonts w:cs="Arial"/>
          <w:color w:val="231F20"/>
          <w:sz w:val="20"/>
          <w:szCs w:val="20"/>
        </w:rPr>
        <w:t xml:space="preserve"> </w:t>
      </w:r>
      <w:r>
        <w:rPr>
          <w:rFonts w:cs="Arial"/>
          <w:color w:val="231F20"/>
          <w:sz w:val="20"/>
          <w:szCs w:val="20"/>
        </w:rPr>
        <w:t xml:space="preserve">the </w:t>
      </w:r>
      <w:r w:rsidRPr="00204232">
        <w:rPr>
          <w:rFonts w:cs="Arial"/>
          <w:color w:val="231F20"/>
          <w:sz w:val="20"/>
          <w:szCs w:val="20"/>
        </w:rPr>
        <w:t xml:space="preserve">average number of </w:t>
      </w:r>
      <w:r>
        <w:rPr>
          <w:rFonts w:cs="Arial"/>
          <w:color w:val="231F20"/>
          <w:sz w:val="20"/>
          <w:szCs w:val="20"/>
        </w:rPr>
        <w:t>double-strand breaks (</w:t>
      </w:r>
      <w:r w:rsidRPr="00204232">
        <w:rPr>
          <w:rFonts w:cs="Arial"/>
          <w:color w:val="231F20"/>
          <w:sz w:val="20"/>
          <w:szCs w:val="20"/>
        </w:rPr>
        <w:t>DSBs</w:t>
      </w:r>
      <w:r>
        <w:rPr>
          <w:rFonts w:cs="Arial"/>
          <w:color w:val="231F20"/>
          <w:sz w:val="20"/>
          <w:szCs w:val="20"/>
        </w:rPr>
        <w:t>)</w:t>
      </w:r>
      <w:r w:rsidRPr="00204232">
        <w:rPr>
          <w:rFonts w:cs="Arial"/>
          <w:color w:val="231F20"/>
          <w:sz w:val="20"/>
          <w:szCs w:val="20"/>
        </w:rPr>
        <w:t xml:space="preserve"> per cell</w:t>
      </w:r>
      <w:r>
        <w:rPr>
          <w:rFonts w:cs="Arial"/>
          <w:color w:val="231F20"/>
          <w:sz w:val="20"/>
          <w:szCs w:val="20"/>
        </w:rPr>
        <w:t>.</w:t>
      </w:r>
    </w:p>
    <w:p w14:paraId="03CFF3D6" w14:textId="77777777" w:rsidR="00E97B5E" w:rsidRDefault="00E97B5E" w:rsidP="00E97B5E">
      <w:pPr>
        <w:autoSpaceDE w:val="0"/>
        <w:autoSpaceDN w:val="0"/>
        <w:adjustRightInd w:val="0"/>
        <w:spacing w:before="120" w:after="120" w:line="360" w:lineRule="auto"/>
        <w:jc w:val="both"/>
        <w:rPr>
          <w:rFonts w:cs="Arial"/>
          <w:color w:val="231F20"/>
          <w:sz w:val="20"/>
          <w:szCs w:val="20"/>
        </w:rPr>
      </w:pPr>
      <w:r>
        <w:rPr>
          <w:rFonts w:cs="Arial"/>
          <w:color w:val="231F20"/>
          <w:sz w:val="20"/>
          <w:szCs w:val="20"/>
        </w:rPr>
        <w:t xml:space="preserve">The </w:t>
      </w:r>
      <w:r w:rsidRPr="0022102F">
        <w:rPr>
          <w:rFonts w:cs="Arial"/>
          <w:color w:val="231F20"/>
          <w:sz w:val="20"/>
          <w:szCs w:val="20"/>
        </w:rPr>
        <w:t>observed tumor volume</w:t>
      </w:r>
      <w:r>
        <w:rPr>
          <w:rFonts w:cs="Arial"/>
          <w:color w:val="231F20"/>
          <w:sz w:val="20"/>
          <w:szCs w:val="20"/>
        </w:rPr>
        <w:t xml:space="preserve"> is:</w:t>
      </w:r>
    </w:p>
    <w:p w14:paraId="5BCA180E" w14:textId="77777777"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rPr>
        <w:t xml:space="preserve"> </w:t>
      </w:r>
      <w:r>
        <w:rPr>
          <w:rFonts w:cs="Arial"/>
          <w:color w:val="231F20"/>
          <w:sz w:val="20"/>
          <w:szCs w:val="20"/>
        </w:rPr>
        <w:tab/>
      </w:r>
      <w:r w:rsidRPr="0022102F">
        <w:rPr>
          <w:rFonts w:cs="Arial"/>
          <w:color w:val="231F20"/>
          <w:sz w:val="20"/>
          <w:szCs w:val="20"/>
          <w:lang w:val="en-US"/>
        </w:rPr>
        <w:t>TV</w:t>
      </w:r>
      <w:r w:rsidRPr="0022102F">
        <w:rPr>
          <w:rFonts w:cs="Arial"/>
          <w:color w:val="231F20"/>
          <w:sz w:val="20"/>
          <w:szCs w:val="20"/>
          <w:vertAlign w:val="subscript"/>
          <w:lang w:val="en-US"/>
        </w:rPr>
        <w:t>tot</w:t>
      </w:r>
      <w:r>
        <w:rPr>
          <w:rFonts w:cs="Arial"/>
          <w:color w:val="231F20"/>
          <w:sz w:val="20"/>
          <w:szCs w:val="20"/>
          <w:lang w:val="en-US"/>
        </w:rPr>
        <w:t xml:space="preserve"> =</w:t>
      </w:r>
      <w:r w:rsidRPr="0022102F">
        <w:rPr>
          <w:rFonts w:cs="Arial"/>
          <w:color w:val="231F20"/>
          <w:sz w:val="20"/>
          <w:szCs w:val="20"/>
        </w:rPr>
        <w:t xml:space="preserve"> TV + TV</w:t>
      </w:r>
      <w:r>
        <w:rPr>
          <w:rFonts w:cs="Arial"/>
          <w:color w:val="231F20"/>
          <w:sz w:val="20"/>
          <w:szCs w:val="20"/>
          <w:vertAlign w:val="subscript"/>
        </w:rPr>
        <w:t>d</w:t>
      </w:r>
      <w:r w:rsidRPr="0022102F">
        <w:rPr>
          <w:rFonts w:cs="Arial"/>
          <w:color w:val="231F20"/>
          <w:sz w:val="20"/>
          <w:szCs w:val="20"/>
          <w:lang w:val="en-US"/>
        </w:rPr>
        <w:t xml:space="preserve"> </w:t>
      </w:r>
      <w:r>
        <w:rPr>
          <w:rFonts w:cs="Arial"/>
          <w:color w:val="231F20"/>
          <w:sz w:val="20"/>
          <w:szCs w:val="20"/>
          <w:lang w:val="en-US"/>
        </w:rPr>
        <w:tab/>
      </w:r>
      <w:r>
        <w:rPr>
          <w:rFonts w:cs="Arial"/>
          <w:color w:val="231F20"/>
          <w:sz w:val="20"/>
          <w:szCs w:val="20"/>
          <w:lang w:val="en-US"/>
        </w:rPr>
        <w:tab/>
      </w:r>
      <w:r>
        <w:rPr>
          <w:rFonts w:cs="Arial"/>
          <w:color w:val="231F20"/>
          <w:sz w:val="20"/>
          <w:szCs w:val="20"/>
          <w:lang w:val="en-US"/>
        </w:rPr>
        <w:tab/>
      </w:r>
      <w:r>
        <w:rPr>
          <w:rFonts w:cs="Arial"/>
          <w:color w:val="231F20"/>
          <w:sz w:val="20"/>
          <w:szCs w:val="20"/>
          <w:lang w:val="en-US"/>
        </w:rPr>
        <w:tab/>
        <w:t xml:space="preserve"> (6) </w:t>
      </w:r>
    </w:p>
    <w:p w14:paraId="7309BD94" w14:textId="0DA70BC7"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rPr>
        <w:lastRenderedPageBreak/>
        <w:t xml:space="preserve">As shown </w:t>
      </w:r>
      <w:r w:rsidRPr="00247FCF">
        <w:rPr>
          <w:rFonts w:cs="Arial"/>
          <w:color w:val="231F20"/>
          <w:sz w:val="20"/>
          <w:szCs w:val="20"/>
        </w:rPr>
        <w:t xml:space="preserve">in </w:t>
      </w:r>
      <w:r>
        <w:rPr>
          <w:rFonts w:cs="Arial"/>
          <w:color w:val="231F20"/>
          <w:sz w:val="20"/>
          <w:szCs w:val="20"/>
        </w:rPr>
        <w:fldChar w:fldCharType="begin"/>
      </w:r>
      <w:r w:rsidR="001B349A">
        <w:rPr>
          <w:rFonts w:cs="Arial"/>
          <w:color w:val="231F20"/>
          <w:sz w:val="20"/>
          <w:szCs w:val="20"/>
        </w:rPr>
        <w:instrText xml:space="preserve"> ADDIN ZOTERO_ITEM CSL_CITATION {"citationID":"KTA9XVRj","properties":{"formattedCitation":"[19]","plainCitation":"[19]"},"citationItems":[{"id":"RItPW1OB/fiRMWy0X","uris":["http://zotero.org/groups/513907/items/SIBREK3J"],"uri":["http://zotero.org/groups/513907/items/SIBREK3J"],"itemData":{"id":"RItPW1OB/fiRMWy0X","type":"article-journal","title":"Simple ODE models of tumor growth and anti-angiogenic or radiation treatment","container-title":"Mathematical and Computer Modelling","page":"1297-1305","volume":"33","issue":"12-13","source":"CrossRef","DOI":"10.1016/S0895-7177(00)00316-2","ISSN":"08957177","call-number":"RT29","language":"en","author":[{"family":"Sachs","given":"R.K."},{"family":"Hlatky","given":"L.R."},{"family":"Hahnfeldt","given":"P."}],"issued":{"date-parts":[["2001",6]]},"accessed":{"date-parts":[["2017",3,4]]}}}],"schema":"https://github.com/citation-style-language/schema/raw/master/csl-citation.json"} </w:instrText>
      </w:r>
      <w:r>
        <w:rPr>
          <w:rFonts w:cs="Arial"/>
          <w:color w:val="231F20"/>
          <w:sz w:val="20"/>
          <w:szCs w:val="20"/>
        </w:rPr>
        <w:fldChar w:fldCharType="separate"/>
      </w:r>
      <w:r w:rsidR="001B349A" w:rsidRPr="0060589D">
        <w:rPr>
          <w:rFonts w:cs="Arial"/>
          <w:sz w:val="20"/>
        </w:rPr>
        <w:t>[19]</w:t>
      </w:r>
      <w:r>
        <w:rPr>
          <w:rFonts w:cs="Arial"/>
          <w:color w:val="231F20"/>
          <w:sz w:val="20"/>
          <w:szCs w:val="20"/>
        </w:rPr>
        <w:fldChar w:fldCharType="end"/>
      </w:r>
      <w:r w:rsidRPr="00247FCF">
        <w:rPr>
          <w:rFonts w:cs="Arial"/>
          <w:sz w:val="20"/>
          <w:szCs w:val="20"/>
          <w:lang w:val="en-US"/>
        </w:rPr>
        <w:t xml:space="preserve">, </w:t>
      </w:r>
      <w:r w:rsidRPr="00247FCF">
        <w:rPr>
          <w:rFonts w:cs="Arial"/>
          <w:color w:val="231F20"/>
          <w:sz w:val="20"/>
          <w:szCs w:val="20"/>
        </w:rPr>
        <w:t>integrating</w:t>
      </w:r>
      <w:r>
        <w:rPr>
          <w:rFonts w:cs="Arial"/>
          <w:color w:val="231F20"/>
          <w:sz w:val="20"/>
          <w:szCs w:val="20"/>
        </w:rPr>
        <w:t xml:space="preserve"> the ODEs yields the LQ equation with the following expression for parameter </w:t>
      </w:r>
      <w:r w:rsidRPr="00F07C69">
        <w:rPr>
          <w:rFonts w:cs="Arial"/>
          <w:bCs/>
          <w:i/>
          <w:color w:val="231F20"/>
          <w:sz w:val="20"/>
          <w:szCs w:val="20"/>
          <w:lang w:val="el-GR"/>
        </w:rPr>
        <w:t>β</w:t>
      </w:r>
      <w:r w:rsidRPr="00F07C69">
        <w:rPr>
          <w:rFonts w:cs="Arial"/>
          <w:color w:val="231F20"/>
          <w:sz w:val="20"/>
          <w:szCs w:val="20"/>
          <w:lang w:val="en-US"/>
        </w:rPr>
        <w:t>:</w:t>
      </w:r>
      <w:r>
        <w:rPr>
          <w:rFonts w:cs="Arial"/>
          <w:color w:val="231F20"/>
          <w:sz w:val="20"/>
          <w:szCs w:val="20"/>
          <w:lang w:val="en-US"/>
        </w:rPr>
        <w:t xml:space="preserve"> </w:t>
      </w:r>
    </w:p>
    <w:p w14:paraId="57BAD791" w14:textId="77777777" w:rsidR="00E97B5E" w:rsidRPr="00F07C69" w:rsidRDefault="00E97B5E" w:rsidP="00E97B5E">
      <w:pPr>
        <w:autoSpaceDE w:val="0"/>
        <w:autoSpaceDN w:val="0"/>
        <w:adjustRightInd w:val="0"/>
        <w:spacing w:before="120" w:after="120" w:line="360" w:lineRule="auto"/>
        <w:ind w:firstLine="1304"/>
        <w:jc w:val="both"/>
        <w:rPr>
          <w:rFonts w:cs="Arial"/>
          <w:color w:val="231F20"/>
          <w:sz w:val="20"/>
          <w:szCs w:val="20"/>
        </w:rPr>
      </w:pPr>
      <w:r w:rsidRPr="00F07C69">
        <w:rPr>
          <w:rFonts w:cs="Arial"/>
          <w:bCs/>
          <w:color w:val="231F20"/>
          <w:sz w:val="20"/>
          <w:szCs w:val="20"/>
          <w:lang w:val="el-GR"/>
        </w:rPr>
        <w:t>β</w:t>
      </w:r>
      <w:r w:rsidRPr="00F07C69">
        <w:rPr>
          <w:rFonts w:cs="Arial"/>
          <w:color w:val="231F20"/>
          <w:sz w:val="20"/>
          <w:szCs w:val="20"/>
        </w:rPr>
        <w:t xml:space="preserve"> = </w:t>
      </w:r>
      <w:r w:rsidRPr="00F07C69">
        <w:rPr>
          <w:rFonts w:cs="Arial"/>
          <w:color w:val="231F20"/>
          <w:sz w:val="20"/>
          <w:szCs w:val="20"/>
          <w:lang w:val="el-GR"/>
        </w:rPr>
        <w:t>δ</w:t>
      </w:r>
      <w:r w:rsidRPr="00F07C69">
        <w:rPr>
          <w:rFonts w:cs="Arial"/>
          <w:color w:val="231F20"/>
          <w:sz w:val="20"/>
          <w:szCs w:val="20"/>
          <w:vertAlign w:val="superscript"/>
        </w:rPr>
        <w:t>2</w:t>
      </w:r>
      <w:r w:rsidRPr="00F07C69">
        <w:rPr>
          <w:rFonts w:cs="Arial"/>
          <w:color w:val="231F20"/>
          <w:sz w:val="20"/>
          <w:szCs w:val="20"/>
          <w:lang w:val="el-GR"/>
        </w:rPr>
        <w:t xml:space="preserve"> </w:t>
      </w:r>
      <w:r w:rsidRPr="00F07C69">
        <w:rPr>
          <w:rFonts w:cs="Arial"/>
          <w:sz w:val="20"/>
          <w:szCs w:val="20"/>
          <w:lang w:val="en-US"/>
        </w:rPr>
        <w:t>•</w:t>
      </w:r>
      <w:r w:rsidRPr="00F07C69">
        <w:rPr>
          <w:rFonts w:cs="Arial"/>
          <w:color w:val="231F20"/>
          <w:sz w:val="20"/>
          <w:szCs w:val="20"/>
        </w:rPr>
        <w:t xml:space="preserve"> κ</w:t>
      </w:r>
      <w:r w:rsidRPr="00F07C69">
        <w:rPr>
          <w:rFonts w:cs="Arial"/>
          <w:color w:val="231F20"/>
          <w:sz w:val="20"/>
          <w:szCs w:val="20"/>
          <w:lang w:val="el-GR"/>
        </w:rPr>
        <w:t xml:space="preserve"> </w:t>
      </w:r>
      <w:r w:rsidRPr="00F07C69">
        <w:rPr>
          <w:rFonts w:cs="Arial"/>
          <w:sz w:val="20"/>
          <w:szCs w:val="20"/>
          <w:lang w:val="en-US"/>
        </w:rPr>
        <w:t>•</w:t>
      </w:r>
      <w:r w:rsidRPr="00F07C69">
        <w:rPr>
          <w:rFonts w:cs="Arial"/>
          <w:color w:val="231F20"/>
          <w:sz w:val="20"/>
          <w:szCs w:val="20"/>
        </w:rPr>
        <w:t xml:space="preserve"> </w:t>
      </w:r>
      <w:r w:rsidRPr="00F07C69">
        <w:rPr>
          <w:rFonts w:cs="Arial"/>
          <w:color w:val="231F20"/>
          <w:sz w:val="20"/>
          <w:szCs w:val="20"/>
          <w:lang w:val="el-GR"/>
        </w:rPr>
        <w:t>τ</w:t>
      </w:r>
      <w:r w:rsidRPr="00F07C69">
        <w:rPr>
          <w:rFonts w:cs="Arial"/>
          <w:color w:val="231F20"/>
          <w:sz w:val="20"/>
          <w:szCs w:val="20"/>
        </w:rPr>
        <w:t xml:space="preserve"> /2 </w:t>
      </w:r>
      <w:r w:rsidRPr="00F07C69">
        <w:rPr>
          <w:rFonts w:cs="Arial"/>
          <w:color w:val="231F20"/>
          <w:sz w:val="20"/>
          <w:szCs w:val="20"/>
        </w:rPr>
        <w:tab/>
      </w:r>
      <w:r w:rsidRPr="00F07C69">
        <w:rPr>
          <w:rFonts w:cs="Arial"/>
          <w:color w:val="231F20"/>
          <w:sz w:val="20"/>
          <w:szCs w:val="20"/>
        </w:rPr>
        <w:tab/>
      </w:r>
      <w:r w:rsidRPr="00F07C69">
        <w:rPr>
          <w:rFonts w:cs="Arial"/>
          <w:color w:val="231F20"/>
          <w:sz w:val="20"/>
          <w:szCs w:val="20"/>
        </w:rPr>
        <w:tab/>
      </w:r>
      <w:r w:rsidRPr="00F07C69">
        <w:rPr>
          <w:rFonts w:cs="Arial"/>
          <w:color w:val="231F20"/>
          <w:sz w:val="20"/>
          <w:szCs w:val="20"/>
        </w:rPr>
        <w:tab/>
        <w:t>(7)</w:t>
      </w:r>
    </w:p>
    <w:p w14:paraId="35ECB8CF" w14:textId="5CB735C1" w:rsidR="00E97B5E" w:rsidRPr="0045241A" w:rsidRDefault="00E97B5E" w:rsidP="00E97B5E">
      <w:pPr>
        <w:autoSpaceDE w:val="0"/>
        <w:autoSpaceDN w:val="0"/>
        <w:adjustRightInd w:val="0"/>
        <w:spacing w:before="120" w:after="120" w:line="360" w:lineRule="auto"/>
        <w:jc w:val="both"/>
        <w:rPr>
          <w:color w:val="000000"/>
          <w:sz w:val="20"/>
          <w:szCs w:val="20"/>
        </w:rPr>
      </w:pPr>
      <w:r w:rsidRPr="0045241A">
        <w:rPr>
          <w:rFonts w:cs="Arial"/>
          <w:color w:val="000000"/>
          <w:sz w:val="20"/>
          <w:szCs w:val="20"/>
        </w:rPr>
        <w:t xml:space="preserve">A high ratio of </w:t>
      </w:r>
      <w:r w:rsidRPr="00F07C69">
        <w:rPr>
          <w:rFonts w:cs="Arial"/>
          <w:i/>
          <w:color w:val="000000"/>
          <w:sz w:val="20"/>
          <w:szCs w:val="20"/>
          <w:lang w:val="en-US"/>
        </w:rPr>
        <w:t>α</w:t>
      </w:r>
      <w:r w:rsidRPr="00F07C69">
        <w:rPr>
          <w:rFonts w:cs="Arial"/>
          <w:i/>
          <w:color w:val="000000"/>
          <w:sz w:val="20"/>
          <w:szCs w:val="20"/>
        </w:rPr>
        <w:t>/β = 10 (1/Gy)</w:t>
      </w:r>
      <w:r w:rsidRPr="0045241A">
        <w:rPr>
          <w:rFonts w:cs="Arial"/>
          <w:color w:val="000000"/>
          <w:sz w:val="20"/>
          <w:szCs w:val="20"/>
        </w:rPr>
        <w:t xml:space="preserve"> is typical for tumor cells, as discussed in </w:t>
      </w:r>
      <w:r>
        <w:rPr>
          <w:rFonts w:cs="Arial"/>
          <w:color w:val="000000"/>
          <w:sz w:val="20"/>
          <w:szCs w:val="20"/>
        </w:rPr>
        <w:fldChar w:fldCharType="begin"/>
      </w:r>
      <w:r w:rsidR="001B349A">
        <w:rPr>
          <w:rFonts w:cs="Arial"/>
          <w:color w:val="000000"/>
          <w:sz w:val="20"/>
          <w:szCs w:val="20"/>
        </w:rPr>
        <w:instrText xml:space="preserve"> ADDIN ZOTERO_ITEM CSL_CITATION {"citationID":"5adobd7e0","properties":{"formattedCitation":"[21]","plainCitation":"[21]"},"citationItems":[{"id":716,"uris":["http://zotero.org/groups/513907/items/JG7DDRAT"],"uri":["http://zotero.org/groups/513907/items/JG7DDRAT"],"itemData":{"id":716,"type":"article-journal","title":"A review of alpha/beta ratios for experimental tumors: implications for clinical studies of altered fractionation","container-title":"International Journal of Radiation Oncology, Biology, Physics","page":"87-96","volume":"11","issue":"1","source":"PubMed","abstract":"Clinical interest in the use of more and smaller dose fractions in radical radiotherapy has been stimulated by recent reviews of experimental results with normal tissues. It has been found that if the dose per fraction is reduced (i.e., in hyperfractionation) there is sparing of late responding normal tissues relative to those which respond early. This phenomenon can be understood in terms of the shapes of the underlying dose effect relationships, which can be described using the linear quadratic equation. The ratio (alpha/beta) of the linear (alpha) and quadratic (beta) terms is a useful measure of the curviness of such dose effect curves. Low alpha/beta values (1.5 to 5 Gy) have been observed for late responding normal tissues and indicate that radiation damage should be greatly spared by the use of dose fractions smaller than the 2 Gy used in conventional radiotherapy. By contrast the high alpha/beta values (6-14 Gy) observed for acutely responding normal tissues indicate that the response is relatively linear over the dose range of clinical interest. Hence less extra sparing effect is to be expected if lower doses per fraction are administered. If tumors respond in the same way as acutely responding normal tissues then hyperfractionation might confer a therapeutic gain relative to late responding normal tissues. We have reviewed published results for experimental tumors irradiated in situ and either assayed in situ or after excision. The alpha/beta ratios were usually at least as high as those for acutely responding normal tissues, and 36/48 tumors gave values greater than 8 Gy. Low values of less than 5 Gy were obtained for only 4/48 tumors. There are considerable technical problems in interpreting these experiments, but the results do suggest that hyperfractionation might confer therapeutic gain relative to late responding normal tissues on the basis of differences in repair capability. In clinical practice more efficient reoxygenation, cell cycle redistribution and decreased overall treatment time might also confer therapeutic gain.","ISSN":"0360-3016","call-number":"RT32","shortTitle":"A review of alpha/beta ratios for experimental tumors","journalAbbreviation":"Int. J. Radiat. Oncol. Biol. Phys.","language":"eng","author":[{"family":"Williams","given":"M. V."},{"family":"Denekamp","given":"J."},{"family":"Fowler","given":"J. F."}],"issued":{"date-parts":[["1985",1]]}}}],"schema":"https://github.com/citation-style-language/schema/raw/master/csl-citation.json"} </w:instrText>
      </w:r>
      <w:r>
        <w:rPr>
          <w:rFonts w:cs="Arial"/>
          <w:color w:val="000000"/>
          <w:sz w:val="20"/>
          <w:szCs w:val="20"/>
        </w:rPr>
        <w:fldChar w:fldCharType="separate"/>
      </w:r>
      <w:r w:rsidR="001B349A" w:rsidRPr="0060589D">
        <w:rPr>
          <w:rFonts w:cs="Arial"/>
          <w:sz w:val="20"/>
        </w:rPr>
        <w:t>[21]</w:t>
      </w:r>
      <w:r>
        <w:rPr>
          <w:rFonts w:cs="Arial"/>
          <w:color w:val="000000"/>
          <w:sz w:val="20"/>
          <w:szCs w:val="20"/>
        </w:rPr>
        <w:fldChar w:fldCharType="end"/>
      </w:r>
      <w:r w:rsidRPr="0045241A">
        <w:rPr>
          <w:rFonts w:cs="Arial"/>
          <w:color w:val="000000"/>
          <w:sz w:val="20"/>
          <w:szCs w:val="20"/>
        </w:rPr>
        <w:t xml:space="preserve">. Parameters in Equation 7 can be constrained or estimated using available literature data (see Table 1). Equation 7 may be rearranged to yield </w:t>
      </w:r>
      <w:r w:rsidRPr="00F07C69">
        <w:rPr>
          <w:rFonts w:cs="Arial"/>
          <w:i/>
          <w:color w:val="000000"/>
          <w:sz w:val="20"/>
          <w:szCs w:val="20"/>
        </w:rPr>
        <w:t>κ</w:t>
      </w:r>
      <w:r w:rsidRPr="0045241A">
        <w:rPr>
          <w:rFonts w:cs="Arial"/>
          <w:color w:val="000000"/>
          <w:sz w:val="20"/>
          <w:szCs w:val="20"/>
        </w:rPr>
        <w:t>:</w:t>
      </w:r>
    </w:p>
    <w:p w14:paraId="557A9C96" w14:textId="77777777" w:rsidR="00E97B5E" w:rsidRPr="00F07C69" w:rsidRDefault="00E97B5E" w:rsidP="00E97B5E">
      <w:pPr>
        <w:autoSpaceDE w:val="0"/>
        <w:autoSpaceDN w:val="0"/>
        <w:adjustRightInd w:val="0"/>
        <w:spacing w:before="120" w:after="120" w:line="360" w:lineRule="auto"/>
        <w:ind w:firstLine="1304"/>
        <w:jc w:val="both"/>
        <w:rPr>
          <w:sz w:val="20"/>
          <w:szCs w:val="20"/>
          <w:lang w:val="en-US"/>
        </w:rPr>
      </w:pPr>
      <w:r w:rsidRPr="00F07C69">
        <w:rPr>
          <w:rFonts w:cs="Arial"/>
          <w:color w:val="000000"/>
          <w:sz w:val="20"/>
          <w:szCs w:val="20"/>
        </w:rPr>
        <w:t>κ</w:t>
      </w:r>
      <w:r w:rsidRPr="00F07C69">
        <w:rPr>
          <w:rFonts w:cs="Arial"/>
          <w:bCs/>
          <w:color w:val="000000"/>
          <w:sz w:val="20"/>
          <w:szCs w:val="20"/>
          <w:lang w:val="el-GR"/>
        </w:rPr>
        <w:t xml:space="preserve"> </w:t>
      </w:r>
      <w:r w:rsidRPr="00F07C69">
        <w:rPr>
          <w:rFonts w:cs="Arial"/>
          <w:color w:val="000000"/>
          <w:sz w:val="20"/>
          <w:szCs w:val="20"/>
        </w:rPr>
        <w:t>= 2</w:t>
      </w:r>
      <w:r w:rsidRPr="00F07C69">
        <w:rPr>
          <w:rFonts w:cs="Arial"/>
          <w:color w:val="000000"/>
          <w:sz w:val="20"/>
          <w:szCs w:val="20"/>
          <w:lang w:val="en-US"/>
        </w:rPr>
        <w:t>•</w:t>
      </w:r>
      <w:r w:rsidRPr="00F07C69">
        <w:rPr>
          <w:rFonts w:cs="Arial"/>
          <w:color w:val="000000"/>
          <w:sz w:val="20"/>
          <w:szCs w:val="20"/>
        </w:rPr>
        <w:t>(</w:t>
      </w:r>
      <w:r w:rsidRPr="00F07C69">
        <w:rPr>
          <w:rFonts w:cs="Arial"/>
          <w:color w:val="000000"/>
          <w:sz w:val="20"/>
          <w:szCs w:val="20"/>
          <w:lang w:val="en-US"/>
        </w:rPr>
        <w:t>α</w:t>
      </w:r>
      <w:r w:rsidRPr="00F07C69">
        <w:rPr>
          <w:rFonts w:cs="Arial"/>
          <w:bCs/>
          <w:color w:val="000000"/>
          <w:sz w:val="20"/>
          <w:szCs w:val="20"/>
          <w:lang w:val="en-US"/>
        </w:rPr>
        <w:t>/10)</w:t>
      </w:r>
      <w:r w:rsidRPr="00F07C69">
        <w:rPr>
          <w:rFonts w:cs="Arial"/>
          <w:bCs/>
          <w:color w:val="000000"/>
          <w:sz w:val="20"/>
          <w:szCs w:val="20"/>
        </w:rPr>
        <w:t xml:space="preserve"> / </w:t>
      </w:r>
      <w:r w:rsidRPr="00F07C69">
        <w:rPr>
          <w:rFonts w:cs="Arial"/>
          <w:color w:val="000000"/>
          <w:sz w:val="20"/>
          <w:szCs w:val="20"/>
          <w:lang w:val="el-GR"/>
        </w:rPr>
        <w:t>δ</w:t>
      </w:r>
      <w:r w:rsidRPr="00F07C69">
        <w:rPr>
          <w:rFonts w:cs="Arial"/>
          <w:color w:val="000000"/>
          <w:sz w:val="20"/>
          <w:szCs w:val="20"/>
          <w:vertAlign w:val="superscript"/>
        </w:rPr>
        <w:t>2</w:t>
      </w:r>
      <w:r w:rsidRPr="00F07C69">
        <w:rPr>
          <w:rFonts w:cs="Arial"/>
          <w:color w:val="000000"/>
          <w:sz w:val="20"/>
          <w:szCs w:val="20"/>
        </w:rPr>
        <w:t xml:space="preserve"> </w:t>
      </w:r>
      <w:r w:rsidRPr="00F07C69">
        <w:rPr>
          <w:rFonts w:cs="Arial"/>
          <w:color w:val="000000"/>
          <w:sz w:val="20"/>
          <w:szCs w:val="20"/>
          <w:lang w:val="en-US"/>
        </w:rPr>
        <w:t xml:space="preserve">• </w:t>
      </w:r>
      <w:r w:rsidRPr="00F07C69">
        <w:rPr>
          <w:rFonts w:cs="Arial"/>
          <w:color w:val="000000"/>
          <w:sz w:val="20"/>
          <w:szCs w:val="20"/>
          <w:lang w:val="el-GR"/>
        </w:rPr>
        <w:t>τ</w:t>
      </w:r>
      <w:r w:rsidRPr="00F07C69">
        <w:rPr>
          <w:rFonts w:cs="Arial"/>
          <w:color w:val="000000"/>
          <w:sz w:val="20"/>
          <w:szCs w:val="20"/>
          <w:lang w:val="en-US"/>
        </w:rPr>
        <w:t xml:space="preserve"> </w:t>
      </w:r>
      <w:r w:rsidRPr="00F07C69">
        <w:rPr>
          <w:rFonts w:cs="Arial"/>
          <w:color w:val="000000"/>
          <w:sz w:val="20"/>
          <w:szCs w:val="20"/>
          <w:lang w:val="en-US"/>
        </w:rPr>
        <w:tab/>
      </w:r>
      <w:r w:rsidRPr="00F07C69">
        <w:rPr>
          <w:rFonts w:cs="Arial"/>
          <w:color w:val="000000"/>
          <w:sz w:val="20"/>
          <w:szCs w:val="20"/>
          <w:lang w:val="en-US"/>
        </w:rPr>
        <w:tab/>
      </w:r>
      <w:r w:rsidRPr="00F07C69">
        <w:rPr>
          <w:rFonts w:cs="Arial"/>
          <w:color w:val="000000"/>
          <w:sz w:val="20"/>
          <w:szCs w:val="20"/>
          <w:lang w:val="en-US"/>
        </w:rPr>
        <w:tab/>
      </w:r>
      <w:r w:rsidRPr="00F07C69">
        <w:rPr>
          <w:rFonts w:cs="Arial"/>
          <w:color w:val="000000"/>
          <w:sz w:val="20"/>
          <w:szCs w:val="20"/>
          <w:lang w:val="en-US"/>
        </w:rPr>
        <w:tab/>
      </w:r>
      <w:r w:rsidRPr="00F07C69">
        <w:rPr>
          <w:rFonts w:cs="Arial"/>
          <w:color w:val="231F20"/>
          <w:sz w:val="20"/>
          <w:szCs w:val="20"/>
          <w:lang w:val="en-US"/>
        </w:rPr>
        <w:t>(8)</w:t>
      </w:r>
    </w:p>
    <w:p w14:paraId="5BD619F5" w14:textId="1F1FC094" w:rsidR="00E97B5E" w:rsidRPr="003E7F73" w:rsidRDefault="00E97B5E" w:rsidP="00E97B5E">
      <w:pPr>
        <w:autoSpaceDE w:val="0"/>
        <w:autoSpaceDN w:val="0"/>
        <w:adjustRightInd w:val="0"/>
        <w:spacing w:before="120" w:after="120" w:line="360" w:lineRule="auto"/>
        <w:jc w:val="both"/>
        <w:rPr>
          <w:rFonts w:cs="Arial"/>
          <w:color w:val="231F20"/>
          <w:sz w:val="20"/>
          <w:szCs w:val="20"/>
        </w:rPr>
      </w:pPr>
      <w:r w:rsidRPr="00EC7E26">
        <w:rPr>
          <w:rFonts w:cs="Arial"/>
          <w:color w:val="231F20"/>
          <w:sz w:val="20"/>
          <w:szCs w:val="20"/>
          <w:lang w:val="en-US"/>
        </w:rPr>
        <w:t xml:space="preserve">The </w:t>
      </w:r>
      <w:r>
        <w:rPr>
          <w:rFonts w:cs="Arial"/>
          <w:color w:val="231F20"/>
          <w:sz w:val="20"/>
          <w:szCs w:val="20"/>
          <w:lang w:val="en-US"/>
        </w:rPr>
        <w:t>remaining parameter</w:t>
      </w:r>
      <w:r w:rsidRPr="00EC7E26">
        <w:rPr>
          <w:rFonts w:cs="Arial"/>
          <w:color w:val="231F20"/>
          <w:sz w:val="20"/>
          <w:szCs w:val="20"/>
          <w:lang w:val="en-US"/>
        </w:rPr>
        <w:t xml:space="preserve"> </w:t>
      </w:r>
      <w:r w:rsidRPr="00F07C69">
        <w:rPr>
          <w:rFonts w:cs="Arial"/>
          <w:i/>
          <w:color w:val="231F20"/>
          <w:sz w:val="20"/>
          <w:szCs w:val="20"/>
          <w:lang w:val="en-US"/>
        </w:rPr>
        <w:t>α</w:t>
      </w:r>
      <w:r w:rsidRPr="00F07C69">
        <w:rPr>
          <w:rFonts w:ascii="Symbol" w:hAnsi="Symbol" w:cs="Arial"/>
          <w:i/>
          <w:color w:val="231F20"/>
          <w:sz w:val="20"/>
          <w:szCs w:val="20"/>
          <w:lang w:val="en-US"/>
        </w:rPr>
        <w:t></w:t>
      </w:r>
      <w:r w:rsidRPr="00F07C69">
        <w:rPr>
          <w:rFonts w:ascii="Symbol" w:hAnsi="Symbol" w:cs="Arial"/>
          <w:i/>
          <w:color w:val="231F20"/>
          <w:sz w:val="20"/>
          <w:szCs w:val="20"/>
          <w:lang w:val="en-US"/>
        </w:rPr>
        <w:t></w:t>
      </w:r>
      <w:r w:rsidRPr="00F07C69">
        <w:rPr>
          <w:rFonts w:cs="Arial"/>
          <w:i/>
          <w:color w:val="231F20"/>
          <w:sz w:val="20"/>
          <w:szCs w:val="20"/>
          <w:lang w:val="en-US"/>
        </w:rPr>
        <w:t>1/Gy</w:t>
      </w:r>
      <w:r w:rsidRPr="00F07C69">
        <w:rPr>
          <w:rFonts w:ascii="Symbol" w:hAnsi="Symbol" w:cs="Arial"/>
          <w:i/>
          <w:color w:val="231F20"/>
          <w:sz w:val="20"/>
          <w:szCs w:val="20"/>
          <w:lang w:val="en-US"/>
        </w:rPr>
        <w:t></w:t>
      </w:r>
      <w:r w:rsidRPr="00F07C69">
        <w:rPr>
          <w:rFonts w:ascii="Symbol" w:hAnsi="Symbol" w:cs="Arial"/>
          <w:i/>
          <w:color w:val="231F20"/>
          <w:sz w:val="20"/>
          <w:szCs w:val="20"/>
          <w:lang w:val="en-US"/>
        </w:rPr>
        <w:t></w:t>
      </w:r>
      <w:r>
        <w:rPr>
          <w:rFonts w:cs="Arial"/>
          <w:color w:val="231F20"/>
          <w:sz w:val="20"/>
          <w:szCs w:val="20"/>
          <w:lang w:val="en-US"/>
        </w:rPr>
        <w:t>can then be fitted</w:t>
      </w:r>
      <w:r w:rsidRPr="00EC7E26">
        <w:rPr>
          <w:rFonts w:cs="Arial"/>
          <w:color w:val="231F20"/>
          <w:sz w:val="20"/>
          <w:szCs w:val="20"/>
          <w:lang w:val="en-US"/>
        </w:rPr>
        <w:t xml:space="preserve"> </w:t>
      </w:r>
      <w:r>
        <w:rPr>
          <w:rFonts w:cs="Arial"/>
          <w:color w:val="231F20"/>
          <w:sz w:val="20"/>
          <w:szCs w:val="20"/>
          <w:lang w:val="en-US"/>
        </w:rPr>
        <w:t>using</w:t>
      </w:r>
      <w:r w:rsidRPr="00EC7E26">
        <w:rPr>
          <w:rFonts w:cs="Arial"/>
          <w:color w:val="231F20"/>
          <w:sz w:val="20"/>
          <w:szCs w:val="20"/>
          <w:lang w:val="en-US"/>
        </w:rPr>
        <w:t xml:space="preserve"> CT26 tumor </w:t>
      </w:r>
      <w:r>
        <w:rPr>
          <w:rFonts w:cs="Arial"/>
          <w:color w:val="231F20"/>
          <w:sz w:val="20"/>
          <w:szCs w:val="20"/>
          <w:lang w:val="en-US"/>
        </w:rPr>
        <w:t>growth</w:t>
      </w:r>
      <w:r w:rsidRPr="00EC7E26">
        <w:rPr>
          <w:rFonts w:cs="Arial"/>
          <w:color w:val="231F20"/>
          <w:sz w:val="20"/>
          <w:szCs w:val="20"/>
          <w:lang w:val="en-US"/>
        </w:rPr>
        <w:t xml:space="preserve"> dynamics</w:t>
      </w:r>
      <w:r>
        <w:rPr>
          <w:rFonts w:cs="Arial"/>
          <w:color w:val="231F20"/>
          <w:sz w:val="20"/>
          <w:szCs w:val="20"/>
          <w:lang w:val="en-US"/>
        </w:rPr>
        <w:t xml:space="preserve"> data</w:t>
      </w:r>
      <w:r w:rsidRPr="00EC7E26">
        <w:rPr>
          <w:rFonts w:cs="Arial"/>
          <w:color w:val="0070C0"/>
          <w:sz w:val="20"/>
          <w:szCs w:val="20"/>
          <w:lang w:val="en-US"/>
        </w:rPr>
        <w:t>.</w:t>
      </w:r>
      <w:r>
        <w:rPr>
          <w:rFonts w:cs="Arial"/>
          <w:color w:val="231F20"/>
          <w:sz w:val="20"/>
          <w:szCs w:val="20"/>
        </w:rPr>
        <w:t xml:space="preserve"> A half-life estimate of 4 days was used for RT-damaged tumor cells</w:t>
      </w:r>
      <w:r w:rsidDel="00286CB4">
        <w:rPr>
          <w:rFonts w:cs="Arial"/>
          <w:color w:val="231F20"/>
          <w:sz w:val="20"/>
          <w:szCs w:val="20"/>
        </w:rPr>
        <w:t xml:space="preserve"> </w:t>
      </w:r>
      <w:r>
        <w:rPr>
          <w:rFonts w:cs="Arial"/>
          <w:color w:val="231F20"/>
          <w:sz w:val="20"/>
          <w:szCs w:val="20"/>
        </w:rPr>
        <w:fldChar w:fldCharType="begin"/>
      </w:r>
      <w:r w:rsidR="001B349A">
        <w:rPr>
          <w:rFonts w:cs="Arial"/>
          <w:color w:val="231F20"/>
          <w:sz w:val="20"/>
          <w:szCs w:val="20"/>
        </w:rPr>
        <w:instrText xml:space="preserve"> ADDIN ZOTERO_ITEM CSL_CITATION {"citationID":"1hu22107bf","properties":{"formattedCitation":"[20]","plainCitation":"[20]"},"citationItems":[{"id":706,"uris":["http://zotero.org/groups/513907/items/Z7P5MNNW"],"uri":["http://zotero.org/groups/513907/items/Z7P5MNNW"],"itemData":{"id":706,"type":"article-journal","title":"A mathematical model of tumor growth and its response to single irradiation","container-title":"Theoretical Biology and Medical Modelling","volume":"27;13:6","issue":"1","source":"CrossRef","URL":"http://www.tbiomed.com/content/13/1/6","DOI":"10.1186/s12976-016-0032-7","ISSN":"1742-4682","call-number":"RT30","language":"en","author":[{"family":"Watanabe","given":"Yoichi"},{"family":"Dahlman","given":"Erik L."},{"family":"Leder","given":"Kevin Z."},{"family":"Hui","given":"Susanta K."}],"issued":{"date-parts":[["2016",12]]},"accessed":{"date-parts":[["2017",3,4]]}}}],"schema":"https://github.com/citation-style-language/schema/raw/master/csl-citation.json"} </w:instrText>
      </w:r>
      <w:r>
        <w:rPr>
          <w:rFonts w:cs="Arial"/>
          <w:color w:val="231F20"/>
          <w:sz w:val="20"/>
          <w:szCs w:val="20"/>
        </w:rPr>
        <w:fldChar w:fldCharType="separate"/>
      </w:r>
      <w:r w:rsidR="001B349A" w:rsidRPr="0060589D">
        <w:rPr>
          <w:rFonts w:cs="Arial"/>
          <w:sz w:val="20"/>
        </w:rPr>
        <w:t>[20]</w:t>
      </w:r>
      <w:r>
        <w:rPr>
          <w:rFonts w:cs="Arial"/>
          <w:color w:val="231F20"/>
          <w:sz w:val="20"/>
          <w:szCs w:val="20"/>
        </w:rPr>
        <w:fldChar w:fldCharType="end"/>
      </w:r>
      <w:r>
        <w:rPr>
          <w:rFonts w:cs="Arial"/>
          <w:color w:val="231F20"/>
          <w:sz w:val="20"/>
          <w:szCs w:val="20"/>
        </w:rPr>
        <w:t xml:space="preserve">, to then estimate the elimination rate of RT damaged tumor cells, </w:t>
      </w:r>
      <w:r w:rsidRPr="00F07C69">
        <w:rPr>
          <w:rFonts w:cs="Arial"/>
          <w:i/>
          <w:color w:val="231F20"/>
          <w:sz w:val="20"/>
          <w:szCs w:val="20"/>
          <w:lang w:val="en-US"/>
        </w:rPr>
        <w:sym w:font="Symbol" w:char="F06D"/>
      </w:r>
      <w:r w:rsidRPr="00F07C69">
        <w:rPr>
          <w:rFonts w:cs="Arial"/>
          <w:i/>
          <w:color w:val="231F20"/>
          <w:sz w:val="20"/>
          <w:szCs w:val="20"/>
          <w:lang w:val="en-US"/>
        </w:rPr>
        <w:t xml:space="preserve"> (d</w:t>
      </w:r>
      <w:r w:rsidRPr="00F07C69">
        <w:rPr>
          <w:rFonts w:cs="Arial"/>
          <w:i/>
          <w:color w:val="231F20"/>
          <w:sz w:val="20"/>
          <w:szCs w:val="20"/>
          <w:vertAlign w:val="superscript"/>
          <w:lang w:val="en-US"/>
        </w:rPr>
        <w:t>-1</w:t>
      </w:r>
      <w:r w:rsidRPr="00F07C69">
        <w:rPr>
          <w:rFonts w:cs="Arial"/>
          <w:i/>
          <w:color w:val="231F20"/>
          <w:sz w:val="20"/>
          <w:szCs w:val="20"/>
          <w:lang w:val="en-US"/>
        </w:rPr>
        <w:t>)</w:t>
      </w:r>
      <w:r w:rsidRPr="00F07C69">
        <w:rPr>
          <w:rFonts w:cs="Arial"/>
          <w:color w:val="231F20"/>
          <w:sz w:val="20"/>
          <w:szCs w:val="20"/>
          <w:lang w:val="en-US"/>
        </w:rPr>
        <w:t>.</w:t>
      </w:r>
    </w:p>
    <w:p w14:paraId="3FAEA252" w14:textId="77777777" w:rsidR="00E97B5E" w:rsidRDefault="00E97B5E" w:rsidP="00E97B5E">
      <w:pPr>
        <w:autoSpaceDE w:val="0"/>
        <w:autoSpaceDN w:val="0"/>
        <w:adjustRightInd w:val="0"/>
        <w:spacing w:before="240" w:after="120" w:line="360" w:lineRule="auto"/>
        <w:jc w:val="both"/>
        <w:rPr>
          <w:rFonts w:cs="Arial"/>
          <w:b/>
          <w:i/>
          <w:color w:val="231F20"/>
          <w:sz w:val="20"/>
          <w:szCs w:val="20"/>
        </w:rPr>
      </w:pPr>
      <w:r>
        <w:rPr>
          <w:rFonts w:cs="Arial"/>
          <w:b/>
          <w:i/>
          <w:color w:val="231F20"/>
          <w:sz w:val="20"/>
          <w:szCs w:val="20"/>
        </w:rPr>
        <w:t>Modeling of T cells within the cancer immunity cycle</w:t>
      </w:r>
    </w:p>
    <w:p w14:paraId="29960738" w14:textId="581465B4"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lang w:val="en-US"/>
        </w:rPr>
        <w:t xml:space="preserve">In the QSP model, immune cells were assumed to distribute homogeneously throughout the tumor. The first step of the cancer immunity cycle involves tumor cell </w:t>
      </w:r>
      <w:r w:rsidR="00914237">
        <w:rPr>
          <w:rFonts w:cs="Arial"/>
          <w:color w:val="231F20"/>
          <w:sz w:val="20"/>
          <w:szCs w:val="20"/>
          <w:lang w:val="en-US"/>
        </w:rPr>
        <w:t>death (</w:t>
      </w:r>
      <w:r w:rsidR="00914237" w:rsidRPr="001071C5">
        <w:rPr>
          <w:rFonts w:cs="Arial"/>
          <w:i/>
          <w:color w:val="231F20"/>
          <w:sz w:val="20"/>
          <w:szCs w:val="20"/>
          <w:lang w:val="en-US"/>
        </w:rPr>
        <w:t>TCD</w:t>
      </w:r>
      <w:r w:rsidR="00914237">
        <w:rPr>
          <w:rFonts w:cs="Arial"/>
          <w:color w:val="231F20"/>
          <w:sz w:val="20"/>
          <w:szCs w:val="20"/>
          <w:lang w:val="en-US"/>
        </w:rPr>
        <w:t>)</w:t>
      </w:r>
      <w:r>
        <w:rPr>
          <w:rFonts w:cs="Arial"/>
          <w:color w:val="231F20"/>
          <w:sz w:val="20"/>
          <w:szCs w:val="20"/>
          <w:lang w:val="en-US"/>
        </w:rPr>
        <w:t xml:space="preserve"> (Step 1, Figure 1</w:t>
      </w:r>
      <w:r w:rsidR="00C67E33">
        <w:rPr>
          <w:rFonts w:cs="Arial"/>
          <w:color w:val="231F20"/>
          <w:sz w:val="20"/>
          <w:szCs w:val="20"/>
          <w:lang w:val="en-US"/>
        </w:rPr>
        <w:t>A</w:t>
      </w:r>
      <w:r>
        <w:rPr>
          <w:rFonts w:cs="Arial"/>
          <w:color w:val="231F20"/>
          <w:sz w:val="20"/>
          <w:szCs w:val="20"/>
          <w:lang w:val="en-US"/>
        </w:rPr>
        <w:t>). In order to take immune-dependent effects of tumor inhibition into the description of tumor size dynamics, the rate of change of tumor volume (Equation 4) was modified to yield Equation 9:</w:t>
      </w:r>
    </w:p>
    <w:p w14:paraId="7B9FCA9A" w14:textId="77777777" w:rsidR="00E97B5E" w:rsidRPr="00F07C69" w:rsidRDefault="00E97B5E" w:rsidP="00E97B5E">
      <w:pPr>
        <w:autoSpaceDE w:val="0"/>
        <w:autoSpaceDN w:val="0"/>
        <w:adjustRightInd w:val="0"/>
        <w:spacing w:before="240" w:after="120" w:line="360" w:lineRule="auto"/>
        <w:ind w:firstLine="1304"/>
        <w:jc w:val="both"/>
        <w:rPr>
          <w:rFonts w:cs="Arial"/>
          <w:color w:val="231F20"/>
          <w:sz w:val="20"/>
          <w:szCs w:val="20"/>
          <w:lang w:val="en-US"/>
        </w:rPr>
      </w:pPr>
      <w:proofErr w:type="gramStart"/>
      <w:r w:rsidRPr="00F07C69">
        <w:rPr>
          <w:rFonts w:cs="Arial"/>
          <w:color w:val="231F20"/>
          <w:sz w:val="20"/>
          <w:szCs w:val="20"/>
          <w:lang w:val="en-US"/>
        </w:rPr>
        <w:t>dTV/dt</w:t>
      </w:r>
      <w:proofErr w:type="gramEnd"/>
      <w:r w:rsidRPr="00F07C69">
        <w:rPr>
          <w:rFonts w:cs="Arial"/>
          <w:color w:val="231F20"/>
          <w:sz w:val="20"/>
          <w:szCs w:val="20"/>
          <w:lang w:val="en-US"/>
        </w:rPr>
        <w:t xml:space="preserve"> = r</w:t>
      </w:r>
      <w:r w:rsidRPr="00F07C69">
        <w:rPr>
          <w:rFonts w:cs="Arial"/>
          <w:sz w:val="20"/>
          <w:szCs w:val="20"/>
          <w:lang w:val="en-US"/>
        </w:rPr>
        <w:t>•</w:t>
      </w:r>
      <w:r w:rsidRPr="00F07C69">
        <w:rPr>
          <w:rFonts w:cs="Arial"/>
          <w:color w:val="231F20"/>
          <w:sz w:val="20"/>
          <w:szCs w:val="20"/>
          <w:lang w:val="en-US"/>
        </w:rPr>
        <w:t>TV</w:t>
      </w:r>
      <w:r w:rsidRPr="00F07C69">
        <w:rPr>
          <w:rFonts w:cs="Arial"/>
          <w:sz w:val="20"/>
          <w:szCs w:val="20"/>
          <w:lang w:val="en-US"/>
        </w:rPr>
        <w:t>•</w:t>
      </w:r>
      <w:r w:rsidRPr="00F07C69">
        <w:rPr>
          <w:rFonts w:cs="Arial"/>
          <w:color w:val="231F20"/>
          <w:sz w:val="20"/>
          <w:szCs w:val="20"/>
          <w:lang w:val="en-US"/>
        </w:rPr>
        <w:t>(1– TV/TV</w:t>
      </w:r>
      <w:r w:rsidRPr="00F07C69">
        <w:rPr>
          <w:rFonts w:cs="Arial"/>
          <w:color w:val="231F20"/>
          <w:sz w:val="20"/>
          <w:szCs w:val="20"/>
          <w:vertAlign w:val="subscript"/>
          <w:lang w:val="en-US"/>
        </w:rPr>
        <w:t>max</w:t>
      </w:r>
      <w:r w:rsidRPr="00F07C69">
        <w:rPr>
          <w:rFonts w:cs="Arial"/>
          <w:color w:val="231F20"/>
          <w:sz w:val="20"/>
          <w:szCs w:val="20"/>
          <w:lang w:val="en-US"/>
        </w:rPr>
        <w:t>) - (</w:t>
      </w:r>
      <w:r w:rsidRPr="00F07C69">
        <w:rPr>
          <w:rFonts w:ascii="Symbol" w:hAnsi="Symbol" w:cs="Arial"/>
          <w:color w:val="231F20"/>
          <w:sz w:val="20"/>
          <w:szCs w:val="20"/>
          <w:lang w:val="en-US"/>
        </w:rPr>
        <w:t></w:t>
      </w:r>
      <w:r w:rsidRPr="00F07C69">
        <w:rPr>
          <w:rFonts w:cs="Arial"/>
          <w:sz w:val="20"/>
          <w:szCs w:val="20"/>
          <w:lang w:val="en-US"/>
        </w:rPr>
        <w:t>•</w:t>
      </w:r>
      <w:r w:rsidRPr="00F07C69">
        <w:rPr>
          <w:rFonts w:cs="Arial"/>
          <w:color w:val="231F20"/>
          <w:sz w:val="20"/>
          <w:szCs w:val="20"/>
        </w:rPr>
        <w:t>R</w:t>
      </w:r>
      <w:r w:rsidRPr="00F07C69">
        <w:rPr>
          <w:rFonts w:cs="Arial"/>
          <w:color w:val="231F20"/>
          <w:sz w:val="20"/>
          <w:szCs w:val="20"/>
          <w:lang w:val="en-US"/>
        </w:rPr>
        <w:t xml:space="preserve"> + </w:t>
      </w:r>
      <w:r w:rsidRPr="00F07C69">
        <w:rPr>
          <w:rFonts w:ascii="Symbol" w:hAnsi="Symbol" w:cs="Arial"/>
          <w:color w:val="231F20"/>
          <w:sz w:val="20"/>
          <w:szCs w:val="20"/>
          <w:lang w:val="en-US"/>
        </w:rPr>
        <w:t></w:t>
      </w:r>
      <w:r w:rsidRPr="00F07C69">
        <w:rPr>
          <w:rFonts w:cs="Arial"/>
          <w:sz w:val="20"/>
          <w:szCs w:val="20"/>
          <w:lang w:val="en-US"/>
        </w:rPr>
        <w:t>•</w:t>
      </w:r>
      <w:r w:rsidRPr="00F07C69">
        <w:rPr>
          <w:rFonts w:cs="Arial"/>
          <w:color w:val="231F20"/>
          <w:sz w:val="20"/>
          <w:szCs w:val="20"/>
          <w:lang w:val="en-US"/>
        </w:rPr>
        <w:t>U</w:t>
      </w:r>
      <w:r w:rsidRPr="00F07C69">
        <w:rPr>
          <w:rFonts w:cs="Arial"/>
          <w:color w:val="231F20"/>
          <w:sz w:val="20"/>
          <w:szCs w:val="20"/>
          <w:vertAlign w:val="superscript"/>
          <w:lang w:val="en-US"/>
        </w:rPr>
        <w:t>2</w:t>
      </w:r>
      <w:r w:rsidRPr="00F07C69">
        <w:rPr>
          <w:rFonts w:cs="Arial"/>
          <w:color w:val="231F20"/>
          <w:sz w:val="20"/>
          <w:szCs w:val="20"/>
          <w:lang w:val="en-US"/>
        </w:rPr>
        <w:t>)</w:t>
      </w:r>
      <w:r w:rsidRPr="00F07C69">
        <w:rPr>
          <w:rFonts w:cs="Arial"/>
          <w:sz w:val="20"/>
          <w:szCs w:val="20"/>
          <w:lang w:val="en-US"/>
        </w:rPr>
        <w:t>•</w:t>
      </w:r>
      <w:r w:rsidRPr="00F07C69">
        <w:rPr>
          <w:rFonts w:cs="Arial"/>
          <w:color w:val="231F20"/>
          <w:sz w:val="20"/>
          <w:szCs w:val="20"/>
          <w:lang w:val="en-US"/>
        </w:rPr>
        <w:t>TV – (</w:t>
      </w:r>
      <w:r w:rsidRPr="00F07C69">
        <w:rPr>
          <w:rFonts w:cs="Arial"/>
          <w:color w:val="231F20"/>
          <w:sz w:val="20"/>
          <w:szCs w:val="20"/>
        </w:rPr>
        <w:t>e</w:t>
      </w:r>
      <w:r w:rsidRPr="00F07C69">
        <w:rPr>
          <w:rFonts w:cs="Arial"/>
          <w:sz w:val="20"/>
          <w:szCs w:val="20"/>
          <w:lang w:val="en-US"/>
        </w:rPr>
        <w:t>•</w:t>
      </w:r>
      <w:r w:rsidRPr="00F07C69">
        <w:rPr>
          <w:rFonts w:cs="Arial"/>
          <w:sz w:val="20"/>
          <w:szCs w:val="20"/>
          <w:vertAlign w:val="superscript"/>
          <w:lang w:val="en-US"/>
        </w:rPr>
        <w:t>d</w:t>
      </w:r>
      <w:r w:rsidRPr="00F07C69">
        <w:rPr>
          <w:rFonts w:cs="Arial"/>
          <w:color w:val="000000"/>
          <w:sz w:val="20"/>
          <w:szCs w:val="20"/>
          <w:lang w:val="en-US"/>
        </w:rPr>
        <w:t>T</w:t>
      </w:r>
      <w:r w:rsidRPr="00F07C69">
        <w:rPr>
          <w:rFonts w:cs="Arial"/>
          <w:color w:val="000000"/>
          <w:sz w:val="20"/>
          <w:szCs w:val="20"/>
          <w:vertAlign w:val="subscript"/>
          <w:lang w:val="en-US"/>
        </w:rPr>
        <w:t>eff</w:t>
      </w:r>
      <w:r w:rsidRPr="00F07C69">
        <w:rPr>
          <w:rFonts w:cs="Arial"/>
          <w:color w:val="231F20"/>
          <w:sz w:val="20"/>
          <w:szCs w:val="20"/>
        </w:rPr>
        <w:t xml:space="preserve"> + d</w:t>
      </w:r>
      <w:r w:rsidRPr="00F07C69">
        <w:rPr>
          <w:rFonts w:cs="Arial"/>
          <w:color w:val="231F20"/>
          <w:sz w:val="20"/>
          <w:szCs w:val="20"/>
          <w:vertAlign w:val="subscript"/>
        </w:rPr>
        <w:t xml:space="preserve"> 0</w:t>
      </w:r>
      <w:r w:rsidRPr="00F07C69">
        <w:rPr>
          <w:rFonts w:cs="Arial"/>
          <w:color w:val="231F20"/>
          <w:sz w:val="20"/>
          <w:szCs w:val="20"/>
          <w:lang w:val="en-US"/>
        </w:rPr>
        <w:t>)</w:t>
      </w:r>
      <w:r w:rsidRPr="00F07C69">
        <w:rPr>
          <w:rFonts w:cs="Arial"/>
          <w:sz w:val="20"/>
          <w:szCs w:val="20"/>
          <w:lang w:val="en-US"/>
        </w:rPr>
        <w:t>•</w:t>
      </w:r>
      <w:r w:rsidRPr="00F07C69">
        <w:rPr>
          <w:rFonts w:cs="Arial"/>
          <w:color w:val="231F20"/>
          <w:sz w:val="20"/>
          <w:szCs w:val="20"/>
          <w:lang w:val="en-US"/>
        </w:rPr>
        <w:t xml:space="preserve">TV </w:t>
      </w:r>
      <w:r w:rsidRPr="00F07C69">
        <w:rPr>
          <w:rFonts w:cs="Arial"/>
          <w:color w:val="231F20"/>
          <w:sz w:val="20"/>
          <w:szCs w:val="20"/>
          <w:lang w:val="en-US"/>
        </w:rPr>
        <w:tab/>
        <w:t>(9)</w:t>
      </w:r>
    </w:p>
    <w:p w14:paraId="3C2C7F4A" w14:textId="26A3C6F2" w:rsidR="00E97B5E" w:rsidRDefault="00E97B5E" w:rsidP="00E97B5E">
      <w:pPr>
        <w:autoSpaceDE w:val="0"/>
        <w:autoSpaceDN w:val="0"/>
        <w:adjustRightInd w:val="0"/>
        <w:spacing w:before="240" w:after="120" w:line="360" w:lineRule="auto"/>
        <w:jc w:val="both"/>
        <w:rPr>
          <w:rFonts w:cs="Arial"/>
          <w:color w:val="231F20"/>
          <w:sz w:val="20"/>
          <w:szCs w:val="20"/>
          <w:lang w:val="en-US"/>
        </w:rPr>
      </w:pPr>
      <w:r w:rsidRPr="003560E7">
        <w:rPr>
          <w:rFonts w:cs="Arial"/>
          <w:color w:val="231F20"/>
          <w:sz w:val="20"/>
          <w:szCs w:val="20"/>
        </w:rPr>
        <w:t xml:space="preserve">where </w:t>
      </w:r>
      <w:r w:rsidRPr="00F07C69">
        <w:rPr>
          <w:rFonts w:cs="Arial"/>
          <w:i/>
          <w:color w:val="231F20"/>
          <w:sz w:val="20"/>
          <w:szCs w:val="20"/>
        </w:rPr>
        <w:t>e</w:t>
      </w:r>
      <w:r w:rsidRPr="00F07C69">
        <w:rPr>
          <w:rFonts w:cs="Arial"/>
          <w:i/>
          <w:sz w:val="20"/>
          <w:szCs w:val="20"/>
          <w:lang w:val="en-US"/>
        </w:rPr>
        <w:t>•</w:t>
      </w:r>
      <w:r w:rsidRPr="00F07C69">
        <w:rPr>
          <w:rFonts w:cs="Arial"/>
          <w:i/>
          <w:sz w:val="20"/>
          <w:szCs w:val="20"/>
          <w:vertAlign w:val="superscript"/>
          <w:lang w:val="en-US"/>
        </w:rPr>
        <w:t>d</w:t>
      </w:r>
      <w:r w:rsidRPr="00F07C69">
        <w:rPr>
          <w:rFonts w:cs="Arial"/>
          <w:i/>
          <w:color w:val="000000"/>
          <w:sz w:val="20"/>
          <w:szCs w:val="20"/>
          <w:lang w:val="en-US"/>
        </w:rPr>
        <w:t>T</w:t>
      </w:r>
      <w:r w:rsidRPr="00F07C69">
        <w:rPr>
          <w:rFonts w:cs="Arial"/>
          <w:i/>
          <w:color w:val="000000"/>
          <w:sz w:val="20"/>
          <w:szCs w:val="20"/>
          <w:vertAlign w:val="subscript"/>
          <w:lang w:val="en-US"/>
        </w:rPr>
        <w:t>eff</w:t>
      </w:r>
      <w:r>
        <w:rPr>
          <w:rFonts w:cs="Arial"/>
          <w:color w:val="231F20"/>
          <w:sz w:val="20"/>
          <w:szCs w:val="20"/>
          <w:lang w:val="en-US"/>
        </w:rPr>
        <w:t xml:space="preserve"> represents the tumor cell</w:t>
      </w:r>
      <w:r w:rsidR="00213131">
        <w:rPr>
          <w:rFonts w:cs="Arial"/>
          <w:color w:val="231F20"/>
          <w:sz w:val="20"/>
          <w:szCs w:val="20"/>
          <w:lang w:val="en-US"/>
        </w:rPr>
        <w:t xml:space="preserve"> elimination</w:t>
      </w:r>
      <w:r>
        <w:rPr>
          <w:rFonts w:cs="Arial"/>
          <w:color w:val="231F20"/>
          <w:sz w:val="20"/>
          <w:szCs w:val="20"/>
          <w:lang w:val="en-US"/>
        </w:rPr>
        <w:t xml:space="preserve"> rate, governed by </w:t>
      </w:r>
      <w:r w:rsidRPr="00F07C69">
        <w:rPr>
          <w:rFonts w:cs="Arial"/>
          <w:i/>
          <w:color w:val="231F20"/>
          <w:sz w:val="20"/>
          <w:szCs w:val="20"/>
          <w:vertAlign w:val="superscript"/>
          <w:lang w:val="en-US"/>
        </w:rPr>
        <w:t>d</w:t>
      </w:r>
      <w:r w:rsidRPr="00F07C69">
        <w:rPr>
          <w:rFonts w:cs="Arial"/>
          <w:i/>
          <w:color w:val="231F20"/>
          <w:sz w:val="20"/>
          <w:szCs w:val="20"/>
          <w:lang w:val="en-US"/>
        </w:rPr>
        <w:t>T</w:t>
      </w:r>
      <w:r w:rsidRPr="00F07C69">
        <w:rPr>
          <w:rFonts w:cs="Arial"/>
          <w:i/>
          <w:color w:val="231F20"/>
          <w:sz w:val="20"/>
          <w:szCs w:val="20"/>
          <w:vertAlign w:val="subscript"/>
          <w:lang w:val="en-US"/>
        </w:rPr>
        <w:t>eff</w:t>
      </w:r>
      <w:r>
        <w:rPr>
          <w:rFonts w:cs="Arial"/>
          <w:color w:val="231F20"/>
          <w:sz w:val="20"/>
          <w:szCs w:val="20"/>
          <w:lang w:val="en-US"/>
        </w:rPr>
        <w:t xml:space="preserve">, with </w:t>
      </w:r>
      <w:r w:rsidRPr="00F07C69">
        <w:rPr>
          <w:rFonts w:cs="Arial"/>
          <w:i/>
          <w:color w:val="231F20"/>
          <w:sz w:val="20"/>
          <w:szCs w:val="20"/>
          <w:lang w:val="en-US"/>
        </w:rPr>
        <w:t>e</w:t>
      </w:r>
      <w:r>
        <w:rPr>
          <w:rFonts w:cs="Arial"/>
          <w:color w:val="231F20"/>
          <w:sz w:val="20"/>
          <w:szCs w:val="20"/>
          <w:lang w:val="en-US"/>
        </w:rPr>
        <w:t xml:space="preserve"> as an efficacy coefficient. </w:t>
      </w:r>
      <w:r w:rsidRPr="00F07C69">
        <w:rPr>
          <w:rFonts w:cs="Arial"/>
          <w:i/>
          <w:color w:val="231F20"/>
          <w:sz w:val="20"/>
          <w:szCs w:val="20"/>
          <w:lang w:val="en-US"/>
        </w:rPr>
        <w:t>d</w:t>
      </w:r>
      <w:r w:rsidRPr="00F07C69">
        <w:rPr>
          <w:rFonts w:cs="Arial"/>
          <w:i/>
          <w:color w:val="231F20"/>
          <w:sz w:val="20"/>
          <w:szCs w:val="20"/>
          <w:vertAlign w:val="subscript"/>
          <w:lang w:val="en-US"/>
        </w:rPr>
        <w:t>0</w:t>
      </w:r>
      <w:r w:rsidRPr="003560E7">
        <w:rPr>
          <w:rFonts w:cs="Arial"/>
          <w:b/>
          <w:color w:val="231F20"/>
          <w:sz w:val="20"/>
          <w:szCs w:val="20"/>
          <w:lang w:val="en-US"/>
        </w:rPr>
        <w:t xml:space="preserve"> </w:t>
      </w:r>
      <w:r>
        <w:rPr>
          <w:rFonts w:cs="Arial"/>
          <w:color w:val="231F20"/>
          <w:sz w:val="20"/>
          <w:szCs w:val="20"/>
          <w:lang w:val="en-US"/>
        </w:rPr>
        <w:t xml:space="preserve">is a </w:t>
      </w:r>
      <w:r w:rsidRPr="00AA6DEA">
        <w:rPr>
          <w:rFonts w:cs="Arial"/>
          <w:sz w:val="20"/>
          <w:szCs w:val="20"/>
          <w:lang w:val="en-US"/>
        </w:rPr>
        <w:t>slow</w:t>
      </w:r>
      <w:r>
        <w:rPr>
          <w:rFonts w:cs="Arial"/>
          <w:color w:val="231F20"/>
          <w:sz w:val="20"/>
          <w:szCs w:val="20"/>
          <w:lang w:val="en-US"/>
        </w:rPr>
        <w:t xml:space="preserve"> constant rate </w:t>
      </w:r>
      <w:r w:rsidRPr="00A100E6">
        <w:rPr>
          <w:rFonts w:cs="Arial"/>
          <w:color w:val="000000"/>
          <w:sz w:val="20"/>
          <w:szCs w:val="20"/>
          <w:lang w:val="en-US"/>
        </w:rPr>
        <w:t xml:space="preserve">representing other processes leading to tumor cell kill, </w:t>
      </w:r>
      <w:r w:rsidRPr="00A100E6">
        <w:rPr>
          <w:rFonts w:cs="Arial"/>
          <w:i/>
          <w:color w:val="000000"/>
          <w:sz w:val="20"/>
          <w:szCs w:val="20"/>
          <w:lang w:val="en-US"/>
        </w:rPr>
        <w:t>e.g</w:t>
      </w:r>
      <w:r w:rsidRPr="00A100E6">
        <w:rPr>
          <w:rFonts w:cs="Arial"/>
          <w:color w:val="000000"/>
          <w:sz w:val="20"/>
          <w:szCs w:val="20"/>
          <w:lang w:val="en-US"/>
        </w:rPr>
        <w:t xml:space="preserve">., </w:t>
      </w:r>
      <w:r w:rsidRPr="00A100E6">
        <w:rPr>
          <w:rFonts w:cs="Arial"/>
          <w:i/>
          <w:color w:val="000000"/>
          <w:sz w:val="20"/>
          <w:szCs w:val="20"/>
          <w:lang w:val="en-US"/>
        </w:rPr>
        <w:t>via</w:t>
      </w:r>
      <w:r w:rsidRPr="00A100E6">
        <w:rPr>
          <w:rFonts w:cs="Arial"/>
          <w:color w:val="000000"/>
          <w:sz w:val="20"/>
          <w:szCs w:val="20"/>
          <w:lang w:val="en-US"/>
        </w:rPr>
        <w:t xml:space="preserve"> natural killer cells. Overall, a </w:t>
      </w:r>
      <w:r w:rsidR="00914237">
        <w:rPr>
          <w:rFonts w:cs="Arial"/>
          <w:i/>
          <w:color w:val="000000"/>
          <w:sz w:val="20"/>
          <w:szCs w:val="20"/>
          <w:lang w:val="en-US"/>
        </w:rPr>
        <w:t>TCD</w:t>
      </w:r>
      <w:r w:rsidRPr="00A100E6">
        <w:rPr>
          <w:rFonts w:cs="Arial"/>
          <w:i/>
          <w:color w:val="000000"/>
          <w:sz w:val="20"/>
          <w:szCs w:val="20"/>
          <w:lang w:val="en-US"/>
        </w:rPr>
        <w:t xml:space="preserve"> </w:t>
      </w:r>
      <w:r w:rsidRPr="00A100E6">
        <w:rPr>
          <w:rFonts w:cs="Arial"/>
          <w:color w:val="000000"/>
          <w:sz w:val="20"/>
          <w:szCs w:val="20"/>
          <w:lang w:val="en-US"/>
        </w:rPr>
        <w:t>rate function (</w:t>
      </w:r>
      <w:r w:rsidRPr="00A100E6">
        <w:rPr>
          <w:rFonts w:cs="Arial"/>
          <w:i/>
          <w:color w:val="000000"/>
          <w:sz w:val="20"/>
          <w:szCs w:val="20"/>
          <w:lang w:val="en-US"/>
        </w:rPr>
        <w:t>d</w:t>
      </w:r>
      <w:r w:rsidRPr="00A100E6">
        <w:rPr>
          <w:rFonts w:cs="Arial"/>
          <w:i/>
          <w:color w:val="000000"/>
          <w:sz w:val="20"/>
          <w:szCs w:val="20"/>
          <w:vertAlign w:val="superscript"/>
          <w:lang w:val="en-US"/>
        </w:rPr>
        <w:t>-1</w:t>
      </w:r>
      <w:r w:rsidRPr="00A100E6">
        <w:rPr>
          <w:rFonts w:cs="Arial"/>
          <w:color w:val="000000"/>
          <w:sz w:val="20"/>
          <w:szCs w:val="20"/>
          <w:lang w:val="en-US"/>
        </w:rPr>
        <w:t>), which summarizes different mechanisms leading to tumor cell death, was character</w:t>
      </w:r>
      <w:r>
        <w:rPr>
          <w:rFonts w:cs="Arial"/>
          <w:color w:val="231F20"/>
          <w:sz w:val="20"/>
          <w:szCs w:val="20"/>
          <w:lang w:val="en-US"/>
        </w:rPr>
        <w:t xml:space="preserve">ized by Equation 10: </w:t>
      </w:r>
    </w:p>
    <w:p w14:paraId="121C11C7" w14:textId="77777777" w:rsidR="00E97B5E" w:rsidRPr="00F07C69" w:rsidRDefault="00E97B5E" w:rsidP="00E97B5E">
      <w:pPr>
        <w:autoSpaceDE w:val="0"/>
        <w:autoSpaceDN w:val="0"/>
        <w:adjustRightInd w:val="0"/>
        <w:spacing w:before="120" w:after="120" w:line="360" w:lineRule="auto"/>
        <w:ind w:firstLine="1304"/>
        <w:jc w:val="both"/>
        <w:rPr>
          <w:rFonts w:cs="Arial"/>
          <w:color w:val="231F20"/>
          <w:sz w:val="20"/>
          <w:szCs w:val="20"/>
          <w:lang w:val="en-US"/>
        </w:rPr>
      </w:pPr>
      <w:r w:rsidRPr="00F07C69">
        <w:rPr>
          <w:rFonts w:cs="Arial"/>
          <w:color w:val="231F20"/>
          <w:sz w:val="20"/>
          <w:szCs w:val="20"/>
          <w:lang w:val="en-US"/>
        </w:rPr>
        <w:t xml:space="preserve">TCD = </w:t>
      </w:r>
      <w:r w:rsidRPr="00F07C69">
        <w:rPr>
          <w:rFonts w:ascii="Symbol" w:hAnsi="Symbol" w:cs="Arial"/>
          <w:color w:val="231F20"/>
          <w:sz w:val="20"/>
          <w:szCs w:val="20"/>
          <w:lang w:val="en-US"/>
        </w:rPr>
        <w:t></w:t>
      </w:r>
      <w:r w:rsidRPr="00F07C69">
        <w:rPr>
          <w:rFonts w:cs="Arial"/>
          <w:color w:val="231F20"/>
          <w:sz w:val="20"/>
          <w:szCs w:val="20"/>
        </w:rPr>
        <w:t xml:space="preserve"> </w:t>
      </w:r>
      <w:r w:rsidRPr="00F07C69">
        <w:rPr>
          <w:rFonts w:cs="Arial"/>
          <w:sz w:val="20"/>
          <w:szCs w:val="20"/>
          <w:lang w:val="en-US"/>
        </w:rPr>
        <w:t xml:space="preserve">• </w:t>
      </w:r>
      <w:r w:rsidRPr="00F07C69">
        <w:rPr>
          <w:rFonts w:cs="Arial"/>
          <w:color w:val="231F20"/>
          <w:sz w:val="20"/>
          <w:szCs w:val="20"/>
        </w:rPr>
        <w:t>TV</w:t>
      </w:r>
      <w:r w:rsidRPr="00F07C69">
        <w:rPr>
          <w:rFonts w:cs="Arial"/>
          <w:color w:val="231F20"/>
          <w:sz w:val="20"/>
          <w:szCs w:val="20"/>
          <w:vertAlign w:val="subscript"/>
        </w:rPr>
        <w:t>d</w:t>
      </w:r>
      <w:r w:rsidRPr="00F07C69">
        <w:rPr>
          <w:rFonts w:cs="Arial"/>
          <w:color w:val="231F20"/>
          <w:sz w:val="20"/>
          <w:szCs w:val="20"/>
        </w:rPr>
        <w:t xml:space="preserve"> /</w:t>
      </w:r>
      <w:r w:rsidRPr="00F07C69">
        <w:rPr>
          <w:rFonts w:cs="Arial"/>
          <w:color w:val="231F20"/>
          <w:sz w:val="20"/>
          <w:szCs w:val="20"/>
          <w:lang w:val="en-US"/>
        </w:rPr>
        <w:t xml:space="preserve"> TV</w:t>
      </w:r>
      <w:r w:rsidRPr="00F07C69">
        <w:rPr>
          <w:rFonts w:cs="Arial"/>
          <w:color w:val="231F20"/>
          <w:sz w:val="20"/>
          <w:szCs w:val="20"/>
          <w:vertAlign w:val="subscript"/>
          <w:lang w:val="en-US"/>
        </w:rPr>
        <w:t>tot</w:t>
      </w:r>
      <w:r w:rsidRPr="00F07C69">
        <w:rPr>
          <w:rFonts w:cs="Arial"/>
          <w:color w:val="231F20"/>
          <w:sz w:val="20"/>
          <w:szCs w:val="20"/>
        </w:rPr>
        <w:t xml:space="preserve"> + e</w:t>
      </w:r>
      <w:r w:rsidRPr="00F07C69">
        <w:rPr>
          <w:rFonts w:cs="Arial"/>
          <w:color w:val="000000"/>
          <w:sz w:val="20"/>
          <w:szCs w:val="20"/>
        </w:rPr>
        <w:t xml:space="preserve"> </w:t>
      </w:r>
      <w:r w:rsidRPr="00F07C69">
        <w:rPr>
          <w:rFonts w:cs="Arial"/>
          <w:sz w:val="20"/>
          <w:szCs w:val="20"/>
          <w:lang w:val="en-US"/>
        </w:rPr>
        <w:t>•</w:t>
      </w:r>
      <w:r w:rsidRPr="00F07C69">
        <w:rPr>
          <w:rFonts w:cs="Arial"/>
          <w:color w:val="000000"/>
          <w:sz w:val="20"/>
          <w:szCs w:val="20"/>
          <w:lang w:val="en-US"/>
        </w:rPr>
        <w:t xml:space="preserve"> </w:t>
      </w:r>
      <w:r w:rsidRPr="00F07C69">
        <w:rPr>
          <w:rFonts w:cs="Arial"/>
          <w:color w:val="000000"/>
          <w:sz w:val="20"/>
          <w:szCs w:val="20"/>
          <w:vertAlign w:val="superscript"/>
          <w:lang w:val="en-US"/>
        </w:rPr>
        <w:t>d</w:t>
      </w:r>
      <w:r w:rsidRPr="00F07C69">
        <w:rPr>
          <w:rFonts w:cs="Arial"/>
          <w:color w:val="000000"/>
          <w:sz w:val="20"/>
          <w:szCs w:val="20"/>
          <w:lang w:val="en-US"/>
        </w:rPr>
        <w:t>T</w:t>
      </w:r>
      <w:r w:rsidRPr="00F07C69">
        <w:rPr>
          <w:rFonts w:cs="Arial"/>
          <w:color w:val="000000"/>
          <w:sz w:val="20"/>
          <w:szCs w:val="20"/>
          <w:vertAlign w:val="subscript"/>
          <w:lang w:val="en-US"/>
        </w:rPr>
        <w:t>eff</w:t>
      </w:r>
      <w:r w:rsidRPr="00F07C69">
        <w:rPr>
          <w:rFonts w:cs="Arial"/>
          <w:color w:val="231F20"/>
          <w:sz w:val="20"/>
          <w:szCs w:val="20"/>
        </w:rPr>
        <w:t xml:space="preserve"> + d</w:t>
      </w:r>
      <w:r w:rsidRPr="00F07C69">
        <w:rPr>
          <w:rFonts w:cs="Arial"/>
          <w:color w:val="231F20"/>
          <w:sz w:val="20"/>
          <w:szCs w:val="20"/>
          <w:vertAlign w:val="subscript"/>
        </w:rPr>
        <w:t xml:space="preserve"> 0</w:t>
      </w:r>
      <w:r w:rsidRPr="00F07C69">
        <w:rPr>
          <w:rFonts w:cs="Arial"/>
          <w:color w:val="231F20"/>
          <w:sz w:val="20"/>
          <w:szCs w:val="20"/>
          <w:vertAlign w:val="subscript"/>
        </w:rPr>
        <w:tab/>
      </w:r>
      <w:r w:rsidRPr="00F07C69">
        <w:rPr>
          <w:rFonts w:cs="Arial"/>
          <w:color w:val="231F20"/>
          <w:sz w:val="20"/>
          <w:szCs w:val="20"/>
          <w:vertAlign w:val="subscript"/>
        </w:rPr>
        <w:tab/>
      </w:r>
      <w:r w:rsidRPr="00F07C69">
        <w:rPr>
          <w:rFonts w:cs="Arial"/>
          <w:color w:val="231F20"/>
          <w:sz w:val="20"/>
          <w:szCs w:val="20"/>
          <w:vertAlign w:val="subscript"/>
        </w:rPr>
        <w:tab/>
      </w:r>
      <w:r w:rsidRPr="00F07C69">
        <w:rPr>
          <w:rFonts w:cs="Arial"/>
          <w:color w:val="231F20"/>
          <w:sz w:val="20"/>
          <w:szCs w:val="20"/>
        </w:rPr>
        <w:t>(10)</w:t>
      </w:r>
    </w:p>
    <w:p w14:paraId="59E2B53D" w14:textId="7453274E" w:rsidR="00E97B5E" w:rsidRDefault="00E97B5E" w:rsidP="00E97B5E">
      <w:pPr>
        <w:autoSpaceDE w:val="0"/>
        <w:autoSpaceDN w:val="0"/>
        <w:adjustRightInd w:val="0"/>
        <w:spacing w:before="240" w:after="120" w:line="360" w:lineRule="auto"/>
        <w:jc w:val="both"/>
        <w:rPr>
          <w:rFonts w:cs="Arial"/>
          <w:color w:val="231F20"/>
          <w:sz w:val="20"/>
          <w:szCs w:val="20"/>
          <w:lang w:val="en-US"/>
        </w:rPr>
      </w:pPr>
      <w:r>
        <w:rPr>
          <w:rFonts w:cs="Arial"/>
          <w:color w:val="231F20"/>
          <w:sz w:val="20"/>
          <w:szCs w:val="20"/>
          <w:lang w:val="en-US"/>
        </w:rPr>
        <w:t xml:space="preserve">Next, an immune response by </w:t>
      </w:r>
      <w:r w:rsidRPr="00F07C69">
        <w:rPr>
          <w:rFonts w:cs="Arial"/>
          <w:i/>
          <w:color w:val="231F20"/>
          <w:sz w:val="20"/>
          <w:szCs w:val="20"/>
          <w:lang w:val="en-US"/>
        </w:rPr>
        <w:t>ICD</w:t>
      </w:r>
      <w:r>
        <w:rPr>
          <w:rFonts w:cs="Arial"/>
          <w:sz w:val="20"/>
          <w:szCs w:val="20"/>
          <w:lang w:val="en-US"/>
        </w:rPr>
        <w:t xml:space="preserve">, </w:t>
      </w:r>
      <w:r w:rsidRPr="00247FCF">
        <w:rPr>
          <w:rFonts w:cs="Arial"/>
          <w:i/>
          <w:sz w:val="20"/>
          <w:szCs w:val="20"/>
          <w:lang w:val="en-US"/>
        </w:rPr>
        <w:t>e.g</w:t>
      </w:r>
      <w:r>
        <w:rPr>
          <w:rFonts w:cs="Arial"/>
          <w:sz w:val="20"/>
          <w:szCs w:val="20"/>
          <w:lang w:val="en-US"/>
        </w:rPr>
        <w:t xml:space="preserve">., </w:t>
      </w:r>
      <w:r w:rsidRPr="003560E7">
        <w:rPr>
          <w:rFonts w:cs="Arial"/>
          <w:i/>
          <w:sz w:val="20"/>
          <w:szCs w:val="20"/>
          <w:lang w:val="en-US"/>
        </w:rPr>
        <w:t>via</w:t>
      </w:r>
      <w:r>
        <w:rPr>
          <w:rFonts w:cs="Arial"/>
          <w:sz w:val="20"/>
          <w:szCs w:val="20"/>
          <w:lang w:val="en-US"/>
        </w:rPr>
        <w:t xml:space="preserve"> various</w:t>
      </w:r>
      <w:r w:rsidRPr="00EC7E26">
        <w:rPr>
          <w:rFonts w:cs="Arial"/>
          <w:sz w:val="20"/>
          <w:szCs w:val="20"/>
          <w:lang w:val="en-US"/>
        </w:rPr>
        <w:t xml:space="preserve"> DAMPs</w:t>
      </w:r>
      <w:r>
        <w:rPr>
          <w:rFonts w:cs="Arial"/>
          <w:sz w:val="20"/>
          <w:szCs w:val="20"/>
          <w:lang w:val="en-US"/>
        </w:rPr>
        <w:t xml:space="preserve">, builds up </w:t>
      </w:r>
      <w:r>
        <w:rPr>
          <w:rFonts w:cs="Arial"/>
          <w:color w:val="231F20"/>
          <w:sz w:val="20"/>
          <w:szCs w:val="20"/>
          <w:lang w:val="en-US"/>
        </w:rPr>
        <w:t>in response to tumor cell death, leading to DC maturation (Step 2, Figure 1</w:t>
      </w:r>
      <w:r w:rsidR="00692C0F">
        <w:rPr>
          <w:rFonts w:cs="Arial"/>
          <w:color w:val="231F20"/>
          <w:sz w:val="20"/>
          <w:szCs w:val="20"/>
          <w:lang w:val="en-US"/>
        </w:rPr>
        <w:t>A</w:t>
      </w:r>
      <w:r>
        <w:rPr>
          <w:rFonts w:cs="Arial"/>
          <w:color w:val="231F20"/>
          <w:sz w:val="20"/>
          <w:szCs w:val="20"/>
          <w:lang w:val="en-US"/>
        </w:rPr>
        <w:t>) and stimulation of the antigen-presenting process (Step 3, Figure 1</w:t>
      </w:r>
      <w:r w:rsidR="00692C0F">
        <w:rPr>
          <w:rFonts w:cs="Arial"/>
          <w:color w:val="231F20"/>
          <w:sz w:val="20"/>
          <w:szCs w:val="20"/>
          <w:lang w:val="en-US"/>
        </w:rPr>
        <w:t>A</w:t>
      </w:r>
      <w:r>
        <w:rPr>
          <w:rFonts w:cs="Arial"/>
          <w:color w:val="231F20"/>
          <w:sz w:val="20"/>
          <w:szCs w:val="20"/>
          <w:lang w:val="en-US"/>
        </w:rPr>
        <w:t xml:space="preserve">). </w:t>
      </w:r>
    </w:p>
    <w:p w14:paraId="694FDCF8" w14:textId="77777777" w:rsidR="00E97B5E" w:rsidRDefault="00E97B5E" w:rsidP="00E97B5E">
      <w:pPr>
        <w:autoSpaceDE w:val="0"/>
        <w:autoSpaceDN w:val="0"/>
        <w:adjustRightInd w:val="0"/>
        <w:spacing w:before="240" w:after="120" w:line="360" w:lineRule="auto"/>
        <w:jc w:val="both"/>
        <w:rPr>
          <w:rFonts w:cs="Arial"/>
          <w:sz w:val="20"/>
          <w:szCs w:val="20"/>
          <w:lang w:val="en-US"/>
        </w:rPr>
      </w:pPr>
      <w:r>
        <w:rPr>
          <w:rFonts w:cs="Arial"/>
          <w:color w:val="231F20"/>
          <w:sz w:val="20"/>
          <w:szCs w:val="20"/>
          <w:lang w:val="en-US"/>
        </w:rPr>
        <w:t xml:space="preserve">DC maturation was captured in the </w:t>
      </w:r>
      <w:r w:rsidRPr="00484EDE">
        <w:rPr>
          <w:rFonts w:cs="Arial"/>
          <w:sz w:val="20"/>
          <w:szCs w:val="20"/>
          <w:lang w:val="en-US"/>
        </w:rPr>
        <w:t xml:space="preserve">model using a variable </w:t>
      </w:r>
      <w:r w:rsidRPr="00F07C69">
        <w:rPr>
          <w:rFonts w:cs="Arial"/>
          <w:i/>
          <w:sz w:val="20"/>
          <w:szCs w:val="20"/>
          <w:lang w:val="en-US"/>
        </w:rPr>
        <w:t>DC</w:t>
      </w:r>
      <w:r w:rsidRPr="00F07C69">
        <w:rPr>
          <w:rFonts w:cs="Arial"/>
          <w:i/>
          <w:sz w:val="20"/>
          <w:szCs w:val="20"/>
          <w:vertAlign w:val="subscript"/>
          <w:lang w:val="en-US"/>
        </w:rPr>
        <w:t>m</w:t>
      </w:r>
      <w:r w:rsidRPr="00484EDE">
        <w:rPr>
          <w:rFonts w:cs="Arial"/>
          <w:sz w:val="20"/>
          <w:szCs w:val="20"/>
          <w:lang w:val="en-US"/>
        </w:rPr>
        <w:t>, expressed as an E</w:t>
      </w:r>
      <w:r w:rsidRPr="00484EDE">
        <w:rPr>
          <w:rFonts w:cs="Arial"/>
          <w:sz w:val="20"/>
          <w:szCs w:val="20"/>
          <w:vertAlign w:val="subscript"/>
          <w:lang w:val="en-US"/>
        </w:rPr>
        <w:t>max</w:t>
      </w:r>
      <w:r w:rsidRPr="00484EDE">
        <w:rPr>
          <w:rFonts w:cs="Arial"/>
          <w:sz w:val="20"/>
          <w:szCs w:val="20"/>
          <w:lang w:val="en-US"/>
        </w:rPr>
        <w:t xml:space="preserve"> function of </w:t>
      </w:r>
      <w:r w:rsidRPr="00F07C69">
        <w:rPr>
          <w:rFonts w:cs="Arial"/>
          <w:i/>
          <w:sz w:val="20"/>
          <w:szCs w:val="20"/>
          <w:lang w:val="en-US"/>
        </w:rPr>
        <w:t>TCD</w:t>
      </w:r>
      <w:r>
        <w:rPr>
          <w:rFonts w:cs="Arial"/>
          <w:sz w:val="20"/>
          <w:szCs w:val="20"/>
          <w:lang w:val="en-US"/>
        </w:rPr>
        <w:t>, as shown in Equation 11:</w:t>
      </w:r>
    </w:p>
    <w:p w14:paraId="37DD00F1" w14:textId="77777777" w:rsidR="00E97B5E" w:rsidRDefault="00E97B5E" w:rsidP="00E97B5E">
      <w:pPr>
        <w:autoSpaceDE w:val="0"/>
        <w:autoSpaceDN w:val="0"/>
        <w:adjustRightInd w:val="0"/>
        <w:spacing w:before="120" w:after="120" w:line="360" w:lineRule="auto"/>
        <w:ind w:firstLine="1304"/>
        <w:jc w:val="both"/>
        <w:rPr>
          <w:rFonts w:cs="Arial"/>
          <w:sz w:val="20"/>
          <w:szCs w:val="20"/>
          <w:lang w:val="en-US"/>
        </w:rPr>
      </w:pPr>
      <w:r w:rsidRPr="00EC7E26">
        <w:rPr>
          <w:rFonts w:cs="Arial"/>
          <w:sz w:val="20"/>
          <w:szCs w:val="20"/>
          <w:lang w:val="en-US"/>
        </w:rPr>
        <w:t>DC</w:t>
      </w:r>
      <w:r w:rsidRPr="00E549FF">
        <w:rPr>
          <w:rFonts w:cs="Arial"/>
          <w:sz w:val="20"/>
          <w:szCs w:val="20"/>
          <w:vertAlign w:val="subscript"/>
          <w:lang w:val="en-US"/>
        </w:rPr>
        <w:t>m</w:t>
      </w:r>
      <w:r w:rsidRPr="00EC7E26">
        <w:rPr>
          <w:rFonts w:cs="Arial"/>
          <w:sz w:val="20"/>
          <w:szCs w:val="20"/>
          <w:lang w:val="en-US"/>
        </w:rPr>
        <w:t xml:space="preserve"> = T</w:t>
      </w:r>
      <w:r>
        <w:rPr>
          <w:rFonts w:cs="Arial"/>
          <w:sz w:val="20"/>
          <w:szCs w:val="20"/>
          <w:lang w:val="en-US"/>
        </w:rPr>
        <w:t>CD</w:t>
      </w:r>
      <w:r w:rsidRPr="00EC7E26">
        <w:rPr>
          <w:rFonts w:cs="Arial"/>
          <w:sz w:val="20"/>
          <w:szCs w:val="20"/>
          <w:vertAlign w:val="superscript"/>
          <w:lang w:val="en-US"/>
        </w:rPr>
        <w:t>2</w:t>
      </w:r>
      <w:r>
        <w:rPr>
          <w:rFonts w:cs="Arial"/>
          <w:sz w:val="20"/>
          <w:szCs w:val="20"/>
          <w:lang w:val="en-US"/>
        </w:rPr>
        <w:t xml:space="preserve"> / </w:t>
      </w:r>
      <w:r w:rsidRPr="00EC7E26">
        <w:rPr>
          <w:rFonts w:cs="Arial"/>
          <w:sz w:val="20"/>
          <w:szCs w:val="20"/>
          <w:lang w:val="en-US"/>
        </w:rPr>
        <w:t>(T</w:t>
      </w:r>
      <w:r>
        <w:rPr>
          <w:rFonts w:cs="Arial"/>
          <w:sz w:val="20"/>
          <w:szCs w:val="20"/>
          <w:lang w:val="en-US"/>
        </w:rPr>
        <w:t>CD</w:t>
      </w:r>
      <w:r w:rsidRPr="00EC7E26">
        <w:rPr>
          <w:rFonts w:cs="Arial"/>
          <w:sz w:val="20"/>
          <w:szCs w:val="20"/>
          <w:vertAlign w:val="superscript"/>
          <w:lang w:val="en-US"/>
        </w:rPr>
        <w:t>2</w:t>
      </w:r>
      <w:r w:rsidRPr="00EC7E26">
        <w:rPr>
          <w:rFonts w:cs="Arial"/>
          <w:sz w:val="20"/>
          <w:szCs w:val="20"/>
          <w:lang w:val="en-US"/>
        </w:rPr>
        <w:t xml:space="preserve"> + K</w:t>
      </w:r>
      <w:r>
        <w:rPr>
          <w:rFonts w:cs="Arial"/>
          <w:sz w:val="20"/>
          <w:szCs w:val="20"/>
          <w:vertAlign w:val="subscript"/>
          <w:lang w:val="en-US"/>
        </w:rPr>
        <w:t>tcd</w:t>
      </w:r>
      <w:r w:rsidRPr="00EC7E26">
        <w:rPr>
          <w:rFonts w:cs="Arial"/>
          <w:sz w:val="20"/>
          <w:szCs w:val="20"/>
          <w:vertAlign w:val="superscript"/>
          <w:lang w:val="en-US"/>
        </w:rPr>
        <w:t>2</w:t>
      </w:r>
      <w:r w:rsidRPr="00EC7E26">
        <w:rPr>
          <w:rFonts w:cs="Arial"/>
          <w:sz w:val="20"/>
          <w:szCs w:val="20"/>
          <w:lang w:val="en-US"/>
        </w:rPr>
        <w:t>)</w:t>
      </w:r>
      <w:r>
        <w:rPr>
          <w:rFonts w:cs="Arial"/>
          <w:sz w:val="20"/>
          <w:szCs w:val="20"/>
          <w:lang w:val="en-US"/>
        </w:rPr>
        <w:tab/>
      </w:r>
      <w:r>
        <w:rPr>
          <w:rFonts w:cs="Arial"/>
          <w:sz w:val="20"/>
          <w:szCs w:val="20"/>
          <w:lang w:val="en-US"/>
        </w:rPr>
        <w:tab/>
      </w:r>
      <w:r>
        <w:rPr>
          <w:rFonts w:cs="Arial"/>
          <w:sz w:val="20"/>
          <w:szCs w:val="20"/>
          <w:lang w:val="en-US"/>
        </w:rPr>
        <w:tab/>
      </w:r>
      <w:r>
        <w:rPr>
          <w:rFonts w:cs="Arial"/>
          <w:sz w:val="20"/>
          <w:szCs w:val="20"/>
          <w:lang w:val="en-US"/>
        </w:rPr>
        <w:tab/>
        <w:t>(11)</w:t>
      </w:r>
    </w:p>
    <w:p w14:paraId="3479F824" w14:textId="77777777" w:rsidR="00E97B5E" w:rsidRDefault="00E97B5E" w:rsidP="00E97B5E">
      <w:pPr>
        <w:autoSpaceDE w:val="0"/>
        <w:autoSpaceDN w:val="0"/>
        <w:adjustRightInd w:val="0"/>
        <w:spacing w:before="240" w:after="120" w:line="360" w:lineRule="auto"/>
        <w:jc w:val="both"/>
        <w:rPr>
          <w:rFonts w:cs="Arial"/>
          <w:bCs/>
          <w:color w:val="231F20"/>
          <w:sz w:val="20"/>
          <w:szCs w:val="20"/>
          <w:lang w:val="en-US"/>
        </w:rPr>
      </w:pPr>
      <w:r>
        <w:rPr>
          <w:rFonts w:cs="Arial"/>
          <w:bCs/>
          <w:color w:val="231F20"/>
          <w:sz w:val="20"/>
          <w:szCs w:val="20"/>
          <w:lang w:val="en-US"/>
        </w:rPr>
        <w:t xml:space="preserve">where </w:t>
      </w:r>
      <w:r w:rsidRPr="00F07C69">
        <w:rPr>
          <w:rFonts w:cs="Arial"/>
          <w:bCs/>
          <w:i/>
          <w:color w:val="231F20"/>
          <w:sz w:val="20"/>
          <w:szCs w:val="20"/>
          <w:lang w:val="en-US"/>
        </w:rPr>
        <w:t>K</w:t>
      </w:r>
      <w:r w:rsidRPr="00F07C69">
        <w:rPr>
          <w:rFonts w:cs="Arial"/>
          <w:bCs/>
          <w:i/>
          <w:color w:val="231F20"/>
          <w:sz w:val="20"/>
          <w:szCs w:val="20"/>
          <w:vertAlign w:val="subscript"/>
          <w:lang w:val="en-US"/>
        </w:rPr>
        <w:t>tcd</w:t>
      </w:r>
      <w:r w:rsidRPr="00F07C69">
        <w:rPr>
          <w:rFonts w:cs="Arial"/>
          <w:bCs/>
          <w:i/>
          <w:color w:val="231F20"/>
          <w:sz w:val="20"/>
          <w:szCs w:val="20"/>
          <w:lang w:val="en-US"/>
        </w:rPr>
        <w:t xml:space="preserve"> </w:t>
      </w:r>
      <w:r>
        <w:rPr>
          <w:rFonts w:cs="Arial"/>
          <w:bCs/>
          <w:color w:val="231F20"/>
          <w:sz w:val="20"/>
          <w:szCs w:val="20"/>
          <w:lang w:val="en-US"/>
        </w:rPr>
        <w:t>is the s</w:t>
      </w:r>
      <w:r w:rsidRPr="00517F88">
        <w:rPr>
          <w:rFonts w:cs="Arial"/>
          <w:bCs/>
          <w:color w:val="231F20"/>
          <w:sz w:val="20"/>
          <w:szCs w:val="20"/>
          <w:lang w:val="en-US"/>
        </w:rPr>
        <w:t xml:space="preserve">ensitivity of </w:t>
      </w:r>
      <w:r>
        <w:rPr>
          <w:rFonts w:cs="Arial"/>
          <w:bCs/>
          <w:color w:val="231F20"/>
          <w:sz w:val="20"/>
          <w:szCs w:val="20"/>
          <w:lang w:val="en-US"/>
        </w:rPr>
        <w:t xml:space="preserve">DC maturation to local </w:t>
      </w:r>
      <w:r w:rsidRPr="00F07C69">
        <w:rPr>
          <w:rFonts w:cs="Arial"/>
          <w:bCs/>
          <w:i/>
          <w:color w:val="231F20"/>
          <w:sz w:val="20"/>
          <w:szCs w:val="20"/>
          <w:lang w:val="en-US"/>
        </w:rPr>
        <w:t>TCD</w:t>
      </w:r>
      <w:r>
        <w:rPr>
          <w:rFonts w:cs="Arial"/>
          <w:bCs/>
          <w:color w:val="231F20"/>
          <w:sz w:val="20"/>
          <w:szCs w:val="20"/>
          <w:lang w:val="en-US"/>
        </w:rPr>
        <w:t xml:space="preserve">. </w:t>
      </w:r>
    </w:p>
    <w:p w14:paraId="463147B5" w14:textId="77777777" w:rsidR="00E97B5E" w:rsidRDefault="00E97B5E" w:rsidP="00E97B5E">
      <w:pPr>
        <w:autoSpaceDE w:val="0"/>
        <w:autoSpaceDN w:val="0"/>
        <w:adjustRightInd w:val="0"/>
        <w:spacing w:before="240" w:after="120" w:line="360" w:lineRule="auto"/>
        <w:jc w:val="both"/>
        <w:rPr>
          <w:rFonts w:cs="Arial"/>
          <w:bCs/>
          <w:color w:val="231F20"/>
          <w:sz w:val="20"/>
          <w:szCs w:val="20"/>
          <w:lang w:val="en-US"/>
        </w:rPr>
      </w:pPr>
      <w:r w:rsidRPr="00A374F3">
        <w:rPr>
          <w:rFonts w:cs="Arial"/>
          <w:bCs/>
          <w:sz w:val="20"/>
          <w:szCs w:val="20"/>
          <w:lang w:val="en-US"/>
        </w:rPr>
        <w:t xml:space="preserve">The stimulation of </w:t>
      </w:r>
      <w:r w:rsidRPr="00F07C69">
        <w:rPr>
          <w:rFonts w:cs="Arial"/>
          <w:bCs/>
          <w:i/>
          <w:color w:val="231F20"/>
          <w:sz w:val="20"/>
          <w:szCs w:val="20"/>
          <w:lang w:val="en-US"/>
        </w:rPr>
        <w:t>Ag</w:t>
      </w:r>
      <w:r w:rsidRPr="00F07C69">
        <w:rPr>
          <w:rFonts w:cs="Arial"/>
          <w:bCs/>
          <w:i/>
          <w:color w:val="231F20"/>
          <w:sz w:val="20"/>
          <w:szCs w:val="20"/>
          <w:vertAlign w:val="subscript"/>
          <w:lang w:val="en-US"/>
        </w:rPr>
        <w:t>sys</w:t>
      </w:r>
      <w:r>
        <w:rPr>
          <w:rFonts w:cs="Arial"/>
          <w:bCs/>
          <w:color w:val="231F20"/>
          <w:sz w:val="20"/>
          <w:szCs w:val="20"/>
          <w:lang w:val="en-US"/>
        </w:rPr>
        <w:t>, the level of tumor antigen presentation, quantitatively depends on both the level of DC maturation and the intrinsic tumor volume, as described by Equation 12:</w:t>
      </w:r>
    </w:p>
    <w:p w14:paraId="6B98C14B" w14:textId="77777777" w:rsidR="00E97B5E" w:rsidRDefault="00E97B5E" w:rsidP="00E97B5E">
      <w:pPr>
        <w:autoSpaceDE w:val="0"/>
        <w:autoSpaceDN w:val="0"/>
        <w:adjustRightInd w:val="0"/>
        <w:spacing w:before="120" w:after="120" w:line="360" w:lineRule="auto"/>
        <w:ind w:firstLine="1304"/>
        <w:jc w:val="both"/>
        <w:rPr>
          <w:rFonts w:cs="Arial"/>
          <w:color w:val="231F20"/>
          <w:sz w:val="20"/>
          <w:szCs w:val="20"/>
          <w:lang w:val="en-US"/>
        </w:rPr>
      </w:pPr>
      <w:r w:rsidRPr="00D43C97">
        <w:rPr>
          <w:rFonts w:cs="Arial"/>
          <w:sz w:val="20"/>
          <w:szCs w:val="20"/>
          <w:lang w:val="en-US"/>
        </w:rPr>
        <w:t>Ag</w:t>
      </w:r>
      <w:r w:rsidRPr="00CB2CE2">
        <w:rPr>
          <w:rFonts w:cs="Arial"/>
          <w:sz w:val="20"/>
          <w:szCs w:val="20"/>
          <w:vertAlign w:val="subscript"/>
          <w:lang w:val="en-US"/>
        </w:rPr>
        <w:t>sys</w:t>
      </w:r>
      <w:r w:rsidRPr="00D43C97" w:rsidDel="0083045B">
        <w:rPr>
          <w:rFonts w:cs="Arial"/>
          <w:sz w:val="20"/>
          <w:szCs w:val="20"/>
          <w:lang w:val="en-US"/>
        </w:rPr>
        <w:t xml:space="preserve"> </w:t>
      </w:r>
      <w:r>
        <w:rPr>
          <w:rFonts w:cs="Arial"/>
          <w:sz w:val="20"/>
          <w:szCs w:val="20"/>
          <w:lang w:val="en-US"/>
        </w:rPr>
        <w:t>= DC</w:t>
      </w:r>
      <w:r w:rsidRPr="00E549FF">
        <w:rPr>
          <w:rFonts w:cs="Arial"/>
          <w:sz w:val="20"/>
          <w:szCs w:val="20"/>
          <w:vertAlign w:val="subscript"/>
          <w:lang w:val="en-US"/>
        </w:rPr>
        <w:t>m</w:t>
      </w:r>
      <w:r>
        <w:rPr>
          <w:rFonts w:cs="Arial"/>
          <w:sz w:val="20"/>
          <w:szCs w:val="20"/>
          <w:lang w:val="en-US"/>
        </w:rPr>
        <w:t xml:space="preserve"> • </w:t>
      </w:r>
      <w:r w:rsidRPr="00D43C97">
        <w:rPr>
          <w:rFonts w:cs="Arial"/>
          <w:sz w:val="20"/>
          <w:szCs w:val="20"/>
          <w:lang w:val="en-US"/>
        </w:rPr>
        <w:t>TV</w:t>
      </w:r>
      <w:r w:rsidRPr="00623810">
        <w:rPr>
          <w:rFonts w:cs="Arial"/>
          <w:sz w:val="20"/>
          <w:szCs w:val="20"/>
          <w:vertAlign w:val="subscript"/>
          <w:lang w:val="en-US"/>
        </w:rPr>
        <w:t>tot</w:t>
      </w:r>
      <w:r>
        <w:rPr>
          <w:rFonts w:cs="Arial"/>
          <w:sz w:val="20"/>
          <w:szCs w:val="20"/>
          <w:vertAlign w:val="subscript"/>
          <w:lang w:val="en-US"/>
        </w:rPr>
        <w:tab/>
      </w:r>
      <w:r>
        <w:rPr>
          <w:rFonts w:cs="Arial"/>
          <w:sz w:val="20"/>
          <w:szCs w:val="20"/>
          <w:vertAlign w:val="subscript"/>
          <w:lang w:val="en-US"/>
        </w:rPr>
        <w:tab/>
      </w:r>
      <w:r>
        <w:rPr>
          <w:rFonts w:cs="Arial"/>
          <w:sz w:val="20"/>
          <w:szCs w:val="20"/>
          <w:vertAlign w:val="subscript"/>
          <w:lang w:val="en-US"/>
        </w:rPr>
        <w:tab/>
      </w:r>
      <w:r>
        <w:rPr>
          <w:rFonts w:cs="Arial"/>
          <w:sz w:val="20"/>
          <w:szCs w:val="20"/>
          <w:vertAlign w:val="subscript"/>
          <w:lang w:val="en-US"/>
        </w:rPr>
        <w:tab/>
      </w:r>
      <w:r>
        <w:rPr>
          <w:rFonts w:cs="Arial"/>
          <w:sz w:val="20"/>
          <w:szCs w:val="20"/>
          <w:lang w:val="en-US"/>
        </w:rPr>
        <w:t>(12</w:t>
      </w:r>
      <w:r w:rsidRPr="00EC7E26">
        <w:rPr>
          <w:rFonts w:cs="Arial"/>
          <w:sz w:val="20"/>
          <w:szCs w:val="20"/>
          <w:lang w:val="en-US"/>
        </w:rPr>
        <w:t>)</w:t>
      </w:r>
    </w:p>
    <w:p w14:paraId="5E3C5294" w14:textId="66F0DBE2" w:rsidR="00E97B5E" w:rsidRDefault="00E97B5E" w:rsidP="00E97B5E">
      <w:pPr>
        <w:autoSpaceDE w:val="0"/>
        <w:autoSpaceDN w:val="0"/>
        <w:adjustRightInd w:val="0"/>
        <w:spacing w:before="240" w:after="120" w:line="360" w:lineRule="auto"/>
        <w:jc w:val="both"/>
        <w:rPr>
          <w:rFonts w:cs="Arial"/>
          <w:color w:val="231F20"/>
          <w:sz w:val="20"/>
          <w:szCs w:val="20"/>
          <w:lang w:val="en-US"/>
        </w:rPr>
      </w:pPr>
      <w:r w:rsidRPr="00484EDE">
        <w:rPr>
          <w:rFonts w:cs="Arial"/>
          <w:sz w:val="20"/>
          <w:szCs w:val="20"/>
          <w:lang w:val="en-US"/>
        </w:rPr>
        <w:lastRenderedPageBreak/>
        <w:t>Two forms of T cells were taken into account in the model, according to the current view of T cell development and as reviewed in</w:t>
      </w:r>
      <w:r w:rsidRPr="00484EDE">
        <w:rPr>
          <w:rFonts w:ascii="HelveticaNeueLTStd-Lt" w:hAnsi="HelveticaNeueLTStd-Lt" w:cs="HelveticaNeueLTStd-Lt"/>
          <w:sz w:val="20"/>
          <w:szCs w:val="20"/>
          <w:lang w:val="en-US"/>
        </w:rPr>
        <w:t xml:space="preserve"> </w:t>
      </w:r>
      <w:r w:rsidRPr="00484EDE">
        <w:rPr>
          <w:rFonts w:ascii="HelveticaNeueLTStd-Lt" w:hAnsi="HelveticaNeueLTStd-Lt" w:cs="HelveticaNeueLTStd-Lt"/>
          <w:sz w:val="20"/>
          <w:szCs w:val="20"/>
          <w:lang w:val="en-US"/>
        </w:rPr>
        <w:fldChar w:fldCharType="begin"/>
      </w:r>
      <w:r w:rsidR="001B349A">
        <w:rPr>
          <w:rFonts w:ascii="HelveticaNeueLTStd-Lt" w:hAnsi="HelveticaNeueLTStd-Lt" w:cs="HelveticaNeueLTStd-Lt"/>
          <w:sz w:val="20"/>
          <w:szCs w:val="20"/>
          <w:lang w:val="en-US"/>
        </w:rPr>
        <w:instrText xml:space="preserve"> ADDIN ZOTERO_ITEM CSL_CITATION {"citationID":"2doo49asr1","properties":{"formattedCitation":"[22,23]","plainCitation":"[22,23]"},"citationItems":[{"id":810,"uris":["http://zotero.org/groups/513907/items/AR4C99UV"],"uri":["http://zotero.org/groups/513907/items/AR4C99UV"],"itemData":{"id":810,"type":"article-journal","title":"The memory of a killer T cell: models of CD8+ T cell differentiation","container-title":"Immunology and Cell Biology","page":"236-241","volume":"94","issue":"3","source":"CrossRef","DOI":"10.1038/icb.2015.118","ISSN":"0818-9641, 1440-1711","call-number":"RT57","shortTitle":"The memory of a killer T cell","author":[{"family":"Gerritsen","given":"Bram"},{"family":"Pandit","given":"Aridaman"}],"issued":{"date-parts":[["2016",3]]},"accessed":{"date-parts":[["2017",5,15]]}}},{"id":718,"uris":["http://zotero.org/groups/513907/items/DSJJG54M"],"uri":["http://zotero.org/groups/513907/items/DSJJG54M"],"itemData":{"id":718,"type":"article-journal","title":"Transcriptional control of effector and memory CD8+ T cell differentiation","container-title":"Nature Reviews. Immunology","page":"749-761","volume":"12","issue":"11","source":"PubMed","abstract":"During an infection, T cells can differentiate into multiple types of effector and memory T cells, which help to mediate pathogen clearance and provide long-term protective immunity. These cells can vary in their phenotype, function and location, and in their long-term fate in terms of their ability to populate the memory T cell pool. Over the past decade, the signalling pathways and transcriptional programmes that regulate the formation of heterogeneous populations of effector and memory CD8(+) T cells have started to be characterized, and this Review discusses the major advances in these areas.","DOI":"10.1038/nri3307","ISSN":"1474-1741","call-number":"RT34","journalAbbreviation":"Nat. Rev. Immunol.","language":"eng","author":[{"family":"Kaech","given":"Susan M."},{"family":"Cui","given":"Weiguo"}],"issued":{"date-parts":[["2012",11]]}}}],"schema":"https://github.com/citation-style-language/schema/raw/master/csl-citation.json"} </w:instrText>
      </w:r>
      <w:r w:rsidRPr="00484EDE">
        <w:rPr>
          <w:rFonts w:ascii="HelveticaNeueLTStd-Lt" w:hAnsi="HelveticaNeueLTStd-Lt" w:cs="HelveticaNeueLTStd-Lt"/>
          <w:sz w:val="20"/>
          <w:szCs w:val="20"/>
          <w:lang w:val="en-US"/>
        </w:rPr>
        <w:fldChar w:fldCharType="separate"/>
      </w:r>
      <w:r w:rsidR="001B349A" w:rsidRPr="0060589D">
        <w:rPr>
          <w:rFonts w:ascii="HelveticaNeueLTStd-Lt" w:hAnsi="HelveticaNeueLTStd-Lt"/>
          <w:sz w:val="20"/>
        </w:rPr>
        <w:t>[22,23]</w:t>
      </w:r>
      <w:r w:rsidRPr="00484EDE">
        <w:rPr>
          <w:rFonts w:ascii="HelveticaNeueLTStd-Lt" w:hAnsi="HelveticaNeueLTStd-Lt" w:cs="HelveticaNeueLTStd-Lt"/>
          <w:sz w:val="20"/>
          <w:szCs w:val="20"/>
          <w:lang w:val="en-US"/>
        </w:rPr>
        <w:fldChar w:fldCharType="end"/>
      </w:r>
      <w:r w:rsidRPr="00484EDE">
        <w:rPr>
          <w:rFonts w:cs="Arial"/>
          <w:sz w:val="20"/>
          <w:szCs w:val="20"/>
          <w:lang w:val="en-US"/>
        </w:rPr>
        <w:t xml:space="preserve">: (1) non-differentiated </w:t>
      </w:r>
      <w:r w:rsidRPr="00F07C69">
        <w:rPr>
          <w:rFonts w:cs="Arial"/>
          <w:i/>
          <w:sz w:val="20"/>
          <w:szCs w:val="20"/>
          <w:vertAlign w:val="superscript"/>
          <w:lang w:val="en-US"/>
        </w:rPr>
        <w:t>n</w:t>
      </w:r>
      <w:r w:rsidRPr="00F07C69">
        <w:rPr>
          <w:rFonts w:cs="Arial"/>
          <w:i/>
          <w:sz w:val="20"/>
          <w:szCs w:val="20"/>
          <w:lang w:val="en-US"/>
        </w:rPr>
        <w:t>T</w:t>
      </w:r>
      <w:r w:rsidRPr="00F07C69">
        <w:rPr>
          <w:rFonts w:cs="Arial"/>
          <w:i/>
          <w:sz w:val="20"/>
          <w:szCs w:val="20"/>
          <w:vertAlign w:val="subscript"/>
          <w:lang w:val="en-US"/>
        </w:rPr>
        <w:t>eff</w:t>
      </w:r>
      <w:r w:rsidRPr="00484EDE">
        <w:rPr>
          <w:rFonts w:cs="Arial"/>
          <w:b/>
          <w:sz w:val="20"/>
          <w:szCs w:val="20"/>
          <w:vertAlign w:val="subscript"/>
          <w:lang w:val="en-US"/>
        </w:rPr>
        <w:t xml:space="preserve"> </w:t>
      </w:r>
      <w:r w:rsidRPr="00484EDE">
        <w:rPr>
          <w:rFonts w:cs="Arial"/>
          <w:sz w:val="20"/>
          <w:szCs w:val="20"/>
          <w:lang w:val="en-US"/>
        </w:rPr>
        <w:t>-</w:t>
      </w:r>
      <w:r w:rsidRPr="00484EDE">
        <w:rPr>
          <w:rFonts w:cs="Arial"/>
          <w:b/>
          <w:sz w:val="20"/>
          <w:szCs w:val="20"/>
          <w:lang w:val="en-US"/>
        </w:rPr>
        <w:t xml:space="preserve"> </w:t>
      </w:r>
      <w:r w:rsidRPr="00484EDE">
        <w:rPr>
          <w:rFonts w:cs="Arial"/>
          <w:sz w:val="20"/>
          <w:szCs w:val="20"/>
          <w:lang w:val="en-US"/>
        </w:rPr>
        <w:t xml:space="preserve">relatively </w:t>
      </w:r>
      <w:r>
        <w:rPr>
          <w:rFonts w:cs="Arial"/>
          <w:color w:val="231F20"/>
          <w:sz w:val="20"/>
          <w:szCs w:val="20"/>
          <w:lang w:val="en-US"/>
        </w:rPr>
        <w:t xml:space="preserve">long-lived T cells, which may proliferate and differentiate to (2) terminally differentiated, cytotoxic effector T cells, </w:t>
      </w:r>
      <w:r w:rsidRPr="00F07C69">
        <w:rPr>
          <w:rFonts w:cs="Arial"/>
          <w:i/>
          <w:color w:val="231F20"/>
          <w:sz w:val="20"/>
          <w:szCs w:val="20"/>
          <w:vertAlign w:val="superscript"/>
          <w:lang w:val="en-US"/>
        </w:rPr>
        <w:t>d</w:t>
      </w:r>
      <w:r w:rsidRPr="00F07C69">
        <w:rPr>
          <w:rFonts w:cs="Arial"/>
          <w:i/>
          <w:color w:val="231F20"/>
          <w:sz w:val="20"/>
          <w:szCs w:val="20"/>
          <w:lang w:val="en-US"/>
        </w:rPr>
        <w:t>T</w:t>
      </w:r>
      <w:r w:rsidRPr="00F07C69">
        <w:rPr>
          <w:rFonts w:cs="Arial"/>
          <w:i/>
          <w:color w:val="231F20"/>
          <w:sz w:val="20"/>
          <w:szCs w:val="20"/>
          <w:vertAlign w:val="subscript"/>
          <w:lang w:val="en-US"/>
        </w:rPr>
        <w:t>eff</w:t>
      </w:r>
      <w:r>
        <w:rPr>
          <w:rFonts w:cs="Arial"/>
          <w:color w:val="231F20"/>
          <w:sz w:val="20"/>
          <w:szCs w:val="20"/>
          <w:lang w:val="en-US"/>
        </w:rPr>
        <w:t xml:space="preserve"> (Step 5, Figure 1</w:t>
      </w:r>
      <w:r w:rsidR="00D9091D">
        <w:rPr>
          <w:rFonts w:cs="Arial"/>
          <w:color w:val="231F20"/>
          <w:sz w:val="20"/>
          <w:szCs w:val="20"/>
          <w:lang w:val="en-US"/>
        </w:rPr>
        <w:t>A</w:t>
      </w:r>
      <w:r>
        <w:rPr>
          <w:rFonts w:cs="Arial"/>
          <w:color w:val="231F20"/>
          <w:sz w:val="20"/>
          <w:szCs w:val="20"/>
          <w:lang w:val="en-US"/>
        </w:rPr>
        <w:t xml:space="preserve">). </w:t>
      </w:r>
      <w:r w:rsidRPr="00F07C69">
        <w:rPr>
          <w:rFonts w:cs="Arial"/>
          <w:i/>
          <w:color w:val="231F20"/>
          <w:sz w:val="20"/>
          <w:szCs w:val="20"/>
          <w:vertAlign w:val="superscript"/>
          <w:lang w:val="en-US"/>
        </w:rPr>
        <w:t>d</w:t>
      </w:r>
      <w:r w:rsidRPr="00F07C69">
        <w:rPr>
          <w:rFonts w:cs="Arial"/>
          <w:i/>
          <w:color w:val="231F20"/>
          <w:sz w:val="20"/>
          <w:szCs w:val="20"/>
          <w:lang w:val="en-US"/>
        </w:rPr>
        <w:t>T</w:t>
      </w:r>
      <w:r w:rsidRPr="00F07C69">
        <w:rPr>
          <w:rFonts w:cs="Arial"/>
          <w:i/>
          <w:color w:val="231F20"/>
          <w:sz w:val="20"/>
          <w:szCs w:val="20"/>
          <w:vertAlign w:val="subscript"/>
          <w:lang w:val="en-US"/>
        </w:rPr>
        <w:t>eff</w:t>
      </w:r>
      <w:r w:rsidRPr="00F07C69">
        <w:rPr>
          <w:rFonts w:cs="Arial"/>
          <w:i/>
          <w:color w:val="231F20"/>
          <w:sz w:val="20"/>
          <w:szCs w:val="20"/>
          <w:lang w:val="en-US"/>
        </w:rPr>
        <w:t xml:space="preserve"> </w:t>
      </w:r>
      <w:r>
        <w:rPr>
          <w:rFonts w:cs="Arial"/>
          <w:color w:val="231F20"/>
          <w:sz w:val="20"/>
          <w:szCs w:val="20"/>
          <w:lang w:val="en-US"/>
        </w:rPr>
        <w:t xml:space="preserve">are shorter-lived and, while </w:t>
      </w:r>
      <w:r w:rsidRPr="00D34F53">
        <w:rPr>
          <w:rFonts w:cs="Arial"/>
          <w:sz w:val="20"/>
          <w:szCs w:val="20"/>
          <w:lang w:val="en-US"/>
        </w:rPr>
        <w:t>los</w:t>
      </w:r>
      <w:r>
        <w:rPr>
          <w:rFonts w:cs="Arial"/>
          <w:sz w:val="20"/>
          <w:szCs w:val="20"/>
          <w:lang w:val="en-US"/>
        </w:rPr>
        <w:t>ing</w:t>
      </w:r>
      <w:r w:rsidRPr="00D34F53">
        <w:rPr>
          <w:rFonts w:cs="Arial"/>
          <w:sz w:val="20"/>
          <w:szCs w:val="20"/>
          <w:lang w:val="en-US"/>
        </w:rPr>
        <w:t xml:space="preserve"> proliferative potential</w:t>
      </w:r>
      <w:r>
        <w:rPr>
          <w:rFonts w:cs="Arial"/>
          <w:sz w:val="20"/>
          <w:szCs w:val="20"/>
          <w:lang w:val="en-US"/>
        </w:rPr>
        <w:t>,</w:t>
      </w:r>
      <w:r w:rsidRPr="00D34F53">
        <w:rPr>
          <w:rFonts w:cs="Arial"/>
          <w:sz w:val="20"/>
          <w:szCs w:val="20"/>
          <w:lang w:val="en-US"/>
        </w:rPr>
        <w:t xml:space="preserve"> gain effector and homing competencies</w:t>
      </w:r>
      <w:r>
        <w:rPr>
          <w:rFonts w:cs="Arial"/>
          <w:sz w:val="20"/>
          <w:szCs w:val="20"/>
          <w:lang w:val="en-US"/>
        </w:rPr>
        <w:t>.</w:t>
      </w:r>
    </w:p>
    <w:p w14:paraId="4B38ED2E" w14:textId="14DD0582" w:rsidR="00E97B5E" w:rsidRDefault="00E97B5E" w:rsidP="00E97B5E">
      <w:pPr>
        <w:autoSpaceDE w:val="0"/>
        <w:autoSpaceDN w:val="0"/>
        <w:adjustRightInd w:val="0"/>
        <w:spacing w:before="240" w:after="120" w:line="360" w:lineRule="auto"/>
        <w:jc w:val="both"/>
        <w:rPr>
          <w:rFonts w:cs="Arial"/>
          <w:sz w:val="20"/>
          <w:szCs w:val="20"/>
          <w:lang w:val="en-US"/>
        </w:rPr>
      </w:pPr>
      <w:r>
        <w:rPr>
          <w:rFonts w:cs="Arial"/>
          <w:color w:val="231F20"/>
          <w:sz w:val="20"/>
          <w:szCs w:val="20"/>
          <w:lang w:val="en-US"/>
        </w:rPr>
        <w:t xml:space="preserve">Elevation in </w:t>
      </w:r>
      <w:r w:rsidRPr="00F07C69">
        <w:rPr>
          <w:rFonts w:cs="Arial"/>
          <w:i/>
          <w:color w:val="231F20"/>
          <w:sz w:val="20"/>
          <w:szCs w:val="20"/>
          <w:lang w:val="en-US"/>
        </w:rPr>
        <w:t>Ag</w:t>
      </w:r>
      <w:r w:rsidRPr="00F07C69">
        <w:rPr>
          <w:rFonts w:cs="Arial"/>
          <w:i/>
          <w:color w:val="231F20"/>
          <w:sz w:val="20"/>
          <w:szCs w:val="20"/>
          <w:vertAlign w:val="subscript"/>
          <w:lang w:val="en-US"/>
        </w:rPr>
        <w:t>sys</w:t>
      </w:r>
      <w:r>
        <w:rPr>
          <w:rFonts w:cs="Arial"/>
          <w:color w:val="231F20"/>
          <w:sz w:val="20"/>
          <w:szCs w:val="20"/>
          <w:lang w:val="en-US"/>
        </w:rPr>
        <w:t xml:space="preserve"> drives the influx of primed, non-differentiated T cells (</w:t>
      </w:r>
      <w:r w:rsidRPr="00F07C69">
        <w:rPr>
          <w:rFonts w:cs="Arial"/>
          <w:i/>
          <w:color w:val="231F20"/>
          <w:sz w:val="20"/>
          <w:szCs w:val="20"/>
          <w:vertAlign w:val="superscript"/>
          <w:lang w:val="en-US"/>
        </w:rPr>
        <w:t>n</w:t>
      </w:r>
      <w:r w:rsidRPr="00F07C69">
        <w:rPr>
          <w:rFonts w:cs="Arial"/>
          <w:i/>
          <w:color w:val="231F20"/>
          <w:sz w:val="20"/>
          <w:szCs w:val="20"/>
          <w:lang w:val="en-US"/>
        </w:rPr>
        <w:t>T</w:t>
      </w:r>
      <w:r w:rsidRPr="00F07C69">
        <w:rPr>
          <w:rFonts w:cs="Arial"/>
          <w:i/>
          <w:color w:val="231F20"/>
          <w:sz w:val="20"/>
          <w:szCs w:val="20"/>
          <w:vertAlign w:val="subscript"/>
          <w:lang w:val="en-US"/>
        </w:rPr>
        <w:t>eff</w:t>
      </w:r>
      <w:r>
        <w:rPr>
          <w:rFonts w:cs="Arial"/>
          <w:color w:val="231F20"/>
          <w:sz w:val="20"/>
          <w:szCs w:val="20"/>
          <w:lang w:val="en-US"/>
        </w:rPr>
        <w:t>) from the systemic circulation into tumor tissue, per unit of tumor volume (Step 4, Figure 1</w:t>
      </w:r>
      <w:r w:rsidR="00D9091D">
        <w:rPr>
          <w:rFonts w:cs="Arial"/>
          <w:color w:val="231F20"/>
          <w:sz w:val="20"/>
          <w:szCs w:val="20"/>
          <w:lang w:val="en-US"/>
        </w:rPr>
        <w:t>A</w:t>
      </w:r>
      <w:r>
        <w:rPr>
          <w:rFonts w:cs="Arial"/>
          <w:color w:val="231F20"/>
          <w:sz w:val="20"/>
          <w:szCs w:val="20"/>
          <w:lang w:val="en-US"/>
        </w:rPr>
        <w:t xml:space="preserve">); antigen-driven </w:t>
      </w:r>
      <w:r w:rsidRPr="00F07C69">
        <w:rPr>
          <w:rFonts w:cs="Arial"/>
          <w:i/>
          <w:sz w:val="20"/>
          <w:szCs w:val="20"/>
          <w:vertAlign w:val="superscript"/>
          <w:lang w:val="en-US"/>
        </w:rPr>
        <w:t>n</w:t>
      </w:r>
      <w:r w:rsidRPr="00F07C69">
        <w:rPr>
          <w:rFonts w:cs="Arial"/>
          <w:i/>
          <w:sz w:val="20"/>
          <w:szCs w:val="20"/>
          <w:lang w:val="en-US"/>
        </w:rPr>
        <w:t>T</w:t>
      </w:r>
      <w:r w:rsidRPr="00F07C69">
        <w:rPr>
          <w:rFonts w:cs="Arial"/>
          <w:i/>
          <w:sz w:val="20"/>
          <w:szCs w:val="20"/>
          <w:vertAlign w:val="subscript"/>
          <w:lang w:val="en-US"/>
        </w:rPr>
        <w:t>eff</w:t>
      </w:r>
      <w:r w:rsidRPr="00F07C69">
        <w:rPr>
          <w:rFonts w:cs="Arial"/>
          <w:i/>
          <w:color w:val="231F20"/>
          <w:sz w:val="20"/>
          <w:szCs w:val="20"/>
          <w:lang w:val="en-US"/>
        </w:rPr>
        <w:t xml:space="preserve"> </w:t>
      </w:r>
      <w:r>
        <w:rPr>
          <w:rFonts w:cs="Arial"/>
          <w:color w:val="231F20"/>
          <w:sz w:val="20"/>
          <w:szCs w:val="20"/>
          <w:lang w:val="en-US"/>
        </w:rPr>
        <w:t>influx was assumed to follow a Michaelis-Menten form and expressed as a function of the systemic level</w:t>
      </w:r>
      <w:r>
        <w:rPr>
          <w:rFonts w:cs="Arial"/>
          <w:color w:val="231F20"/>
          <w:sz w:val="20"/>
          <w:szCs w:val="20"/>
        </w:rPr>
        <w:t xml:space="preserve"> of antigen (Equation 13)</w:t>
      </w:r>
      <w:r>
        <w:rPr>
          <w:rFonts w:cs="Arial"/>
          <w:color w:val="231F20"/>
          <w:sz w:val="20"/>
          <w:szCs w:val="20"/>
          <w:lang w:val="en-US"/>
        </w:rPr>
        <w:t xml:space="preserve">. </w:t>
      </w:r>
      <w:r w:rsidRPr="00D34F53">
        <w:rPr>
          <w:rFonts w:cs="Arial"/>
          <w:sz w:val="20"/>
          <w:szCs w:val="20"/>
          <w:lang w:val="en-US"/>
        </w:rPr>
        <w:t>T cell proliferation and differentiation take place within tumor</w:t>
      </w:r>
      <w:r>
        <w:rPr>
          <w:rFonts w:cs="Arial"/>
          <w:sz w:val="20"/>
          <w:szCs w:val="20"/>
          <w:lang w:val="en-US"/>
        </w:rPr>
        <w:t xml:space="preserve"> tissue</w:t>
      </w:r>
      <w:r w:rsidRPr="00D34F53">
        <w:rPr>
          <w:rFonts w:cs="Arial"/>
          <w:sz w:val="20"/>
          <w:szCs w:val="20"/>
          <w:lang w:val="en-US"/>
        </w:rPr>
        <w:t xml:space="preserve"> and are regulated by properties of the TME</w:t>
      </w:r>
      <w:r>
        <w:rPr>
          <w:rFonts w:cs="Arial"/>
          <w:sz w:val="20"/>
          <w:szCs w:val="20"/>
          <w:lang w:val="en-US"/>
        </w:rPr>
        <w:t xml:space="preserve">. The time rate of change for </w:t>
      </w:r>
      <w:r w:rsidRPr="00F07C69">
        <w:rPr>
          <w:rFonts w:cs="Arial"/>
          <w:i/>
          <w:sz w:val="20"/>
          <w:szCs w:val="20"/>
          <w:vertAlign w:val="superscript"/>
          <w:lang w:val="en-US"/>
        </w:rPr>
        <w:t>n</w:t>
      </w:r>
      <w:r w:rsidRPr="00F07C69">
        <w:rPr>
          <w:rFonts w:cs="Arial"/>
          <w:i/>
          <w:sz w:val="20"/>
          <w:szCs w:val="20"/>
          <w:lang w:val="en-US"/>
        </w:rPr>
        <w:t>T</w:t>
      </w:r>
      <w:r w:rsidRPr="00F07C69">
        <w:rPr>
          <w:rFonts w:cs="Arial"/>
          <w:i/>
          <w:sz w:val="20"/>
          <w:szCs w:val="20"/>
          <w:vertAlign w:val="subscript"/>
          <w:lang w:val="en-US"/>
        </w:rPr>
        <w:t>eff</w:t>
      </w:r>
      <w:r>
        <w:rPr>
          <w:rFonts w:cs="Arial"/>
          <w:sz w:val="20"/>
          <w:szCs w:val="20"/>
          <w:lang w:val="en-US"/>
        </w:rPr>
        <w:t xml:space="preserve"> and </w:t>
      </w:r>
      <w:r w:rsidRPr="00F07C69">
        <w:rPr>
          <w:rFonts w:cs="Arial"/>
          <w:i/>
          <w:sz w:val="20"/>
          <w:szCs w:val="20"/>
          <w:vertAlign w:val="superscript"/>
          <w:lang w:val="en-US"/>
        </w:rPr>
        <w:t>d</w:t>
      </w:r>
      <w:r w:rsidRPr="00F07C69">
        <w:rPr>
          <w:rFonts w:cs="Arial"/>
          <w:i/>
          <w:sz w:val="20"/>
          <w:szCs w:val="20"/>
          <w:lang w:val="en-US"/>
        </w:rPr>
        <w:t>T</w:t>
      </w:r>
      <w:r w:rsidRPr="00F07C69">
        <w:rPr>
          <w:rFonts w:cs="Arial"/>
          <w:i/>
          <w:sz w:val="20"/>
          <w:szCs w:val="20"/>
          <w:vertAlign w:val="subscript"/>
          <w:lang w:val="en-US"/>
        </w:rPr>
        <w:t>eff</w:t>
      </w:r>
      <w:r>
        <w:rPr>
          <w:rFonts w:cs="Arial"/>
          <w:sz w:val="20"/>
          <w:szCs w:val="20"/>
          <w:lang w:val="en-US"/>
        </w:rPr>
        <w:t xml:space="preserve"> are described by Equations 13 and 14:</w:t>
      </w:r>
    </w:p>
    <w:p w14:paraId="61EFC963" w14:textId="77777777" w:rsidR="00E97B5E" w:rsidRPr="00F07C69" w:rsidRDefault="00E97B5E" w:rsidP="00E97B5E">
      <w:pPr>
        <w:autoSpaceDE w:val="0"/>
        <w:autoSpaceDN w:val="0"/>
        <w:adjustRightInd w:val="0"/>
        <w:spacing w:before="120" w:after="120" w:line="360" w:lineRule="auto"/>
        <w:ind w:firstLine="1304"/>
        <w:jc w:val="both"/>
        <w:rPr>
          <w:rFonts w:cs="Arial"/>
          <w:sz w:val="20"/>
          <w:szCs w:val="20"/>
          <w:lang w:val="en-US"/>
        </w:rPr>
      </w:pPr>
      <w:proofErr w:type="gramStart"/>
      <w:r w:rsidRPr="00F07C69">
        <w:rPr>
          <w:rFonts w:cs="Arial"/>
          <w:sz w:val="20"/>
          <w:szCs w:val="20"/>
          <w:lang w:val="en-US"/>
        </w:rPr>
        <w:t>d</w:t>
      </w:r>
      <w:r w:rsidRPr="00F07C69">
        <w:rPr>
          <w:rFonts w:cs="Arial"/>
          <w:color w:val="231F20"/>
          <w:sz w:val="20"/>
          <w:szCs w:val="20"/>
          <w:vertAlign w:val="superscript"/>
          <w:lang w:val="en-US"/>
        </w:rPr>
        <w:t>n</w:t>
      </w:r>
      <w:r w:rsidRPr="00F07C69">
        <w:rPr>
          <w:rFonts w:cs="Arial"/>
          <w:color w:val="231F20"/>
          <w:sz w:val="20"/>
          <w:szCs w:val="20"/>
          <w:lang w:val="en-US"/>
        </w:rPr>
        <w:t>T</w:t>
      </w:r>
      <w:r w:rsidRPr="00F07C69">
        <w:rPr>
          <w:rFonts w:cs="Arial"/>
          <w:color w:val="231F20"/>
          <w:sz w:val="20"/>
          <w:szCs w:val="20"/>
          <w:vertAlign w:val="subscript"/>
          <w:lang w:val="en-US"/>
        </w:rPr>
        <w:t>eff</w:t>
      </w:r>
      <w:proofErr w:type="gramEnd"/>
      <w:r w:rsidRPr="00F07C69" w:rsidDel="00DF6767">
        <w:rPr>
          <w:rFonts w:cs="Arial"/>
          <w:sz w:val="20"/>
          <w:szCs w:val="20"/>
          <w:lang w:val="en-US"/>
        </w:rPr>
        <w:t xml:space="preserve"> </w:t>
      </w:r>
      <w:r w:rsidRPr="00F07C69">
        <w:rPr>
          <w:rFonts w:cs="Arial"/>
          <w:sz w:val="20"/>
          <w:szCs w:val="20"/>
          <w:lang w:val="en-US"/>
        </w:rPr>
        <w:t>/dt = k</w:t>
      </w:r>
      <w:r w:rsidRPr="00F07C69">
        <w:rPr>
          <w:rFonts w:cs="Arial"/>
          <w:sz w:val="20"/>
          <w:szCs w:val="20"/>
          <w:vertAlign w:val="subscript"/>
          <w:lang w:val="en-US"/>
        </w:rPr>
        <w:t>LN</w:t>
      </w:r>
      <w:r w:rsidRPr="00F07C69">
        <w:rPr>
          <w:rFonts w:cs="Arial"/>
          <w:sz w:val="20"/>
          <w:szCs w:val="20"/>
          <w:lang w:val="en-US"/>
        </w:rPr>
        <w:t xml:space="preserve"> • </w:t>
      </w:r>
      <w:r w:rsidRPr="00F07C69">
        <w:rPr>
          <w:rFonts w:cs="Arial"/>
          <w:sz w:val="20"/>
          <w:szCs w:val="20"/>
        </w:rPr>
        <w:t>A</w:t>
      </w:r>
      <w:r w:rsidRPr="00F07C69">
        <w:rPr>
          <w:rFonts w:cs="Arial"/>
          <w:sz w:val="20"/>
          <w:szCs w:val="20"/>
          <w:lang w:val="en-US"/>
        </w:rPr>
        <w:t>g</w:t>
      </w:r>
      <w:r w:rsidRPr="00F07C69">
        <w:rPr>
          <w:rFonts w:cs="Arial"/>
          <w:sz w:val="20"/>
          <w:szCs w:val="20"/>
          <w:vertAlign w:val="subscript"/>
          <w:lang w:val="en-US"/>
        </w:rPr>
        <w:t>sys</w:t>
      </w:r>
      <w:r w:rsidRPr="00F07C69">
        <w:rPr>
          <w:rFonts w:cs="Arial"/>
          <w:sz w:val="20"/>
          <w:szCs w:val="20"/>
          <w:lang w:val="en-US"/>
        </w:rPr>
        <w:t>/(Ag</w:t>
      </w:r>
      <w:r w:rsidRPr="00F07C69">
        <w:rPr>
          <w:rFonts w:cs="Arial"/>
          <w:sz w:val="20"/>
          <w:szCs w:val="20"/>
          <w:vertAlign w:val="subscript"/>
          <w:lang w:val="en-US"/>
        </w:rPr>
        <w:t>sys</w:t>
      </w:r>
      <w:r w:rsidRPr="00F07C69">
        <w:rPr>
          <w:rFonts w:cs="Arial"/>
          <w:sz w:val="20"/>
          <w:szCs w:val="20"/>
          <w:lang w:val="en-US"/>
        </w:rPr>
        <w:t xml:space="preserve"> + </w:t>
      </w:r>
      <w:r>
        <w:rPr>
          <w:rFonts w:cs="Arial"/>
          <w:sz w:val="20"/>
          <w:szCs w:val="20"/>
          <w:lang w:val="en-US"/>
        </w:rPr>
        <w:t>S</w:t>
      </w:r>
      <w:r w:rsidRPr="00F07C69">
        <w:rPr>
          <w:rFonts w:cs="Arial"/>
          <w:sz w:val="20"/>
          <w:szCs w:val="20"/>
          <w:vertAlign w:val="subscript"/>
          <w:lang w:val="en-US"/>
        </w:rPr>
        <w:t>L</w:t>
      </w:r>
      <w:r w:rsidRPr="00F07C69">
        <w:rPr>
          <w:rFonts w:cs="Arial"/>
          <w:sz w:val="20"/>
          <w:szCs w:val="20"/>
          <w:lang w:val="en-US"/>
        </w:rPr>
        <w:t xml:space="preserve">)  + IAR • </w:t>
      </w:r>
      <w:r w:rsidRPr="00F07C69">
        <w:rPr>
          <w:rFonts w:cs="Arial"/>
          <w:sz w:val="20"/>
          <w:szCs w:val="20"/>
          <w:vertAlign w:val="superscript"/>
          <w:lang w:val="en-US"/>
        </w:rPr>
        <w:t>n</w:t>
      </w:r>
      <w:r w:rsidRPr="00F07C69">
        <w:rPr>
          <w:rFonts w:cs="Arial"/>
          <w:color w:val="231F20"/>
          <w:sz w:val="20"/>
          <w:szCs w:val="20"/>
          <w:lang w:val="en-US"/>
        </w:rPr>
        <w:t>T</w:t>
      </w:r>
      <w:r w:rsidRPr="00F07C69">
        <w:rPr>
          <w:rFonts w:cs="Arial"/>
          <w:color w:val="231F20"/>
          <w:sz w:val="20"/>
          <w:szCs w:val="20"/>
          <w:vertAlign w:val="subscript"/>
          <w:lang w:val="en-US"/>
        </w:rPr>
        <w:t>eff</w:t>
      </w:r>
      <w:r w:rsidRPr="00F07C69" w:rsidDel="00DF6767">
        <w:rPr>
          <w:rFonts w:cs="Arial"/>
          <w:sz w:val="20"/>
          <w:szCs w:val="20"/>
          <w:lang w:val="en-US"/>
        </w:rPr>
        <w:t xml:space="preserve"> </w:t>
      </w:r>
      <w:r w:rsidRPr="00F07C69">
        <w:rPr>
          <w:rFonts w:cs="Arial"/>
          <w:sz w:val="20"/>
          <w:szCs w:val="20"/>
          <w:lang w:val="en-US"/>
        </w:rPr>
        <w:t>•</w:t>
      </w:r>
      <w:r w:rsidRPr="00F07C69">
        <w:rPr>
          <w:rFonts w:cs="Arial"/>
          <w:sz w:val="20"/>
          <w:szCs w:val="20"/>
          <w:vertAlign w:val="subscript"/>
          <w:lang w:val="en-US"/>
        </w:rPr>
        <w:t xml:space="preserve"> </w:t>
      </w:r>
      <w:r w:rsidRPr="00F07C69">
        <w:rPr>
          <w:rFonts w:cs="Arial"/>
          <w:sz w:val="20"/>
          <w:szCs w:val="20"/>
          <w:lang w:val="en-US"/>
        </w:rPr>
        <w:t>(k</w:t>
      </w:r>
      <w:r w:rsidRPr="00F07C69">
        <w:rPr>
          <w:rFonts w:cs="Arial"/>
          <w:sz w:val="20"/>
          <w:szCs w:val="20"/>
          <w:vertAlign w:val="subscript"/>
          <w:lang w:val="en-US"/>
        </w:rPr>
        <w:t>pro</w:t>
      </w:r>
      <w:r w:rsidRPr="00F07C69">
        <w:rPr>
          <w:rFonts w:cs="Arial"/>
          <w:sz w:val="20"/>
          <w:szCs w:val="20"/>
          <w:lang w:val="en-US"/>
        </w:rPr>
        <w:t xml:space="preserve"> - k</w:t>
      </w:r>
      <w:r w:rsidRPr="00F07C69">
        <w:rPr>
          <w:rFonts w:cs="Arial"/>
          <w:sz w:val="20"/>
          <w:szCs w:val="20"/>
          <w:vertAlign w:val="subscript"/>
          <w:lang w:val="en-US"/>
        </w:rPr>
        <w:t>dif</w:t>
      </w:r>
      <w:r w:rsidRPr="00F07C69">
        <w:rPr>
          <w:rFonts w:cs="Arial"/>
          <w:sz w:val="20"/>
          <w:szCs w:val="20"/>
          <w:lang w:val="en-US"/>
        </w:rPr>
        <w:t>) - k</w:t>
      </w:r>
      <w:r w:rsidRPr="00F07C69">
        <w:rPr>
          <w:rFonts w:cs="Arial"/>
          <w:sz w:val="20"/>
          <w:szCs w:val="20"/>
          <w:vertAlign w:val="subscript"/>
          <w:lang w:val="en-US"/>
        </w:rPr>
        <w:t>el</w:t>
      </w:r>
      <w:r w:rsidRPr="00F07C69">
        <w:rPr>
          <w:rFonts w:cs="Arial"/>
          <w:sz w:val="20"/>
          <w:szCs w:val="20"/>
          <w:lang w:val="en-US"/>
        </w:rPr>
        <w:t xml:space="preserve"> • </w:t>
      </w:r>
      <w:r w:rsidRPr="00F07C69">
        <w:rPr>
          <w:rFonts w:cs="Arial"/>
          <w:sz w:val="20"/>
          <w:szCs w:val="20"/>
          <w:vertAlign w:val="superscript"/>
          <w:lang w:val="en-US"/>
        </w:rPr>
        <w:t>n</w:t>
      </w:r>
      <w:r w:rsidRPr="00F07C69">
        <w:rPr>
          <w:rFonts w:cs="Arial"/>
          <w:color w:val="231F20"/>
          <w:sz w:val="20"/>
          <w:szCs w:val="20"/>
          <w:lang w:val="en-US"/>
        </w:rPr>
        <w:t>T</w:t>
      </w:r>
      <w:r w:rsidRPr="00F07C69">
        <w:rPr>
          <w:rFonts w:cs="Arial"/>
          <w:color w:val="231F20"/>
          <w:sz w:val="20"/>
          <w:szCs w:val="20"/>
          <w:vertAlign w:val="subscript"/>
          <w:lang w:val="en-US"/>
        </w:rPr>
        <w:t>eff</w:t>
      </w:r>
      <w:r w:rsidRPr="00F07C69">
        <w:rPr>
          <w:rFonts w:cs="Arial"/>
          <w:sz w:val="20"/>
          <w:szCs w:val="20"/>
          <w:vertAlign w:val="subscript"/>
          <w:lang w:val="en-US"/>
        </w:rPr>
        <w:tab/>
      </w:r>
      <w:r w:rsidRPr="00F07C69">
        <w:rPr>
          <w:rFonts w:cs="Arial"/>
          <w:sz w:val="20"/>
          <w:szCs w:val="20"/>
          <w:lang w:val="en-US"/>
        </w:rPr>
        <w:t>(13)</w:t>
      </w:r>
    </w:p>
    <w:p w14:paraId="470DC656" w14:textId="77777777" w:rsidR="00E97B5E" w:rsidRPr="00F07C69" w:rsidRDefault="00E97B5E" w:rsidP="00E97B5E">
      <w:pPr>
        <w:autoSpaceDE w:val="0"/>
        <w:autoSpaceDN w:val="0"/>
        <w:adjustRightInd w:val="0"/>
        <w:spacing w:before="120" w:after="120" w:line="360" w:lineRule="auto"/>
        <w:ind w:firstLine="1304"/>
        <w:jc w:val="both"/>
        <w:rPr>
          <w:rFonts w:cs="Arial"/>
          <w:sz w:val="20"/>
          <w:szCs w:val="20"/>
          <w:lang w:val="en-US"/>
        </w:rPr>
      </w:pPr>
      <w:proofErr w:type="gramStart"/>
      <w:r w:rsidRPr="00F07C69">
        <w:rPr>
          <w:rFonts w:cs="Arial"/>
          <w:sz w:val="20"/>
          <w:szCs w:val="20"/>
          <w:lang w:val="en-US"/>
        </w:rPr>
        <w:t>d</w:t>
      </w:r>
      <w:r w:rsidRPr="00F07C69">
        <w:rPr>
          <w:rFonts w:cs="Arial"/>
          <w:sz w:val="20"/>
          <w:szCs w:val="20"/>
          <w:vertAlign w:val="superscript"/>
          <w:lang w:val="en-US"/>
        </w:rPr>
        <w:t>d</w:t>
      </w:r>
      <w:r w:rsidRPr="00F07C69">
        <w:rPr>
          <w:rFonts w:cs="Arial"/>
          <w:sz w:val="20"/>
          <w:szCs w:val="20"/>
          <w:lang w:val="en-US"/>
        </w:rPr>
        <w:t>T</w:t>
      </w:r>
      <w:r w:rsidRPr="00F07C69">
        <w:rPr>
          <w:rFonts w:cs="Arial"/>
          <w:sz w:val="20"/>
          <w:szCs w:val="20"/>
          <w:vertAlign w:val="subscript"/>
          <w:lang w:val="en-US"/>
        </w:rPr>
        <w:t>eff</w:t>
      </w:r>
      <w:r w:rsidRPr="00F07C69">
        <w:rPr>
          <w:rFonts w:cs="Arial"/>
          <w:sz w:val="20"/>
          <w:szCs w:val="20"/>
          <w:lang w:val="en-US"/>
        </w:rPr>
        <w:t>/dt</w:t>
      </w:r>
      <w:proofErr w:type="gramEnd"/>
      <w:r w:rsidRPr="00F07C69">
        <w:rPr>
          <w:rFonts w:cs="Arial"/>
          <w:sz w:val="20"/>
          <w:szCs w:val="20"/>
          <w:lang w:val="en-US"/>
        </w:rPr>
        <w:t xml:space="preserve"> =  IAR • </w:t>
      </w:r>
      <w:r w:rsidRPr="00F07C69">
        <w:rPr>
          <w:rFonts w:cs="Arial"/>
          <w:sz w:val="20"/>
          <w:szCs w:val="20"/>
          <w:vertAlign w:val="superscript"/>
          <w:lang w:val="en-US"/>
        </w:rPr>
        <w:t>n</w:t>
      </w:r>
      <w:r w:rsidRPr="00F07C69">
        <w:rPr>
          <w:rFonts w:cs="Arial"/>
          <w:color w:val="231F20"/>
          <w:sz w:val="20"/>
          <w:szCs w:val="20"/>
          <w:lang w:val="en-US"/>
        </w:rPr>
        <w:t>T</w:t>
      </w:r>
      <w:r w:rsidRPr="00F07C69">
        <w:rPr>
          <w:rFonts w:cs="Arial"/>
          <w:color w:val="231F20"/>
          <w:sz w:val="20"/>
          <w:szCs w:val="20"/>
          <w:vertAlign w:val="subscript"/>
          <w:lang w:val="en-US"/>
        </w:rPr>
        <w:t>eff</w:t>
      </w:r>
      <w:r w:rsidRPr="00F07C69">
        <w:rPr>
          <w:rFonts w:cs="Arial"/>
          <w:sz w:val="20"/>
          <w:szCs w:val="20"/>
          <w:vertAlign w:val="subscript"/>
          <w:lang w:val="en-US"/>
        </w:rPr>
        <w:t xml:space="preserve"> </w:t>
      </w:r>
      <w:r w:rsidRPr="00F07C69">
        <w:rPr>
          <w:rFonts w:cs="Arial"/>
          <w:sz w:val="20"/>
          <w:szCs w:val="20"/>
          <w:lang w:val="en-US"/>
        </w:rPr>
        <w:t>• k</w:t>
      </w:r>
      <w:r w:rsidRPr="00F07C69">
        <w:rPr>
          <w:rFonts w:cs="Arial"/>
          <w:sz w:val="20"/>
          <w:szCs w:val="20"/>
          <w:vertAlign w:val="subscript"/>
          <w:lang w:val="en-US"/>
        </w:rPr>
        <w:t xml:space="preserve">dif  </w:t>
      </w:r>
      <w:r w:rsidRPr="00F07C69">
        <w:rPr>
          <w:rFonts w:cs="Arial"/>
          <w:sz w:val="20"/>
          <w:szCs w:val="20"/>
          <w:lang w:val="en-US"/>
        </w:rPr>
        <w:t>- k</w:t>
      </w:r>
      <w:r w:rsidRPr="00F07C69">
        <w:rPr>
          <w:rFonts w:cs="Arial"/>
          <w:sz w:val="20"/>
          <w:szCs w:val="20"/>
          <w:vertAlign w:val="subscript"/>
          <w:lang w:val="en-US"/>
        </w:rPr>
        <w:t>apo</w:t>
      </w:r>
      <w:r w:rsidRPr="00F07C69">
        <w:rPr>
          <w:rFonts w:cs="Arial"/>
          <w:sz w:val="20"/>
          <w:szCs w:val="20"/>
        </w:rPr>
        <w:t xml:space="preserve"> </w:t>
      </w:r>
      <w:r w:rsidRPr="00F07C69">
        <w:rPr>
          <w:rFonts w:cs="Arial"/>
          <w:sz w:val="20"/>
          <w:szCs w:val="20"/>
          <w:lang w:val="en-US"/>
        </w:rPr>
        <w:t xml:space="preserve">• </w:t>
      </w:r>
      <w:r w:rsidRPr="00F07C69">
        <w:rPr>
          <w:rFonts w:cs="Arial"/>
          <w:sz w:val="20"/>
          <w:szCs w:val="20"/>
          <w:vertAlign w:val="superscript"/>
          <w:lang w:val="en-US"/>
        </w:rPr>
        <w:t>d</w:t>
      </w:r>
      <w:r w:rsidRPr="00F07C69">
        <w:rPr>
          <w:rFonts w:cs="Arial"/>
          <w:sz w:val="20"/>
          <w:szCs w:val="20"/>
          <w:lang w:val="en-US"/>
        </w:rPr>
        <w:t>T</w:t>
      </w:r>
      <w:r w:rsidRPr="00F07C69">
        <w:rPr>
          <w:rFonts w:cs="Arial"/>
          <w:sz w:val="20"/>
          <w:szCs w:val="20"/>
          <w:vertAlign w:val="subscript"/>
          <w:lang w:val="en-US"/>
        </w:rPr>
        <w:t>eff</w:t>
      </w:r>
      <w:r w:rsidRPr="00F07C69">
        <w:rPr>
          <w:rFonts w:cs="Arial"/>
          <w:sz w:val="20"/>
          <w:szCs w:val="20"/>
          <w:lang w:val="en-US"/>
        </w:rPr>
        <w:t xml:space="preserve">  </w:t>
      </w:r>
      <w:r w:rsidRPr="00F07C69">
        <w:rPr>
          <w:rFonts w:cs="Arial"/>
          <w:sz w:val="20"/>
          <w:szCs w:val="20"/>
          <w:lang w:val="en-US"/>
        </w:rPr>
        <w:tab/>
      </w:r>
      <w:r w:rsidRPr="00F07C69">
        <w:rPr>
          <w:rFonts w:cs="Arial"/>
          <w:sz w:val="20"/>
          <w:szCs w:val="20"/>
          <w:lang w:val="en-US"/>
        </w:rPr>
        <w:tab/>
      </w:r>
      <w:r w:rsidRPr="00F07C69">
        <w:rPr>
          <w:rFonts w:cs="Arial"/>
          <w:sz w:val="20"/>
          <w:szCs w:val="20"/>
          <w:lang w:val="en-US"/>
        </w:rPr>
        <w:tab/>
        <w:t>(14)</w:t>
      </w:r>
    </w:p>
    <w:p w14:paraId="767EB63E" w14:textId="46A0293E" w:rsidR="00E97B5E" w:rsidRDefault="00E97B5E" w:rsidP="00E97B5E">
      <w:pPr>
        <w:autoSpaceDE w:val="0"/>
        <w:autoSpaceDN w:val="0"/>
        <w:adjustRightInd w:val="0"/>
        <w:spacing w:before="240" w:after="120" w:line="360" w:lineRule="auto"/>
        <w:jc w:val="both"/>
        <w:rPr>
          <w:rFonts w:cs="Arial"/>
          <w:sz w:val="20"/>
          <w:szCs w:val="20"/>
          <w:lang w:val="en-US"/>
        </w:rPr>
      </w:pPr>
      <w:r>
        <w:rPr>
          <w:rFonts w:cs="Arial"/>
          <w:sz w:val="20"/>
          <w:szCs w:val="20"/>
          <w:lang w:val="en-US"/>
        </w:rPr>
        <w:t xml:space="preserve">In Equation 13, </w:t>
      </w:r>
      <w:r w:rsidRPr="00F07C69">
        <w:rPr>
          <w:rFonts w:cs="Arial"/>
          <w:i/>
          <w:sz w:val="20"/>
          <w:szCs w:val="20"/>
          <w:lang w:val="en-US"/>
        </w:rPr>
        <w:t>k</w:t>
      </w:r>
      <w:r w:rsidRPr="00F07C69">
        <w:rPr>
          <w:rFonts w:cs="Arial"/>
          <w:i/>
          <w:sz w:val="20"/>
          <w:szCs w:val="20"/>
          <w:vertAlign w:val="subscript"/>
          <w:lang w:val="en-US"/>
        </w:rPr>
        <w:t>LN</w:t>
      </w:r>
      <w:r w:rsidRPr="001B4D4D">
        <w:rPr>
          <w:rFonts w:cs="Arial"/>
          <w:sz w:val="20"/>
          <w:szCs w:val="20"/>
          <w:lang w:val="en-US"/>
        </w:rPr>
        <w:t xml:space="preserve"> represents the</w:t>
      </w:r>
      <w:r>
        <w:rPr>
          <w:rFonts w:cs="Arial"/>
          <w:sz w:val="20"/>
          <w:szCs w:val="20"/>
          <w:lang w:val="en-US"/>
        </w:rPr>
        <w:t xml:space="preserve"> </w:t>
      </w:r>
      <w:r w:rsidRPr="001B4D4D">
        <w:rPr>
          <w:rFonts w:cs="Arial"/>
          <w:sz w:val="20"/>
          <w:szCs w:val="20"/>
          <w:lang w:val="en-US"/>
        </w:rPr>
        <w:t xml:space="preserve">maximal </w:t>
      </w:r>
      <w:r w:rsidRPr="00A100E6">
        <w:rPr>
          <w:rFonts w:cs="Arial"/>
          <w:color w:val="000000"/>
          <w:sz w:val="20"/>
          <w:szCs w:val="20"/>
          <w:lang w:val="en-US"/>
        </w:rPr>
        <w:t xml:space="preserve">influx rate of </w:t>
      </w:r>
      <w:r w:rsidRPr="00A100E6">
        <w:rPr>
          <w:rFonts w:cs="Arial"/>
          <w:i/>
          <w:color w:val="000000"/>
          <w:sz w:val="20"/>
          <w:szCs w:val="20"/>
          <w:vertAlign w:val="superscript"/>
          <w:lang w:val="en-US"/>
        </w:rPr>
        <w:t>n</w:t>
      </w:r>
      <w:r w:rsidRPr="00A100E6">
        <w:rPr>
          <w:rFonts w:cs="Arial"/>
          <w:i/>
          <w:color w:val="000000"/>
          <w:sz w:val="20"/>
          <w:szCs w:val="20"/>
          <w:lang w:val="en-US"/>
        </w:rPr>
        <w:t>T</w:t>
      </w:r>
      <w:r w:rsidRPr="00A100E6">
        <w:rPr>
          <w:rFonts w:cs="Arial"/>
          <w:i/>
          <w:color w:val="000000"/>
          <w:sz w:val="20"/>
          <w:szCs w:val="20"/>
          <w:vertAlign w:val="subscript"/>
          <w:lang w:val="en-US"/>
        </w:rPr>
        <w:t>eff</w:t>
      </w:r>
      <w:r w:rsidRPr="00A100E6">
        <w:rPr>
          <w:rFonts w:cs="Arial"/>
          <w:color w:val="000000"/>
          <w:sz w:val="20"/>
          <w:szCs w:val="20"/>
          <w:lang w:val="en-US"/>
        </w:rPr>
        <w:t xml:space="preserve"> cells</w:t>
      </w:r>
      <w:r w:rsidRPr="001B4D4D">
        <w:rPr>
          <w:rFonts w:cs="Arial"/>
          <w:sz w:val="20"/>
          <w:szCs w:val="20"/>
          <w:lang w:val="en-US"/>
        </w:rPr>
        <w:t xml:space="preserve">, while </w:t>
      </w:r>
      <w:r w:rsidRPr="00F07C69">
        <w:rPr>
          <w:rFonts w:cs="Arial"/>
          <w:i/>
          <w:sz w:val="20"/>
          <w:szCs w:val="20"/>
          <w:lang w:val="en-US"/>
        </w:rPr>
        <w:t>S</w:t>
      </w:r>
      <w:r w:rsidRPr="00F07C69">
        <w:rPr>
          <w:rFonts w:cs="Arial"/>
          <w:i/>
          <w:sz w:val="20"/>
          <w:szCs w:val="20"/>
          <w:vertAlign w:val="subscript"/>
          <w:lang w:val="en-US"/>
        </w:rPr>
        <w:t>L</w:t>
      </w:r>
      <w:r w:rsidRPr="001B4D4D">
        <w:rPr>
          <w:rFonts w:cs="Arial"/>
          <w:sz w:val="20"/>
          <w:szCs w:val="20"/>
          <w:lang w:val="en-US"/>
        </w:rPr>
        <w:t xml:space="preserve"> is the sensitivity of </w:t>
      </w:r>
      <w:r>
        <w:rPr>
          <w:rFonts w:cs="Arial"/>
          <w:sz w:val="20"/>
          <w:szCs w:val="20"/>
          <w:lang w:val="en-US"/>
        </w:rPr>
        <w:t>non-differentiated</w:t>
      </w:r>
      <w:r w:rsidRPr="001B4D4D">
        <w:rPr>
          <w:rFonts w:cs="Arial"/>
          <w:sz w:val="20"/>
          <w:szCs w:val="20"/>
          <w:lang w:val="en-US"/>
        </w:rPr>
        <w:t xml:space="preserve"> T ce</w:t>
      </w:r>
      <w:r w:rsidRPr="00B85A74">
        <w:rPr>
          <w:rFonts w:cs="Arial"/>
          <w:sz w:val="20"/>
          <w:szCs w:val="20"/>
          <w:lang w:val="en-US"/>
        </w:rPr>
        <w:t>ll influx</w:t>
      </w:r>
      <w:r>
        <w:rPr>
          <w:rFonts w:cs="Arial"/>
          <w:sz w:val="20"/>
          <w:szCs w:val="20"/>
          <w:lang w:val="en-US"/>
        </w:rPr>
        <w:t xml:space="preserve"> </w:t>
      </w:r>
      <w:r w:rsidRPr="007E7021">
        <w:rPr>
          <w:rFonts w:cs="Arial"/>
          <w:sz w:val="20"/>
          <w:szCs w:val="20"/>
          <w:lang w:val="en-US"/>
        </w:rPr>
        <w:t xml:space="preserve">that is driven by </w:t>
      </w:r>
      <w:r w:rsidRPr="00F07C69">
        <w:rPr>
          <w:rFonts w:cs="Arial"/>
          <w:i/>
          <w:sz w:val="20"/>
          <w:szCs w:val="20"/>
          <w:lang w:val="en-US"/>
        </w:rPr>
        <w:t>Ag</w:t>
      </w:r>
      <w:r w:rsidRPr="00F07C69">
        <w:rPr>
          <w:rFonts w:cs="Arial"/>
          <w:i/>
          <w:sz w:val="20"/>
          <w:szCs w:val="20"/>
          <w:vertAlign w:val="subscript"/>
          <w:lang w:val="en-US"/>
        </w:rPr>
        <w:t>sys</w:t>
      </w:r>
      <w:r w:rsidRPr="001B4D4D">
        <w:rPr>
          <w:rFonts w:cs="Arial"/>
          <w:sz w:val="20"/>
          <w:szCs w:val="20"/>
          <w:lang w:val="en-US"/>
        </w:rPr>
        <w:t>.</w:t>
      </w:r>
      <w:r>
        <w:rPr>
          <w:rFonts w:cs="Arial"/>
          <w:b/>
          <w:sz w:val="20"/>
          <w:szCs w:val="20"/>
          <w:lang w:val="en-US"/>
        </w:rPr>
        <w:t xml:space="preserve"> </w:t>
      </w:r>
      <w:r w:rsidRPr="00F07C69">
        <w:rPr>
          <w:rFonts w:cs="Arial"/>
          <w:i/>
          <w:sz w:val="20"/>
          <w:szCs w:val="20"/>
          <w:lang w:val="en-US"/>
        </w:rPr>
        <w:t>k</w:t>
      </w:r>
      <w:r w:rsidRPr="00F07C69">
        <w:rPr>
          <w:rFonts w:cs="Arial"/>
          <w:i/>
          <w:sz w:val="20"/>
          <w:szCs w:val="20"/>
          <w:vertAlign w:val="subscript"/>
          <w:lang w:val="en-US"/>
        </w:rPr>
        <w:t>pro</w:t>
      </w:r>
      <w:r w:rsidRPr="00623810">
        <w:rPr>
          <w:rFonts w:cs="Arial"/>
          <w:sz w:val="20"/>
          <w:szCs w:val="20"/>
          <w:vertAlign w:val="subscript"/>
          <w:lang w:val="en-US"/>
        </w:rPr>
        <w:t xml:space="preserve"> </w:t>
      </w:r>
      <w:r w:rsidRPr="00623810">
        <w:rPr>
          <w:rFonts w:cs="Arial"/>
          <w:sz w:val="20"/>
          <w:szCs w:val="20"/>
          <w:lang w:val="en-US"/>
        </w:rPr>
        <w:t xml:space="preserve">and </w:t>
      </w:r>
      <w:r w:rsidRPr="00F07C69">
        <w:rPr>
          <w:rFonts w:cs="Arial"/>
          <w:i/>
          <w:sz w:val="20"/>
          <w:szCs w:val="20"/>
          <w:lang w:val="en-US"/>
        </w:rPr>
        <w:t>k</w:t>
      </w:r>
      <w:r w:rsidRPr="00F07C69">
        <w:rPr>
          <w:rFonts w:cs="Arial"/>
          <w:i/>
          <w:sz w:val="20"/>
          <w:szCs w:val="20"/>
          <w:vertAlign w:val="subscript"/>
          <w:lang w:val="en-US"/>
        </w:rPr>
        <w:t>dif</w:t>
      </w:r>
      <w:r w:rsidRPr="00623810">
        <w:rPr>
          <w:rFonts w:cs="Arial"/>
          <w:sz w:val="20"/>
          <w:szCs w:val="20"/>
          <w:lang w:val="en-US"/>
        </w:rPr>
        <w:t xml:space="preserve"> are</w:t>
      </w:r>
      <w:r>
        <w:rPr>
          <w:rFonts w:cs="Arial"/>
          <w:sz w:val="20"/>
          <w:szCs w:val="20"/>
          <w:lang w:val="en-US"/>
        </w:rPr>
        <w:t xml:space="preserve"> rate constants</w:t>
      </w:r>
      <w:r w:rsidRPr="00623810">
        <w:rPr>
          <w:rFonts w:cs="Arial"/>
          <w:sz w:val="20"/>
          <w:szCs w:val="20"/>
          <w:lang w:val="en-US"/>
        </w:rPr>
        <w:t xml:space="preserve"> of</w:t>
      </w:r>
      <w:r>
        <w:rPr>
          <w:rFonts w:cs="Arial"/>
          <w:sz w:val="20"/>
          <w:szCs w:val="20"/>
          <w:lang w:val="en-US"/>
        </w:rPr>
        <w:t>, respectively,</w:t>
      </w:r>
      <w:r w:rsidRPr="00623810">
        <w:rPr>
          <w:rFonts w:cs="Arial"/>
          <w:sz w:val="20"/>
          <w:szCs w:val="20"/>
          <w:lang w:val="en-US"/>
        </w:rPr>
        <w:t xml:space="preserve"> T cell pr</w:t>
      </w:r>
      <w:r>
        <w:rPr>
          <w:rFonts w:cs="Arial"/>
          <w:sz w:val="20"/>
          <w:szCs w:val="20"/>
          <w:lang w:val="en-US"/>
        </w:rPr>
        <w:t xml:space="preserve">oliferation and differentiation. </w:t>
      </w:r>
      <w:r w:rsidRPr="00F07C69">
        <w:rPr>
          <w:rFonts w:cs="Arial"/>
          <w:i/>
          <w:sz w:val="20"/>
          <w:szCs w:val="20"/>
          <w:lang w:val="en-US"/>
        </w:rPr>
        <w:t>k</w:t>
      </w:r>
      <w:r w:rsidRPr="00F07C69">
        <w:rPr>
          <w:rFonts w:cs="Arial"/>
          <w:i/>
          <w:sz w:val="20"/>
          <w:szCs w:val="20"/>
          <w:vertAlign w:val="subscript"/>
          <w:lang w:val="en-US"/>
        </w:rPr>
        <w:t>el</w:t>
      </w:r>
      <w:r w:rsidRPr="003153EF">
        <w:rPr>
          <w:rFonts w:cs="Arial"/>
          <w:b/>
          <w:sz w:val="20"/>
          <w:szCs w:val="20"/>
          <w:vertAlign w:val="subscript"/>
          <w:lang w:val="en-US"/>
        </w:rPr>
        <w:t xml:space="preserve"> </w:t>
      </w:r>
      <w:r w:rsidRPr="00623810">
        <w:rPr>
          <w:rFonts w:cs="Arial"/>
          <w:sz w:val="20"/>
          <w:szCs w:val="20"/>
          <w:lang w:val="en-US"/>
        </w:rPr>
        <w:t xml:space="preserve">and </w:t>
      </w:r>
      <w:r w:rsidRPr="00F07C69">
        <w:rPr>
          <w:rFonts w:cs="Arial"/>
          <w:i/>
          <w:sz w:val="20"/>
          <w:szCs w:val="20"/>
          <w:lang w:val="en-US"/>
        </w:rPr>
        <w:t>k</w:t>
      </w:r>
      <w:r w:rsidRPr="00F07C69">
        <w:rPr>
          <w:rFonts w:cs="Arial"/>
          <w:i/>
          <w:sz w:val="20"/>
          <w:szCs w:val="20"/>
          <w:vertAlign w:val="subscript"/>
          <w:lang w:val="en-US"/>
        </w:rPr>
        <w:t>apo</w:t>
      </w:r>
      <w:r w:rsidRPr="003153EF">
        <w:rPr>
          <w:rFonts w:cs="Arial"/>
          <w:b/>
          <w:sz w:val="20"/>
          <w:szCs w:val="20"/>
          <w:lang w:val="en-US"/>
        </w:rPr>
        <w:t xml:space="preserve"> </w:t>
      </w:r>
      <w:r>
        <w:rPr>
          <w:rFonts w:cs="Arial"/>
          <w:sz w:val="20"/>
          <w:szCs w:val="20"/>
          <w:lang w:val="en-US"/>
        </w:rPr>
        <w:t>are, respectively,</w:t>
      </w:r>
      <w:r w:rsidRPr="00623810">
        <w:rPr>
          <w:rFonts w:cs="Arial"/>
          <w:sz w:val="20"/>
          <w:szCs w:val="20"/>
          <w:lang w:val="en-US"/>
        </w:rPr>
        <w:t xml:space="preserve"> </w:t>
      </w:r>
      <w:r>
        <w:rPr>
          <w:rFonts w:cs="Arial"/>
          <w:sz w:val="20"/>
          <w:szCs w:val="20"/>
          <w:lang w:val="en-US"/>
        </w:rPr>
        <w:t xml:space="preserve">the </w:t>
      </w:r>
      <w:r w:rsidRPr="00623810">
        <w:rPr>
          <w:rFonts w:cs="Arial"/>
          <w:sz w:val="20"/>
          <w:szCs w:val="20"/>
          <w:lang w:val="en-US"/>
        </w:rPr>
        <w:t xml:space="preserve">slow and fast elimination rates for </w:t>
      </w:r>
      <w:r w:rsidRPr="00F07C69">
        <w:rPr>
          <w:rFonts w:cs="Arial"/>
          <w:i/>
          <w:sz w:val="20"/>
          <w:szCs w:val="20"/>
          <w:vertAlign w:val="superscript"/>
          <w:lang w:val="en-US"/>
        </w:rPr>
        <w:t>n</w:t>
      </w:r>
      <w:r w:rsidRPr="00F07C69">
        <w:rPr>
          <w:rFonts w:cs="Arial"/>
          <w:i/>
          <w:color w:val="231F20"/>
          <w:sz w:val="20"/>
          <w:szCs w:val="20"/>
          <w:lang w:val="en-US"/>
        </w:rPr>
        <w:t>T</w:t>
      </w:r>
      <w:r w:rsidRPr="00F07C69">
        <w:rPr>
          <w:rFonts w:cs="Arial"/>
          <w:i/>
          <w:color w:val="231F20"/>
          <w:sz w:val="20"/>
          <w:szCs w:val="20"/>
          <w:vertAlign w:val="subscript"/>
          <w:lang w:val="en-US"/>
        </w:rPr>
        <w:t>eff</w:t>
      </w:r>
      <w:r w:rsidRPr="003153EF" w:rsidDel="00DF6767">
        <w:rPr>
          <w:rFonts w:cs="Arial"/>
          <w:b/>
          <w:sz w:val="20"/>
          <w:szCs w:val="20"/>
          <w:lang w:val="en-US"/>
        </w:rPr>
        <w:t xml:space="preserve"> </w:t>
      </w:r>
      <w:r w:rsidRPr="00623810">
        <w:rPr>
          <w:rFonts w:cs="Arial"/>
          <w:sz w:val="20"/>
          <w:szCs w:val="20"/>
          <w:lang w:val="en-US"/>
        </w:rPr>
        <w:t xml:space="preserve">and </w:t>
      </w:r>
      <w:r w:rsidRPr="00F07C69">
        <w:rPr>
          <w:rFonts w:cs="Arial"/>
          <w:i/>
          <w:sz w:val="20"/>
          <w:szCs w:val="20"/>
          <w:vertAlign w:val="superscript"/>
          <w:lang w:val="en-US"/>
        </w:rPr>
        <w:t>d</w:t>
      </w:r>
      <w:r w:rsidRPr="00F07C69">
        <w:rPr>
          <w:rFonts w:cs="Arial"/>
          <w:i/>
          <w:sz w:val="20"/>
          <w:szCs w:val="20"/>
          <w:lang w:val="en-US"/>
        </w:rPr>
        <w:t>T</w:t>
      </w:r>
      <w:r w:rsidRPr="00F07C69">
        <w:rPr>
          <w:rFonts w:cs="Arial"/>
          <w:i/>
          <w:sz w:val="20"/>
          <w:szCs w:val="20"/>
          <w:vertAlign w:val="subscript"/>
          <w:lang w:val="en-US"/>
        </w:rPr>
        <w:t>eff</w:t>
      </w:r>
      <w:r w:rsidRPr="00623810">
        <w:rPr>
          <w:rFonts w:cs="Arial"/>
          <w:sz w:val="20"/>
          <w:szCs w:val="20"/>
          <w:lang w:val="en-US"/>
        </w:rPr>
        <w:t xml:space="preserve"> </w:t>
      </w:r>
      <w:r>
        <w:rPr>
          <w:rFonts w:cs="Arial"/>
          <w:sz w:val="20"/>
          <w:szCs w:val="20"/>
          <w:lang w:val="en-US"/>
        </w:rPr>
        <w:fldChar w:fldCharType="begin"/>
      </w:r>
      <w:r w:rsidR="001B349A">
        <w:rPr>
          <w:rFonts w:cs="Arial"/>
          <w:sz w:val="20"/>
          <w:szCs w:val="20"/>
          <w:lang w:val="en-US"/>
        </w:rPr>
        <w:instrText xml:space="preserve"> ADDIN ZOTERO_ITEM CSL_CITATION {"citationID":"9cgkiggh3","properties":{"formattedCitation":"[24]","plainCitation":"[24]"},"citationItems":[{"id":819,"uris":["http://zotero.org/groups/513907/items/INPKVN9J"],"uri":["http://zotero.org/groups/513907/items/INPKVN9J"],"itemData":{"id":819,"type":"article-journal","title":"Modeling regulation mechanisms in the immune system","container-title":"Journal of Theoretical Biology","page":"33-69","volume":"246","issue":"1","source":"CrossRef","DOI":"10.1016/j.jtbi.2006.12.012","ISSN":"00225193","call-number":"RT35","language":"en","author":[{"family":"Kim","given":"Peter S."},{"family":"Lee","given":"Peter P."},{"family":"Levy","given":"Doron"}],"issued":{"date-parts":[["2007",5]]},"accessed":{"date-parts":[["2017",5,15]]}}}],"schema":"https://github.com/citation-style-language/schema/raw/master/csl-citation.json"} </w:instrText>
      </w:r>
      <w:r>
        <w:rPr>
          <w:rFonts w:cs="Arial"/>
          <w:sz w:val="20"/>
          <w:szCs w:val="20"/>
          <w:lang w:val="en-US"/>
        </w:rPr>
        <w:fldChar w:fldCharType="separate"/>
      </w:r>
      <w:r w:rsidR="001B349A" w:rsidRPr="0060589D">
        <w:rPr>
          <w:rFonts w:cs="Arial"/>
          <w:sz w:val="20"/>
        </w:rPr>
        <w:t>[24]</w:t>
      </w:r>
      <w:r>
        <w:rPr>
          <w:rFonts w:cs="Arial"/>
          <w:sz w:val="20"/>
          <w:szCs w:val="20"/>
          <w:lang w:val="en-US"/>
        </w:rPr>
        <w:fldChar w:fldCharType="end"/>
      </w:r>
      <w:r w:rsidRPr="00623810">
        <w:rPr>
          <w:rFonts w:cs="Arial"/>
          <w:sz w:val="20"/>
          <w:szCs w:val="20"/>
          <w:lang w:val="en-US"/>
        </w:rPr>
        <w:t>.</w:t>
      </w:r>
      <w:r>
        <w:rPr>
          <w:rFonts w:cs="Arial"/>
          <w:sz w:val="20"/>
          <w:szCs w:val="20"/>
          <w:lang w:val="en-US"/>
        </w:rPr>
        <w:t xml:space="preserve"> </w:t>
      </w:r>
      <w:proofErr w:type="gramStart"/>
      <w:r w:rsidRPr="00F07C69">
        <w:rPr>
          <w:rFonts w:cs="Arial"/>
          <w:i/>
          <w:sz w:val="20"/>
          <w:szCs w:val="20"/>
          <w:lang w:val="en-US"/>
        </w:rPr>
        <w:t>k</w:t>
      </w:r>
      <w:r w:rsidRPr="00F07C69">
        <w:rPr>
          <w:rFonts w:cs="Arial"/>
          <w:i/>
          <w:sz w:val="20"/>
          <w:szCs w:val="20"/>
          <w:vertAlign w:val="subscript"/>
          <w:lang w:val="en-US"/>
        </w:rPr>
        <w:t>dif</w:t>
      </w:r>
      <w:proofErr w:type="gramEnd"/>
      <w:r w:rsidRPr="003153EF">
        <w:rPr>
          <w:rFonts w:cs="Arial"/>
          <w:b/>
          <w:sz w:val="20"/>
          <w:szCs w:val="20"/>
          <w:vertAlign w:val="subscript"/>
          <w:lang w:val="en-US"/>
        </w:rPr>
        <w:t xml:space="preserve"> </w:t>
      </w:r>
      <w:r>
        <w:rPr>
          <w:rFonts w:cs="Arial"/>
          <w:sz w:val="20"/>
          <w:szCs w:val="20"/>
          <w:lang w:val="en-US"/>
        </w:rPr>
        <w:t xml:space="preserve">was then constrained </w:t>
      </w:r>
      <w:r w:rsidRPr="00623810">
        <w:rPr>
          <w:rFonts w:cs="Arial"/>
          <w:sz w:val="20"/>
          <w:szCs w:val="20"/>
          <w:lang w:val="en-US"/>
        </w:rPr>
        <w:t xml:space="preserve">to prevent unlimited growth of </w:t>
      </w:r>
      <w:r w:rsidRPr="00F07C69">
        <w:rPr>
          <w:rFonts w:cs="Arial"/>
          <w:i/>
          <w:sz w:val="20"/>
          <w:szCs w:val="20"/>
          <w:vertAlign w:val="superscript"/>
          <w:lang w:val="en-US"/>
        </w:rPr>
        <w:t>n</w:t>
      </w:r>
      <w:r w:rsidRPr="00F07C69">
        <w:rPr>
          <w:rFonts w:cs="Arial"/>
          <w:i/>
          <w:color w:val="231F20"/>
          <w:sz w:val="20"/>
          <w:szCs w:val="20"/>
          <w:lang w:val="en-US"/>
        </w:rPr>
        <w:t>T</w:t>
      </w:r>
      <w:r w:rsidRPr="00F07C69">
        <w:rPr>
          <w:rFonts w:cs="Arial"/>
          <w:i/>
          <w:color w:val="231F20"/>
          <w:sz w:val="20"/>
          <w:szCs w:val="20"/>
          <w:vertAlign w:val="subscript"/>
          <w:lang w:val="en-US"/>
        </w:rPr>
        <w:t>eff</w:t>
      </w:r>
      <w:r w:rsidRPr="00623810">
        <w:rPr>
          <w:rFonts w:cs="Arial"/>
          <w:sz w:val="20"/>
          <w:szCs w:val="20"/>
          <w:vertAlign w:val="subscript"/>
          <w:lang w:val="en-US"/>
        </w:rPr>
        <w:t xml:space="preserve"> </w:t>
      </w:r>
      <w:r>
        <w:rPr>
          <w:rFonts w:cs="Arial"/>
          <w:sz w:val="20"/>
          <w:szCs w:val="20"/>
          <w:lang w:val="en-US"/>
        </w:rPr>
        <w:t xml:space="preserve">within the tumor, thereby satisfying a relationship of </w:t>
      </w:r>
      <w:r w:rsidRPr="00F07C69">
        <w:rPr>
          <w:rFonts w:cs="Arial"/>
          <w:bCs/>
          <w:i/>
          <w:color w:val="231F20"/>
          <w:sz w:val="20"/>
          <w:szCs w:val="20"/>
          <w:lang w:val="en-US"/>
        </w:rPr>
        <w:t>k</w:t>
      </w:r>
      <w:r w:rsidRPr="00F07C69">
        <w:rPr>
          <w:rFonts w:cs="Arial"/>
          <w:bCs/>
          <w:i/>
          <w:color w:val="231F20"/>
          <w:sz w:val="20"/>
          <w:szCs w:val="20"/>
          <w:vertAlign w:val="subscript"/>
          <w:lang w:val="en-US"/>
        </w:rPr>
        <w:t xml:space="preserve">dif  </w:t>
      </w:r>
      <w:r w:rsidRPr="00F07C69">
        <w:rPr>
          <w:rFonts w:cs="Arial"/>
          <w:bCs/>
          <w:i/>
          <w:color w:val="231F20"/>
          <w:sz w:val="20"/>
          <w:szCs w:val="20"/>
          <w:lang w:val="en-US"/>
        </w:rPr>
        <w:t>&gt; (k</w:t>
      </w:r>
      <w:r w:rsidRPr="00F07C69">
        <w:rPr>
          <w:rFonts w:cs="Arial"/>
          <w:bCs/>
          <w:i/>
          <w:color w:val="231F20"/>
          <w:sz w:val="20"/>
          <w:szCs w:val="20"/>
          <w:vertAlign w:val="subscript"/>
          <w:lang w:val="en-US"/>
        </w:rPr>
        <w:t xml:space="preserve">pro </w:t>
      </w:r>
      <w:r w:rsidRPr="00F07C69">
        <w:rPr>
          <w:rFonts w:cs="Arial"/>
          <w:bCs/>
          <w:i/>
          <w:color w:val="231F20"/>
          <w:sz w:val="20"/>
          <w:szCs w:val="20"/>
          <w:lang w:val="en-US"/>
        </w:rPr>
        <w:t>- k</w:t>
      </w:r>
      <w:r w:rsidRPr="00F07C69">
        <w:rPr>
          <w:rFonts w:cs="Arial"/>
          <w:bCs/>
          <w:i/>
          <w:color w:val="231F20"/>
          <w:sz w:val="20"/>
          <w:szCs w:val="20"/>
          <w:vertAlign w:val="subscript"/>
          <w:lang w:val="en-US"/>
        </w:rPr>
        <w:t>el</w:t>
      </w:r>
      <w:r w:rsidRPr="00F07C69">
        <w:rPr>
          <w:rFonts w:cs="Arial"/>
          <w:bCs/>
          <w:i/>
          <w:color w:val="231F20"/>
          <w:sz w:val="20"/>
          <w:szCs w:val="20"/>
          <w:lang w:val="en-US"/>
        </w:rPr>
        <w:t>)</w:t>
      </w:r>
      <w:r w:rsidRPr="002439F1">
        <w:rPr>
          <w:rFonts w:cs="Arial"/>
          <w:color w:val="231F20"/>
          <w:sz w:val="20"/>
          <w:szCs w:val="20"/>
          <w:lang w:val="en-US"/>
        </w:rPr>
        <w:t>.</w:t>
      </w:r>
      <w:r>
        <w:rPr>
          <w:rFonts w:cs="Arial"/>
          <w:sz w:val="20"/>
          <w:szCs w:val="20"/>
          <w:lang w:val="en-US"/>
        </w:rPr>
        <w:t xml:space="preserve"> Thus, the </w:t>
      </w:r>
      <w:r w:rsidRPr="00F07C69">
        <w:rPr>
          <w:rFonts w:cs="Arial"/>
          <w:i/>
          <w:sz w:val="20"/>
          <w:szCs w:val="20"/>
          <w:vertAlign w:val="superscript"/>
          <w:lang w:val="en-US"/>
        </w:rPr>
        <w:t>d</w:t>
      </w:r>
      <w:r w:rsidRPr="00F07C69">
        <w:rPr>
          <w:rFonts w:cs="Arial"/>
          <w:i/>
          <w:sz w:val="20"/>
          <w:szCs w:val="20"/>
          <w:lang w:val="en-US"/>
        </w:rPr>
        <w:t>T</w:t>
      </w:r>
      <w:r w:rsidRPr="00F07C69">
        <w:rPr>
          <w:rFonts w:cs="Arial"/>
          <w:i/>
          <w:sz w:val="20"/>
          <w:szCs w:val="20"/>
          <w:vertAlign w:val="subscript"/>
          <w:lang w:val="en-US"/>
        </w:rPr>
        <w:t>eff</w:t>
      </w:r>
      <w:r w:rsidRPr="00623810">
        <w:rPr>
          <w:rFonts w:cs="Arial"/>
          <w:sz w:val="20"/>
          <w:szCs w:val="20"/>
          <w:lang w:val="en-US"/>
        </w:rPr>
        <w:t xml:space="preserve"> </w:t>
      </w:r>
      <w:r>
        <w:rPr>
          <w:rFonts w:cs="Arial"/>
          <w:sz w:val="20"/>
          <w:szCs w:val="20"/>
          <w:lang w:val="en-US"/>
        </w:rPr>
        <w:t xml:space="preserve">cell </w:t>
      </w:r>
      <w:r w:rsidRPr="00623810">
        <w:rPr>
          <w:rFonts w:cs="Arial"/>
          <w:sz w:val="20"/>
          <w:szCs w:val="20"/>
          <w:lang w:val="en-US"/>
        </w:rPr>
        <w:t xml:space="preserve">count in tumor depends on both </w:t>
      </w:r>
      <w:r>
        <w:rPr>
          <w:rFonts w:cs="Arial"/>
          <w:sz w:val="20"/>
          <w:szCs w:val="20"/>
          <w:lang w:val="en-US"/>
        </w:rPr>
        <w:t xml:space="preserve">the </w:t>
      </w:r>
      <w:r w:rsidRPr="00623810">
        <w:rPr>
          <w:rFonts w:cs="Arial"/>
          <w:sz w:val="20"/>
          <w:szCs w:val="20"/>
          <w:lang w:val="en-US"/>
        </w:rPr>
        <w:t xml:space="preserve">influx of </w:t>
      </w:r>
      <w:r w:rsidRPr="00F07C69">
        <w:rPr>
          <w:rFonts w:cs="Arial"/>
          <w:i/>
          <w:sz w:val="20"/>
          <w:szCs w:val="20"/>
          <w:vertAlign w:val="superscript"/>
          <w:lang w:val="en-US"/>
        </w:rPr>
        <w:t>n</w:t>
      </w:r>
      <w:r w:rsidRPr="00F07C69">
        <w:rPr>
          <w:rFonts w:cs="Arial"/>
          <w:i/>
          <w:sz w:val="20"/>
          <w:szCs w:val="20"/>
          <w:lang w:val="en-US"/>
        </w:rPr>
        <w:t>T</w:t>
      </w:r>
      <w:r w:rsidRPr="00F07C69">
        <w:rPr>
          <w:rFonts w:cs="Arial"/>
          <w:i/>
          <w:sz w:val="20"/>
          <w:szCs w:val="20"/>
          <w:vertAlign w:val="subscript"/>
          <w:lang w:val="en-US"/>
        </w:rPr>
        <w:t>eff</w:t>
      </w:r>
      <w:r w:rsidRPr="00623810">
        <w:rPr>
          <w:rFonts w:cs="Arial"/>
          <w:sz w:val="20"/>
          <w:szCs w:val="20"/>
          <w:lang w:val="en-US"/>
        </w:rPr>
        <w:t xml:space="preserve"> from the system</w:t>
      </w:r>
      <w:r>
        <w:rPr>
          <w:rFonts w:cs="Arial"/>
          <w:sz w:val="20"/>
          <w:szCs w:val="20"/>
          <w:lang w:val="en-US"/>
        </w:rPr>
        <w:t>ic circulation and the T cell activation process through proliferation and differentiation</w:t>
      </w:r>
      <w:r w:rsidRPr="00623810">
        <w:rPr>
          <w:rFonts w:cs="Arial"/>
          <w:sz w:val="20"/>
          <w:szCs w:val="20"/>
          <w:lang w:val="en-US"/>
        </w:rPr>
        <w:t xml:space="preserve"> within tumor </w:t>
      </w:r>
      <w:r>
        <w:rPr>
          <w:rFonts w:cs="Arial"/>
          <w:sz w:val="20"/>
          <w:szCs w:val="20"/>
          <w:lang w:val="en-US"/>
        </w:rPr>
        <w:t>tissue</w:t>
      </w:r>
      <w:r w:rsidRPr="00623810">
        <w:rPr>
          <w:rFonts w:cs="Arial"/>
          <w:sz w:val="20"/>
          <w:szCs w:val="20"/>
          <w:lang w:val="en-US"/>
        </w:rPr>
        <w:t>.</w:t>
      </w:r>
      <w:r>
        <w:rPr>
          <w:rFonts w:cs="Arial"/>
          <w:sz w:val="20"/>
          <w:szCs w:val="20"/>
          <w:lang w:val="en-US"/>
        </w:rPr>
        <w:t xml:space="preserve"> Activated cytotoxic </w:t>
      </w:r>
      <w:r w:rsidRPr="00F07C69">
        <w:rPr>
          <w:rFonts w:cs="Arial"/>
          <w:i/>
          <w:sz w:val="20"/>
          <w:szCs w:val="20"/>
          <w:vertAlign w:val="superscript"/>
          <w:lang w:val="en-US"/>
        </w:rPr>
        <w:t>d</w:t>
      </w:r>
      <w:r w:rsidRPr="00F07C69">
        <w:rPr>
          <w:rFonts w:cs="Arial"/>
          <w:i/>
          <w:sz w:val="20"/>
          <w:szCs w:val="20"/>
          <w:lang w:val="en-US"/>
        </w:rPr>
        <w:t>T</w:t>
      </w:r>
      <w:r w:rsidRPr="00F07C69">
        <w:rPr>
          <w:rFonts w:cs="Arial"/>
          <w:i/>
          <w:sz w:val="20"/>
          <w:szCs w:val="20"/>
          <w:vertAlign w:val="subscript"/>
          <w:lang w:val="en-US"/>
        </w:rPr>
        <w:t>eff</w:t>
      </w:r>
      <w:r w:rsidRPr="00F07C69">
        <w:rPr>
          <w:rFonts w:cs="Arial"/>
          <w:i/>
          <w:sz w:val="20"/>
          <w:szCs w:val="20"/>
          <w:lang w:val="en-US"/>
        </w:rPr>
        <w:t xml:space="preserve"> </w:t>
      </w:r>
      <w:r>
        <w:rPr>
          <w:rFonts w:cs="Arial"/>
          <w:sz w:val="20"/>
          <w:szCs w:val="20"/>
          <w:lang w:val="en-US"/>
        </w:rPr>
        <w:t xml:space="preserve">cells subsequently eliminate tumor cells through an increase in </w:t>
      </w:r>
      <w:r w:rsidRPr="00F07C69">
        <w:rPr>
          <w:rFonts w:cs="Arial"/>
          <w:i/>
          <w:sz w:val="20"/>
          <w:szCs w:val="20"/>
          <w:lang w:val="en-US"/>
        </w:rPr>
        <w:t>TCD</w:t>
      </w:r>
      <w:r>
        <w:rPr>
          <w:rFonts w:cs="Arial"/>
          <w:sz w:val="20"/>
          <w:szCs w:val="20"/>
          <w:lang w:val="en-US"/>
        </w:rPr>
        <w:t xml:space="preserve">, which allows for further influx of </w:t>
      </w:r>
      <w:r w:rsidRPr="00F07C69">
        <w:rPr>
          <w:rFonts w:cs="Arial"/>
          <w:i/>
          <w:sz w:val="20"/>
          <w:szCs w:val="20"/>
          <w:vertAlign w:val="superscript"/>
          <w:lang w:val="en-US"/>
        </w:rPr>
        <w:t>n</w:t>
      </w:r>
      <w:r w:rsidRPr="00F07C69">
        <w:rPr>
          <w:rFonts w:cs="Arial"/>
          <w:i/>
          <w:color w:val="231F20"/>
          <w:sz w:val="20"/>
          <w:szCs w:val="20"/>
          <w:lang w:val="en-US"/>
        </w:rPr>
        <w:t>T</w:t>
      </w:r>
      <w:r w:rsidRPr="00F07C69">
        <w:rPr>
          <w:rFonts w:cs="Arial"/>
          <w:i/>
          <w:color w:val="231F20"/>
          <w:sz w:val="20"/>
          <w:szCs w:val="20"/>
          <w:vertAlign w:val="subscript"/>
          <w:lang w:val="en-US"/>
        </w:rPr>
        <w:t>eff</w:t>
      </w:r>
      <w:r>
        <w:rPr>
          <w:rFonts w:cs="Arial"/>
          <w:sz w:val="20"/>
          <w:szCs w:val="20"/>
          <w:lang w:val="en-US"/>
        </w:rPr>
        <w:t xml:space="preserve">. </w:t>
      </w:r>
    </w:p>
    <w:p w14:paraId="76226307" w14:textId="7E01B59E" w:rsidR="00E97B5E" w:rsidRDefault="00E97B5E" w:rsidP="00E97B5E">
      <w:pPr>
        <w:autoSpaceDE w:val="0"/>
        <w:autoSpaceDN w:val="0"/>
        <w:adjustRightInd w:val="0"/>
        <w:spacing w:before="240" w:after="120" w:line="360" w:lineRule="auto"/>
        <w:jc w:val="both"/>
        <w:rPr>
          <w:rFonts w:cs="Arial"/>
          <w:sz w:val="20"/>
          <w:szCs w:val="20"/>
          <w:lang w:val="en-US"/>
        </w:rPr>
      </w:pPr>
      <w:r>
        <w:rPr>
          <w:rFonts w:cs="Arial"/>
          <w:sz w:val="20"/>
          <w:szCs w:val="20"/>
          <w:lang w:val="en-US"/>
        </w:rPr>
        <w:t xml:space="preserve">The T cell activation process is dependent on an </w:t>
      </w:r>
      <w:r w:rsidRPr="00F07C69">
        <w:rPr>
          <w:rFonts w:cs="Arial"/>
          <w:i/>
          <w:sz w:val="20"/>
          <w:szCs w:val="20"/>
          <w:lang w:val="en-US"/>
        </w:rPr>
        <w:t>Immune Activation Rate</w:t>
      </w:r>
      <w:r>
        <w:rPr>
          <w:rFonts w:cs="Arial"/>
          <w:sz w:val="20"/>
          <w:szCs w:val="20"/>
          <w:lang w:val="en-US"/>
        </w:rPr>
        <w:t xml:space="preserve"> function (</w:t>
      </w:r>
      <w:r w:rsidRPr="00F07C69">
        <w:rPr>
          <w:rFonts w:cs="Arial"/>
          <w:i/>
          <w:sz w:val="20"/>
          <w:szCs w:val="20"/>
          <w:lang w:val="en-US"/>
        </w:rPr>
        <w:t>IAR</w:t>
      </w:r>
      <w:r>
        <w:rPr>
          <w:rFonts w:cs="Arial"/>
          <w:sz w:val="20"/>
          <w:szCs w:val="20"/>
          <w:lang w:val="en-US"/>
        </w:rPr>
        <w:t xml:space="preserve">, in Equations 13 to 17), which may take values between 0 and 1 and integrates the effects of two important </w:t>
      </w:r>
      <w:r w:rsidR="00C67E33" w:rsidRPr="00C67E33">
        <w:rPr>
          <w:rFonts w:cs="Arial"/>
          <w:sz w:val="20"/>
          <w:szCs w:val="20"/>
          <w:lang w:val="en-US"/>
        </w:rPr>
        <w:t xml:space="preserve"> </w:t>
      </w:r>
      <w:r w:rsidR="00C67E33">
        <w:rPr>
          <w:rFonts w:cs="Arial"/>
          <w:sz w:val="20"/>
          <w:szCs w:val="20"/>
          <w:lang w:val="en-US"/>
        </w:rPr>
        <w:t>immuno</w:t>
      </w:r>
      <w:r w:rsidR="00D73C73">
        <w:rPr>
          <w:rFonts w:cs="Arial"/>
          <w:sz w:val="20"/>
          <w:szCs w:val="20"/>
          <w:lang w:val="en-US"/>
        </w:rPr>
        <w:t>-</w:t>
      </w:r>
      <w:r w:rsidR="00C67E33">
        <w:rPr>
          <w:rFonts w:cs="Arial"/>
          <w:sz w:val="20"/>
          <w:szCs w:val="20"/>
          <w:lang w:val="en-US"/>
        </w:rPr>
        <w:t xml:space="preserve">suppression components </w:t>
      </w:r>
      <w:r>
        <w:rPr>
          <w:rFonts w:cs="Arial"/>
          <w:sz w:val="20"/>
          <w:szCs w:val="20"/>
          <w:lang w:val="en-US"/>
        </w:rPr>
        <w:t>in the model, namely</w:t>
      </w:r>
      <w:r w:rsidR="00C67E33">
        <w:rPr>
          <w:rFonts w:cs="Arial"/>
          <w:sz w:val="20"/>
          <w:szCs w:val="20"/>
          <w:lang w:val="en-US"/>
        </w:rPr>
        <w:t xml:space="preserve"> </w:t>
      </w:r>
      <w:r>
        <w:rPr>
          <w:rFonts w:cs="Arial"/>
          <w:sz w:val="20"/>
          <w:szCs w:val="20"/>
          <w:lang w:val="en-US"/>
        </w:rPr>
        <w:t xml:space="preserve">PD-L1 </w:t>
      </w:r>
      <w:r w:rsidR="00C67E33">
        <w:rPr>
          <w:rFonts w:cs="Arial"/>
          <w:sz w:val="20"/>
          <w:szCs w:val="20"/>
          <w:lang w:val="en-US"/>
        </w:rPr>
        <w:t>expression</w:t>
      </w:r>
      <w:r>
        <w:rPr>
          <w:rFonts w:cs="Arial"/>
          <w:sz w:val="20"/>
          <w:szCs w:val="20"/>
          <w:lang w:val="en-US"/>
        </w:rPr>
        <w:t xml:space="preserve"> (</w:t>
      </w:r>
      <w:r w:rsidRPr="00F07C69">
        <w:rPr>
          <w:rFonts w:cs="Arial"/>
          <w:i/>
          <w:sz w:val="20"/>
          <w:szCs w:val="20"/>
          <w:lang w:val="en-US"/>
        </w:rPr>
        <w:t>PD</w:t>
      </w:r>
      <w:r w:rsidR="004D59CF">
        <w:rPr>
          <w:rFonts w:cs="Arial"/>
          <w:i/>
          <w:sz w:val="20"/>
          <w:szCs w:val="20"/>
          <w:lang w:val="en-US"/>
        </w:rPr>
        <w:t>-</w:t>
      </w:r>
      <w:r w:rsidRPr="00F07C69">
        <w:rPr>
          <w:rFonts w:cs="Arial"/>
          <w:i/>
          <w:sz w:val="20"/>
          <w:szCs w:val="20"/>
          <w:lang w:val="en-US"/>
        </w:rPr>
        <w:t>L1</w:t>
      </w:r>
      <w:r>
        <w:rPr>
          <w:rFonts w:cs="Arial"/>
          <w:sz w:val="20"/>
          <w:szCs w:val="20"/>
          <w:lang w:val="en-US"/>
        </w:rPr>
        <w:t xml:space="preserve">) and </w:t>
      </w:r>
      <w:r w:rsidR="00C67E33">
        <w:rPr>
          <w:rFonts w:cs="Arial"/>
          <w:sz w:val="20"/>
          <w:szCs w:val="20"/>
          <w:lang w:val="en-US"/>
        </w:rPr>
        <w:t>immune suppressive cells</w:t>
      </w:r>
      <w:r>
        <w:rPr>
          <w:rFonts w:cs="Arial"/>
          <w:sz w:val="20"/>
          <w:szCs w:val="20"/>
          <w:lang w:val="en-US"/>
        </w:rPr>
        <w:t xml:space="preserve"> accumulation </w:t>
      </w:r>
      <w:r w:rsidR="00C67E33">
        <w:rPr>
          <w:rFonts w:cs="Arial"/>
          <w:sz w:val="20"/>
          <w:szCs w:val="20"/>
          <w:lang w:val="en-US"/>
        </w:rPr>
        <w:t>(</w:t>
      </w:r>
      <w:r w:rsidR="00C67E33" w:rsidRPr="00506A8C">
        <w:rPr>
          <w:rFonts w:cs="Arial"/>
          <w:i/>
          <w:sz w:val="20"/>
          <w:szCs w:val="20"/>
          <w:lang w:val="en-US"/>
        </w:rPr>
        <w:t>ISC</w:t>
      </w:r>
      <w:r w:rsidR="00C67E33">
        <w:rPr>
          <w:rFonts w:cs="Arial"/>
          <w:sz w:val="20"/>
          <w:szCs w:val="20"/>
          <w:lang w:val="en-US"/>
        </w:rPr>
        <w:t>)</w:t>
      </w:r>
      <w:r>
        <w:rPr>
          <w:rFonts w:cs="Arial"/>
          <w:sz w:val="20"/>
          <w:szCs w:val="20"/>
          <w:lang w:val="en-US"/>
        </w:rPr>
        <w:t>, as shown in Equation 15.</w:t>
      </w:r>
    </w:p>
    <w:p w14:paraId="203E0326" w14:textId="68FD9C6B" w:rsidR="00E97B5E" w:rsidRPr="00AC013A" w:rsidRDefault="00E97B5E" w:rsidP="00E97B5E">
      <w:pPr>
        <w:autoSpaceDE w:val="0"/>
        <w:autoSpaceDN w:val="0"/>
        <w:adjustRightInd w:val="0"/>
        <w:spacing w:before="120" w:after="120" w:line="360" w:lineRule="auto"/>
        <w:ind w:firstLine="1304"/>
        <w:jc w:val="both"/>
        <w:rPr>
          <w:rFonts w:cs="Arial"/>
          <w:lang w:val="en-US"/>
        </w:rPr>
      </w:pPr>
      <w:r>
        <w:rPr>
          <w:rFonts w:cs="Arial"/>
          <w:sz w:val="20"/>
          <w:szCs w:val="20"/>
          <w:lang w:val="en-US"/>
        </w:rPr>
        <w:t>IAR = (</w:t>
      </w:r>
      <w:r w:rsidRPr="00EC7E26">
        <w:rPr>
          <w:rFonts w:cs="Arial"/>
          <w:sz w:val="20"/>
          <w:szCs w:val="20"/>
          <w:lang w:val="en-US"/>
        </w:rPr>
        <w:t xml:space="preserve">1- </w:t>
      </w:r>
      <w:r>
        <w:rPr>
          <w:rFonts w:cs="Arial"/>
          <w:sz w:val="20"/>
          <w:szCs w:val="20"/>
          <w:lang w:val="en-US"/>
        </w:rPr>
        <w:t>PD</w:t>
      </w:r>
      <w:r w:rsidR="0005154E">
        <w:rPr>
          <w:rFonts w:cs="Arial"/>
          <w:sz w:val="20"/>
          <w:szCs w:val="20"/>
          <w:lang w:val="en-US"/>
        </w:rPr>
        <w:t>-</w:t>
      </w:r>
      <w:r>
        <w:rPr>
          <w:rFonts w:cs="Arial"/>
          <w:sz w:val="20"/>
          <w:szCs w:val="20"/>
          <w:lang w:val="en-US"/>
        </w:rPr>
        <w:t>L1)</w:t>
      </w:r>
      <w:r w:rsidRPr="00EC7E26">
        <w:rPr>
          <w:rFonts w:cs="Arial"/>
          <w:sz w:val="20"/>
          <w:szCs w:val="20"/>
          <w:lang w:val="en-US"/>
        </w:rPr>
        <w:t xml:space="preserve"> </w:t>
      </w:r>
      <w:r>
        <w:rPr>
          <w:rFonts w:cs="Arial"/>
          <w:sz w:val="20"/>
          <w:szCs w:val="20"/>
          <w:lang w:val="en-US"/>
        </w:rPr>
        <w:t xml:space="preserve">• (1 – </w:t>
      </w:r>
      <w:r w:rsidR="00C34253" w:rsidRPr="00506A8C">
        <w:rPr>
          <w:rFonts w:cs="Arial"/>
          <w:sz w:val="20"/>
          <w:szCs w:val="20"/>
          <w:lang w:val="en-US"/>
        </w:rPr>
        <w:t>ISC</w:t>
      </w:r>
      <w:r>
        <w:rPr>
          <w:rFonts w:cs="Arial"/>
          <w:sz w:val="20"/>
          <w:szCs w:val="20"/>
          <w:lang w:val="en-US"/>
        </w:rPr>
        <w:t>)</w:t>
      </w:r>
      <w:r>
        <w:rPr>
          <w:rFonts w:cs="Arial"/>
          <w:sz w:val="20"/>
          <w:szCs w:val="20"/>
          <w:lang w:val="en-US"/>
        </w:rPr>
        <w:tab/>
      </w:r>
      <w:r>
        <w:rPr>
          <w:rFonts w:cs="Arial"/>
          <w:sz w:val="20"/>
          <w:szCs w:val="20"/>
          <w:lang w:val="en-US"/>
        </w:rPr>
        <w:tab/>
      </w:r>
      <w:r>
        <w:rPr>
          <w:rFonts w:cs="Arial"/>
          <w:sz w:val="20"/>
          <w:szCs w:val="20"/>
          <w:lang w:val="en-US"/>
        </w:rPr>
        <w:tab/>
      </w:r>
      <w:r>
        <w:rPr>
          <w:rFonts w:cs="Arial"/>
          <w:sz w:val="20"/>
          <w:szCs w:val="20"/>
          <w:lang w:val="en-US"/>
        </w:rPr>
        <w:tab/>
        <w:t>(15)</w:t>
      </w:r>
    </w:p>
    <w:p w14:paraId="060B892C" w14:textId="77777777" w:rsidR="00E97B5E" w:rsidRDefault="00E97B5E" w:rsidP="00E97B5E">
      <w:pPr>
        <w:autoSpaceDE w:val="0"/>
        <w:autoSpaceDN w:val="0"/>
        <w:adjustRightInd w:val="0"/>
        <w:spacing w:before="240" w:after="120" w:line="360" w:lineRule="auto"/>
        <w:jc w:val="both"/>
        <w:rPr>
          <w:rFonts w:cs="Arial"/>
          <w:sz w:val="20"/>
          <w:szCs w:val="20"/>
          <w:lang w:val="en-US"/>
        </w:rPr>
      </w:pPr>
      <w:r>
        <w:rPr>
          <w:rFonts w:cs="Arial"/>
          <w:sz w:val="20"/>
          <w:szCs w:val="20"/>
          <w:lang w:val="en-US"/>
        </w:rPr>
        <w:t xml:space="preserve">If </w:t>
      </w:r>
      <w:r w:rsidRPr="00F07C69">
        <w:rPr>
          <w:rFonts w:cs="Arial"/>
          <w:i/>
          <w:sz w:val="20"/>
          <w:szCs w:val="20"/>
          <w:lang w:val="en-US"/>
        </w:rPr>
        <w:t>IAR</w:t>
      </w:r>
      <w:r>
        <w:rPr>
          <w:rFonts w:cs="Arial"/>
          <w:sz w:val="20"/>
          <w:szCs w:val="20"/>
          <w:lang w:val="en-US"/>
        </w:rPr>
        <w:t xml:space="preserve"> is high </w:t>
      </w:r>
      <w:r w:rsidRPr="0087281E">
        <w:rPr>
          <w:rFonts w:cs="Arial"/>
          <w:sz w:val="20"/>
          <w:szCs w:val="20"/>
          <w:lang w:val="en-US"/>
        </w:rPr>
        <w:t>(</w:t>
      </w:r>
      <w:r>
        <w:rPr>
          <w:rFonts w:cs="Arial"/>
          <w:i/>
          <w:sz w:val="20"/>
          <w:szCs w:val="20"/>
          <w:lang w:val="en-US"/>
        </w:rPr>
        <w:t>e</w:t>
      </w:r>
      <w:r w:rsidRPr="005808A5">
        <w:rPr>
          <w:rFonts w:cs="Arial"/>
          <w:i/>
          <w:sz w:val="20"/>
          <w:szCs w:val="20"/>
          <w:lang w:val="en-US"/>
        </w:rPr>
        <w:t>.</w:t>
      </w:r>
      <w:r>
        <w:rPr>
          <w:rFonts w:cs="Arial"/>
          <w:i/>
          <w:sz w:val="20"/>
          <w:szCs w:val="20"/>
          <w:lang w:val="en-US"/>
        </w:rPr>
        <w:t>g</w:t>
      </w:r>
      <w:r>
        <w:rPr>
          <w:rFonts w:cs="Arial"/>
          <w:sz w:val="20"/>
          <w:szCs w:val="20"/>
          <w:lang w:val="en-US"/>
        </w:rPr>
        <w:t xml:space="preserve">., </w:t>
      </w:r>
      <w:r w:rsidRPr="0087281E">
        <w:rPr>
          <w:rFonts w:cs="Arial"/>
          <w:sz w:val="20"/>
          <w:szCs w:val="20"/>
          <w:lang w:val="en-US"/>
        </w:rPr>
        <w:t>close to</w:t>
      </w:r>
      <w:r>
        <w:rPr>
          <w:rFonts w:cs="Arial"/>
          <w:sz w:val="20"/>
          <w:szCs w:val="20"/>
          <w:lang w:val="en-US"/>
        </w:rPr>
        <w:t xml:space="preserve"> a value of</w:t>
      </w:r>
      <w:r w:rsidRPr="0087281E">
        <w:rPr>
          <w:rFonts w:cs="Arial"/>
          <w:sz w:val="20"/>
          <w:szCs w:val="20"/>
          <w:lang w:val="en-US"/>
        </w:rPr>
        <w:t xml:space="preserve"> </w:t>
      </w:r>
      <w:r w:rsidRPr="00F07C69">
        <w:rPr>
          <w:rFonts w:cs="Arial"/>
          <w:i/>
          <w:sz w:val="20"/>
          <w:szCs w:val="20"/>
          <w:lang w:val="en-US"/>
        </w:rPr>
        <w:t>1</w:t>
      </w:r>
      <w:r w:rsidRPr="0087281E">
        <w:rPr>
          <w:rFonts w:cs="Arial"/>
          <w:sz w:val="20"/>
          <w:szCs w:val="20"/>
          <w:lang w:val="en-US"/>
        </w:rPr>
        <w:t>)</w:t>
      </w:r>
      <w:r>
        <w:rPr>
          <w:rFonts w:cs="Arial"/>
          <w:sz w:val="20"/>
          <w:szCs w:val="20"/>
          <w:lang w:val="en-US"/>
        </w:rPr>
        <w:t>,</w:t>
      </w:r>
      <w:r w:rsidRPr="0087281E">
        <w:rPr>
          <w:rFonts w:cs="Arial"/>
          <w:sz w:val="20"/>
          <w:szCs w:val="20"/>
          <w:lang w:val="en-US"/>
        </w:rPr>
        <w:t xml:space="preserve"> </w:t>
      </w:r>
      <w:r w:rsidRPr="00F07C69">
        <w:rPr>
          <w:rFonts w:cs="Arial"/>
          <w:i/>
          <w:sz w:val="20"/>
          <w:szCs w:val="20"/>
          <w:vertAlign w:val="superscript"/>
          <w:lang w:val="en-US"/>
        </w:rPr>
        <w:t>d</w:t>
      </w:r>
      <w:r w:rsidRPr="00F07C69">
        <w:rPr>
          <w:rFonts w:cs="Arial"/>
          <w:i/>
          <w:sz w:val="20"/>
          <w:szCs w:val="20"/>
          <w:lang w:val="en-US"/>
        </w:rPr>
        <w:t>T</w:t>
      </w:r>
      <w:r w:rsidRPr="00F07C69">
        <w:rPr>
          <w:rFonts w:cs="Arial"/>
          <w:i/>
          <w:sz w:val="20"/>
          <w:szCs w:val="20"/>
          <w:vertAlign w:val="subscript"/>
          <w:lang w:val="en-US"/>
        </w:rPr>
        <w:t>eff</w:t>
      </w:r>
      <w:r w:rsidRPr="00F07C69">
        <w:rPr>
          <w:rFonts w:cs="Arial"/>
          <w:i/>
          <w:sz w:val="20"/>
          <w:szCs w:val="20"/>
          <w:lang w:val="en-US"/>
        </w:rPr>
        <w:t xml:space="preserve"> </w:t>
      </w:r>
      <w:r>
        <w:rPr>
          <w:rFonts w:cs="Arial"/>
          <w:sz w:val="20"/>
          <w:szCs w:val="20"/>
          <w:lang w:val="en-US"/>
        </w:rPr>
        <w:t>become the dominant form of T cells in the TME, leading to</w:t>
      </w:r>
      <w:r w:rsidRPr="0087281E">
        <w:rPr>
          <w:rFonts w:cs="Arial"/>
          <w:sz w:val="20"/>
          <w:szCs w:val="20"/>
          <w:lang w:val="en-US"/>
        </w:rPr>
        <w:t xml:space="preserve"> effective anti-tu</w:t>
      </w:r>
      <w:r>
        <w:rPr>
          <w:rFonts w:cs="Arial"/>
          <w:sz w:val="20"/>
          <w:szCs w:val="20"/>
          <w:lang w:val="en-US"/>
        </w:rPr>
        <w:t>mor response</w:t>
      </w:r>
      <w:r w:rsidRPr="0087281E">
        <w:rPr>
          <w:rFonts w:cs="Arial"/>
          <w:sz w:val="20"/>
          <w:szCs w:val="20"/>
          <w:lang w:val="en-US"/>
        </w:rPr>
        <w:t>.</w:t>
      </w:r>
      <w:r>
        <w:rPr>
          <w:rFonts w:cs="Arial"/>
          <w:sz w:val="20"/>
          <w:szCs w:val="20"/>
          <w:lang w:val="en-US"/>
        </w:rPr>
        <w:t xml:space="preserve"> If </w:t>
      </w:r>
      <w:r w:rsidRPr="00F07C69">
        <w:rPr>
          <w:rFonts w:cs="Arial"/>
          <w:i/>
          <w:sz w:val="20"/>
          <w:szCs w:val="20"/>
          <w:lang w:val="en-US"/>
        </w:rPr>
        <w:t>IAR</w:t>
      </w:r>
      <w:r>
        <w:rPr>
          <w:rFonts w:cs="Arial"/>
          <w:sz w:val="20"/>
          <w:szCs w:val="20"/>
          <w:lang w:val="en-US"/>
        </w:rPr>
        <w:t xml:space="preserve"> is, instead, close to </w:t>
      </w:r>
      <w:r w:rsidRPr="00F07C69">
        <w:rPr>
          <w:rFonts w:cs="Arial"/>
          <w:i/>
          <w:sz w:val="20"/>
          <w:szCs w:val="20"/>
          <w:lang w:val="en-US"/>
        </w:rPr>
        <w:t>0</w:t>
      </w:r>
      <w:r>
        <w:rPr>
          <w:rFonts w:cs="Arial"/>
          <w:sz w:val="20"/>
          <w:szCs w:val="20"/>
          <w:lang w:val="en-US"/>
        </w:rPr>
        <w:t xml:space="preserve">, </w:t>
      </w:r>
      <w:r w:rsidRPr="00F07C69">
        <w:rPr>
          <w:rFonts w:cs="Arial"/>
          <w:i/>
          <w:sz w:val="20"/>
          <w:szCs w:val="20"/>
          <w:vertAlign w:val="superscript"/>
          <w:lang w:val="en-US"/>
        </w:rPr>
        <w:t>n</w:t>
      </w:r>
      <w:r w:rsidRPr="00F07C69">
        <w:rPr>
          <w:rFonts w:cs="Arial"/>
          <w:i/>
          <w:color w:val="231F20"/>
          <w:sz w:val="20"/>
          <w:szCs w:val="20"/>
          <w:lang w:val="en-US"/>
        </w:rPr>
        <w:t>T</w:t>
      </w:r>
      <w:r w:rsidRPr="00F07C69">
        <w:rPr>
          <w:rFonts w:cs="Arial"/>
          <w:i/>
          <w:color w:val="231F20"/>
          <w:sz w:val="20"/>
          <w:szCs w:val="20"/>
          <w:vertAlign w:val="subscript"/>
          <w:lang w:val="en-US"/>
        </w:rPr>
        <w:t>eff</w:t>
      </w:r>
      <w:r w:rsidRPr="00F07C69">
        <w:rPr>
          <w:rFonts w:cs="Arial"/>
          <w:i/>
          <w:sz w:val="20"/>
          <w:szCs w:val="20"/>
          <w:lang w:val="en-US"/>
        </w:rPr>
        <w:t xml:space="preserve"> </w:t>
      </w:r>
      <w:r>
        <w:rPr>
          <w:rFonts w:cs="Arial"/>
          <w:sz w:val="20"/>
          <w:szCs w:val="20"/>
          <w:lang w:val="en-US"/>
        </w:rPr>
        <w:t xml:space="preserve">may accumulate in the TME, which would result in a limited anti-tumor response. </w:t>
      </w:r>
    </w:p>
    <w:p w14:paraId="039A1197" w14:textId="22A166F6" w:rsidR="00E97B5E" w:rsidRPr="00346E3D" w:rsidRDefault="00E97B5E" w:rsidP="00E97B5E">
      <w:pPr>
        <w:autoSpaceDE w:val="0"/>
        <w:autoSpaceDN w:val="0"/>
        <w:adjustRightInd w:val="0"/>
        <w:spacing w:before="120" w:after="120" w:line="360" w:lineRule="auto"/>
        <w:jc w:val="both"/>
        <w:rPr>
          <w:rFonts w:cs="Arial"/>
          <w:sz w:val="20"/>
          <w:szCs w:val="20"/>
          <w:lang w:val="en-US"/>
        </w:rPr>
      </w:pPr>
      <w:r w:rsidRPr="00346E3D">
        <w:rPr>
          <w:rFonts w:cs="Arial"/>
          <w:sz w:val="20"/>
          <w:szCs w:val="20"/>
          <w:lang w:val="en-US"/>
        </w:rPr>
        <w:t xml:space="preserve">One key </w:t>
      </w:r>
      <w:r>
        <w:rPr>
          <w:rFonts w:cs="Arial"/>
          <w:sz w:val="20"/>
          <w:szCs w:val="20"/>
          <w:lang w:val="en-US"/>
        </w:rPr>
        <w:t>immuno</w:t>
      </w:r>
      <w:r w:rsidR="00D73C73">
        <w:rPr>
          <w:rFonts w:cs="Arial"/>
          <w:sz w:val="20"/>
          <w:szCs w:val="20"/>
          <w:lang w:val="en-US"/>
        </w:rPr>
        <w:t>-</w:t>
      </w:r>
      <w:r w:rsidRPr="00346E3D">
        <w:rPr>
          <w:rFonts w:cs="Arial"/>
          <w:sz w:val="20"/>
          <w:szCs w:val="20"/>
          <w:lang w:val="en-US"/>
        </w:rPr>
        <w:t>suppressive mechanism is driven by the overall level of PD-L1 expression in tumor tissue. Effector T cells produce IFN-</w:t>
      </w:r>
      <w:r w:rsidRPr="00346E3D">
        <w:rPr>
          <w:rFonts w:cs="Arial"/>
          <w:sz w:val="20"/>
          <w:szCs w:val="20"/>
          <w:lang w:val="en-US"/>
        </w:rPr>
        <w:sym w:font="Symbol" w:char="F067"/>
      </w:r>
      <w:r w:rsidRPr="00346E3D">
        <w:rPr>
          <w:rFonts w:cs="Arial"/>
          <w:sz w:val="20"/>
          <w:szCs w:val="20"/>
          <w:lang w:val="en-US"/>
        </w:rPr>
        <w:t xml:space="preserve">, a well-known inducer of PD-L1 expression on tumor cells and tumor-infiltrated myeloid cells </w:t>
      </w:r>
      <w:r>
        <w:rPr>
          <w:rFonts w:cs="Arial"/>
          <w:sz w:val="20"/>
          <w:szCs w:val="20"/>
          <w:lang w:val="en-US"/>
        </w:rPr>
        <w:fldChar w:fldCharType="begin"/>
      </w:r>
      <w:r w:rsidR="001B349A">
        <w:rPr>
          <w:rFonts w:cs="Arial"/>
          <w:sz w:val="20"/>
          <w:szCs w:val="20"/>
          <w:lang w:val="en-US"/>
        </w:rPr>
        <w:instrText xml:space="preserve"> ADDIN ZOTERO_ITEM CSL_CITATION {"citationID":"qk13un698","properties":{"formattedCitation":"[25]","plainCitation":"[25]"},"citationItems":[{"id":792,"uris":["http://zotero.org/groups/513907/items/P6DGDVK9"],"uri":["http://zotero.org/groups/513907/items/P6DGDVK9"],"itemData":{"id":792,"type":"article-journal","title":"Oncology Meets Immunology: The Cancer-Immunity Cycle","container-title":"Immunity","page":"1-10","volume":"39","issue":"1","source":"CrossRef","DOI":"10.1016/j.immuni.2013.07.012","ISSN":"10747613","call-number":"RT37","shortTitle":"Oncology Meets Immunology","language":"en","author":[{"family":"Chen","given":"Daniel S."},{"family":"Mellman","given":"Ira"}],"issued":{"date-parts":[["2013",7]]},"accessed":{"date-parts":[["2017",5,11]]}}}],"schema":"https://github.com/citation-style-language/schema/raw/master/csl-citation.json"} </w:instrText>
      </w:r>
      <w:r>
        <w:rPr>
          <w:rFonts w:cs="Arial"/>
          <w:sz w:val="20"/>
          <w:szCs w:val="20"/>
          <w:lang w:val="en-US"/>
        </w:rPr>
        <w:fldChar w:fldCharType="separate"/>
      </w:r>
      <w:r w:rsidR="001B349A" w:rsidRPr="0060589D">
        <w:rPr>
          <w:rFonts w:cs="Arial"/>
          <w:sz w:val="20"/>
        </w:rPr>
        <w:t>[25]</w:t>
      </w:r>
      <w:r>
        <w:rPr>
          <w:rFonts w:cs="Arial"/>
          <w:sz w:val="20"/>
          <w:szCs w:val="20"/>
          <w:lang w:val="en-US"/>
        </w:rPr>
        <w:fldChar w:fldCharType="end"/>
      </w:r>
      <w:r w:rsidRPr="00346E3D">
        <w:rPr>
          <w:rFonts w:cs="Arial"/>
          <w:sz w:val="20"/>
          <w:szCs w:val="20"/>
          <w:lang w:val="en-US"/>
        </w:rPr>
        <w:t>.</w:t>
      </w:r>
      <w:r w:rsidRPr="00F848A8">
        <w:rPr>
          <w:rFonts w:cs="Arial"/>
          <w:sz w:val="20"/>
          <w:szCs w:val="20"/>
          <w:lang w:val="en-US"/>
        </w:rPr>
        <w:t xml:space="preserve"> Given limitations in experimental data and in order to preserve model identifiability, we simplified and defined the variable </w:t>
      </w:r>
      <w:r w:rsidRPr="00F07C69">
        <w:rPr>
          <w:rFonts w:cs="Arial"/>
          <w:i/>
          <w:sz w:val="20"/>
          <w:szCs w:val="20"/>
          <w:lang w:val="en-US"/>
        </w:rPr>
        <w:t>PD</w:t>
      </w:r>
      <w:r w:rsidR="0005154E">
        <w:rPr>
          <w:rFonts w:cs="Arial"/>
          <w:i/>
          <w:sz w:val="20"/>
          <w:szCs w:val="20"/>
          <w:lang w:val="en-US"/>
        </w:rPr>
        <w:t>-</w:t>
      </w:r>
      <w:r w:rsidRPr="00F07C69">
        <w:rPr>
          <w:rFonts w:cs="Arial"/>
          <w:i/>
          <w:sz w:val="20"/>
          <w:szCs w:val="20"/>
          <w:lang w:val="en-US"/>
        </w:rPr>
        <w:t>L1</w:t>
      </w:r>
      <w:r w:rsidRPr="00F848A8">
        <w:rPr>
          <w:rFonts w:cs="Arial"/>
          <w:sz w:val="20"/>
          <w:szCs w:val="20"/>
          <w:lang w:val="en-US"/>
        </w:rPr>
        <w:t xml:space="preserve"> to represent the PD-L1-mediated suppressive effect on T cells (Equations 16; Step 8, Section 3.1). Therefore, the </w:t>
      </w:r>
      <w:r w:rsidRPr="00F07C69">
        <w:rPr>
          <w:rFonts w:cs="Arial"/>
          <w:i/>
          <w:sz w:val="20"/>
          <w:szCs w:val="20"/>
          <w:lang w:val="en-US"/>
        </w:rPr>
        <w:t>PD</w:t>
      </w:r>
      <w:r w:rsidR="0005154E">
        <w:rPr>
          <w:rFonts w:cs="Arial"/>
          <w:i/>
          <w:sz w:val="20"/>
          <w:szCs w:val="20"/>
          <w:lang w:val="en-US"/>
        </w:rPr>
        <w:t>-</w:t>
      </w:r>
      <w:r w:rsidRPr="00F07C69">
        <w:rPr>
          <w:rFonts w:cs="Arial"/>
          <w:i/>
          <w:sz w:val="20"/>
          <w:szCs w:val="20"/>
          <w:lang w:val="en-US"/>
        </w:rPr>
        <w:t>L1</w:t>
      </w:r>
      <w:r w:rsidRPr="00F848A8">
        <w:rPr>
          <w:rFonts w:cs="Arial"/>
          <w:sz w:val="20"/>
          <w:szCs w:val="20"/>
          <w:lang w:val="en-US"/>
        </w:rPr>
        <w:t xml:space="preserve"> model variable</w:t>
      </w:r>
      <w:r w:rsidRPr="00346E3D">
        <w:rPr>
          <w:rFonts w:cs="Arial"/>
          <w:sz w:val="20"/>
          <w:szCs w:val="20"/>
          <w:lang w:val="en-US"/>
        </w:rPr>
        <w:t xml:space="preserve"> is not directly proportional to the physical concentration of PD-L1 concentration in the TME.</w:t>
      </w:r>
    </w:p>
    <w:p w14:paraId="48A16E99" w14:textId="6466AFD4" w:rsidR="00E97B5E" w:rsidRPr="00346E3D" w:rsidRDefault="00E97B5E" w:rsidP="00E97B5E">
      <w:pPr>
        <w:autoSpaceDE w:val="0"/>
        <w:autoSpaceDN w:val="0"/>
        <w:adjustRightInd w:val="0"/>
        <w:spacing w:before="120" w:after="120" w:line="360" w:lineRule="auto"/>
        <w:ind w:firstLine="1304"/>
        <w:jc w:val="both"/>
        <w:rPr>
          <w:rFonts w:cs="Arial"/>
          <w:sz w:val="20"/>
          <w:szCs w:val="20"/>
          <w:lang w:val="en-US"/>
        </w:rPr>
      </w:pPr>
      <w:proofErr w:type="gramStart"/>
      <w:r w:rsidRPr="00346E3D">
        <w:rPr>
          <w:rFonts w:cs="Arial"/>
          <w:sz w:val="20"/>
          <w:szCs w:val="20"/>
          <w:lang w:val="en-US"/>
        </w:rPr>
        <w:t>dPD</w:t>
      </w:r>
      <w:r w:rsidR="0005154E">
        <w:rPr>
          <w:rFonts w:cs="Arial"/>
          <w:sz w:val="20"/>
          <w:szCs w:val="20"/>
          <w:lang w:val="en-US"/>
        </w:rPr>
        <w:t>-</w:t>
      </w:r>
      <w:r w:rsidRPr="00346E3D">
        <w:rPr>
          <w:rFonts w:cs="Arial"/>
          <w:sz w:val="20"/>
          <w:szCs w:val="20"/>
          <w:lang w:val="en-US"/>
        </w:rPr>
        <w:t>L1/dt</w:t>
      </w:r>
      <w:proofErr w:type="gramEnd"/>
      <w:r w:rsidRPr="00346E3D">
        <w:rPr>
          <w:rFonts w:cs="Arial"/>
          <w:sz w:val="20"/>
          <w:szCs w:val="20"/>
          <w:lang w:val="en-US"/>
        </w:rPr>
        <w:t xml:space="preserve"> = k</w:t>
      </w:r>
      <w:r w:rsidRPr="00346E3D">
        <w:rPr>
          <w:rFonts w:cs="Arial"/>
          <w:sz w:val="20"/>
          <w:szCs w:val="20"/>
          <w:vertAlign w:val="subscript"/>
          <w:lang w:val="en-US"/>
        </w:rPr>
        <w:t>PDL</w:t>
      </w:r>
      <w:r w:rsidRPr="00346E3D">
        <w:rPr>
          <w:rFonts w:cs="Arial"/>
          <w:sz w:val="20"/>
          <w:szCs w:val="20"/>
          <w:lang w:val="en-US"/>
        </w:rPr>
        <w:t xml:space="preserve"> </w:t>
      </w:r>
      <w:r w:rsidRPr="00F848A8">
        <w:rPr>
          <w:rFonts w:cs="Arial"/>
          <w:sz w:val="20"/>
          <w:szCs w:val="20"/>
          <w:lang w:val="en-US"/>
        </w:rPr>
        <w:t>•</w:t>
      </w:r>
      <w:r w:rsidRPr="00346E3D">
        <w:rPr>
          <w:rFonts w:cs="Arial"/>
          <w:sz w:val="20"/>
          <w:szCs w:val="20"/>
        </w:rPr>
        <w:t xml:space="preserve"> (</w:t>
      </w:r>
      <w:r w:rsidRPr="00E549FF">
        <w:rPr>
          <w:rFonts w:cs="Arial"/>
          <w:sz w:val="20"/>
          <w:szCs w:val="20"/>
          <w:vertAlign w:val="superscript"/>
        </w:rPr>
        <w:t>d</w:t>
      </w:r>
      <w:r w:rsidRPr="00346E3D">
        <w:rPr>
          <w:rFonts w:cs="Arial"/>
          <w:sz w:val="20"/>
          <w:szCs w:val="20"/>
          <w:lang w:val="en-US"/>
        </w:rPr>
        <w:t>T</w:t>
      </w:r>
      <w:r w:rsidRPr="00346E3D">
        <w:rPr>
          <w:rFonts w:cs="Arial"/>
          <w:sz w:val="20"/>
          <w:szCs w:val="20"/>
          <w:vertAlign w:val="subscript"/>
          <w:lang w:val="en-US"/>
        </w:rPr>
        <w:t>eff</w:t>
      </w:r>
      <w:r w:rsidRPr="00346E3D">
        <w:rPr>
          <w:rFonts w:cs="Arial"/>
          <w:sz w:val="20"/>
          <w:szCs w:val="20"/>
          <w:lang w:val="en-US"/>
        </w:rPr>
        <w:t xml:space="preserve"> / (</w:t>
      </w:r>
      <w:r w:rsidRPr="00E549FF">
        <w:rPr>
          <w:rFonts w:cs="Arial"/>
          <w:sz w:val="20"/>
          <w:szCs w:val="20"/>
          <w:vertAlign w:val="superscript"/>
          <w:lang w:val="en-US"/>
        </w:rPr>
        <w:t>d</w:t>
      </w:r>
      <w:r w:rsidRPr="00346E3D">
        <w:rPr>
          <w:rFonts w:cs="Arial"/>
          <w:sz w:val="20"/>
          <w:szCs w:val="20"/>
          <w:lang w:val="en-US"/>
        </w:rPr>
        <w:t>T</w:t>
      </w:r>
      <w:r w:rsidRPr="00346E3D">
        <w:rPr>
          <w:rFonts w:cs="Arial"/>
          <w:sz w:val="20"/>
          <w:szCs w:val="20"/>
          <w:vertAlign w:val="subscript"/>
          <w:lang w:val="en-US"/>
        </w:rPr>
        <w:t xml:space="preserve">eff  </w:t>
      </w:r>
      <w:r w:rsidRPr="00346E3D">
        <w:rPr>
          <w:rFonts w:cs="Arial"/>
          <w:sz w:val="20"/>
          <w:szCs w:val="20"/>
          <w:lang w:val="en-US"/>
        </w:rPr>
        <w:t>+ K</w:t>
      </w:r>
      <w:r w:rsidRPr="00346E3D">
        <w:rPr>
          <w:rFonts w:cs="Arial"/>
          <w:sz w:val="18"/>
          <w:szCs w:val="20"/>
          <w:vertAlign w:val="subscript"/>
          <w:lang w:val="en-US"/>
        </w:rPr>
        <w:t>PDL</w:t>
      </w:r>
      <w:r w:rsidRPr="00346E3D">
        <w:rPr>
          <w:rFonts w:cs="Arial"/>
          <w:sz w:val="20"/>
          <w:szCs w:val="20"/>
          <w:lang w:val="en-US"/>
        </w:rPr>
        <w:t>)</w:t>
      </w:r>
      <w:r w:rsidRPr="00346E3D">
        <w:rPr>
          <w:rFonts w:cs="Arial"/>
          <w:sz w:val="20"/>
          <w:szCs w:val="20"/>
        </w:rPr>
        <w:t xml:space="preserve"> </w:t>
      </w:r>
      <w:r w:rsidR="0005154E">
        <w:rPr>
          <w:rFonts w:cs="Arial"/>
          <w:sz w:val="20"/>
          <w:szCs w:val="20"/>
        </w:rPr>
        <w:t>–</w:t>
      </w:r>
      <w:r w:rsidRPr="00346E3D">
        <w:rPr>
          <w:rFonts w:cs="Arial"/>
          <w:sz w:val="20"/>
          <w:szCs w:val="20"/>
        </w:rPr>
        <w:t xml:space="preserve"> </w:t>
      </w:r>
      <w:r w:rsidRPr="00346E3D">
        <w:rPr>
          <w:rFonts w:cs="Arial"/>
          <w:sz w:val="20"/>
          <w:szCs w:val="20"/>
          <w:lang w:val="en-US"/>
        </w:rPr>
        <w:t>PD</w:t>
      </w:r>
      <w:r w:rsidR="0005154E">
        <w:rPr>
          <w:rFonts w:cs="Arial"/>
          <w:sz w:val="20"/>
          <w:szCs w:val="20"/>
          <w:lang w:val="en-US"/>
        </w:rPr>
        <w:t>-</w:t>
      </w:r>
      <w:r w:rsidRPr="00346E3D">
        <w:rPr>
          <w:rFonts w:cs="Arial"/>
          <w:sz w:val="20"/>
          <w:szCs w:val="20"/>
          <w:lang w:val="en-US"/>
        </w:rPr>
        <w:t>L1)</w:t>
      </w:r>
      <w:r w:rsidRPr="00346E3D">
        <w:rPr>
          <w:rFonts w:cs="Arial"/>
          <w:sz w:val="20"/>
          <w:szCs w:val="20"/>
          <w:lang w:val="en-US"/>
        </w:rPr>
        <w:tab/>
      </w:r>
      <w:r w:rsidRPr="00346E3D">
        <w:rPr>
          <w:rFonts w:cs="Arial"/>
          <w:sz w:val="20"/>
          <w:szCs w:val="20"/>
          <w:lang w:val="en-US"/>
        </w:rPr>
        <w:tab/>
        <w:t>(16)</w:t>
      </w:r>
    </w:p>
    <w:p w14:paraId="741CCBE1" w14:textId="1455937A" w:rsidR="00E97B5E" w:rsidRPr="00F70A68" w:rsidRDefault="00E97B5E" w:rsidP="00E97B5E">
      <w:pPr>
        <w:autoSpaceDE w:val="0"/>
        <w:autoSpaceDN w:val="0"/>
        <w:adjustRightInd w:val="0"/>
        <w:spacing w:before="120" w:after="120" w:line="360" w:lineRule="auto"/>
        <w:jc w:val="both"/>
        <w:rPr>
          <w:rFonts w:cs="Arial"/>
          <w:sz w:val="20"/>
          <w:szCs w:val="20"/>
          <w:lang w:val="en-US"/>
        </w:rPr>
      </w:pPr>
      <w:r w:rsidRPr="00F07C69">
        <w:rPr>
          <w:rFonts w:cs="Arial"/>
          <w:i/>
          <w:sz w:val="20"/>
          <w:szCs w:val="20"/>
          <w:lang w:val="en-US"/>
        </w:rPr>
        <w:lastRenderedPageBreak/>
        <w:t>K</w:t>
      </w:r>
      <w:r w:rsidRPr="00F07C69">
        <w:rPr>
          <w:rFonts w:cs="Arial"/>
          <w:i/>
          <w:sz w:val="18"/>
          <w:szCs w:val="20"/>
          <w:vertAlign w:val="subscript"/>
          <w:lang w:val="en-US"/>
        </w:rPr>
        <w:t>PDL</w:t>
      </w:r>
      <w:r w:rsidRPr="00F70A68">
        <w:rPr>
          <w:rFonts w:cs="Arial"/>
          <w:sz w:val="20"/>
          <w:szCs w:val="20"/>
          <w:lang w:val="en-US"/>
        </w:rPr>
        <w:t xml:space="preserve"> is </w:t>
      </w:r>
      <w:r>
        <w:rPr>
          <w:rFonts w:cs="Arial"/>
          <w:sz w:val="20"/>
          <w:szCs w:val="20"/>
          <w:lang w:val="en-US"/>
        </w:rPr>
        <w:t>a</w:t>
      </w:r>
      <w:r w:rsidRPr="00F70A68">
        <w:rPr>
          <w:rFonts w:cs="Arial"/>
          <w:sz w:val="20"/>
          <w:szCs w:val="20"/>
          <w:lang w:val="en-US"/>
        </w:rPr>
        <w:t xml:space="preserve"> sensitivity parameter of </w:t>
      </w:r>
      <w:r w:rsidRPr="00F07C69">
        <w:rPr>
          <w:rFonts w:cs="Arial"/>
          <w:i/>
          <w:sz w:val="20"/>
          <w:szCs w:val="20"/>
          <w:lang w:val="en-US"/>
        </w:rPr>
        <w:t>PDL1</w:t>
      </w:r>
      <w:r w:rsidRPr="00F70A68">
        <w:rPr>
          <w:rFonts w:cs="Arial"/>
          <w:sz w:val="20"/>
          <w:szCs w:val="20"/>
          <w:lang w:val="en-US"/>
        </w:rPr>
        <w:t xml:space="preserve"> induc</w:t>
      </w:r>
      <w:r>
        <w:rPr>
          <w:rFonts w:cs="Arial"/>
          <w:sz w:val="20"/>
          <w:szCs w:val="20"/>
          <w:lang w:val="en-US"/>
        </w:rPr>
        <w:t>ed</w:t>
      </w:r>
      <w:r w:rsidRPr="00F70A68">
        <w:rPr>
          <w:rFonts w:cs="Arial"/>
          <w:sz w:val="20"/>
          <w:szCs w:val="20"/>
          <w:lang w:val="en-US"/>
        </w:rPr>
        <w:t xml:space="preserve"> by </w:t>
      </w:r>
      <w:r w:rsidRPr="00F07C69">
        <w:rPr>
          <w:rFonts w:cs="Arial"/>
          <w:i/>
          <w:sz w:val="20"/>
          <w:szCs w:val="20"/>
          <w:vertAlign w:val="superscript"/>
          <w:lang w:val="en-US"/>
        </w:rPr>
        <w:t>d</w:t>
      </w:r>
      <w:r w:rsidRPr="00F07C69">
        <w:rPr>
          <w:rFonts w:cs="Arial"/>
          <w:i/>
          <w:sz w:val="20"/>
          <w:szCs w:val="20"/>
          <w:lang w:val="en-US"/>
        </w:rPr>
        <w:t>T</w:t>
      </w:r>
      <w:r w:rsidRPr="00F07C69">
        <w:rPr>
          <w:rFonts w:cs="Arial"/>
          <w:i/>
          <w:sz w:val="18"/>
          <w:szCs w:val="20"/>
          <w:vertAlign w:val="subscript"/>
          <w:lang w:val="en-US"/>
        </w:rPr>
        <w:t>eff</w:t>
      </w:r>
      <w:r>
        <w:rPr>
          <w:rFonts w:cs="Arial"/>
          <w:sz w:val="20"/>
          <w:szCs w:val="20"/>
          <w:lang w:val="en-US"/>
        </w:rPr>
        <w:t>;</w:t>
      </w:r>
      <w:r w:rsidRPr="00F70A68">
        <w:rPr>
          <w:rFonts w:cs="Arial"/>
          <w:sz w:val="18"/>
          <w:szCs w:val="20"/>
          <w:lang w:val="en-US"/>
        </w:rPr>
        <w:t xml:space="preserve"> </w:t>
      </w:r>
      <w:r w:rsidRPr="00F07C69">
        <w:rPr>
          <w:rFonts w:cs="Arial"/>
          <w:i/>
          <w:szCs w:val="20"/>
          <w:lang w:val="en-US"/>
        </w:rPr>
        <w:t>k</w:t>
      </w:r>
      <w:r w:rsidRPr="00F07C69">
        <w:rPr>
          <w:rFonts w:cs="Arial"/>
          <w:i/>
          <w:szCs w:val="20"/>
          <w:vertAlign w:val="subscript"/>
          <w:lang w:val="en-US"/>
        </w:rPr>
        <w:t>PDL</w:t>
      </w:r>
      <w:r w:rsidRPr="00F70A68">
        <w:rPr>
          <w:rFonts w:cs="Arial"/>
          <w:szCs w:val="20"/>
          <w:lang w:val="en-US"/>
        </w:rPr>
        <w:t xml:space="preserve"> </w:t>
      </w:r>
      <w:r w:rsidRPr="00F70A68">
        <w:rPr>
          <w:rFonts w:cs="Arial"/>
          <w:sz w:val="20"/>
          <w:szCs w:val="20"/>
          <w:lang w:val="en-US"/>
        </w:rPr>
        <w:t>is the rate of PD-L1 response development, which was assumed to reach a steady</w:t>
      </w:r>
      <w:r>
        <w:rPr>
          <w:rFonts w:cs="Arial"/>
          <w:sz w:val="20"/>
          <w:szCs w:val="20"/>
          <w:lang w:val="en-US"/>
        </w:rPr>
        <w:t xml:space="preserve"> </w:t>
      </w:r>
      <w:r w:rsidRPr="00F70A68">
        <w:rPr>
          <w:rFonts w:cs="Arial"/>
          <w:sz w:val="20"/>
          <w:szCs w:val="20"/>
          <w:lang w:val="en-US"/>
        </w:rPr>
        <w:t xml:space="preserve">state in about 1 day, as shown </w:t>
      </w:r>
      <w:r w:rsidRPr="00F70A68">
        <w:rPr>
          <w:rFonts w:cs="Arial"/>
          <w:i/>
          <w:sz w:val="20"/>
          <w:szCs w:val="20"/>
          <w:lang w:val="en-US"/>
        </w:rPr>
        <w:t xml:space="preserve">in vitro </w:t>
      </w:r>
      <w:r>
        <w:rPr>
          <w:rFonts w:cs="Arial"/>
          <w:sz w:val="20"/>
          <w:szCs w:val="20"/>
          <w:lang w:val="en-US"/>
        </w:rPr>
        <w:fldChar w:fldCharType="begin"/>
      </w:r>
      <w:r w:rsidR="001B349A">
        <w:rPr>
          <w:rFonts w:cs="Arial"/>
          <w:sz w:val="20"/>
          <w:szCs w:val="20"/>
          <w:lang w:val="en-US"/>
        </w:rPr>
        <w:instrText xml:space="preserve"> ADDIN ZOTERO_ITEM CSL_CITATION {"citationID":"2ijuvb54bd","properties":{"formattedCitation":"[13]","plainCitation":"[13]"},"citationItems":[{"id":700,"uris":["http://zotero.org/groups/513907/items/78Z2R2C8"],"uri":["http://zotero.org/groups/513907/items/78Z2R2C8"],"itemData":{"id":700,"type":"article-journal","title":"Inducible but Not Constitutive Expression of PD-L1 in Human Melanoma Cells Is Dependent on Activation of NF-κB","container-title":"PLOS ONE","page":"e0123410","volume":"10","issue":"4","source":"CrossRef","DOI":"10.1371/journal.pone.0123410","ISSN":"1932-6203","call-number":"RT25","language":"en","author":[{"family":"Gowrishankar","given":"Kavitha"},{"family":"Gunatilake","given":"Dilini"},{"family":"Gallagher","given":"Stuart J."},{"family":"Tiffen","given":"Jessamy"},{"family":"Rizos","given":"Helen"},{"family":"Hersey","given":"Peter"}],"editor":[{"family":"Cheriyath","given":"Venugopalan"}],"issued":{"date-parts":[["2015",4,6]]},"accessed":{"date-parts":[["2017",3,4]]}}}],"schema":"https://github.com/citation-style-language/schema/raw/master/csl-citation.json"} </w:instrText>
      </w:r>
      <w:r>
        <w:rPr>
          <w:rFonts w:cs="Arial"/>
          <w:sz w:val="20"/>
          <w:szCs w:val="20"/>
          <w:lang w:val="en-US"/>
        </w:rPr>
        <w:fldChar w:fldCharType="separate"/>
      </w:r>
      <w:r w:rsidR="001B349A" w:rsidRPr="0060589D">
        <w:rPr>
          <w:rFonts w:cs="Arial"/>
          <w:sz w:val="20"/>
        </w:rPr>
        <w:t>[13]</w:t>
      </w:r>
      <w:r>
        <w:rPr>
          <w:rFonts w:cs="Arial"/>
          <w:sz w:val="20"/>
          <w:szCs w:val="20"/>
          <w:lang w:val="en-US"/>
        </w:rPr>
        <w:fldChar w:fldCharType="end"/>
      </w:r>
      <w:r w:rsidRPr="00F70A68">
        <w:rPr>
          <w:rFonts w:cs="Arial"/>
          <w:sz w:val="20"/>
          <w:szCs w:val="20"/>
          <w:lang w:val="en-US"/>
        </w:rPr>
        <w:t xml:space="preserve">. </w:t>
      </w:r>
    </w:p>
    <w:p w14:paraId="0FC670F3" w14:textId="7C6F581C"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lang w:val="en-US"/>
        </w:rPr>
        <w:t>In order to incorporate the effects of anti PD-L1/anti PD-1 antibody (mAb) in the immune cancer cycle, a pharmacokinetics (PK) model with first-order absorption and linear elimination</w:t>
      </w:r>
      <w:r w:rsidRPr="00B15BA8">
        <w:rPr>
          <w:rFonts w:cs="Arial"/>
          <w:color w:val="231F20"/>
          <w:sz w:val="20"/>
          <w:szCs w:val="20"/>
          <w:lang w:val="en-US"/>
        </w:rPr>
        <w:t xml:space="preserve"> </w:t>
      </w:r>
      <w:r>
        <w:rPr>
          <w:rFonts w:cs="Arial"/>
          <w:color w:val="231F20"/>
          <w:sz w:val="20"/>
          <w:szCs w:val="20"/>
          <w:lang w:val="en-US"/>
        </w:rPr>
        <w:t xml:space="preserve">was used to describe the plasma pharmacokinetics of the </w:t>
      </w:r>
      <w:r w:rsidRPr="005808A5">
        <w:rPr>
          <w:rFonts w:cs="Arial"/>
          <w:i/>
          <w:color w:val="231F20"/>
          <w:sz w:val="20"/>
          <w:szCs w:val="20"/>
          <w:lang w:val="en-US"/>
        </w:rPr>
        <w:t>i.p.</w:t>
      </w:r>
      <w:r>
        <w:rPr>
          <w:rFonts w:cs="Arial"/>
          <w:color w:val="231F20"/>
          <w:sz w:val="20"/>
          <w:szCs w:val="20"/>
          <w:lang w:val="en-US"/>
        </w:rPr>
        <w:t xml:space="preserve"> administered PD-L1 </w:t>
      </w:r>
      <w:r w:rsidRPr="00B15BA8">
        <w:rPr>
          <w:rFonts w:cs="Arial"/>
          <w:color w:val="231F20"/>
          <w:sz w:val="20"/>
          <w:szCs w:val="20"/>
          <w:lang w:val="en-US"/>
        </w:rPr>
        <w:t>mAb</w:t>
      </w:r>
      <w:r>
        <w:rPr>
          <w:rFonts w:cs="Arial"/>
          <w:color w:val="231F20"/>
          <w:sz w:val="20"/>
          <w:szCs w:val="20"/>
          <w:lang w:val="en-US"/>
        </w:rPr>
        <w:t xml:space="preserve"> </w:t>
      </w:r>
      <w:r>
        <w:rPr>
          <w:rFonts w:cs="Arial"/>
          <w:color w:val="231F20"/>
          <w:sz w:val="20"/>
          <w:szCs w:val="20"/>
          <w:lang w:val="en-US"/>
        </w:rPr>
        <w:fldChar w:fldCharType="begin"/>
      </w:r>
      <w:r w:rsidR="001B349A">
        <w:rPr>
          <w:rFonts w:cs="Arial"/>
          <w:color w:val="231F20"/>
          <w:sz w:val="20"/>
          <w:szCs w:val="20"/>
          <w:lang w:val="en-US"/>
        </w:rPr>
        <w:instrText xml:space="preserve"> ADDIN ZOTERO_ITEM CSL_CITATION {"citationID":"qca2amena","properties":{"formattedCitation":"[26]","plainCitation":"[26]"},"citationItems":[{"id":720,"uris":["http://zotero.org/groups/513907/items/H3IZ57ZU"],"uri":["http://zotero.org/groups/513907/items/H3IZ57ZU"],"itemData":{"id":720,"type":"article-journal","title":"Anti-CTLA-4 Antibodies of IgG2a Isotype Enhance Antitumor Activity through Reduction of Intratumoral Regulatory T Cells","container-title":"Cancer Immunology Research","page":"32-42","volume":"1","issue":"1","source":"CrossRef","DOI":"10.1158/2326-6066.CIR-13-0013","ISSN":"2326-6066, 2326-6074","call-number":"RT36","language":"en","author":[{"family":"Selby","given":"M. J."},{"family":"Engelhardt","given":"J. J."},{"family":"Quigley","given":"M."},{"family":"Henning","given":"K. A."},{"family":"Chen","given":"T."},{"family":"Srinivasan","given":"M."},{"family":"Korman","given":"A. J."}],"issued":{"date-parts":[["2013",7,1]]},"accessed":{"date-parts":[["2017",3,4]]}}}],"schema":"https://github.com/citation-style-language/schema/raw/master/csl-citation.json"} </w:instrText>
      </w:r>
      <w:r>
        <w:rPr>
          <w:rFonts w:cs="Arial"/>
          <w:color w:val="231F20"/>
          <w:sz w:val="20"/>
          <w:szCs w:val="20"/>
          <w:lang w:val="en-US"/>
        </w:rPr>
        <w:fldChar w:fldCharType="separate"/>
      </w:r>
      <w:r w:rsidR="001B349A" w:rsidRPr="0060589D">
        <w:rPr>
          <w:rFonts w:cs="Arial"/>
          <w:sz w:val="20"/>
        </w:rPr>
        <w:t>[26]</w:t>
      </w:r>
      <w:r>
        <w:rPr>
          <w:rFonts w:cs="Arial"/>
          <w:color w:val="231F20"/>
          <w:sz w:val="20"/>
          <w:szCs w:val="20"/>
          <w:lang w:val="en-US"/>
        </w:rPr>
        <w:fldChar w:fldCharType="end"/>
      </w:r>
      <w:r w:rsidRPr="00B15BA8">
        <w:rPr>
          <w:rFonts w:cs="Arial"/>
          <w:color w:val="231F20"/>
          <w:sz w:val="20"/>
          <w:szCs w:val="20"/>
          <w:lang w:val="en-US"/>
        </w:rPr>
        <w:t>, and</w:t>
      </w:r>
      <w:r>
        <w:rPr>
          <w:rFonts w:cs="Arial"/>
          <w:color w:val="231F20"/>
          <w:sz w:val="20"/>
          <w:szCs w:val="20"/>
          <w:lang w:val="en-US"/>
        </w:rPr>
        <w:t xml:space="preserve"> used as a target-modulating driving function in the QSP model. The level of </w:t>
      </w:r>
      <w:r w:rsidRPr="00F07C69">
        <w:rPr>
          <w:rFonts w:cs="Arial"/>
          <w:i/>
          <w:color w:val="231F20"/>
          <w:sz w:val="20"/>
          <w:szCs w:val="20"/>
          <w:lang w:val="en-US"/>
        </w:rPr>
        <w:t>PD</w:t>
      </w:r>
      <w:r w:rsidR="0005154E">
        <w:rPr>
          <w:rFonts w:cs="Arial"/>
          <w:i/>
          <w:color w:val="231F20"/>
          <w:sz w:val="20"/>
          <w:szCs w:val="20"/>
          <w:lang w:val="en-US"/>
        </w:rPr>
        <w:t>-</w:t>
      </w:r>
      <w:r w:rsidRPr="00F07C69">
        <w:rPr>
          <w:rFonts w:cs="Arial"/>
          <w:i/>
          <w:color w:val="231F20"/>
          <w:sz w:val="20"/>
          <w:szCs w:val="20"/>
          <w:lang w:val="en-US"/>
        </w:rPr>
        <w:t>L1</w:t>
      </w:r>
      <w:r w:rsidRPr="00F07C69">
        <w:rPr>
          <w:rFonts w:cs="Arial"/>
          <w:i/>
          <w:color w:val="231F20"/>
          <w:sz w:val="20"/>
          <w:szCs w:val="20"/>
          <w:vertAlign w:val="subscript"/>
          <w:lang w:val="en-US"/>
        </w:rPr>
        <w:t>free</w:t>
      </w:r>
      <w:r>
        <w:rPr>
          <w:rFonts w:cs="Arial"/>
          <w:color w:val="231F20"/>
          <w:sz w:val="20"/>
          <w:szCs w:val="20"/>
          <w:lang w:val="en-US"/>
        </w:rPr>
        <w:t xml:space="preserve"> was expressed as shown in Equation 17:</w:t>
      </w:r>
    </w:p>
    <w:p w14:paraId="4AE7D7A5" w14:textId="4FFD546B" w:rsidR="00E97B5E" w:rsidRDefault="00E97B5E" w:rsidP="00E97B5E">
      <w:pPr>
        <w:autoSpaceDE w:val="0"/>
        <w:autoSpaceDN w:val="0"/>
        <w:adjustRightInd w:val="0"/>
        <w:spacing w:before="120" w:after="120" w:line="360" w:lineRule="auto"/>
        <w:ind w:firstLine="1304"/>
        <w:jc w:val="both"/>
        <w:rPr>
          <w:rFonts w:cs="Arial"/>
          <w:color w:val="000000"/>
          <w:sz w:val="20"/>
          <w:szCs w:val="20"/>
          <w:lang w:val="en-US"/>
        </w:rPr>
      </w:pPr>
      <w:r w:rsidRPr="00E23BBD">
        <w:rPr>
          <w:rFonts w:cs="Arial"/>
          <w:color w:val="000000"/>
          <w:sz w:val="20"/>
          <w:szCs w:val="20"/>
          <w:lang w:val="en-US"/>
        </w:rPr>
        <w:t>PD</w:t>
      </w:r>
      <w:r w:rsidR="0005154E">
        <w:rPr>
          <w:rFonts w:cs="Arial"/>
          <w:color w:val="000000"/>
          <w:sz w:val="20"/>
          <w:szCs w:val="20"/>
          <w:lang w:val="en-US"/>
        </w:rPr>
        <w:t>-</w:t>
      </w:r>
      <w:r w:rsidRPr="00E23BBD">
        <w:rPr>
          <w:rFonts w:cs="Arial"/>
          <w:color w:val="000000"/>
          <w:sz w:val="20"/>
          <w:szCs w:val="20"/>
          <w:lang w:val="en-US"/>
        </w:rPr>
        <w:t>L</w:t>
      </w:r>
      <w:r>
        <w:rPr>
          <w:rFonts w:cs="Arial"/>
          <w:color w:val="000000"/>
          <w:sz w:val="20"/>
          <w:szCs w:val="20"/>
          <w:lang w:val="en-US"/>
        </w:rPr>
        <w:t>1</w:t>
      </w:r>
      <w:r w:rsidRPr="00E23BBD">
        <w:rPr>
          <w:rFonts w:cs="Arial"/>
          <w:color w:val="000000"/>
          <w:sz w:val="20"/>
          <w:szCs w:val="20"/>
          <w:vertAlign w:val="subscript"/>
          <w:lang w:val="en-US"/>
        </w:rPr>
        <w:t>free</w:t>
      </w:r>
      <w:r w:rsidRPr="00E23BBD">
        <w:rPr>
          <w:rFonts w:cs="Arial"/>
          <w:color w:val="000000"/>
          <w:sz w:val="18"/>
          <w:szCs w:val="20"/>
          <w:lang w:val="en-US"/>
        </w:rPr>
        <w:t xml:space="preserve"> </w:t>
      </w:r>
      <w:r w:rsidRPr="00E23BBD">
        <w:rPr>
          <w:rFonts w:cs="Arial"/>
          <w:color w:val="000000"/>
          <w:sz w:val="20"/>
          <w:szCs w:val="20"/>
          <w:lang w:val="en-US"/>
        </w:rPr>
        <w:t>= PD</w:t>
      </w:r>
      <w:r w:rsidR="0005154E">
        <w:rPr>
          <w:rFonts w:cs="Arial"/>
          <w:color w:val="000000"/>
          <w:sz w:val="20"/>
          <w:szCs w:val="20"/>
          <w:lang w:val="en-US"/>
        </w:rPr>
        <w:t>-</w:t>
      </w:r>
      <w:r>
        <w:rPr>
          <w:rFonts w:cs="Arial"/>
          <w:color w:val="000000"/>
          <w:sz w:val="20"/>
          <w:szCs w:val="20"/>
          <w:lang w:val="en-US"/>
        </w:rPr>
        <w:t xml:space="preserve">L1 </w:t>
      </w:r>
      <w:r w:rsidRPr="00E23BBD">
        <w:rPr>
          <w:rFonts w:cs="Arial"/>
          <w:color w:val="000000"/>
          <w:sz w:val="20"/>
          <w:szCs w:val="20"/>
          <w:lang w:val="en-US"/>
        </w:rPr>
        <w:t>/</w:t>
      </w:r>
      <w:r>
        <w:rPr>
          <w:rFonts w:cs="Arial"/>
          <w:color w:val="000000"/>
          <w:sz w:val="20"/>
          <w:szCs w:val="20"/>
          <w:lang w:val="en-US"/>
        </w:rPr>
        <w:t xml:space="preserve"> </w:t>
      </w:r>
      <w:r w:rsidRPr="00E23BBD">
        <w:rPr>
          <w:rFonts w:cs="Arial"/>
          <w:color w:val="000000"/>
          <w:sz w:val="20"/>
          <w:szCs w:val="20"/>
          <w:lang w:val="en-US"/>
        </w:rPr>
        <w:t xml:space="preserve">(1 + </w:t>
      </w:r>
      <w:r>
        <w:rPr>
          <w:rFonts w:cs="Arial"/>
          <w:color w:val="000000"/>
          <w:sz w:val="20"/>
          <w:szCs w:val="20"/>
          <w:lang w:val="en-US"/>
        </w:rPr>
        <w:t>mAb</w:t>
      </w:r>
      <w:r w:rsidRPr="00E23BBD">
        <w:rPr>
          <w:rFonts w:cs="Arial"/>
          <w:color w:val="000000"/>
          <w:sz w:val="20"/>
          <w:szCs w:val="20"/>
          <w:lang w:val="en-US"/>
        </w:rPr>
        <w:t>/K</w:t>
      </w:r>
      <w:r w:rsidRPr="00E23BBD">
        <w:rPr>
          <w:rFonts w:cs="Arial"/>
          <w:color w:val="000000"/>
          <w:sz w:val="20"/>
          <w:szCs w:val="20"/>
          <w:vertAlign w:val="subscript"/>
          <w:lang w:val="en-US"/>
        </w:rPr>
        <w:t>D</w:t>
      </w:r>
      <w:r w:rsidRPr="00E23BBD">
        <w:rPr>
          <w:rFonts w:cs="Arial"/>
          <w:color w:val="000000"/>
          <w:sz w:val="20"/>
          <w:szCs w:val="20"/>
          <w:lang w:val="en-US"/>
        </w:rPr>
        <w:t>)</w:t>
      </w:r>
      <w:r>
        <w:rPr>
          <w:rFonts w:cs="Arial"/>
          <w:color w:val="000000"/>
          <w:sz w:val="20"/>
          <w:szCs w:val="20"/>
          <w:lang w:val="en-US"/>
        </w:rPr>
        <w:tab/>
      </w:r>
      <w:r>
        <w:rPr>
          <w:rFonts w:cs="Arial"/>
          <w:color w:val="000000"/>
          <w:sz w:val="20"/>
          <w:szCs w:val="20"/>
          <w:lang w:val="en-US"/>
        </w:rPr>
        <w:tab/>
      </w:r>
      <w:r>
        <w:rPr>
          <w:rFonts w:cs="Arial"/>
          <w:color w:val="000000"/>
          <w:sz w:val="20"/>
          <w:szCs w:val="20"/>
          <w:lang w:val="en-US"/>
        </w:rPr>
        <w:tab/>
        <w:t>(17)</w:t>
      </w:r>
    </w:p>
    <w:p w14:paraId="3B48A5B7" w14:textId="77777777" w:rsidR="00E97B5E" w:rsidRPr="00F848A8" w:rsidRDefault="00E97B5E" w:rsidP="00E97B5E">
      <w:pPr>
        <w:autoSpaceDE w:val="0"/>
        <w:autoSpaceDN w:val="0"/>
        <w:adjustRightInd w:val="0"/>
        <w:spacing w:before="120" w:after="120" w:line="360" w:lineRule="auto"/>
        <w:jc w:val="both"/>
        <w:rPr>
          <w:rFonts w:cs="Arial"/>
          <w:sz w:val="20"/>
          <w:szCs w:val="20"/>
          <w:lang w:val="en-US"/>
        </w:rPr>
      </w:pPr>
      <w:r w:rsidRPr="00F07C69">
        <w:rPr>
          <w:rFonts w:cs="Arial"/>
          <w:i/>
          <w:sz w:val="20"/>
          <w:szCs w:val="20"/>
          <w:lang w:val="en-US"/>
        </w:rPr>
        <w:t>mAb</w:t>
      </w:r>
      <w:r w:rsidRPr="00594AE6">
        <w:rPr>
          <w:rFonts w:cs="Arial"/>
          <w:sz w:val="20"/>
          <w:szCs w:val="20"/>
          <w:lang w:val="en-US"/>
        </w:rPr>
        <w:t xml:space="preserve"> </w:t>
      </w:r>
      <w:r>
        <w:rPr>
          <w:rFonts w:cs="Arial"/>
          <w:sz w:val="20"/>
          <w:szCs w:val="20"/>
          <w:lang w:val="en-US"/>
        </w:rPr>
        <w:t xml:space="preserve">is the </w:t>
      </w:r>
      <w:r w:rsidRPr="00594AE6">
        <w:rPr>
          <w:rFonts w:cs="Arial"/>
          <w:sz w:val="20"/>
          <w:szCs w:val="20"/>
          <w:lang w:val="en-US"/>
        </w:rPr>
        <w:t xml:space="preserve">drug concentration in plasma and </w:t>
      </w:r>
      <w:r w:rsidRPr="00F07C69">
        <w:rPr>
          <w:rFonts w:cs="Arial"/>
          <w:i/>
          <w:sz w:val="20"/>
          <w:szCs w:val="20"/>
          <w:lang w:val="en-US"/>
        </w:rPr>
        <w:t>K</w:t>
      </w:r>
      <w:r w:rsidRPr="00F07C69">
        <w:rPr>
          <w:rFonts w:cs="Arial"/>
          <w:i/>
          <w:sz w:val="20"/>
          <w:szCs w:val="20"/>
          <w:vertAlign w:val="subscript"/>
          <w:lang w:val="en-US"/>
        </w:rPr>
        <w:t>D</w:t>
      </w:r>
      <w:r w:rsidRPr="00F07C69">
        <w:rPr>
          <w:rFonts w:cs="Arial"/>
          <w:i/>
          <w:sz w:val="20"/>
          <w:szCs w:val="20"/>
          <w:lang w:val="en-US"/>
        </w:rPr>
        <w:t xml:space="preserve"> (nM)</w:t>
      </w:r>
      <w:r w:rsidRPr="00594AE6">
        <w:rPr>
          <w:rFonts w:cs="Arial"/>
          <w:sz w:val="20"/>
          <w:szCs w:val="20"/>
          <w:lang w:val="en-US"/>
        </w:rPr>
        <w:t xml:space="preserve"> </w:t>
      </w:r>
      <w:r>
        <w:rPr>
          <w:rFonts w:cs="Arial"/>
          <w:sz w:val="20"/>
          <w:szCs w:val="20"/>
          <w:lang w:val="en-US"/>
        </w:rPr>
        <w:t>represents</w:t>
      </w:r>
      <w:r w:rsidRPr="00594AE6">
        <w:rPr>
          <w:rFonts w:cs="Arial"/>
          <w:sz w:val="20"/>
          <w:szCs w:val="20"/>
          <w:lang w:val="en-US"/>
        </w:rPr>
        <w:t xml:space="preserve"> </w:t>
      </w:r>
      <w:r>
        <w:rPr>
          <w:rFonts w:cs="Arial"/>
          <w:sz w:val="20"/>
          <w:szCs w:val="20"/>
          <w:lang w:val="en-US"/>
        </w:rPr>
        <w:t xml:space="preserve">the antibody </w:t>
      </w:r>
      <w:r w:rsidRPr="00594AE6">
        <w:rPr>
          <w:rFonts w:cs="Arial"/>
          <w:sz w:val="20"/>
          <w:szCs w:val="20"/>
          <w:lang w:val="en-US"/>
        </w:rPr>
        <w:t>dissociation constant.</w:t>
      </w:r>
    </w:p>
    <w:p w14:paraId="6D0A2FF9" w14:textId="77777777" w:rsidR="00E97B5E" w:rsidRPr="00D802F6" w:rsidRDefault="00E97B5E" w:rsidP="00E97B5E">
      <w:pPr>
        <w:autoSpaceDE w:val="0"/>
        <w:autoSpaceDN w:val="0"/>
        <w:adjustRightInd w:val="0"/>
        <w:spacing w:before="120" w:after="120" w:line="360" w:lineRule="auto"/>
        <w:jc w:val="both"/>
        <w:rPr>
          <w:rFonts w:cs="Arial"/>
          <w:sz w:val="20"/>
          <w:szCs w:val="20"/>
          <w:lang w:val="en-US"/>
        </w:rPr>
      </w:pPr>
      <w:r>
        <w:rPr>
          <w:rFonts w:cs="Arial"/>
          <w:sz w:val="20"/>
          <w:szCs w:val="20"/>
          <w:lang w:val="en-US"/>
        </w:rPr>
        <w:t>To take</w:t>
      </w:r>
      <w:r w:rsidRPr="00D802F6">
        <w:rPr>
          <w:rFonts w:cs="Arial"/>
          <w:sz w:val="20"/>
          <w:szCs w:val="20"/>
          <w:lang w:val="en-US"/>
        </w:rPr>
        <w:t xml:space="preserve"> into account </w:t>
      </w:r>
      <w:r>
        <w:rPr>
          <w:rFonts w:cs="Arial"/>
          <w:sz w:val="20"/>
          <w:szCs w:val="20"/>
          <w:lang w:val="en-US"/>
        </w:rPr>
        <w:t xml:space="preserve">anti </w:t>
      </w:r>
      <w:r w:rsidRPr="00D802F6">
        <w:rPr>
          <w:rFonts w:cs="Arial"/>
          <w:sz w:val="20"/>
          <w:szCs w:val="20"/>
          <w:lang w:val="en-US"/>
        </w:rPr>
        <w:t xml:space="preserve">PD-L1 </w:t>
      </w:r>
      <w:r>
        <w:rPr>
          <w:rFonts w:cs="Arial"/>
          <w:sz w:val="20"/>
          <w:szCs w:val="20"/>
          <w:lang w:val="en-US"/>
        </w:rPr>
        <w:t>antibody</w:t>
      </w:r>
      <w:r w:rsidRPr="00D802F6">
        <w:rPr>
          <w:rFonts w:cs="Arial"/>
          <w:sz w:val="20"/>
          <w:szCs w:val="20"/>
          <w:lang w:val="en-US"/>
        </w:rPr>
        <w:t xml:space="preserve"> effect</w:t>
      </w:r>
      <w:r>
        <w:rPr>
          <w:rFonts w:cs="Arial"/>
          <w:sz w:val="20"/>
          <w:szCs w:val="20"/>
          <w:lang w:val="en-US"/>
        </w:rPr>
        <w:t>s,</w:t>
      </w:r>
      <w:r w:rsidRPr="00D802F6">
        <w:rPr>
          <w:rFonts w:cs="Arial"/>
          <w:sz w:val="20"/>
          <w:szCs w:val="20"/>
          <w:lang w:val="en-US"/>
        </w:rPr>
        <w:t xml:space="preserve"> </w:t>
      </w:r>
      <w:r>
        <w:rPr>
          <w:rFonts w:cs="Arial"/>
          <w:sz w:val="20"/>
          <w:szCs w:val="20"/>
          <w:lang w:val="en-US"/>
        </w:rPr>
        <w:t xml:space="preserve">Equation 15 describing </w:t>
      </w:r>
      <w:r w:rsidRPr="00F07C69">
        <w:rPr>
          <w:rFonts w:cs="Arial"/>
          <w:i/>
          <w:sz w:val="20"/>
          <w:szCs w:val="20"/>
          <w:lang w:val="en-US"/>
        </w:rPr>
        <w:t>IAR</w:t>
      </w:r>
      <w:r w:rsidRPr="005B491B">
        <w:rPr>
          <w:rFonts w:cs="Arial"/>
          <w:b/>
          <w:sz w:val="20"/>
          <w:szCs w:val="20"/>
          <w:lang w:val="en-US"/>
        </w:rPr>
        <w:t xml:space="preserve"> </w:t>
      </w:r>
      <w:r w:rsidRPr="00D802F6">
        <w:rPr>
          <w:rFonts w:cs="Arial"/>
          <w:sz w:val="20"/>
          <w:szCs w:val="20"/>
          <w:lang w:val="en-US"/>
        </w:rPr>
        <w:t>was modified to yield Equation 18:</w:t>
      </w:r>
    </w:p>
    <w:p w14:paraId="3ADF6323" w14:textId="4F13CB72" w:rsidR="00E97B5E" w:rsidRPr="00AC013A" w:rsidRDefault="00E97B5E" w:rsidP="00E97B5E">
      <w:pPr>
        <w:autoSpaceDE w:val="0"/>
        <w:autoSpaceDN w:val="0"/>
        <w:adjustRightInd w:val="0"/>
        <w:spacing w:before="120" w:after="120" w:line="360" w:lineRule="auto"/>
        <w:ind w:firstLine="1304"/>
        <w:jc w:val="both"/>
        <w:rPr>
          <w:rFonts w:cs="Arial"/>
          <w:lang w:val="en-US"/>
        </w:rPr>
      </w:pPr>
      <w:r>
        <w:rPr>
          <w:rFonts w:cs="Arial"/>
          <w:sz w:val="20"/>
          <w:szCs w:val="20"/>
          <w:lang w:val="en-US"/>
        </w:rPr>
        <w:t>IAR = (</w:t>
      </w:r>
      <w:r w:rsidRPr="00EC7E26">
        <w:rPr>
          <w:rFonts w:cs="Arial"/>
          <w:sz w:val="20"/>
          <w:szCs w:val="20"/>
          <w:lang w:val="en-US"/>
        </w:rPr>
        <w:t xml:space="preserve">1- </w:t>
      </w:r>
      <w:r>
        <w:rPr>
          <w:rFonts w:cs="Arial"/>
          <w:sz w:val="20"/>
          <w:szCs w:val="20"/>
          <w:lang w:val="en-US"/>
        </w:rPr>
        <w:t>PD</w:t>
      </w:r>
      <w:r w:rsidR="0005154E">
        <w:rPr>
          <w:rFonts w:cs="Arial"/>
          <w:sz w:val="20"/>
          <w:szCs w:val="20"/>
          <w:lang w:val="en-US"/>
        </w:rPr>
        <w:t>-</w:t>
      </w:r>
      <w:r>
        <w:rPr>
          <w:rFonts w:cs="Arial"/>
          <w:sz w:val="20"/>
          <w:szCs w:val="20"/>
          <w:lang w:val="en-US"/>
        </w:rPr>
        <w:t>L1</w:t>
      </w:r>
      <w:r w:rsidRPr="001B326F">
        <w:rPr>
          <w:rFonts w:cs="Arial"/>
          <w:sz w:val="20"/>
          <w:szCs w:val="20"/>
          <w:vertAlign w:val="subscript"/>
          <w:lang w:val="en-US"/>
        </w:rPr>
        <w:t>free</w:t>
      </w:r>
      <w:r>
        <w:rPr>
          <w:rFonts w:cs="Arial"/>
          <w:sz w:val="20"/>
          <w:szCs w:val="20"/>
          <w:lang w:val="en-US"/>
        </w:rPr>
        <w:t>)</w:t>
      </w:r>
      <w:r w:rsidRPr="00EC7E26">
        <w:rPr>
          <w:rFonts w:cs="Arial"/>
          <w:sz w:val="20"/>
          <w:szCs w:val="20"/>
          <w:lang w:val="en-US"/>
        </w:rPr>
        <w:t xml:space="preserve"> </w:t>
      </w:r>
      <w:r>
        <w:rPr>
          <w:rFonts w:cs="Arial"/>
          <w:sz w:val="20"/>
          <w:szCs w:val="20"/>
          <w:lang w:val="en-US"/>
        </w:rPr>
        <w:t xml:space="preserve">• (1 – </w:t>
      </w:r>
      <w:r w:rsidR="00C67E33">
        <w:rPr>
          <w:rFonts w:cs="Arial"/>
          <w:sz w:val="20"/>
          <w:szCs w:val="20"/>
          <w:lang w:val="en-US"/>
        </w:rPr>
        <w:t>ISC</w:t>
      </w:r>
      <w:r>
        <w:rPr>
          <w:rFonts w:cs="Arial"/>
          <w:sz w:val="20"/>
          <w:szCs w:val="20"/>
          <w:lang w:val="en-US"/>
        </w:rPr>
        <w:t>)</w:t>
      </w:r>
      <w:r>
        <w:rPr>
          <w:rFonts w:cs="Arial"/>
          <w:sz w:val="20"/>
          <w:szCs w:val="20"/>
          <w:lang w:val="en-US"/>
        </w:rPr>
        <w:tab/>
      </w:r>
      <w:r>
        <w:rPr>
          <w:rFonts w:cs="Arial"/>
          <w:sz w:val="20"/>
          <w:szCs w:val="20"/>
          <w:lang w:val="en-US"/>
        </w:rPr>
        <w:tab/>
      </w:r>
      <w:r>
        <w:rPr>
          <w:rFonts w:cs="Arial"/>
          <w:sz w:val="20"/>
          <w:szCs w:val="20"/>
          <w:lang w:val="en-US"/>
        </w:rPr>
        <w:tab/>
        <w:t>(18)</w:t>
      </w:r>
    </w:p>
    <w:p w14:paraId="26EAFCF9" w14:textId="2C6AB8F8" w:rsidR="00E97B5E" w:rsidRPr="000C5198" w:rsidRDefault="00E97B5E" w:rsidP="00E97B5E">
      <w:pPr>
        <w:autoSpaceDE w:val="0"/>
        <w:autoSpaceDN w:val="0"/>
        <w:adjustRightInd w:val="0"/>
        <w:spacing w:before="120" w:after="120" w:line="360" w:lineRule="auto"/>
        <w:jc w:val="both"/>
        <w:rPr>
          <w:rFonts w:cs="Arial"/>
          <w:sz w:val="20"/>
          <w:szCs w:val="20"/>
          <w:lang w:val="en-US"/>
        </w:rPr>
      </w:pPr>
      <w:r>
        <w:rPr>
          <w:rFonts w:cs="Arial"/>
          <w:color w:val="231F20"/>
          <w:sz w:val="20"/>
          <w:szCs w:val="20"/>
          <w:lang w:val="en-US"/>
        </w:rPr>
        <w:t>In the</w:t>
      </w:r>
      <w:r>
        <w:rPr>
          <w:rFonts w:cs="Arial"/>
          <w:sz w:val="20"/>
          <w:szCs w:val="20"/>
          <w:lang w:val="en-US"/>
        </w:rPr>
        <w:t xml:space="preserve"> current</w:t>
      </w:r>
      <w:r w:rsidRPr="000C5198">
        <w:rPr>
          <w:rFonts w:cs="Arial"/>
          <w:sz w:val="20"/>
          <w:szCs w:val="20"/>
          <w:lang w:val="en-US"/>
        </w:rPr>
        <w:t xml:space="preserve"> model, we do not specify any differences in the mechanism</w:t>
      </w:r>
      <w:r>
        <w:rPr>
          <w:rFonts w:cs="Arial"/>
          <w:sz w:val="20"/>
          <w:szCs w:val="20"/>
          <w:lang w:val="en-US"/>
        </w:rPr>
        <w:t>s</w:t>
      </w:r>
      <w:r w:rsidRPr="000C5198">
        <w:rPr>
          <w:rFonts w:cs="Arial"/>
          <w:sz w:val="20"/>
          <w:szCs w:val="20"/>
          <w:lang w:val="en-US"/>
        </w:rPr>
        <w:t xml:space="preserve"> of action between PD-1 and PD-L1 blocking antibodies</w:t>
      </w:r>
      <w:r>
        <w:rPr>
          <w:rFonts w:cs="Arial"/>
          <w:sz w:val="20"/>
          <w:szCs w:val="20"/>
          <w:lang w:val="en-US"/>
        </w:rPr>
        <w:t>;</w:t>
      </w:r>
      <w:r w:rsidRPr="000C5198">
        <w:rPr>
          <w:rFonts w:cs="Arial"/>
          <w:sz w:val="20"/>
          <w:szCs w:val="20"/>
          <w:lang w:val="en-US"/>
        </w:rPr>
        <w:t xml:space="preserve"> therefore both types of antibodies directly decrease</w:t>
      </w:r>
      <w:r>
        <w:rPr>
          <w:rFonts w:cs="Arial"/>
          <w:sz w:val="20"/>
          <w:szCs w:val="20"/>
          <w:lang w:val="en-US"/>
        </w:rPr>
        <w:t xml:space="preserve"> </w:t>
      </w:r>
      <w:r w:rsidRPr="00F07C69">
        <w:rPr>
          <w:rFonts w:cs="Arial"/>
          <w:i/>
          <w:sz w:val="20"/>
          <w:szCs w:val="20"/>
          <w:lang w:val="en-US"/>
        </w:rPr>
        <w:t>PD</w:t>
      </w:r>
      <w:r w:rsidR="0005154E">
        <w:rPr>
          <w:rFonts w:cs="Arial"/>
          <w:i/>
          <w:sz w:val="20"/>
          <w:szCs w:val="20"/>
          <w:lang w:val="en-US"/>
        </w:rPr>
        <w:t>-</w:t>
      </w:r>
      <w:r w:rsidRPr="00F07C69">
        <w:rPr>
          <w:rFonts w:cs="Arial"/>
          <w:i/>
          <w:sz w:val="20"/>
          <w:szCs w:val="20"/>
          <w:lang w:val="en-US"/>
        </w:rPr>
        <w:t>L1</w:t>
      </w:r>
      <w:r w:rsidRPr="00F07C69">
        <w:rPr>
          <w:rFonts w:cs="Arial"/>
          <w:i/>
          <w:sz w:val="20"/>
          <w:szCs w:val="20"/>
          <w:vertAlign w:val="subscript"/>
          <w:lang w:val="en-US"/>
        </w:rPr>
        <w:t>free</w:t>
      </w:r>
      <w:r w:rsidRPr="00F07C69">
        <w:rPr>
          <w:rFonts w:cs="Arial"/>
          <w:i/>
          <w:sz w:val="20"/>
          <w:szCs w:val="20"/>
          <w:lang w:val="en-US"/>
        </w:rPr>
        <w:t xml:space="preserve"> </w:t>
      </w:r>
      <w:r w:rsidRPr="000C5198">
        <w:rPr>
          <w:rFonts w:cs="Arial"/>
          <w:sz w:val="20"/>
          <w:szCs w:val="20"/>
          <w:lang w:val="en-US"/>
        </w:rPr>
        <w:t xml:space="preserve">(Equation 17). </w:t>
      </w:r>
      <w:r>
        <w:rPr>
          <w:rFonts w:cs="Arial"/>
          <w:sz w:val="20"/>
          <w:szCs w:val="20"/>
          <w:lang w:val="en-US"/>
        </w:rPr>
        <w:t xml:space="preserve">To our knowledge, no notable differences in clinical efficacy were observed between anti PD-1 or anti PD-L1 treatments, </w:t>
      </w:r>
      <w:r w:rsidRPr="000C5198">
        <w:rPr>
          <w:rFonts w:cs="Arial"/>
          <w:sz w:val="20"/>
          <w:szCs w:val="20"/>
          <w:lang w:val="en-US"/>
        </w:rPr>
        <w:t xml:space="preserve">despite </w:t>
      </w:r>
      <w:r>
        <w:rPr>
          <w:rFonts w:cs="Arial"/>
          <w:sz w:val="20"/>
          <w:szCs w:val="20"/>
          <w:lang w:val="en-US"/>
        </w:rPr>
        <w:t>different</w:t>
      </w:r>
      <w:r w:rsidRPr="000C5198">
        <w:rPr>
          <w:rFonts w:cs="Arial"/>
          <w:sz w:val="20"/>
          <w:szCs w:val="20"/>
          <w:lang w:val="en-US"/>
        </w:rPr>
        <w:t xml:space="preserve"> </w:t>
      </w:r>
      <w:r>
        <w:rPr>
          <w:rFonts w:cs="Arial"/>
          <w:sz w:val="20"/>
          <w:szCs w:val="20"/>
          <w:lang w:val="en-US"/>
        </w:rPr>
        <w:t xml:space="preserve">downstream </w:t>
      </w:r>
      <w:r w:rsidRPr="000C5198">
        <w:rPr>
          <w:rFonts w:cs="Arial"/>
          <w:sz w:val="20"/>
          <w:szCs w:val="20"/>
          <w:lang w:val="en-US"/>
        </w:rPr>
        <w:t xml:space="preserve">signaling pathways </w:t>
      </w:r>
      <w:r>
        <w:rPr>
          <w:rFonts w:cs="Arial"/>
          <w:sz w:val="20"/>
          <w:szCs w:val="20"/>
          <w:lang w:val="en-US"/>
        </w:rPr>
        <w:t xml:space="preserve">following each type of blockade </w:t>
      </w:r>
      <w:r>
        <w:rPr>
          <w:rFonts w:cs="Arial"/>
          <w:sz w:val="20"/>
          <w:szCs w:val="20"/>
          <w:lang w:val="en-US"/>
        </w:rPr>
        <w:fldChar w:fldCharType="begin"/>
      </w:r>
      <w:r w:rsidR="001B349A">
        <w:rPr>
          <w:rFonts w:cs="Arial"/>
          <w:sz w:val="20"/>
          <w:szCs w:val="20"/>
          <w:lang w:val="en-US"/>
        </w:rPr>
        <w:instrText xml:space="preserve"> ADDIN ZOTERO_ITEM CSL_CITATION {"citationID":"mdn082v82","properties":{"formattedCitation":"[27]","plainCitation":"[27]"},"citationItems":[{"id":801,"uris":["http://zotero.org/groups/513907/items/TIN9QCJE"],"uri":["http://zotero.org/groups/513907/items/TIN9QCJE"],"itemData":{"id":801,"type":"article-journal","title":"Anti–PD-1/PD-L1 therapy of human cancer: past, present, and future","container-title":"Journal of Clinical Investigation","page":"3384-3391","volume":"125","issue":"9","source":"CrossRef","DOI":"10.1172/JCI80011","ISSN":"0021-9738","call-number":"RT49","shortTitle":"Anti–PD-1/PD-L1 therapy of human cancer","language":"en","author":[{"family":"Chen","given":"Lieping"},{"family":"Han","given":"Xue"}],"issued":{"date-parts":[["2015",9,1]]},"accessed":{"date-parts":[["2017",5,15]]}}}],"schema":"https://github.com/citation-style-language/schema/raw/master/csl-citation.json"} </w:instrText>
      </w:r>
      <w:r>
        <w:rPr>
          <w:rFonts w:cs="Arial"/>
          <w:sz w:val="20"/>
          <w:szCs w:val="20"/>
          <w:lang w:val="en-US"/>
        </w:rPr>
        <w:fldChar w:fldCharType="separate"/>
      </w:r>
      <w:r w:rsidR="001B349A" w:rsidRPr="0060589D">
        <w:rPr>
          <w:rFonts w:cs="Arial"/>
          <w:sz w:val="20"/>
        </w:rPr>
        <w:t>[27]</w:t>
      </w:r>
      <w:r>
        <w:rPr>
          <w:rFonts w:cs="Arial"/>
          <w:sz w:val="20"/>
          <w:szCs w:val="20"/>
          <w:lang w:val="en-US"/>
        </w:rPr>
        <w:fldChar w:fldCharType="end"/>
      </w:r>
      <w:r w:rsidRPr="000C5198">
        <w:rPr>
          <w:rFonts w:cs="Arial"/>
          <w:sz w:val="20"/>
          <w:szCs w:val="20"/>
          <w:lang w:val="en-US"/>
        </w:rPr>
        <w:t>.</w:t>
      </w:r>
    </w:p>
    <w:p w14:paraId="1FF7AC55" w14:textId="50DD59B0" w:rsidR="00E97B5E" w:rsidRPr="007F7FB8" w:rsidRDefault="00E97B5E" w:rsidP="00E97B5E">
      <w:pPr>
        <w:autoSpaceDE w:val="0"/>
        <w:autoSpaceDN w:val="0"/>
        <w:adjustRightInd w:val="0"/>
        <w:spacing w:before="120" w:after="120" w:line="360" w:lineRule="auto"/>
        <w:jc w:val="both"/>
        <w:rPr>
          <w:rFonts w:cs="Arial"/>
          <w:sz w:val="20"/>
          <w:szCs w:val="20"/>
          <w:lang w:val="en-US"/>
        </w:rPr>
      </w:pPr>
      <w:r w:rsidRPr="00952F0E">
        <w:rPr>
          <w:rFonts w:cs="Arial"/>
          <w:sz w:val="20"/>
          <w:szCs w:val="20"/>
          <w:lang w:val="en-US"/>
        </w:rPr>
        <w:t xml:space="preserve">In addition, </w:t>
      </w:r>
      <w:r>
        <w:rPr>
          <w:rFonts w:cs="Arial"/>
          <w:sz w:val="20"/>
          <w:szCs w:val="20"/>
          <w:lang w:val="en-US"/>
        </w:rPr>
        <w:t xml:space="preserve">and </w:t>
      </w:r>
      <w:r w:rsidRPr="00952F0E">
        <w:rPr>
          <w:rFonts w:cs="Arial"/>
          <w:sz w:val="20"/>
          <w:szCs w:val="20"/>
          <w:lang w:val="en-US"/>
        </w:rPr>
        <w:t xml:space="preserve">in order to compare </w:t>
      </w:r>
      <w:r>
        <w:rPr>
          <w:rFonts w:cs="Arial"/>
          <w:sz w:val="20"/>
          <w:szCs w:val="20"/>
          <w:lang w:val="en-US"/>
        </w:rPr>
        <w:t>simulated PD-L1 against experimentally</w:t>
      </w:r>
      <w:r w:rsidRPr="00952F0E">
        <w:rPr>
          <w:rFonts w:cs="Arial"/>
          <w:sz w:val="20"/>
          <w:szCs w:val="20"/>
          <w:lang w:val="en-US"/>
        </w:rPr>
        <w:t xml:space="preserve"> measured PD-L1 values,</w:t>
      </w:r>
      <w:r>
        <w:rPr>
          <w:rFonts w:cs="Arial"/>
          <w:sz w:val="20"/>
          <w:szCs w:val="20"/>
          <w:lang w:val="en-US"/>
        </w:rPr>
        <w:t xml:space="preserve"> we introduce </w:t>
      </w:r>
      <w:r w:rsidRPr="00F07C69">
        <w:rPr>
          <w:rFonts w:cs="Arial"/>
          <w:i/>
          <w:sz w:val="20"/>
          <w:szCs w:val="20"/>
          <w:lang w:val="en-US"/>
        </w:rPr>
        <w:t>PD</w:t>
      </w:r>
      <w:r w:rsidR="0005154E">
        <w:rPr>
          <w:rFonts w:cs="Arial"/>
          <w:i/>
          <w:sz w:val="20"/>
          <w:szCs w:val="20"/>
          <w:lang w:val="en-US"/>
        </w:rPr>
        <w:t>-</w:t>
      </w:r>
      <w:r w:rsidRPr="00F07C69">
        <w:rPr>
          <w:rFonts w:cs="Arial"/>
          <w:i/>
          <w:sz w:val="20"/>
          <w:szCs w:val="20"/>
          <w:lang w:val="en-US"/>
        </w:rPr>
        <w:t>L1</w:t>
      </w:r>
      <w:r w:rsidRPr="00F07C69">
        <w:rPr>
          <w:rFonts w:cs="Arial"/>
          <w:i/>
          <w:sz w:val="20"/>
          <w:szCs w:val="20"/>
          <w:vertAlign w:val="subscript"/>
          <w:lang w:val="en-US"/>
        </w:rPr>
        <w:t>MFI</w:t>
      </w:r>
      <w:r>
        <w:rPr>
          <w:rFonts w:cs="Arial"/>
          <w:sz w:val="20"/>
          <w:szCs w:val="20"/>
          <w:lang w:val="en-US"/>
        </w:rPr>
        <w:t xml:space="preserve"> in the model, which corresponds to measured mean fluorescence intensities of </w:t>
      </w:r>
      <w:r w:rsidRPr="00F07C69">
        <w:rPr>
          <w:rFonts w:cs="Arial"/>
          <w:i/>
          <w:sz w:val="20"/>
          <w:szCs w:val="20"/>
          <w:lang w:val="en-US"/>
        </w:rPr>
        <w:t>PD</w:t>
      </w:r>
      <w:r w:rsidR="0005154E">
        <w:rPr>
          <w:rFonts w:cs="Arial"/>
          <w:i/>
          <w:sz w:val="20"/>
          <w:szCs w:val="20"/>
          <w:lang w:val="en-US"/>
        </w:rPr>
        <w:t>-</w:t>
      </w:r>
      <w:r w:rsidRPr="00F07C69">
        <w:rPr>
          <w:rFonts w:cs="Arial"/>
          <w:i/>
          <w:sz w:val="20"/>
          <w:szCs w:val="20"/>
          <w:lang w:val="en-US"/>
        </w:rPr>
        <w:t>L1</w:t>
      </w:r>
      <w:r w:rsidRPr="007F7FB8">
        <w:rPr>
          <w:rFonts w:cs="Arial"/>
          <w:sz w:val="20"/>
          <w:szCs w:val="20"/>
          <w:lang w:val="en-US"/>
        </w:rPr>
        <w:t xml:space="preserve"> on tumor cells</w:t>
      </w:r>
      <w:r>
        <w:rPr>
          <w:rFonts w:cs="Arial"/>
          <w:sz w:val="20"/>
          <w:szCs w:val="20"/>
          <w:lang w:val="en-US"/>
        </w:rPr>
        <w:t>,</w:t>
      </w:r>
      <w:r w:rsidRPr="007F7FB8">
        <w:rPr>
          <w:rFonts w:cs="Arial"/>
          <w:sz w:val="20"/>
          <w:szCs w:val="20"/>
          <w:lang w:val="en-US"/>
        </w:rPr>
        <w:t xml:space="preserve"> </w:t>
      </w:r>
      <w:r w:rsidRPr="00952F0E">
        <w:rPr>
          <w:rFonts w:cs="Arial"/>
          <w:sz w:val="20"/>
          <w:szCs w:val="20"/>
          <w:lang w:val="en-US"/>
        </w:rPr>
        <w:t>using Equation 19</w:t>
      </w:r>
      <w:r>
        <w:rPr>
          <w:rFonts w:cs="Arial"/>
          <w:sz w:val="20"/>
          <w:szCs w:val="20"/>
          <w:lang w:val="en-US"/>
        </w:rPr>
        <w:t>:</w:t>
      </w:r>
      <w:r w:rsidRPr="00952F0E">
        <w:rPr>
          <w:rFonts w:cs="Arial"/>
          <w:sz w:val="20"/>
          <w:szCs w:val="20"/>
          <w:lang w:val="en-US"/>
        </w:rPr>
        <w:t xml:space="preserve"> </w:t>
      </w:r>
    </w:p>
    <w:p w14:paraId="7B9B047A" w14:textId="32C4DD6B" w:rsidR="00E97B5E" w:rsidRDefault="00E97B5E" w:rsidP="00E97B5E">
      <w:pPr>
        <w:autoSpaceDE w:val="0"/>
        <w:autoSpaceDN w:val="0"/>
        <w:adjustRightInd w:val="0"/>
        <w:spacing w:before="120" w:after="120" w:line="360" w:lineRule="auto"/>
        <w:ind w:firstLine="1304"/>
        <w:jc w:val="both"/>
        <w:rPr>
          <w:rFonts w:cs="Arial"/>
          <w:color w:val="231F20"/>
          <w:sz w:val="20"/>
          <w:szCs w:val="20"/>
          <w:lang w:val="en-US"/>
        </w:rPr>
      </w:pPr>
      <w:r>
        <w:rPr>
          <w:rFonts w:cs="Arial"/>
          <w:color w:val="231F20"/>
          <w:sz w:val="20"/>
          <w:szCs w:val="20"/>
          <w:lang w:val="en-US"/>
        </w:rPr>
        <w:t>PD</w:t>
      </w:r>
      <w:r w:rsidR="0005154E">
        <w:rPr>
          <w:rFonts w:cs="Arial"/>
          <w:color w:val="231F20"/>
          <w:sz w:val="20"/>
          <w:szCs w:val="20"/>
          <w:lang w:val="en-US"/>
        </w:rPr>
        <w:t>-</w:t>
      </w:r>
      <w:r>
        <w:rPr>
          <w:rFonts w:cs="Arial"/>
          <w:color w:val="231F20"/>
          <w:sz w:val="20"/>
          <w:szCs w:val="20"/>
          <w:lang w:val="en-US"/>
        </w:rPr>
        <w:t>L1</w:t>
      </w:r>
      <w:r w:rsidRPr="00CB2CE2">
        <w:rPr>
          <w:rFonts w:cs="Arial"/>
          <w:color w:val="231F20"/>
          <w:sz w:val="20"/>
          <w:szCs w:val="20"/>
          <w:vertAlign w:val="subscript"/>
          <w:lang w:val="en-US"/>
        </w:rPr>
        <w:t>MFI</w:t>
      </w:r>
      <w:r>
        <w:rPr>
          <w:rFonts w:cs="Arial"/>
          <w:color w:val="231F20"/>
          <w:sz w:val="20"/>
          <w:szCs w:val="20"/>
          <w:lang w:val="en-US"/>
        </w:rPr>
        <w:t xml:space="preserve"> </w:t>
      </w:r>
      <w:r>
        <w:rPr>
          <w:rFonts w:cs="Arial"/>
          <w:sz w:val="20"/>
          <w:szCs w:val="20"/>
          <w:lang w:val="en-US"/>
        </w:rPr>
        <w:t>=</w:t>
      </w:r>
      <w:r w:rsidRPr="004B6B63">
        <w:rPr>
          <w:rFonts w:cs="Arial"/>
          <w:sz w:val="20"/>
          <w:szCs w:val="20"/>
          <w:lang w:val="en-US"/>
        </w:rPr>
        <w:t xml:space="preserve"> </w:t>
      </w:r>
      <w:r>
        <w:rPr>
          <w:rFonts w:cs="Arial"/>
          <w:color w:val="231F20"/>
          <w:sz w:val="20"/>
          <w:szCs w:val="20"/>
          <w:lang w:val="en-US"/>
        </w:rPr>
        <w:t>PD</w:t>
      </w:r>
      <w:r w:rsidR="0005154E">
        <w:rPr>
          <w:rFonts w:cs="Arial"/>
          <w:color w:val="231F20"/>
          <w:sz w:val="20"/>
          <w:szCs w:val="20"/>
          <w:lang w:val="en-US"/>
        </w:rPr>
        <w:t>-</w:t>
      </w:r>
      <w:r>
        <w:rPr>
          <w:rFonts w:cs="Arial"/>
          <w:color w:val="231F20"/>
          <w:sz w:val="20"/>
          <w:szCs w:val="20"/>
          <w:lang w:val="en-US"/>
        </w:rPr>
        <w:t>L1 / (1</w:t>
      </w:r>
      <w:r w:rsidR="00B874A0">
        <w:rPr>
          <w:rFonts w:cs="Arial"/>
          <w:color w:val="231F20"/>
          <w:sz w:val="20"/>
          <w:szCs w:val="20"/>
          <w:lang w:val="en-US"/>
        </w:rPr>
        <w:t xml:space="preserve"> </w:t>
      </w:r>
      <w:r>
        <w:rPr>
          <w:rFonts w:cs="Arial"/>
          <w:color w:val="231F20"/>
          <w:sz w:val="20"/>
          <w:szCs w:val="20"/>
          <w:lang w:val="en-US"/>
        </w:rPr>
        <w:t>-</w:t>
      </w:r>
      <w:r w:rsidR="00B874A0">
        <w:rPr>
          <w:rFonts w:cs="Arial"/>
          <w:color w:val="231F20"/>
          <w:sz w:val="20"/>
          <w:szCs w:val="20"/>
          <w:lang w:val="en-US"/>
        </w:rPr>
        <w:t xml:space="preserve"> </w:t>
      </w:r>
      <w:r>
        <w:rPr>
          <w:rFonts w:cs="Arial"/>
          <w:color w:val="231F20"/>
          <w:sz w:val="20"/>
          <w:szCs w:val="20"/>
          <w:lang w:val="en-US"/>
        </w:rPr>
        <w:t>PD</w:t>
      </w:r>
      <w:r w:rsidR="0005154E">
        <w:rPr>
          <w:rFonts w:cs="Arial"/>
          <w:color w:val="231F20"/>
          <w:sz w:val="20"/>
          <w:szCs w:val="20"/>
          <w:lang w:val="en-US"/>
        </w:rPr>
        <w:t>-</w:t>
      </w:r>
      <w:r>
        <w:rPr>
          <w:rFonts w:cs="Arial"/>
          <w:color w:val="231F20"/>
          <w:sz w:val="20"/>
          <w:szCs w:val="20"/>
          <w:lang w:val="en-US"/>
        </w:rPr>
        <w:t>L1)</w:t>
      </w:r>
      <w:r>
        <w:rPr>
          <w:rFonts w:cs="Arial"/>
          <w:color w:val="231F20"/>
          <w:sz w:val="20"/>
          <w:szCs w:val="20"/>
          <w:lang w:val="en-US"/>
        </w:rPr>
        <w:tab/>
      </w:r>
      <w:r>
        <w:rPr>
          <w:rFonts w:cs="Arial"/>
          <w:color w:val="231F20"/>
          <w:sz w:val="20"/>
          <w:szCs w:val="20"/>
          <w:lang w:val="en-US"/>
        </w:rPr>
        <w:tab/>
      </w:r>
      <w:r>
        <w:rPr>
          <w:rFonts w:cs="Arial"/>
          <w:color w:val="231F20"/>
          <w:sz w:val="20"/>
          <w:szCs w:val="20"/>
          <w:lang w:val="en-US"/>
        </w:rPr>
        <w:tab/>
        <w:t>(19)</w:t>
      </w:r>
    </w:p>
    <w:p w14:paraId="0507C717" w14:textId="24F7A8E3" w:rsidR="00E97B5E" w:rsidRDefault="00E97B5E" w:rsidP="00E97B5E">
      <w:pPr>
        <w:autoSpaceDE w:val="0"/>
        <w:autoSpaceDN w:val="0"/>
        <w:adjustRightInd w:val="0"/>
        <w:spacing w:before="240" w:after="120" w:line="360" w:lineRule="auto"/>
        <w:jc w:val="both"/>
        <w:rPr>
          <w:rFonts w:cs="Arial"/>
          <w:color w:val="231F20"/>
          <w:sz w:val="20"/>
          <w:szCs w:val="20"/>
          <w:lang w:val="en-US"/>
        </w:rPr>
      </w:pPr>
      <w:r>
        <w:rPr>
          <w:rFonts w:cs="Arial"/>
          <w:color w:val="231F20"/>
          <w:sz w:val="20"/>
          <w:szCs w:val="20"/>
          <w:lang w:val="en-US"/>
        </w:rPr>
        <w:t>Another key immuno</w:t>
      </w:r>
      <w:r w:rsidR="00D73C73">
        <w:rPr>
          <w:rFonts w:cs="Arial"/>
          <w:color w:val="231F20"/>
          <w:sz w:val="20"/>
          <w:szCs w:val="20"/>
          <w:lang w:val="en-US"/>
        </w:rPr>
        <w:t>-</w:t>
      </w:r>
      <w:r>
        <w:rPr>
          <w:rFonts w:cs="Arial"/>
          <w:color w:val="231F20"/>
          <w:sz w:val="20"/>
          <w:szCs w:val="20"/>
          <w:lang w:val="en-US"/>
        </w:rPr>
        <w:t xml:space="preserve">suppressive mechanism that governs </w:t>
      </w:r>
      <w:r w:rsidRPr="00F07C69">
        <w:rPr>
          <w:rFonts w:cs="Arial"/>
          <w:i/>
          <w:color w:val="231F20"/>
          <w:sz w:val="20"/>
          <w:szCs w:val="20"/>
          <w:lang w:val="en-US"/>
        </w:rPr>
        <w:t xml:space="preserve">IAR </w:t>
      </w:r>
      <w:r>
        <w:rPr>
          <w:rFonts w:cs="Arial"/>
          <w:color w:val="231F20"/>
          <w:sz w:val="20"/>
          <w:szCs w:val="20"/>
          <w:lang w:val="en-US"/>
        </w:rPr>
        <w:t>is the level of accumulated</w:t>
      </w:r>
      <w:r w:rsidR="00506A8C">
        <w:rPr>
          <w:rFonts w:cs="Arial"/>
          <w:color w:val="231F20"/>
          <w:sz w:val="20"/>
          <w:szCs w:val="20"/>
          <w:lang w:val="en-US"/>
        </w:rPr>
        <w:t xml:space="preserve"> </w:t>
      </w:r>
      <w:r w:rsidR="00506A8C" w:rsidRPr="00506A8C">
        <w:rPr>
          <w:rFonts w:cs="Arial"/>
          <w:i/>
          <w:color w:val="231F20"/>
          <w:sz w:val="20"/>
          <w:szCs w:val="20"/>
          <w:lang w:val="en-US"/>
        </w:rPr>
        <w:t>ISC</w:t>
      </w:r>
      <w:r>
        <w:rPr>
          <w:rFonts w:cs="Arial"/>
          <w:color w:val="231F20"/>
          <w:sz w:val="20"/>
          <w:szCs w:val="20"/>
          <w:lang w:val="en-US"/>
        </w:rPr>
        <w:t xml:space="preserve"> in tumor tissue. Increased </w:t>
      </w:r>
      <w:r w:rsidRPr="00F07C69">
        <w:rPr>
          <w:rFonts w:cs="Arial"/>
          <w:i/>
          <w:color w:val="231F20"/>
          <w:sz w:val="20"/>
          <w:szCs w:val="20"/>
          <w:lang w:val="en-US"/>
        </w:rPr>
        <w:t>Ag</w:t>
      </w:r>
      <w:r w:rsidRPr="00F07C69">
        <w:rPr>
          <w:rFonts w:cs="Arial"/>
          <w:i/>
          <w:color w:val="231F20"/>
          <w:sz w:val="20"/>
          <w:szCs w:val="20"/>
          <w:vertAlign w:val="subscript"/>
          <w:lang w:val="en-US"/>
        </w:rPr>
        <w:t>sys</w:t>
      </w:r>
      <w:r>
        <w:rPr>
          <w:rFonts w:cs="Arial"/>
          <w:color w:val="231F20"/>
          <w:sz w:val="20"/>
          <w:szCs w:val="20"/>
          <w:lang w:val="en-US"/>
        </w:rPr>
        <w:t xml:space="preserve"> also drives the</w:t>
      </w:r>
      <w:r w:rsidR="00B874A0">
        <w:rPr>
          <w:rFonts w:cs="Arial"/>
          <w:i/>
          <w:color w:val="231F20"/>
          <w:sz w:val="20"/>
          <w:szCs w:val="20"/>
          <w:vertAlign w:val="subscript"/>
          <w:lang w:val="en-US"/>
        </w:rPr>
        <w:t xml:space="preserve"> </w:t>
      </w:r>
      <w:r w:rsidR="00B874A0" w:rsidRPr="00506A8C">
        <w:rPr>
          <w:rFonts w:cs="Arial"/>
          <w:i/>
          <w:color w:val="231F20"/>
          <w:sz w:val="20"/>
          <w:szCs w:val="20"/>
          <w:lang w:val="en-US"/>
        </w:rPr>
        <w:t>ISC</w:t>
      </w:r>
      <w:r w:rsidRPr="00F07C69">
        <w:rPr>
          <w:rFonts w:cs="Arial"/>
          <w:i/>
          <w:color w:val="231F20"/>
          <w:sz w:val="20"/>
          <w:szCs w:val="20"/>
          <w:lang w:val="en-US"/>
        </w:rPr>
        <w:t xml:space="preserve"> </w:t>
      </w:r>
      <w:r>
        <w:rPr>
          <w:rFonts w:cs="Arial"/>
          <w:color w:val="231F20"/>
          <w:sz w:val="20"/>
          <w:szCs w:val="20"/>
          <w:lang w:val="en-US"/>
        </w:rPr>
        <w:t>accumulation process, which may be characterized by Equation 20:</w:t>
      </w:r>
    </w:p>
    <w:p w14:paraId="166D801F" w14:textId="039F26B5" w:rsidR="00E97B5E" w:rsidRDefault="00C67E33" w:rsidP="00E97B5E">
      <w:pPr>
        <w:autoSpaceDE w:val="0"/>
        <w:autoSpaceDN w:val="0"/>
        <w:adjustRightInd w:val="0"/>
        <w:spacing w:before="120" w:after="120" w:line="360" w:lineRule="auto"/>
        <w:ind w:firstLine="1304"/>
        <w:jc w:val="both"/>
        <w:rPr>
          <w:rFonts w:cs="Arial"/>
          <w:color w:val="231F20"/>
          <w:sz w:val="20"/>
          <w:szCs w:val="20"/>
          <w:lang w:val="en-US"/>
        </w:rPr>
      </w:pPr>
      <w:r>
        <w:rPr>
          <w:rFonts w:cs="Arial"/>
          <w:color w:val="231F20"/>
          <w:sz w:val="20"/>
          <w:szCs w:val="20"/>
          <w:lang w:val="en-US"/>
        </w:rPr>
        <w:t>ISC</w:t>
      </w:r>
      <w:r w:rsidR="00E97B5E" w:rsidRPr="0022102F">
        <w:rPr>
          <w:rFonts w:cs="Arial"/>
          <w:color w:val="231F20"/>
          <w:sz w:val="20"/>
          <w:szCs w:val="20"/>
          <w:lang w:val="en-US"/>
        </w:rPr>
        <w:t xml:space="preserve"> = Ag</w:t>
      </w:r>
      <w:r w:rsidR="00E97B5E" w:rsidRPr="00CB2CE2">
        <w:rPr>
          <w:rFonts w:cs="Arial"/>
          <w:color w:val="231F20"/>
          <w:sz w:val="20"/>
          <w:szCs w:val="20"/>
          <w:vertAlign w:val="subscript"/>
          <w:lang w:val="en-US"/>
        </w:rPr>
        <w:t>sys</w:t>
      </w:r>
      <w:r w:rsidR="00E97B5E">
        <w:rPr>
          <w:rFonts w:cs="Arial"/>
          <w:color w:val="231F20"/>
          <w:sz w:val="20"/>
          <w:szCs w:val="20"/>
          <w:lang w:val="en-US"/>
        </w:rPr>
        <w:t xml:space="preserve"> </w:t>
      </w:r>
      <w:r w:rsidR="00E97B5E" w:rsidRPr="0022102F">
        <w:rPr>
          <w:rFonts w:cs="Arial"/>
          <w:color w:val="231F20"/>
          <w:sz w:val="20"/>
          <w:szCs w:val="20"/>
          <w:lang w:val="en-US"/>
        </w:rPr>
        <w:t>/</w:t>
      </w:r>
      <w:r w:rsidR="00E97B5E">
        <w:rPr>
          <w:rFonts w:cs="Arial"/>
          <w:color w:val="231F20"/>
          <w:sz w:val="20"/>
          <w:szCs w:val="20"/>
          <w:lang w:val="en-US"/>
        </w:rPr>
        <w:t xml:space="preserve"> </w:t>
      </w:r>
      <w:r w:rsidR="00E97B5E" w:rsidRPr="0022102F">
        <w:rPr>
          <w:rFonts w:cs="Arial"/>
          <w:color w:val="231F20"/>
          <w:sz w:val="20"/>
          <w:szCs w:val="20"/>
          <w:lang w:val="en-US"/>
        </w:rPr>
        <w:t>(Ag</w:t>
      </w:r>
      <w:r w:rsidR="00E97B5E" w:rsidRPr="00CB2CE2">
        <w:rPr>
          <w:rFonts w:cs="Arial"/>
          <w:color w:val="231F20"/>
          <w:sz w:val="20"/>
          <w:szCs w:val="20"/>
          <w:vertAlign w:val="subscript"/>
          <w:lang w:val="en-US"/>
        </w:rPr>
        <w:t>sys</w:t>
      </w:r>
      <w:r w:rsidR="00E97B5E" w:rsidRPr="0022102F">
        <w:rPr>
          <w:rFonts w:cs="Arial"/>
          <w:color w:val="231F20"/>
          <w:sz w:val="20"/>
          <w:szCs w:val="20"/>
          <w:lang w:val="en-US"/>
        </w:rPr>
        <w:t xml:space="preserve"> + s</w:t>
      </w:r>
      <w:r w:rsidR="00E97B5E">
        <w:rPr>
          <w:rFonts w:cs="Arial"/>
          <w:color w:val="231F20"/>
          <w:sz w:val="20"/>
          <w:szCs w:val="20"/>
          <w:vertAlign w:val="subscript"/>
          <w:lang w:val="en-US"/>
        </w:rPr>
        <w:t>R</w:t>
      </w:r>
      <w:r w:rsidR="00E97B5E" w:rsidRPr="0022102F">
        <w:rPr>
          <w:rFonts w:cs="Arial"/>
          <w:color w:val="231F20"/>
          <w:sz w:val="20"/>
          <w:szCs w:val="20"/>
          <w:lang w:val="en-US"/>
        </w:rPr>
        <w:t>)</w:t>
      </w:r>
      <w:r w:rsidR="00E97B5E">
        <w:rPr>
          <w:rFonts w:cs="Arial"/>
          <w:color w:val="231F20"/>
          <w:sz w:val="20"/>
          <w:szCs w:val="20"/>
          <w:lang w:val="en-US"/>
        </w:rPr>
        <w:tab/>
      </w:r>
      <w:r w:rsidR="00E97B5E">
        <w:rPr>
          <w:rFonts w:cs="Arial"/>
          <w:color w:val="231F20"/>
          <w:sz w:val="20"/>
          <w:szCs w:val="20"/>
          <w:lang w:val="en-US"/>
        </w:rPr>
        <w:tab/>
      </w:r>
      <w:r w:rsidR="00E97B5E">
        <w:rPr>
          <w:rFonts w:cs="Arial"/>
          <w:color w:val="231F20"/>
          <w:sz w:val="20"/>
          <w:szCs w:val="20"/>
          <w:lang w:val="en-US"/>
        </w:rPr>
        <w:tab/>
      </w:r>
      <w:r w:rsidR="00E97B5E">
        <w:rPr>
          <w:rFonts w:cs="Arial"/>
          <w:color w:val="231F20"/>
          <w:sz w:val="20"/>
          <w:szCs w:val="20"/>
          <w:lang w:val="en-US"/>
        </w:rPr>
        <w:tab/>
        <w:t>(20)</w:t>
      </w:r>
    </w:p>
    <w:p w14:paraId="01D8D2AC" w14:textId="208929D2" w:rsidR="00E97B5E" w:rsidRDefault="00E97B5E" w:rsidP="00E97B5E">
      <w:pPr>
        <w:spacing w:before="120" w:after="120" w:line="360" w:lineRule="auto"/>
        <w:jc w:val="both"/>
        <w:rPr>
          <w:rFonts w:cs="Arial"/>
          <w:sz w:val="20"/>
          <w:szCs w:val="20"/>
          <w:lang w:val="en-US"/>
        </w:rPr>
      </w:pPr>
      <w:r>
        <w:rPr>
          <w:rFonts w:cs="Arial"/>
          <w:sz w:val="20"/>
          <w:szCs w:val="20"/>
          <w:lang w:val="en-US"/>
        </w:rPr>
        <w:t xml:space="preserve">where </w:t>
      </w:r>
      <w:r w:rsidRPr="00F07C69">
        <w:rPr>
          <w:rFonts w:cs="Arial"/>
          <w:i/>
          <w:sz w:val="20"/>
          <w:szCs w:val="20"/>
          <w:lang w:val="en-US"/>
        </w:rPr>
        <w:t>S</w:t>
      </w:r>
      <w:r w:rsidRPr="00F07C69">
        <w:rPr>
          <w:rFonts w:cs="Arial"/>
          <w:i/>
          <w:sz w:val="20"/>
          <w:szCs w:val="20"/>
          <w:vertAlign w:val="subscript"/>
          <w:lang w:val="en-US"/>
        </w:rPr>
        <w:t>R</w:t>
      </w:r>
      <w:r w:rsidRPr="00F07C69">
        <w:rPr>
          <w:rFonts w:cs="Arial"/>
          <w:i/>
          <w:sz w:val="20"/>
          <w:szCs w:val="20"/>
          <w:lang w:val="en-US"/>
        </w:rPr>
        <w:t xml:space="preserve"> </w:t>
      </w:r>
      <w:r>
        <w:rPr>
          <w:rFonts w:cs="Arial"/>
          <w:sz w:val="20"/>
          <w:szCs w:val="20"/>
          <w:lang w:val="en-US"/>
        </w:rPr>
        <w:t>is a parameter responsible for the sensitivity of</w:t>
      </w:r>
      <w:r w:rsidR="00C67E33">
        <w:rPr>
          <w:rFonts w:cs="Arial"/>
          <w:color w:val="231F20"/>
          <w:sz w:val="20"/>
          <w:szCs w:val="20"/>
          <w:lang w:val="en-US"/>
        </w:rPr>
        <w:t xml:space="preserve"> immune suppressive cells </w:t>
      </w:r>
      <w:r>
        <w:rPr>
          <w:rFonts w:cs="Arial"/>
          <w:sz w:val="20"/>
          <w:szCs w:val="20"/>
          <w:lang w:val="en-US"/>
        </w:rPr>
        <w:t>tumor infiltration in response to systemic antigen exposure. It should be noted that modulation of TME immuno</w:t>
      </w:r>
      <w:r w:rsidR="00D73C73">
        <w:rPr>
          <w:rFonts w:cs="Arial"/>
          <w:sz w:val="20"/>
          <w:szCs w:val="20"/>
          <w:lang w:val="en-US"/>
        </w:rPr>
        <w:t>-</w:t>
      </w:r>
      <w:r>
        <w:rPr>
          <w:rFonts w:cs="Arial"/>
          <w:sz w:val="20"/>
          <w:szCs w:val="20"/>
          <w:lang w:val="en-US"/>
        </w:rPr>
        <w:t xml:space="preserve">suppressive properties is a complex process that involves different cell types and cytokines, </w:t>
      </w:r>
      <w:r w:rsidRPr="00E92DE9">
        <w:rPr>
          <w:rFonts w:cs="Arial"/>
          <w:i/>
          <w:sz w:val="20"/>
          <w:szCs w:val="20"/>
          <w:lang w:val="en-US"/>
        </w:rPr>
        <w:t>e.g.</w:t>
      </w:r>
      <w:r>
        <w:rPr>
          <w:rFonts w:cs="Arial"/>
          <w:sz w:val="20"/>
          <w:szCs w:val="20"/>
          <w:lang w:val="en-US"/>
        </w:rPr>
        <w:t xml:space="preserve">, </w:t>
      </w:r>
      <w:r w:rsidR="00B874A0">
        <w:rPr>
          <w:rFonts w:cs="Arial"/>
          <w:sz w:val="20"/>
          <w:szCs w:val="20"/>
          <w:lang w:val="en-US"/>
        </w:rPr>
        <w:t>MDSC</w:t>
      </w:r>
      <w:r>
        <w:rPr>
          <w:rFonts w:cs="Arial"/>
          <w:sz w:val="20"/>
          <w:szCs w:val="20"/>
          <w:lang w:val="en-US"/>
        </w:rPr>
        <w:t xml:space="preserve"> or type 2 tumor-associated tumor macrophages (TAM). Since we had limited information on the detailed accumulation kinetics of these various cell types during CT26 tumor growth </w:t>
      </w:r>
      <w:r w:rsidRPr="00E92DE9">
        <w:rPr>
          <w:rFonts w:cs="Arial"/>
          <w:i/>
          <w:sz w:val="20"/>
          <w:szCs w:val="20"/>
          <w:lang w:val="en-US"/>
        </w:rPr>
        <w:t>in vivo</w:t>
      </w:r>
      <w:r>
        <w:rPr>
          <w:rFonts w:cs="Arial"/>
          <w:sz w:val="20"/>
          <w:szCs w:val="20"/>
          <w:lang w:val="en-US"/>
        </w:rPr>
        <w:t xml:space="preserve"> </w:t>
      </w:r>
      <w:r>
        <w:rPr>
          <w:rFonts w:cs="Arial"/>
          <w:sz w:val="20"/>
          <w:szCs w:val="20"/>
          <w:lang w:val="en-US"/>
        </w:rPr>
        <w:fldChar w:fldCharType="begin"/>
      </w:r>
      <w:r w:rsidR="001B349A">
        <w:rPr>
          <w:rFonts w:cs="Arial"/>
          <w:sz w:val="20"/>
          <w:szCs w:val="20"/>
          <w:lang w:val="en-US"/>
        </w:rPr>
        <w:instrText xml:space="preserve"> ADDIN ZOTERO_ITEM CSL_CITATION {"citationID":"1skrpq3vcn","properties":{"formattedCitation":"[28]","plainCitation":"[28]"},"citationItems":[{"id":809,"uris":["http://zotero.org/groups/513907/items/HZRK3R2U"],"uri":["http://zotero.org/groups/513907/items/HZRK3R2U"],"itemData":{"id":809,"type":"article-journal","title":"Ablative Tumor Radiation Can Change the Tumor Immune Cell Microenvironment to Induce Durable Complete Remissions","container-title":"Clinical Cancer Research","page":"3727-3739","volume":"21","issue":"16","source":"CrossRef","DOI":"10.1158/1078-0432.CCR-14-2824","ISSN":"1078-0432, 1557-3265","call-number":"RT56","language":"en","author":[{"family":"Filatenkov","given":"A."},{"family":"Baker","given":"J."},{"family":"Mueller","given":"A. M. S."},{"family":"Kenkel","given":"J."},{"family":"Ahn","given":"G.-O."},{"family":"Dutt","given":"S."},{"family":"Zhang","given":"N."},{"family":"Kohrt","given":"H."},{"family":"Jensen","given":"K."},{"family":"Dejbakhsh-Jones","given":"S."},{"family":"Shizuru","given":"J. A."},{"family":"Negrin","given":"R. N."},{"family":"Engleman","given":"E. G."},{"family":"Strober","given":"S."}],"issued":{"date-parts":[["2015",8,15]]},"accessed":{"date-parts":[["2017",5,15]]}}}],"schema":"https://github.com/citation-style-language/schema/raw/master/csl-citation.json"} </w:instrText>
      </w:r>
      <w:r>
        <w:rPr>
          <w:rFonts w:cs="Arial"/>
          <w:sz w:val="20"/>
          <w:szCs w:val="20"/>
          <w:lang w:val="en-US"/>
        </w:rPr>
        <w:fldChar w:fldCharType="separate"/>
      </w:r>
      <w:r w:rsidR="001B349A" w:rsidRPr="0060589D">
        <w:rPr>
          <w:rFonts w:cs="Arial"/>
          <w:sz w:val="20"/>
        </w:rPr>
        <w:t>[28]</w:t>
      </w:r>
      <w:r>
        <w:rPr>
          <w:rFonts w:cs="Arial"/>
          <w:sz w:val="20"/>
          <w:szCs w:val="20"/>
          <w:lang w:val="en-US"/>
        </w:rPr>
        <w:fldChar w:fldCharType="end"/>
      </w:r>
      <w:r>
        <w:rPr>
          <w:rFonts w:cs="Arial"/>
          <w:sz w:val="20"/>
          <w:szCs w:val="20"/>
          <w:lang w:val="en-US"/>
        </w:rPr>
        <w:t xml:space="preserve">, we considered </w:t>
      </w:r>
      <w:r w:rsidR="00C67E33" w:rsidRPr="00506A8C">
        <w:rPr>
          <w:rFonts w:cs="Arial"/>
          <w:i/>
          <w:sz w:val="20"/>
          <w:szCs w:val="20"/>
          <w:lang w:val="en-US"/>
        </w:rPr>
        <w:t>ISC</w:t>
      </w:r>
      <w:r w:rsidR="00C67E33" w:rsidRPr="00506A8C">
        <w:rPr>
          <w:rFonts w:cs="Arial"/>
          <w:sz w:val="20"/>
          <w:szCs w:val="20"/>
          <w:lang w:val="en-US"/>
        </w:rPr>
        <w:t xml:space="preserve"> </w:t>
      </w:r>
      <w:r w:rsidR="00C67E33">
        <w:rPr>
          <w:rFonts w:cs="Arial"/>
          <w:sz w:val="20"/>
          <w:szCs w:val="20"/>
          <w:lang w:val="en-US"/>
        </w:rPr>
        <w:t xml:space="preserve">as a </w:t>
      </w:r>
      <w:r>
        <w:rPr>
          <w:rFonts w:cs="Arial"/>
          <w:sz w:val="20"/>
          <w:szCs w:val="20"/>
          <w:lang w:val="en-US"/>
        </w:rPr>
        <w:t>driving function in the model</w:t>
      </w:r>
      <w:r w:rsidR="00506A8C">
        <w:rPr>
          <w:rFonts w:cs="Arial"/>
          <w:sz w:val="20"/>
          <w:szCs w:val="20"/>
          <w:lang w:val="en-US"/>
        </w:rPr>
        <w:t>; it</w:t>
      </w:r>
      <w:r>
        <w:rPr>
          <w:rFonts w:cs="Arial"/>
          <w:sz w:val="20"/>
          <w:szCs w:val="20"/>
          <w:lang w:val="en-US"/>
        </w:rPr>
        <w:t xml:space="preserve"> may be interpreted as a lumped representation summarizing these multiple mechanisms of TME immuno</w:t>
      </w:r>
      <w:r w:rsidR="00D73C73">
        <w:rPr>
          <w:rFonts w:cs="Arial"/>
          <w:sz w:val="20"/>
          <w:szCs w:val="20"/>
          <w:lang w:val="en-US"/>
        </w:rPr>
        <w:t>-</w:t>
      </w:r>
      <w:r>
        <w:rPr>
          <w:rFonts w:cs="Arial"/>
          <w:sz w:val="20"/>
          <w:szCs w:val="20"/>
          <w:lang w:val="en-US"/>
        </w:rPr>
        <w:t>suppressive conditions.</w:t>
      </w:r>
    </w:p>
    <w:p w14:paraId="7616C6CE" w14:textId="4B190FA5" w:rsidR="00E97B5E" w:rsidRDefault="00E97B5E" w:rsidP="00E97B5E">
      <w:pPr>
        <w:spacing w:before="120" w:after="120" w:line="360" w:lineRule="auto"/>
        <w:jc w:val="both"/>
        <w:rPr>
          <w:rFonts w:cs="Arial"/>
          <w:sz w:val="20"/>
          <w:szCs w:val="20"/>
          <w:lang w:val="en-US"/>
        </w:rPr>
      </w:pPr>
      <w:r>
        <w:rPr>
          <w:rFonts w:cs="Arial"/>
          <w:sz w:val="20"/>
          <w:szCs w:val="20"/>
          <w:lang w:val="en-US"/>
        </w:rPr>
        <w:t xml:space="preserve">Overall, our model successfully captured key features of the cancer immunity </w:t>
      </w:r>
      <w:r w:rsidRPr="00081FC4">
        <w:rPr>
          <w:rFonts w:cs="Arial"/>
          <w:sz w:val="20"/>
          <w:szCs w:val="20"/>
          <w:lang w:val="en-US"/>
        </w:rPr>
        <w:t>cycle</w:t>
      </w:r>
      <w:r>
        <w:rPr>
          <w:rFonts w:cs="Arial"/>
          <w:sz w:val="20"/>
          <w:szCs w:val="20"/>
          <w:lang w:val="en-US"/>
        </w:rPr>
        <w:t xml:space="preserve"> </w:t>
      </w:r>
      <w:r>
        <w:rPr>
          <w:rFonts w:cs="Arial"/>
          <w:sz w:val="20"/>
          <w:szCs w:val="20"/>
          <w:lang w:val="en-US"/>
        </w:rPr>
        <w:fldChar w:fldCharType="begin"/>
      </w:r>
      <w:r w:rsidR="001B349A">
        <w:rPr>
          <w:rFonts w:cs="Arial"/>
          <w:sz w:val="20"/>
          <w:szCs w:val="20"/>
          <w:lang w:val="en-US"/>
        </w:rPr>
        <w:instrText xml:space="preserve"> ADDIN ZOTERO_ITEM CSL_CITATION {"citationID":"hhapmtor2","properties":{"formattedCitation":"[25]","plainCitation":"[25]"},"citationItems":[{"id":792,"uris":["http://zotero.org/groups/513907/items/P6DGDVK9"],"uri":["http://zotero.org/groups/513907/items/P6DGDVK9"],"itemData":{"id":792,"type":"article-journal","title":"Oncology Meets Immunology: The Cancer-Immunity Cycle","container-title":"Immunity","page":"1-10","volume":"39","issue":"1","source":"CrossRef","DOI":"10.1016/j.immuni.2013.07.012","ISSN":"10747613","call-number":"RT37","shortTitle":"Oncology Meets Immunology","language":"en","author":[{"family":"Chen","given":"Daniel S."},{"family":"Mellman","given":"Ira"}],"issued":{"date-parts":[["2013",7]]},"accessed":{"date-parts":[["2017",5,11]]}}}],"schema":"https://github.com/citation-style-language/schema/raw/master/csl-citation.json"} </w:instrText>
      </w:r>
      <w:r>
        <w:rPr>
          <w:rFonts w:cs="Arial"/>
          <w:sz w:val="20"/>
          <w:szCs w:val="20"/>
          <w:lang w:val="en-US"/>
        </w:rPr>
        <w:fldChar w:fldCharType="separate"/>
      </w:r>
      <w:r w:rsidR="001B349A" w:rsidRPr="0060589D">
        <w:rPr>
          <w:rFonts w:cs="Arial"/>
          <w:sz w:val="20"/>
        </w:rPr>
        <w:t>[25]</w:t>
      </w:r>
      <w:r>
        <w:rPr>
          <w:rFonts w:cs="Arial"/>
          <w:sz w:val="20"/>
          <w:szCs w:val="20"/>
          <w:lang w:val="en-US"/>
        </w:rPr>
        <w:fldChar w:fldCharType="end"/>
      </w:r>
      <w:r>
        <w:rPr>
          <w:rFonts w:cs="Arial"/>
          <w:sz w:val="20"/>
          <w:szCs w:val="20"/>
          <w:lang w:val="en-US"/>
        </w:rPr>
        <w:t xml:space="preserve">, </w:t>
      </w:r>
      <w:r w:rsidRPr="00081FC4">
        <w:rPr>
          <w:rFonts w:cs="Arial"/>
          <w:sz w:val="20"/>
          <w:szCs w:val="20"/>
          <w:lang w:val="en-US"/>
        </w:rPr>
        <w:t>in minimalistic yet mechanistic terms.</w:t>
      </w:r>
      <w:r>
        <w:rPr>
          <w:rFonts w:cs="Arial"/>
          <w:sz w:val="20"/>
          <w:szCs w:val="20"/>
          <w:lang w:val="en-US"/>
        </w:rPr>
        <w:t xml:space="preserve"> </w:t>
      </w:r>
    </w:p>
    <w:p w14:paraId="62D5C120" w14:textId="77777777" w:rsidR="00E97B5E" w:rsidRPr="009210AC" w:rsidRDefault="00E97B5E" w:rsidP="00E97B5E">
      <w:pPr>
        <w:autoSpaceDE w:val="0"/>
        <w:autoSpaceDN w:val="0"/>
        <w:adjustRightInd w:val="0"/>
        <w:spacing w:before="240" w:after="120" w:line="360" w:lineRule="auto"/>
        <w:jc w:val="both"/>
        <w:rPr>
          <w:rFonts w:cs="Arial"/>
          <w:b/>
          <w:i/>
          <w:sz w:val="20"/>
          <w:szCs w:val="20"/>
        </w:rPr>
      </w:pPr>
      <w:r w:rsidRPr="009210AC">
        <w:rPr>
          <w:rFonts w:cs="Arial"/>
          <w:b/>
          <w:i/>
          <w:sz w:val="20"/>
          <w:szCs w:val="20"/>
        </w:rPr>
        <w:t>Population model development to</w:t>
      </w:r>
      <w:r>
        <w:rPr>
          <w:rFonts w:cs="Arial"/>
          <w:b/>
          <w:i/>
          <w:sz w:val="20"/>
          <w:szCs w:val="20"/>
        </w:rPr>
        <w:t xml:space="preserve"> describe</w:t>
      </w:r>
      <w:r w:rsidRPr="009210AC">
        <w:rPr>
          <w:rFonts w:cs="Arial"/>
          <w:b/>
          <w:i/>
          <w:sz w:val="20"/>
          <w:szCs w:val="20"/>
        </w:rPr>
        <w:t xml:space="preserve"> inter-animal variability in tumor growth</w:t>
      </w:r>
    </w:p>
    <w:p w14:paraId="3D5ED5F2" w14:textId="43FB82DA" w:rsidR="00E97B5E" w:rsidRDefault="00E97B5E" w:rsidP="00E97B5E">
      <w:pPr>
        <w:autoSpaceDE w:val="0"/>
        <w:autoSpaceDN w:val="0"/>
        <w:adjustRightInd w:val="0"/>
        <w:spacing w:before="120" w:after="120" w:line="360" w:lineRule="auto"/>
        <w:jc w:val="both"/>
        <w:rPr>
          <w:rFonts w:cs="Arial"/>
          <w:sz w:val="20"/>
          <w:szCs w:val="20"/>
          <w:lang w:val="en-US"/>
        </w:rPr>
      </w:pPr>
      <w:r>
        <w:rPr>
          <w:rFonts w:cs="Arial"/>
          <w:sz w:val="20"/>
          <w:szCs w:val="20"/>
          <w:lang w:val="en-US"/>
        </w:rPr>
        <w:lastRenderedPageBreak/>
        <w:t>As discussed earlier</w:t>
      </w:r>
      <w:r w:rsidRPr="00F848A8">
        <w:rPr>
          <w:rFonts w:cs="Arial"/>
          <w:sz w:val="20"/>
          <w:szCs w:val="20"/>
          <w:lang w:val="en-US"/>
        </w:rPr>
        <w:t>, high</w:t>
      </w:r>
      <w:r w:rsidR="00B874A0">
        <w:rPr>
          <w:rFonts w:cs="Arial"/>
          <w:sz w:val="20"/>
          <w:szCs w:val="20"/>
          <w:lang w:val="en-US"/>
        </w:rPr>
        <w:t xml:space="preserve"> </w:t>
      </w:r>
      <w:r w:rsidR="00B874A0" w:rsidRPr="00506A8C">
        <w:rPr>
          <w:rFonts w:cs="Arial"/>
          <w:i/>
          <w:sz w:val="20"/>
          <w:szCs w:val="20"/>
          <w:lang w:val="en-US"/>
        </w:rPr>
        <w:t>IAV</w:t>
      </w:r>
      <w:r w:rsidRPr="00506A8C">
        <w:rPr>
          <w:rFonts w:cs="Arial"/>
          <w:i/>
          <w:sz w:val="20"/>
          <w:szCs w:val="20"/>
          <w:lang w:val="en-US"/>
        </w:rPr>
        <w:t xml:space="preserve"> </w:t>
      </w:r>
      <w:r w:rsidRPr="00F848A8">
        <w:rPr>
          <w:rFonts w:cs="Arial"/>
          <w:sz w:val="20"/>
          <w:szCs w:val="20"/>
          <w:lang w:val="en-US"/>
        </w:rPr>
        <w:t xml:space="preserve">in tumor growth was experimentally observed </w:t>
      </w:r>
      <w:r>
        <w:rPr>
          <w:rFonts w:cs="Arial"/>
          <w:sz w:val="20"/>
          <w:szCs w:val="20"/>
          <w:lang w:val="en-US"/>
        </w:rPr>
        <w:t>in</w:t>
      </w:r>
      <w:r w:rsidRPr="00F848A8">
        <w:rPr>
          <w:rFonts w:cs="Arial"/>
          <w:sz w:val="20"/>
          <w:szCs w:val="20"/>
          <w:lang w:val="en-US"/>
        </w:rPr>
        <w:t xml:space="preserve"> each of </w:t>
      </w:r>
      <w:r w:rsidRPr="00106278">
        <w:rPr>
          <w:rFonts w:cs="Arial"/>
          <w:sz w:val="20"/>
          <w:szCs w:val="20"/>
          <w:lang w:val="en-US"/>
        </w:rPr>
        <w:t>the treatment groups</w:t>
      </w:r>
      <w:r w:rsidRPr="00F848A8">
        <w:rPr>
          <w:rFonts w:cs="Arial"/>
          <w:sz w:val="20"/>
          <w:szCs w:val="20"/>
          <w:lang w:val="en-US"/>
        </w:rPr>
        <w:t xml:space="preserve">. Preclinical </w:t>
      </w:r>
      <w:r>
        <w:rPr>
          <w:rFonts w:cs="Arial"/>
          <w:sz w:val="20"/>
          <w:szCs w:val="20"/>
          <w:lang w:val="en-US"/>
        </w:rPr>
        <w:t>data strongly supported the hypothesis that activated CD8</w:t>
      </w:r>
      <w:r w:rsidRPr="00F07C69">
        <w:rPr>
          <w:rFonts w:cs="Arial"/>
          <w:sz w:val="20"/>
          <w:szCs w:val="20"/>
          <w:vertAlign w:val="superscript"/>
          <w:lang w:val="en-US"/>
        </w:rPr>
        <w:t>+</w:t>
      </w:r>
      <w:r>
        <w:rPr>
          <w:rFonts w:cs="Arial"/>
          <w:sz w:val="20"/>
          <w:szCs w:val="20"/>
          <w:lang w:val="en-US"/>
        </w:rPr>
        <w:t xml:space="preserve"> T cell density in the TME plays an important role in determining tumor growth or shrinkage rates</w:t>
      </w:r>
      <w:r w:rsidR="00B9138A">
        <w:rPr>
          <w:rFonts w:cs="Arial"/>
          <w:sz w:val="20"/>
          <w:szCs w:val="20"/>
          <w:lang w:val="en-US"/>
        </w:rPr>
        <w:fldChar w:fldCharType="begin"/>
      </w:r>
      <w:r w:rsidR="001B349A">
        <w:rPr>
          <w:rFonts w:cs="Arial"/>
          <w:sz w:val="20"/>
          <w:szCs w:val="20"/>
          <w:lang w:val="en-US"/>
        </w:rPr>
        <w:instrText xml:space="preserve"> ADDIN ZOTERO_ITEM CSL_CITATION {"citationID":"amvndqj4cm","properties":{"formattedCitation":"{\\rtf [1,17,29\\uc0\\u8211{}34]}","plainCitation":"[1,17,29–34]"},"citationItems":[{"id":"RItPW1OB/HuHxdcRw","uris":["http://zotero.org/groups/513907/items/EEUVIFHX"],"uri":["http://zotero.org/groups/513907/items/EEUVIFHX"],"itemData":{"id":"RItPW1OB/HuHxdcRw","type":"article-journal","title":"PD</w:instrText>
      </w:r>
      <w:r w:rsidR="001B349A">
        <w:rPr>
          <w:rFonts w:ascii="Cambria Math" w:hAnsi="Cambria Math" w:cs="Cambria Math"/>
          <w:sz w:val="20"/>
          <w:szCs w:val="20"/>
          <w:lang w:val="en-US"/>
        </w:rPr>
        <w:instrText>‐</w:instrText>
      </w:r>
      <w:r w:rsidR="001B349A">
        <w:rPr>
          <w:rFonts w:cs="Arial"/>
          <w:sz w:val="20"/>
          <w:szCs w:val="20"/>
          <w:lang w:val="en-US"/>
        </w:rPr>
        <w:instrText xml:space="preserve">L1 blockade enhances response of pancreatic ductal adenocarcinoma to radiotherapy","container-title":"EMBO Molecular Medicine","page":"167-180","volume":"9","issue":"2","source":"CrossRef","DOI":"10.15252/emmm.201606674","ISSN":"1757-4676, 1757-4684, 1757-4676, 1757-4684","call-number":"RT17","language":"en","author":[{"family":"Azad","given":"Abul"},{"family":"Yin Lim","given":"Su"},{"family":"D'Costa","given":"Zenobia"},{"family":"Jones","given":"Keaton"},{"family":"Diana","given":"Angela"},{"family":"Sansom","given":"Owen J"},{"family":"Kruger","given":"Philipp"},{"family":"Liu","given":"Stanley"},{"family":"McKenna","given":"W Gillies"},{"family":"Dushek","given":"Omer"},{"family":"Muschel","given":"Ruth J"},{"family":"Fokas","given":"Emmanouil"}],"issued":{"date-parts":[["2017",2]]},"accessed":{"date-parts":[["2017",3,4]]}}},{"id":18,"uris":["http://zotero.org/users/local/hFwcqAx7/items/ABPK4CBB"],"uri":["http://zotero.org/users/local/hFwcqAx7/items/ABPK4CBB"],"itemData":{"id":18,"type":"article-journal","title":"Irradiation and anti–PD-L1 treatment synergistically promote antitumor immunity in mice","container-title":"Journal of Clinical Investigation","page":"687-695","volume":"124","issue":"2","source":"CrossRef","DOI":"10.1172/JCI67313","ISSN":"0021-9738","call-number":"RT15","language":"en","author":[{"family":"Deng","given":"Liufu"},{"family":"Liang","given":"Hua"},{"family":"Burnette","given":"Byron"},{"family":"Beckett","given":"Michael"},{"family":"Darga","given":"Thomas"},{"family":"Weichselbaum","given":"Ralph R."},{"family":"Fu","given":"Yang-Xin"}],"issued":{"date-parts":[["2014",2,3]]}}},{"id":"RItPW1OB/Gfy00JDQ","uris":["http://zotero.org/groups/513907/items/IEV4XQ2T"],"uri":["http://zotero.org/groups/513907/items/IEV4XQ2T"],"itemData":{"id":"RItPW1OB/Gfy00JDQ","type":"article-journal","title":"Systemic delivery of a TLR7 agonist in combination with radiation primes durable antitumor immune responses in mouse models of lymphoma","container-title":"Blood","page":"251-259","volume":"121","issue":"2","source":"CrossRef","DOI":"10.1182/blood-2012-05-432393","ISSN":"0006-4971, 1528-0020","call-number":"RT24","language":"en","author":[{"family":"Dovedi","given":"S. J."},{"family":"Melis","given":"M. H. M."},{"family":"Wilkinson","given":"R. W."},{"family":"Adlard","given":"A. L."},{"family":"Stratford","given":"I. J."},{"family":"Honeychurch","given":"J."},{"family":"Illidge","given":"T. M."}],"issued":{"date-parts":[["2013",1,10]]},"accessed":{"date-parts":[["2017",3,4]]}}},{"id":"RItPW1OB/OEbkcERS","uris":["http://zotero.org/groups/513907/items/IVABETBW"],"uri":["http://zotero.org/groups/513907/items/IVABETBW"],"itemData":{"id":"RItPW1OB/OEbkcERS","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id":"RItPW1OB/8sFTA6kP","uris":["http://zotero.org/groups/513907/items/NHRIIQGE"],"uri":["http://zotero.org/groups/513907/items/NHRIIQGE"],"itemData":{"id":"RItPW1OB/8sFTA6kP","type":"article-journal","title":"Stereotactic Radiation Therapy Augments Antigen-Specific PD-1-Mediated Antitumor Immune Responses via Cross-Presentation of Tumor Antigen","container-title":"Cancer Immunology Research","page":"345-355","volume":"3","issue":"4","source":"CrossRef","DOI":"10.1158/2326-6066.CIR-14-0196","ISSN":"2326-6066, 2326-6074","call-number":"RT50","language":"en","author":[{"family":"Sharabi","given":"A. B."},{"family":"Nirschl","given":"C. J."},{"family":"Kochel","given":"C. M."},{"family":"Nirschl","given":"T. R."},{"family":"Francica","given":"B. J."},{"family":"Velarde","given":"E."},{"family":"Deweese","given":"T. L."},{"family":"Drake","given":"C. G."}],"issued":{"date-parts":[["2015",4,1]]},"accessed":{"date-parts":[["2017",5,15]]}}},{"id":"RItPW1OB/RM7ZwQum","uris":["http://zotero.org/groups/513907/items/X6SC26PK"],"uri":["http://zotero.org/groups/513907/items/X6SC26PK"],"itemData":{"id":"RItPW1OB/RM7ZwQum","type":"article-journal","title":"Local Radiation Therapy Inhibits Tumor Growth through the Generation of Tumor-Specific CTL: Its Potentiation by Combination with Th1 Cell Therapy","container-title":"Cancer Research","page":"2697-2706","volume":"70","issue":"7","source":"CrossRef","DOI":"10.1158/0008-5472.CAN-09-2982","ISSN":"0008-5472, 1538-7445","call-number":"RT52","shortTitle":"Local Radiation Therapy Inhibits Tumor Growth through the Generation of Tumor-Specific CTL","language":"en","author":[{"family":"Takeshima","given":"T."},{"family":"Chamoto","given":"K."},{"family":"Wakita","given":"D."},{"family":"Ohkuri","given":"T."},{"family":"Togashi","given":"Y."},{"family":"Shirato","given":"H."},{"family":"Kitamura","given":"H."},{"family":"Nishimura","given":"T."}],"issued":{"date-parts":[["2010",4,1]]},"accessed":{"date-parts":[["2017",5,15]]}}},{"id":"RItPW1OB/eCxHqNUs","uris":["http://zotero.org/groups/513907/items/SD5FHQBT"],"uri":["http://zotero.org/groups/513907/items/SD5FHQBT"],"itemData":{"id":"RItPW1OB/eCxHqNUs","type":"article-journal","title":"Anti-PD-1 Blockade and Stereotactic Radiation Produce Long-Term Survival in Mice With Intracranial Gliomas","container-title":"International Journal of Radiation Oncology*Biology*Physics","page":"343-349","volume":"86","issue":"2","source":"CrossRef","DOI":"10.1016/j.ijrobp.2012.12.025","ISSN":"03603016","call-number":"RT18","language":"en","author":[{"family":"Zeng","given":"Jing"},{"family":"See","given":"Alfred P."},{"family":"Phallen","given":"Jillian"},{"family":"Jackson","given":"Christopher M."},{"family":"Belcaid","given":"Zineb"},{"family":"Ruzevick","given":"Jacob"},{"family":"Durham","given":"Nicholas"},{"family":"Meyer","given":"Christian"},{"family":"Harris","given":"Timothy J."},{"family":"Albesiano","given":"Emilia"},{"family":"Pradilla","given":"Gustavo"},{"family":"Ford","given":"Eric"},{"family":"Wong","given":"John"},{"family":"Hammers","given":"Hans-Joerg"},{"family":"Mathios","given":"Dimitris"},{"family":"Tyler","given":"Betty"},{"family":"Brem","given":"Henry"},{"family":"Tran","given":"Phuoc T."},{"family":"Pardoll","given":"Drew"},{"family":"Drake","given":"Charles G."},{"family":"Lim","given":"Michael"}],"issued":{"date-parts":[["2013",6]]},"accessed":{"date-parts":[["2017",3,4]]}}},{"id":"RItPW1OB/OTBBv3rn","uris":["http://zotero.org/groups/513907/items/5JM2UURW"],"uri":["http://zotero.org/groups/513907/items/5JM2UURW"],"itemData":{"id":"RItPW1OB/OTBBv3rn","type":"article-journal","title":"Therapeutic effects of ablative radiation on local tumor require CD8+ T cells: changing strategies for cancer treatment","container-title":"Blood","page":"589-595","volume":"114","issue":"3","source":"CrossRef","DOI":"10.1182/blood-2009-02-206870","ISSN":"0006-4971, 1528-0020","call-number":"RT51","shortTitle":"Therapeutic effects of ablative radiation on local tumor require CD8+ T cells","language":"en","author":[{"family":"Lee","given":"Y."},{"family":"Auh","given":"S. L."},{"family":"Wang","given":"Y."},{"family":"Burnette","given":"B."},{"family":"Wang","given":"Y."},{"family":"Meng","given":"Y."},{"family":"Beckett","given":"M."},{"family":"Sharma","given":"R."},{"family":"Chin","given":"R."},{"family":"Tu","given":"T."},{"family":"Weichselbaum","given":"R. R."},{"family":"Fu","given":"Y.-X."}],"issued":{"date-parts":[["2009",7,16]]},"accessed":{"date-parts":[["2017",5,15]]}}}],"schema":"https://github.com/citation-style-language/schema/raw/master/csl-citation.json"} </w:instrText>
      </w:r>
      <w:r w:rsidR="00B9138A">
        <w:rPr>
          <w:rFonts w:cs="Arial"/>
          <w:sz w:val="20"/>
          <w:szCs w:val="20"/>
          <w:lang w:val="en-US"/>
        </w:rPr>
        <w:fldChar w:fldCharType="separate"/>
      </w:r>
      <w:r w:rsidR="001B349A" w:rsidRPr="0060589D">
        <w:rPr>
          <w:rFonts w:cs="Arial"/>
          <w:sz w:val="20"/>
          <w:szCs w:val="24"/>
        </w:rPr>
        <w:t>[1,17,29–34]</w:t>
      </w:r>
      <w:r w:rsidR="00B9138A">
        <w:rPr>
          <w:rFonts w:cs="Arial"/>
          <w:sz w:val="20"/>
          <w:szCs w:val="20"/>
          <w:lang w:val="en-US"/>
        </w:rPr>
        <w:fldChar w:fldCharType="end"/>
      </w:r>
      <w:r>
        <w:rPr>
          <w:rFonts w:cs="Arial"/>
          <w:sz w:val="20"/>
          <w:szCs w:val="20"/>
          <w:lang w:val="en-US"/>
        </w:rPr>
        <w:t xml:space="preserve">. Therefore, the ability of </w:t>
      </w:r>
      <w:r w:rsidRPr="003B0762">
        <w:rPr>
          <w:rFonts w:cs="Arial"/>
          <w:sz w:val="20"/>
          <w:szCs w:val="20"/>
          <w:lang w:val="en-US"/>
        </w:rPr>
        <w:t>T cell</w:t>
      </w:r>
      <w:r>
        <w:rPr>
          <w:rFonts w:cs="Arial"/>
          <w:sz w:val="20"/>
          <w:szCs w:val="20"/>
          <w:lang w:val="en-US"/>
        </w:rPr>
        <w:t>s</w:t>
      </w:r>
      <w:r w:rsidRPr="003B0762">
        <w:rPr>
          <w:rFonts w:cs="Arial"/>
          <w:sz w:val="20"/>
          <w:szCs w:val="20"/>
          <w:lang w:val="en-US"/>
        </w:rPr>
        <w:t xml:space="preserve"> to infiltrate tumor tissue under systemic antigen exposure</w:t>
      </w:r>
      <w:r>
        <w:rPr>
          <w:rFonts w:cs="Arial"/>
          <w:sz w:val="20"/>
          <w:szCs w:val="20"/>
          <w:lang w:val="en-US"/>
        </w:rPr>
        <w:t xml:space="preserve">, </w:t>
      </w:r>
      <w:r w:rsidRPr="00F07C69">
        <w:rPr>
          <w:rFonts w:cs="Arial"/>
          <w:i/>
          <w:sz w:val="20"/>
          <w:szCs w:val="20"/>
          <w:lang w:val="en-US"/>
        </w:rPr>
        <w:t>S</w:t>
      </w:r>
      <w:r w:rsidRPr="00F07C69">
        <w:rPr>
          <w:rFonts w:cs="Arial"/>
          <w:i/>
          <w:sz w:val="20"/>
          <w:szCs w:val="20"/>
          <w:vertAlign w:val="subscript"/>
          <w:lang w:val="en-US"/>
        </w:rPr>
        <w:t>L</w:t>
      </w:r>
      <w:r>
        <w:rPr>
          <w:rFonts w:cs="Arial"/>
          <w:sz w:val="20"/>
          <w:szCs w:val="20"/>
          <w:lang w:val="en-US"/>
        </w:rPr>
        <w:t xml:space="preserve">, was determined to drive </w:t>
      </w:r>
      <w:r w:rsidRPr="00F07C69">
        <w:rPr>
          <w:rFonts w:cs="Arial"/>
          <w:i/>
          <w:sz w:val="20"/>
          <w:szCs w:val="20"/>
          <w:lang w:val="en-US"/>
        </w:rPr>
        <w:t>IAV</w:t>
      </w:r>
      <w:r>
        <w:rPr>
          <w:rFonts w:cs="Arial"/>
          <w:sz w:val="20"/>
          <w:szCs w:val="20"/>
          <w:lang w:val="en-US"/>
        </w:rPr>
        <w:t xml:space="preserve"> and assumed to follow a log-normal distribution:</w:t>
      </w:r>
    </w:p>
    <w:p w14:paraId="7A427F46" w14:textId="77777777" w:rsidR="00E97B5E" w:rsidRDefault="00E97B5E" w:rsidP="00E97B5E">
      <w:pPr>
        <w:autoSpaceDE w:val="0"/>
        <w:autoSpaceDN w:val="0"/>
        <w:adjustRightInd w:val="0"/>
        <w:spacing w:before="120" w:after="120" w:line="360" w:lineRule="auto"/>
        <w:ind w:firstLine="1304"/>
        <w:jc w:val="both"/>
        <w:rPr>
          <w:rFonts w:cs="Arial"/>
          <w:sz w:val="20"/>
          <w:szCs w:val="20"/>
          <w:lang w:val="en-US"/>
        </w:rPr>
      </w:pPr>
      <w:proofErr w:type="gramStart"/>
      <w:r>
        <w:rPr>
          <w:rFonts w:cs="Arial"/>
          <w:sz w:val="20"/>
          <w:szCs w:val="20"/>
          <w:lang w:val="en-US"/>
        </w:rPr>
        <w:t>S</w:t>
      </w:r>
      <w:r w:rsidRPr="0085236A">
        <w:rPr>
          <w:rFonts w:cs="Arial"/>
          <w:sz w:val="20"/>
          <w:szCs w:val="20"/>
          <w:vertAlign w:val="subscript"/>
          <w:lang w:val="en-US"/>
        </w:rPr>
        <w:t>L(</w:t>
      </w:r>
      <w:proofErr w:type="gramEnd"/>
      <w:r w:rsidRPr="0085236A">
        <w:rPr>
          <w:rFonts w:cs="Arial"/>
          <w:sz w:val="20"/>
          <w:szCs w:val="20"/>
          <w:vertAlign w:val="subscript"/>
          <w:lang w:val="en-US"/>
        </w:rPr>
        <w:t>i)</w:t>
      </w:r>
      <w:r w:rsidRPr="0085236A" w:rsidDel="0085236A">
        <w:rPr>
          <w:rFonts w:cs="Arial"/>
          <w:sz w:val="20"/>
          <w:szCs w:val="20"/>
          <w:lang w:val="en-US"/>
        </w:rPr>
        <w:t xml:space="preserve"> </w:t>
      </w:r>
      <w:r w:rsidRPr="0085236A">
        <w:rPr>
          <w:rFonts w:cs="Arial"/>
          <w:sz w:val="20"/>
          <w:szCs w:val="20"/>
          <w:lang w:val="en-US"/>
        </w:rPr>
        <w:t xml:space="preserve">= </w:t>
      </w:r>
      <w:r>
        <w:rPr>
          <w:rFonts w:cs="Arial"/>
          <w:sz w:val="20"/>
          <w:szCs w:val="20"/>
          <w:lang w:val="en-US"/>
        </w:rPr>
        <w:t>S</w:t>
      </w:r>
      <w:r w:rsidRPr="0085236A">
        <w:rPr>
          <w:rFonts w:cs="Arial"/>
          <w:sz w:val="20"/>
          <w:szCs w:val="20"/>
          <w:vertAlign w:val="subscript"/>
          <w:lang w:val="en-US"/>
        </w:rPr>
        <w:t>L</w:t>
      </w:r>
      <w:r>
        <w:rPr>
          <w:rFonts w:cs="Arial"/>
          <w:sz w:val="20"/>
          <w:szCs w:val="20"/>
          <w:lang w:val="en-US"/>
        </w:rPr>
        <w:t xml:space="preserve">  • exp(η</w:t>
      </w:r>
      <w:r w:rsidRPr="0085236A">
        <w:rPr>
          <w:rFonts w:cs="Arial"/>
          <w:sz w:val="20"/>
          <w:szCs w:val="20"/>
          <w:vertAlign w:val="subscript"/>
          <w:lang w:val="en-US"/>
        </w:rPr>
        <w:t>i</w:t>
      </w:r>
      <w:r>
        <w:rPr>
          <w:rFonts w:cs="Arial"/>
          <w:sz w:val="20"/>
          <w:szCs w:val="20"/>
          <w:lang w:val="en-US"/>
        </w:rPr>
        <w:t>)</w:t>
      </w:r>
      <w:r>
        <w:rPr>
          <w:rFonts w:cs="Arial"/>
          <w:sz w:val="20"/>
          <w:szCs w:val="20"/>
          <w:lang w:val="en-US"/>
        </w:rPr>
        <w:tab/>
      </w:r>
      <w:r>
        <w:rPr>
          <w:rFonts w:cs="Arial"/>
          <w:sz w:val="20"/>
          <w:szCs w:val="20"/>
          <w:lang w:val="en-US"/>
        </w:rPr>
        <w:tab/>
      </w:r>
      <w:r>
        <w:rPr>
          <w:rFonts w:cs="Arial"/>
          <w:sz w:val="20"/>
          <w:szCs w:val="20"/>
          <w:lang w:val="en-US"/>
        </w:rPr>
        <w:tab/>
      </w:r>
      <w:r>
        <w:rPr>
          <w:rFonts w:cs="Arial"/>
          <w:sz w:val="20"/>
          <w:szCs w:val="20"/>
          <w:lang w:val="en-US"/>
        </w:rPr>
        <w:tab/>
        <w:t>(21)</w:t>
      </w:r>
    </w:p>
    <w:p w14:paraId="6419A2E1" w14:textId="77777777" w:rsidR="00E97B5E" w:rsidRPr="00A100E6" w:rsidRDefault="00E97B5E" w:rsidP="00E97B5E">
      <w:pPr>
        <w:autoSpaceDE w:val="0"/>
        <w:autoSpaceDN w:val="0"/>
        <w:adjustRightInd w:val="0"/>
        <w:spacing w:before="240" w:after="120" w:line="360" w:lineRule="auto"/>
        <w:jc w:val="both"/>
        <w:rPr>
          <w:rFonts w:cs="Arial"/>
          <w:color w:val="000000"/>
          <w:sz w:val="20"/>
          <w:szCs w:val="20"/>
          <w:lang w:val="en-US"/>
        </w:rPr>
      </w:pPr>
      <w:r w:rsidRPr="00A100E6">
        <w:rPr>
          <w:rFonts w:cs="Arial"/>
          <w:color w:val="000000"/>
          <w:sz w:val="20"/>
          <w:szCs w:val="20"/>
          <w:lang w:val="en-US"/>
        </w:rPr>
        <w:t xml:space="preserve">where </w:t>
      </w:r>
      <w:r w:rsidRPr="00A100E6">
        <w:rPr>
          <w:rFonts w:cs="Arial"/>
          <w:i/>
          <w:color w:val="000000"/>
          <w:sz w:val="20"/>
          <w:szCs w:val="20"/>
          <w:lang w:val="en-US"/>
        </w:rPr>
        <w:t>η</w:t>
      </w:r>
      <w:r w:rsidRPr="00A100E6">
        <w:rPr>
          <w:rFonts w:cs="Arial"/>
          <w:i/>
          <w:color w:val="000000"/>
          <w:sz w:val="20"/>
          <w:szCs w:val="20"/>
          <w:vertAlign w:val="subscript"/>
          <w:lang w:val="en-US"/>
        </w:rPr>
        <w:t>i</w:t>
      </w:r>
      <w:r w:rsidRPr="00A100E6">
        <w:rPr>
          <w:rFonts w:cs="Arial"/>
          <w:b/>
          <w:color w:val="000000"/>
          <w:sz w:val="20"/>
          <w:szCs w:val="20"/>
          <w:lang w:val="en-US"/>
        </w:rPr>
        <w:t xml:space="preserve"> </w:t>
      </w:r>
      <w:r w:rsidRPr="00A100E6">
        <w:rPr>
          <w:rFonts w:cs="Arial"/>
          <w:color w:val="000000"/>
          <w:sz w:val="20"/>
          <w:szCs w:val="20"/>
          <w:lang w:val="en-US"/>
        </w:rPr>
        <w:t xml:space="preserve">is a random effect value normally distributed with a mean of </w:t>
      </w:r>
      <w:r w:rsidRPr="00A100E6">
        <w:rPr>
          <w:rFonts w:cs="Arial"/>
          <w:i/>
          <w:color w:val="000000"/>
          <w:sz w:val="20"/>
          <w:szCs w:val="20"/>
          <w:lang w:val="en-US"/>
        </w:rPr>
        <w:t>0</w:t>
      </w:r>
      <w:r w:rsidRPr="00A100E6">
        <w:rPr>
          <w:rFonts w:cs="Arial"/>
          <w:color w:val="000000"/>
          <w:sz w:val="20"/>
          <w:szCs w:val="20"/>
          <w:lang w:val="en-US"/>
        </w:rPr>
        <w:t xml:space="preserve"> and a standard deviation of</w:t>
      </w:r>
      <w:r w:rsidRPr="00A100E6">
        <w:rPr>
          <w:rFonts w:cs="Arial"/>
          <w:color w:val="000000"/>
          <w:lang w:val="en-US"/>
        </w:rPr>
        <w:t xml:space="preserve"> </w:t>
      </w:r>
      <w:r w:rsidRPr="00A100E6">
        <w:rPr>
          <w:rFonts w:cs="Arial"/>
          <w:i/>
          <w:color w:val="000000"/>
          <w:sz w:val="20"/>
          <w:szCs w:val="20"/>
          <w:lang w:val="en-US"/>
        </w:rPr>
        <w:t>Ω_S</w:t>
      </w:r>
      <w:r w:rsidRPr="00A100E6">
        <w:rPr>
          <w:rFonts w:cs="Arial"/>
          <w:i/>
          <w:color w:val="000000"/>
          <w:sz w:val="20"/>
          <w:szCs w:val="20"/>
          <w:vertAlign w:val="subscript"/>
          <w:lang w:val="en-US"/>
        </w:rPr>
        <w:t>L</w:t>
      </w:r>
      <w:r w:rsidRPr="00A100E6">
        <w:rPr>
          <w:rFonts w:cs="Arial"/>
          <w:color w:val="000000"/>
          <w:sz w:val="20"/>
          <w:szCs w:val="20"/>
          <w:lang w:val="en-US"/>
        </w:rPr>
        <w:t>.</w:t>
      </w:r>
    </w:p>
    <w:p w14:paraId="468A74B8" w14:textId="2B6A5651" w:rsidR="00E97B5E" w:rsidRDefault="00E97B5E" w:rsidP="00E97B5E">
      <w:pPr>
        <w:autoSpaceDE w:val="0"/>
        <w:autoSpaceDN w:val="0"/>
        <w:adjustRightInd w:val="0"/>
        <w:spacing w:before="240" w:after="120" w:line="360" w:lineRule="auto"/>
        <w:jc w:val="both"/>
        <w:rPr>
          <w:rFonts w:cs="Arial"/>
          <w:sz w:val="20"/>
          <w:szCs w:val="20"/>
          <w:lang w:val="en-US"/>
        </w:rPr>
      </w:pPr>
      <w:r w:rsidRPr="00F71A9F">
        <w:rPr>
          <w:rFonts w:cs="Arial"/>
          <w:color w:val="131413"/>
          <w:sz w:val="20"/>
          <w:szCs w:val="20"/>
          <w:lang w:val="en-US"/>
        </w:rPr>
        <w:t xml:space="preserve">Other biological mechanisms that potentially </w:t>
      </w:r>
      <w:r>
        <w:rPr>
          <w:rFonts w:cs="Arial"/>
          <w:color w:val="131413"/>
          <w:sz w:val="20"/>
          <w:szCs w:val="20"/>
          <w:lang w:val="en-US"/>
        </w:rPr>
        <w:t>underlie</w:t>
      </w:r>
      <w:r w:rsidRPr="00F71A9F">
        <w:rPr>
          <w:rFonts w:cs="Arial"/>
          <w:color w:val="131413"/>
          <w:sz w:val="20"/>
          <w:szCs w:val="20"/>
          <w:lang w:val="en-US"/>
        </w:rPr>
        <w:t xml:space="preserve"> </w:t>
      </w:r>
      <w:r w:rsidRPr="009E148B">
        <w:rPr>
          <w:rFonts w:cs="Arial"/>
          <w:i/>
          <w:color w:val="131413"/>
          <w:sz w:val="20"/>
          <w:szCs w:val="20"/>
          <w:lang w:val="en-US"/>
        </w:rPr>
        <w:t>IAV</w:t>
      </w:r>
      <w:r>
        <w:rPr>
          <w:rFonts w:cs="Arial"/>
          <w:color w:val="131413"/>
          <w:sz w:val="20"/>
          <w:szCs w:val="20"/>
          <w:lang w:val="en-US"/>
        </w:rPr>
        <w:t xml:space="preserve"> we</w:t>
      </w:r>
      <w:r w:rsidRPr="00F71A9F">
        <w:rPr>
          <w:rFonts w:cs="Arial"/>
          <w:color w:val="131413"/>
          <w:sz w:val="20"/>
          <w:szCs w:val="20"/>
          <w:lang w:val="en-US"/>
        </w:rPr>
        <w:t xml:space="preserve">re tested </w:t>
      </w:r>
      <w:r>
        <w:rPr>
          <w:rFonts w:cs="Arial"/>
          <w:color w:val="131413"/>
          <w:sz w:val="20"/>
          <w:szCs w:val="20"/>
          <w:lang w:val="en-US"/>
        </w:rPr>
        <w:t xml:space="preserve">as well; results are shown in Table </w:t>
      </w:r>
      <w:r w:rsidR="00C67E33">
        <w:rPr>
          <w:rFonts w:cs="Arial"/>
          <w:color w:val="131413"/>
          <w:sz w:val="20"/>
          <w:szCs w:val="20"/>
          <w:lang w:val="en-US"/>
        </w:rPr>
        <w:t>S</w:t>
      </w:r>
      <w:r>
        <w:rPr>
          <w:rFonts w:cs="Arial"/>
          <w:color w:val="131413"/>
          <w:sz w:val="20"/>
          <w:szCs w:val="20"/>
          <w:lang w:val="en-US"/>
        </w:rPr>
        <w:t>2</w:t>
      </w:r>
      <w:r w:rsidR="00C67E33">
        <w:rPr>
          <w:rFonts w:cs="Arial"/>
          <w:color w:val="131413"/>
          <w:sz w:val="20"/>
          <w:szCs w:val="20"/>
          <w:lang w:val="en-US"/>
        </w:rPr>
        <w:t>.</w:t>
      </w:r>
      <w:r>
        <w:rPr>
          <w:rFonts w:cs="Arial"/>
          <w:sz w:val="20"/>
          <w:szCs w:val="20"/>
          <w:lang w:val="en-US"/>
        </w:rPr>
        <w:t xml:space="preserve"> A random effect was applied to different model parameters related to the T cell turnover function (</w:t>
      </w:r>
      <w:r w:rsidRPr="009E148B">
        <w:rPr>
          <w:rFonts w:cs="Arial"/>
          <w:i/>
          <w:sz w:val="20"/>
          <w:szCs w:val="20"/>
          <w:lang w:val="en-US"/>
        </w:rPr>
        <w:t>S</w:t>
      </w:r>
      <w:r w:rsidRPr="009E148B">
        <w:rPr>
          <w:rFonts w:cs="Arial"/>
          <w:i/>
          <w:sz w:val="20"/>
          <w:szCs w:val="20"/>
          <w:vertAlign w:val="subscript"/>
          <w:lang w:val="en-US"/>
        </w:rPr>
        <w:t>L</w:t>
      </w:r>
      <w:r w:rsidRPr="009E148B">
        <w:rPr>
          <w:rFonts w:cs="Arial"/>
          <w:i/>
          <w:sz w:val="20"/>
          <w:szCs w:val="20"/>
          <w:lang w:val="en-US"/>
        </w:rPr>
        <w:t>, e, r</w:t>
      </w:r>
      <w:r>
        <w:rPr>
          <w:rFonts w:cs="Arial"/>
          <w:sz w:val="20"/>
          <w:szCs w:val="20"/>
          <w:lang w:val="en-US"/>
        </w:rPr>
        <w:t xml:space="preserve">), yet the best quality-of-fit for </w:t>
      </w:r>
      <w:r w:rsidRPr="009E148B">
        <w:rPr>
          <w:rFonts w:cs="Arial"/>
          <w:i/>
          <w:sz w:val="20"/>
          <w:szCs w:val="20"/>
          <w:lang w:val="en-US"/>
        </w:rPr>
        <w:t>IAV</w:t>
      </w:r>
      <w:r>
        <w:rPr>
          <w:rFonts w:cs="Arial"/>
          <w:sz w:val="20"/>
          <w:szCs w:val="20"/>
          <w:lang w:val="en-US"/>
        </w:rPr>
        <w:t xml:space="preserve"> was obtained when applying the random effect on </w:t>
      </w:r>
      <w:r w:rsidRPr="009E148B">
        <w:rPr>
          <w:rFonts w:cs="Arial"/>
          <w:i/>
          <w:sz w:val="20"/>
          <w:szCs w:val="20"/>
          <w:lang w:val="en-US"/>
        </w:rPr>
        <w:t>S</w:t>
      </w:r>
      <w:r w:rsidRPr="009E148B">
        <w:rPr>
          <w:rFonts w:cs="Arial"/>
          <w:i/>
          <w:sz w:val="20"/>
          <w:szCs w:val="20"/>
          <w:vertAlign w:val="subscript"/>
          <w:lang w:val="en-US"/>
        </w:rPr>
        <w:t>L</w:t>
      </w:r>
      <w:r>
        <w:rPr>
          <w:rFonts w:cs="Arial"/>
          <w:sz w:val="20"/>
          <w:szCs w:val="20"/>
          <w:lang w:val="en-US"/>
        </w:rPr>
        <w:t xml:space="preserve">. </w:t>
      </w:r>
    </w:p>
    <w:p w14:paraId="48AC8EA9" w14:textId="2F04EB86" w:rsidR="00E97B5E" w:rsidRPr="006F5C6B" w:rsidRDefault="00E97B5E" w:rsidP="00E97B5E">
      <w:pPr>
        <w:autoSpaceDE w:val="0"/>
        <w:autoSpaceDN w:val="0"/>
        <w:adjustRightInd w:val="0"/>
        <w:spacing w:before="240" w:after="120" w:line="360" w:lineRule="auto"/>
        <w:jc w:val="both"/>
        <w:rPr>
          <w:rFonts w:cs="Arial"/>
          <w:sz w:val="20"/>
          <w:szCs w:val="20"/>
          <w:lang w:val="en-US"/>
        </w:rPr>
      </w:pPr>
      <w:r>
        <w:rPr>
          <w:rFonts w:cs="Arial"/>
          <w:sz w:val="20"/>
          <w:szCs w:val="20"/>
          <w:lang w:val="en-US"/>
        </w:rPr>
        <w:t>Also, several</w:t>
      </w:r>
      <w:r w:rsidRPr="006F5C6B">
        <w:rPr>
          <w:rFonts w:cs="Arial"/>
          <w:sz w:val="20"/>
          <w:szCs w:val="20"/>
          <w:lang w:val="en-US"/>
        </w:rPr>
        <w:t xml:space="preserve"> residual error models were tested for</w:t>
      </w:r>
      <w:r w:rsidR="00C70E9C">
        <w:rPr>
          <w:rFonts w:cs="Arial"/>
          <w:sz w:val="20"/>
          <w:szCs w:val="20"/>
          <w:lang w:val="en-US"/>
        </w:rPr>
        <w:t xml:space="preserve"> </w:t>
      </w:r>
      <w:r w:rsidRPr="009E148B">
        <w:rPr>
          <w:rFonts w:cs="Arial"/>
          <w:i/>
          <w:sz w:val="20"/>
          <w:szCs w:val="20"/>
          <w:lang w:val="en-US"/>
        </w:rPr>
        <w:t>TV</w:t>
      </w:r>
      <w:r w:rsidRPr="009E148B">
        <w:rPr>
          <w:rFonts w:cs="Arial"/>
          <w:i/>
          <w:sz w:val="20"/>
          <w:szCs w:val="20"/>
          <w:vertAlign w:val="subscript"/>
          <w:lang w:val="en-US"/>
        </w:rPr>
        <w:t>tot</w:t>
      </w:r>
      <w:r w:rsidRPr="006F5C6B">
        <w:rPr>
          <w:rFonts w:cs="Arial"/>
          <w:sz w:val="20"/>
          <w:szCs w:val="20"/>
          <w:lang w:val="en-US"/>
        </w:rPr>
        <w:t xml:space="preserve"> model</w:t>
      </w:r>
      <w:r>
        <w:rPr>
          <w:rFonts w:cs="Arial"/>
          <w:sz w:val="20"/>
          <w:szCs w:val="20"/>
          <w:lang w:val="en-US"/>
        </w:rPr>
        <w:t>, and</w:t>
      </w:r>
      <w:r w:rsidRPr="006F5C6B">
        <w:rPr>
          <w:rFonts w:cs="Arial"/>
          <w:sz w:val="20"/>
          <w:szCs w:val="20"/>
          <w:lang w:val="en-US"/>
        </w:rPr>
        <w:t xml:space="preserve"> the combined residual error model was chosen as follows</w:t>
      </w:r>
      <w:r>
        <w:rPr>
          <w:rFonts w:cs="Arial"/>
          <w:sz w:val="20"/>
          <w:szCs w:val="20"/>
          <w:lang w:val="en-US"/>
        </w:rPr>
        <w:t>, based on tumor size data fitting</w:t>
      </w:r>
      <w:r w:rsidRPr="006F5C6B">
        <w:rPr>
          <w:rFonts w:cs="Arial"/>
          <w:sz w:val="20"/>
          <w:szCs w:val="20"/>
          <w:lang w:val="en-US"/>
        </w:rPr>
        <w:t>:</w:t>
      </w:r>
    </w:p>
    <w:p w14:paraId="1EE9BEBD" w14:textId="77777777" w:rsidR="00E97B5E" w:rsidRPr="009E148B" w:rsidRDefault="00E97B5E" w:rsidP="00E97B5E">
      <w:pPr>
        <w:autoSpaceDE w:val="0"/>
        <w:autoSpaceDN w:val="0"/>
        <w:adjustRightInd w:val="0"/>
        <w:spacing w:before="120" w:after="120" w:line="360" w:lineRule="auto"/>
        <w:ind w:firstLine="1304"/>
        <w:jc w:val="both"/>
        <w:rPr>
          <w:rFonts w:cs="Arial"/>
          <w:sz w:val="20"/>
          <w:szCs w:val="20"/>
          <w:lang w:val="en-US"/>
        </w:rPr>
      </w:pPr>
      <w:r w:rsidRPr="009E148B">
        <w:rPr>
          <w:rFonts w:cs="Arial"/>
          <w:sz w:val="20"/>
          <w:szCs w:val="20"/>
          <w:lang w:val="en-US"/>
        </w:rPr>
        <w:t>TV</w:t>
      </w:r>
      <w:r w:rsidRPr="009E148B">
        <w:rPr>
          <w:rFonts w:cs="Arial"/>
          <w:sz w:val="20"/>
          <w:szCs w:val="20"/>
          <w:vertAlign w:val="subscript"/>
          <w:lang w:val="en-US"/>
        </w:rPr>
        <w:t>tot</w:t>
      </w:r>
      <w:r w:rsidRPr="009E148B">
        <w:rPr>
          <w:rFonts w:cs="Arial"/>
          <w:sz w:val="20"/>
          <w:szCs w:val="20"/>
          <w:vertAlign w:val="superscript"/>
          <w:lang w:val="en-US"/>
        </w:rPr>
        <w:t>obs i</w:t>
      </w:r>
      <w:proofErr w:type="gramStart"/>
      <w:r w:rsidRPr="009E148B">
        <w:rPr>
          <w:rFonts w:cs="Arial"/>
          <w:sz w:val="20"/>
          <w:szCs w:val="20"/>
          <w:vertAlign w:val="superscript"/>
          <w:lang w:val="en-US"/>
        </w:rPr>
        <w:t>,j</w:t>
      </w:r>
      <w:proofErr w:type="gramEnd"/>
      <w:r w:rsidRPr="009E148B" w:rsidDel="00C719CE">
        <w:rPr>
          <w:rFonts w:cs="Arial"/>
          <w:sz w:val="20"/>
          <w:szCs w:val="20"/>
          <w:lang w:val="en-US"/>
        </w:rPr>
        <w:t xml:space="preserve"> </w:t>
      </w:r>
      <w:r w:rsidRPr="009E148B">
        <w:rPr>
          <w:rFonts w:cs="Arial"/>
          <w:sz w:val="20"/>
          <w:szCs w:val="20"/>
          <w:lang w:val="en-US"/>
        </w:rPr>
        <w:t xml:space="preserve"> = TV</w:t>
      </w:r>
      <w:r w:rsidRPr="009E148B">
        <w:rPr>
          <w:rFonts w:cs="Arial"/>
          <w:sz w:val="20"/>
          <w:szCs w:val="20"/>
          <w:vertAlign w:val="subscript"/>
          <w:lang w:val="en-US"/>
        </w:rPr>
        <w:t>tot</w:t>
      </w:r>
      <w:r w:rsidRPr="009E148B">
        <w:rPr>
          <w:rFonts w:cs="Arial"/>
          <w:sz w:val="20"/>
          <w:szCs w:val="20"/>
          <w:vertAlign w:val="superscript"/>
          <w:lang w:val="en-US"/>
        </w:rPr>
        <w:t>pred i,j</w:t>
      </w:r>
      <w:r w:rsidRPr="009E148B">
        <w:rPr>
          <w:rFonts w:cs="Arial"/>
          <w:sz w:val="20"/>
          <w:szCs w:val="20"/>
          <w:lang w:val="en-US"/>
        </w:rPr>
        <w:t xml:space="preserve">  + (a + b • TV</w:t>
      </w:r>
      <w:r w:rsidRPr="009E148B">
        <w:rPr>
          <w:rFonts w:cs="Arial"/>
          <w:sz w:val="20"/>
          <w:szCs w:val="20"/>
          <w:vertAlign w:val="subscript"/>
          <w:lang w:val="en-US"/>
        </w:rPr>
        <w:t>tot</w:t>
      </w:r>
      <w:r w:rsidRPr="009E148B">
        <w:rPr>
          <w:rFonts w:cs="Arial"/>
          <w:sz w:val="20"/>
          <w:szCs w:val="20"/>
          <w:vertAlign w:val="superscript"/>
          <w:lang w:val="en-US"/>
        </w:rPr>
        <w:t>pred i,j</w:t>
      </w:r>
      <w:r w:rsidRPr="009E148B">
        <w:rPr>
          <w:rFonts w:cs="Arial"/>
          <w:sz w:val="20"/>
          <w:szCs w:val="20"/>
          <w:lang w:val="en-US"/>
        </w:rPr>
        <w:t xml:space="preserve"> ) • </w:t>
      </w:r>
      <w:r w:rsidRPr="009E148B">
        <w:rPr>
          <w:rFonts w:cs="Arial"/>
          <w:lang w:val="en-US"/>
        </w:rPr>
        <w:t>ɛ</w:t>
      </w:r>
      <w:r w:rsidRPr="009E148B">
        <w:rPr>
          <w:rFonts w:cs="Arial"/>
          <w:sz w:val="20"/>
          <w:szCs w:val="20"/>
          <w:vertAlign w:val="subscript"/>
          <w:lang w:val="en-US"/>
        </w:rPr>
        <w:t>i,j</w:t>
      </w:r>
      <w:r w:rsidRPr="009E148B" w:rsidDel="005769B7">
        <w:rPr>
          <w:rFonts w:cs="Arial"/>
          <w:lang w:val="en-US"/>
        </w:rPr>
        <w:t xml:space="preserve"> </w:t>
      </w:r>
      <w:r w:rsidRPr="009E148B">
        <w:rPr>
          <w:rFonts w:cs="Arial"/>
          <w:sz w:val="20"/>
          <w:szCs w:val="20"/>
          <w:lang w:val="en-US"/>
        </w:rPr>
        <w:tab/>
      </w:r>
      <w:r w:rsidRPr="009E148B">
        <w:rPr>
          <w:rFonts w:cs="Arial"/>
          <w:sz w:val="20"/>
          <w:szCs w:val="20"/>
          <w:lang w:val="en-US"/>
        </w:rPr>
        <w:tab/>
        <w:t>(22)</w:t>
      </w:r>
    </w:p>
    <w:p w14:paraId="08472E3B" w14:textId="206CF399" w:rsidR="00E97B5E" w:rsidRDefault="00E97B5E" w:rsidP="00E97B5E">
      <w:pPr>
        <w:autoSpaceDE w:val="0"/>
        <w:autoSpaceDN w:val="0"/>
        <w:adjustRightInd w:val="0"/>
        <w:spacing w:line="360" w:lineRule="auto"/>
        <w:rPr>
          <w:rFonts w:cs="Arial"/>
          <w:sz w:val="20"/>
          <w:szCs w:val="20"/>
          <w:lang w:val="en-US"/>
        </w:rPr>
      </w:pPr>
      <w:r w:rsidRPr="0012093F">
        <w:rPr>
          <w:rFonts w:cs="Arial"/>
          <w:sz w:val="20"/>
          <w:szCs w:val="20"/>
          <w:lang w:val="en-US"/>
        </w:rPr>
        <w:t xml:space="preserve">where </w:t>
      </w:r>
      <w:r w:rsidRPr="009E148B">
        <w:rPr>
          <w:rFonts w:cs="Arial"/>
          <w:i/>
          <w:sz w:val="20"/>
          <w:szCs w:val="20"/>
          <w:lang w:val="en-US"/>
        </w:rPr>
        <w:t>TV</w:t>
      </w:r>
      <w:r w:rsidRPr="009E148B">
        <w:rPr>
          <w:rFonts w:cs="Arial"/>
          <w:i/>
          <w:sz w:val="20"/>
          <w:szCs w:val="20"/>
          <w:vertAlign w:val="subscript"/>
          <w:lang w:val="en-US"/>
        </w:rPr>
        <w:t>tot</w:t>
      </w:r>
      <w:r w:rsidRPr="009E148B">
        <w:rPr>
          <w:rFonts w:cs="Arial"/>
          <w:i/>
          <w:sz w:val="20"/>
          <w:szCs w:val="20"/>
          <w:vertAlign w:val="superscript"/>
          <w:lang w:val="en-US"/>
        </w:rPr>
        <w:t>obs i,j</w:t>
      </w:r>
      <w:r w:rsidRPr="0012093F">
        <w:rPr>
          <w:rFonts w:cs="Arial"/>
          <w:sz w:val="20"/>
          <w:szCs w:val="20"/>
          <w:lang w:val="en-US"/>
        </w:rPr>
        <w:t xml:space="preserve"> and </w:t>
      </w:r>
      <w:r w:rsidRPr="009E148B">
        <w:rPr>
          <w:rFonts w:cs="Arial"/>
          <w:i/>
          <w:sz w:val="20"/>
          <w:szCs w:val="20"/>
          <w:lang w:val="en-US"/>
        </w:rPr>
        <w:t>TV</w:t>
      </w:r>
      <w:r w:rsidRPr="009E148B">
        <w:rPr>
          <w:rFonts w:cs="Arial"/>
          <w:i/>
          <w:sz w:val="20"/>
          <w:szCs w:val="20"/>
          <w:vertAlign w:val="subscript"/>
          <w:lang w:val="en-US"/>
        </w:rPr>
        <w:t>tot</w:t>
      </w:r>
      <w:r w:rsidRPr="009E148B">
        <w:rPr>
          <w:rFonts w:cs="Arial"/>
          <w:i/>
          <w:sz w:val="20"/>
          <w:szCs w:val="20"/>
          <w:vertAlign w:val="superscript"/>
          <w:lang w:val="en-US"/>
        </w:rPr>
        <w:t>pred i,j</w:t>
      </w:r>
      <w:r w:rsidRPr="0012093F">
        <w:rPr>
          <w:rFonts w:cs="Arial"/>
          <w:sz w:val="20"/>
          <w:szCs w:val="20"/>
          <w:lang w:val="en-US"/>
        </w:rPr>
        <w:t xml:space="preserve"> </w:t>
      </w:r>
      <w:r>
        <w:rPr>
          <w:rFonts w:cs="Arial"/>
          <w:sz w:val="20"/>
          <w:szCs w:val="20"/>
          <w:lang w:val="en-US"/>
        </w:rPr>
        <w:t>represent</w:t>
      </w:r>
      <w:r w:rsidRPr="0012093F">
        <w:rPr>
          <w:rFonts w:cs="Arial"/>
          <w:sz w:val="20"/>
          <w:szCs w:val="20"/>
          <w:lang w:val="en-US"/>
        </w:rPr>
        <w:t xml:space="preserve"> </w:t>
      </w:r>
      <w:r>
        <w:rPr>
          <w:rFonts w:cs="Arial"/>
          <w:sz w:val="20"/>
          <w:szCs w:val="20"/>
          <w:lang w:val="en-US"/>
        </w:rPr>
        <w:t xml:space="preserve">the </w:t>
      </w:r>
      <w:r w:rsidRPr="0012093F">
        <w:rPr>
          <w:rFonts w:cs="Arial"/>
          <w:sz w:val="20"/>
          <w:szCs w:val="20"/>
          <w:lang w:val="en-US"/>
        </w:rPr>
        <w:t xml:space="preserve">observed </w:t>
      </w:r>
      <w:r>
        <w:rPr>
          <w:rFonts w:cs="Arial"/>
          <w:sz w:val="20"/>
          <w:szCs w:val="20"/>
          <w:lang w:val="en-US"/>
        </w:rPr>
        <w:t xml:space="preserve">and predicted </w:t>
      </w:r>
      <w:r w:rsidRPr="009E148B">
        <w:rPr>
          <w:rFonts w:cs="Arial"/>
          <w:i/>
          <w:sz w:val="20"/>
          <w:szCs w:val="20"/>
          <w:lang w:val="en-US"/>
        </w:rPr>
        <w:t>TV</w:t>
      </w:r>
      <w:r w:rsidRPr="009E148B">
        <w:rPr>
          <w:rFonts w:cs="Arial"/>
          <w:i/>
          <w:sz w:val="20"/>
          <w:szCs w:val="20"/>
          <w:vertAlign w:val="subscript"/>
          <w:lang w:val="en-US"/>
        </w:rPr>
        <w:t>tot</w:t>
      </w:r>
      <w:r>
        <w:rPr>
          <w:rFonts w:cs="Arial"/>
          <w:sz w:val="20"/>
          <w:szCs w:val="20"/>
          <w:lang w:val="en-US"/>
        </w:rPr>
        <w:t xml:space="preserve"> values</w:t>
      </w:r>
      <w:r w:rsidRPr="0012093F">
        <w:rPr>
          <w:rFonts w:cs="Arial"/>
          <w:sz w:val="20"/>
          <w:szCs w:val="20"/>
          <w:lang w:val="en-US"/>
        </w:rPr>
        <w:t xml:space="preserve">, respectively, for animal </w:t>
      </w:r>
      <w:r w:rsidRPr="009E148B">
        <w:rPr>
          <w:rFonts w:cs="Arial"/>
          <w:i/>
          <w:sz w:val="20"/>
          <w:szCs w:val="20"/>
          <w:lang w:val="en-US"/>
        </w:rPr>
        <w:t>i</w:t>
      </w:r>
      <w:r w:rsidRPr="0012093F">
        <w:rPr>
          <w:rFonts w:cs="Arial"/>
          <w:sz w:val="20"/>
          <w:szCs w:val="20"/>
          <w:lang w:val="en-US"/>
        </w:rPr>
        <w:t xml:space="preserve"> at time </w:t>
      </w:r>
      <w:r w:rsidRPr="009E148B">
        <w:rPr>
          <w:rFonts w:cs="Arial"/>
          <w:i/>
          <w:sz w:val="20"/>
          <w:szCs w:val="20"/>
          <w:lang w:val="en-US"/>
        </w:rPr>
        <w:t>j</w:t>
      </w:r>
      <w:r>
        <w:rPr>
          <w:rFonts w:cs="Arial"/>
          <w:sz w:val="20"/>
          <w:szCs w:val="20"/>
          <w:lang w:val="en-US"/>
        </w:rPr>
        <w:t>.</w:t>
      </w:r>
      <w:r w:rsidRPr="0012093F">
        <w:rPr>
          <w:rFonts w:cs="Arial"/>
          <w:sz w:val="20"/>
          <w:szCs w:val="20"/>
          <w:lang w:val="en-US"/>
        </w:rPr>
        <w:t xml:space="preserve"> </w:t>
      </w:r>
      <w:r w:rsidRPr="009E148B">
        <w:rPr>
          <w:rFonts w:cs="Arial"/>
          <w:i/>
          <w:lang w:val="en-US"/>
        </w:rPr>
        <w:t>ɛ</w:t>
      </w:r>
      <w:r w:rsidRPr="009E148B">
        <w:rPr>
          <w:rFonts w:cs="Arial"/>
          <w:b/>
          <w:i/>
          <w:sz w:val="20"/>
          <w:szCs w:val="20"/>
          <w:vertAlign w:val="subscript"/>
          <w:lang w:val="en-US"/>
        </w:rPr>
        <w:t>i,j</w:t>
      </w:r>
      <w:r w:rsidRPr="0012093F">
        <w:rPr>
          <w:rFonts w:cs="Arial"/>
          <w:sz w:val="20"/>
          <w:szCs w:val="20"/>
          <w:lang w:val="en-US"/>
        </w:rPr>
        <w:t xml:space="preserve"> is </w:t>
      </w:r>
      <w:r>
        <w:rPr>
          <w:rFonts w:cs="Arial"/>
          <w:sz w:val="20"/>
          <w:szCs w:val="20"/>
          <w:lang w:val="en-US"/>
        </w:rPr>
        <w:t xml:space="preserve">an </w:t>
      </w:r>
      <w:r w:rsidRPr="0012093F">
        <w:rPr>
          <w:rFonts w:cs="Arial"/>
          <w:sz w:val="20"/>
          <w:szCs w:val="20"/>
          <w:lang w:val="en-US"/>
        </w:rPr>
        <w:t xml:space="preserve">independent random variable normally distributed with </w:t>
      </w:r>
      <w:r>
        <w:rPr>
          <w:rFonts w:cs="Arial"/>
          <w:sz w:val="20"/>
          <w:szCs w:val="20"/>
          <w:lang w:val="en-US"/>
        </w:rPr>
        <w:t xml:space="preserve">a </w:t>
      </w:r>
      <w:r w:rsidRPr="0012093F">
        <w:rPr>
          <w:rFonts w:cs="Arial"/>
          <w:sz w:val="20"/>
          <w:szCs w:val="20"/>
          <w:lang w:val="en-US"/>
        </w:rPr>
        <w:t>mean</w:t>
      </w:r>
      <w:r>
        <w:rPr>
          <w:rFonts w:cs="Arial"/>
          <w:sz w:val="20"/>
          <w:szCs w:val="20"/>
          <w:lang w:val="en-US"/>
        </w:rPr>
        <w:t xml:space="preserve"> of</w:t>
      </w:r>
      <w:r w:rsidRPr="0012093F">
        <w:rPr>
          <w:rFonts w:cs="Arial"/>
          <w:sz w:val="20"/>
          <w:szCs w:val="20"/>
          <w:lang w:val="en-US"/>
        </w:rPr>
        <w:t xml:space="preserve"> </w:t>
      </w:r>
      <w:r w:rsidRPr="009E148B">
        <w:rPr>
          <w:rFonts w:cs="Arial"/>
          <w:i/>
          <w:sz w:val="20"/>
          <w:szCs w:val="20"/>
          <w:lang w:val="en-US"/>
        </w:rPr>
        <w:t>0</w:t>
      </w:r>
      <w:r w:rsidRPr="0012093F">
        <w:rPr>
          <w:rFonts w:cs="Arial"/>
          <w:sz w:val="20"/>
          <w:szCs w:val="20"/>
          <w:lang w:val="en-US"/>
        </w:rPr>
        <w:t xml:space="preserve"> and</w:t>
      </w:r>
      <w:r>
        <w:rPr>
          <w:rFonts w:cs="Arial"/>
          <w:sz w:val="20"/>
          <w:szCs w:val="20"/>
          <w:lang w:val="en-US"/>
        </w:rPr>
        <w:t xml:space="preserve"> a</w:t>
      </w:r>
      <w:r w:rsidRPr="0012093F">
        <w:rPr>
          <w:rFonts w:cs="Arial"/>
          <w:sz w:val="20"/>
          <w:szCs w:val="20"/>
          <w:lang w:val="en-US"/>
        </w:rPr>
        <w:t xml:space="preserve"> standard deviation</w:t>
      </w:r>
      <w:r>
        <w:rPr>
          <w:rFonts w:cs="Arial"/>
          <w:sz w:val="20"/>
          <w:szCs w:val="20"/>
          <w:lang w:val="en-US"/>
        </w:rPr>
        <w:t xml:space="preserve"> of</w:t>
      </w:r>
      <w:r w:rsidRPr="0012093F">
        <w:rPr>
          <w:rFonts w:cs="Arial"/>
          <w:sz w:val="20"/>
          <w:szCs w:val="20"/>
          <w:lang w:val="en-US"/>
        </w:rPr>
        <w:t xml:space="preserve"> </w:t>
      </w:r>
      <w:r w:rsidRPr="009E148B">
        <w:rPr>
          <w:rFonts w:cs="Arial"/>
          <w:i/>
          <w:sz w:val="20"/>
          <w:szCs w:val="20"/>
          <w:lang w:val="en-US"/>
        </w:rPr>
        <w:t>1</w:t>
      </w:r>
      <w:r w:rsidRPr="0012093F">
        <w:rPr>
          <w:rFonts w:cs="Arial"/>
          <w:sz w:val="20"/>
          <w:szCs w:val="20"/>
          <w:lang w:val="en-US"/>
        </w:rPr>
        <w:t>.</w:t>
      </w:r>
    </w:p>
    <w:p w14:paraId="2DC5518B" w14:textId="77777777" w:rsidR="00E97B5E" w:rsidRDefault="00E97B5E" w:rsidP="00E97B5E">
      <w:pPr>
        <w:spacing w:before="120" w:after="120" w:line="360" w:lineRule="auto"/>
        <w:jc w:val="both"/>
        <w:rPr>
          <w:rFonts w:cs="Arial"/>
          <w:b/>
          <w:i/>
          <w:sz w:val="20"/>
          <w:szCs w:val="20"/>
          <w:lang w:val="en-US"/>
        </w:rPr>
      </w:pPr>
    </w:p>
    <w:p w14:paraId="05D61F9C" w14:textId="3E4E63A5" w:rsidR="00E97B5E" w:rsidRPr="00484EDE" w:rsidRDefault="002377BC" w:rsidP="00E97B5E">
      <w:pPr>
        <w:autoSpaceDE w:val="0"/>
        <w:autoSpaceDN w:val="0"/>
        <w:adjustRightInd w:val="0"/>
        <w:spacing w:before="120" w:after="120"/>
        <w:rPr>
          <w:rFonts w:cs="Arial"/>
          <w:b/>
          <w:sz w:val="24"/>
          <w:szCs w:val="28"/>
          <w:lang w:val="en-US"/>
        </w:rPr>
      </w:pPr>
      <w:r>
        <w:rPr>
          <w:rFonts w:cs="Arial"/>
          <w:b/>
          <w:sz w:val="24"/>
          <w:szCs w:val="28"/>
          <w:lang w:val="en-US"/>
        </w:rPr>
        <w:t xml:space="preserve">S3. </w:t>
      </w:r>
      <w:r w:rsidR="00E97B5E" w:rsidRPr="00484EDE">
        <w:rPr>
          <w:rFonts w:cs="Arial"/>
          <w:b/>
          <w:sz w:val="24"/>
          <w:szCs w:val="28"/>
          <w:lang w:val="en-US"/>
        </w:rPr>
        <w:t>Model parameter estimations</w:t>
      </w:r>
    </w:p>
    <w:p w14:paraId="02875C8C" w14:textId="3AE7EC7C" w:rsidR="00E97B5E" w:rsidRPr="00F848A8" w:rsidRDefault="00E97B5E" w:rsidP="00E97B5E">
      <w:pPr>
        <w:spacing w:before="120" w:after="120" w:line="360" w:lineRule="auto"/>
        <w:jc w:val="both"/>
        <w:rPr>
          <w:rFonts w:cs="Arial"/>
          <w:sz w:val="20"/>
          <w:szCs w:val="20"/>
          <w:lang w:val="en-US"/>
        </w:rPr>
      </w:pPr>
      <w:r w:rsidRPr="00F848A8">
        <w:rPr>
          <w:rFonts w:cs="Arial"/>
          <w:sz w:val="20"/>
          <w:szCs w:val="20"/>
          <w:lang w:val="en-US"/>
        </w:rPr>
        <w:t>A</w:t>
      </w:r>
      <w:r w:rsidRPr="002523BE">
        <w:rPr>
          <w:rFonts w:cs="Arial"/>
          <w:sz w:val="20"/>
          <w:szCs w:val="20"/>
          <w:lang w:val="en-US"/>
        </w:rPr>
        <w:t xml:space="preserve"> total of </w:t>
      </w:r>
      <w:r w:rsidRPr="009E148B">
        <w:rPr>
          <w:rFonts w:cs="Arial"/>
          <w:sz w:val="20"/>
          <w:szCs w:val="20"/>
          <w:lang w:val="en-US"/>
        </w:rPr>
        <w:t xml:space="preserve">25 </w:t>
      </w:r>
      <w:r w:rsidRPr="002523BE">
        <w:rPr>
          <w:rFonts w:cs="Arial"/>
          <w:sz w:val="20"/>
          <w:szCs w:val="20"/>
          <w:lang w:val="en-US"/>
        </w:rPr>
        <w:t xml:space="preserve">parameters were used (Table 1), of which </w:t>
      </w:r>
      <w:r w:rsidRPr="009E148B">
        <w:rPr>
          <w:rFonts w:cs="Arial"/>
          <w:sz w:val="20"/>
          <w:szCs w:val="20"/>
          <w:lang w:val="en-US"/>
        </w:rPr>
        <w:t xml:space="preserve">13 </w:t>
      </w:r>
      <w:r w:rsidRPr="002523BE">
        <w:rPr>
          <w:rFonts w:cs="Arial"/>
          <w:sz w:val="20"/>
          <w:szCs w:val="20"/>
          <w:lang w:val="en-US"/>
        </w:rPr>
        <w:t xml:space="preserve">were estimated </w:t>
      </w:r>
      <w:r>
        <w:rPr>
          <w:rFonts w:cs="Arial"/>
          <w:sz w:val="20"/>
          <w:szCs w:val="20"/>
          <w:lang w:val="en-US"/>
        </w:rPr>
        <w:t>using</w:t>
      </w:r>
      <w:r w:rsidRPr="002523BE">
        <w:rPr>
          <w:rFonts w:cs="Arial"/>
          <w:sz w:val="20"/>
          <w:szCs w:val="20"/>
          <w:lang w:val="en-US"/>
        </w:rPr>
        <w:t xml:space="preserve"> values from the literature. </w:t>
      </w:r>
      <w:r w:rsidRPr="009E148B">
        <w:rPr>
          <w:rFonts w:cs="Arial"/>
          <w:sz w:val="20"/>
          <w:szCs w:val="20"/>
          <w:lang w:val="en-US"/>
        </w:rPr>
        <w:t>4 o</w:t>
      </w:r>
      <w:r w:rsidRPr="00F848A8">
        <w:rPr>
          <w:rFonts w:cs="Arial"/>
          <w:sz w:val="20"/>
          <w:szCs w:val="20"/>
          <w:lang w:val="en-US"/>
        </w:rPr>
        <w:t xml:space="preserve">f the remaining parameters were fixed based on reasonable biological ranges. Values for the remaining </w:t>
      </w:r>
      <w:r w:rsidRPr="009E148B">
        <w:rPr>
          <w:rFonts w:cs="Arial"/>
          <w:sz w:val="20"/>
          <w:szCs w:val="20"/>
          <w:lang w:val="en-US"/>
        </w:rPr>
        <w:t xml:space="preserve">8 </w:t>
      </w:r>
      <w:r w:rsidRPr="00F848A8">
        <w:rPr>
          <w:rFonts w:cs="Arial"/>
          <w:sz w:val="20"/>
          <w:szCs w:val="20"/>
          <w:lang w:val="en-US"/>
        </w:rPr>
        <w:t xml:space="preserve">parameters (5 population means + 1 random effect + 2 residual error parameters) were fitted using a maximum likelihood method. </w:t>
      </w:r>
      <w:r w:rsidRPr="002523BE">
        <w:rPr>
          <w:rFonts w:cs="Arial"/>
          <w:sz w:val="20"/>
          <w:szCs w:val="20"/>
          <w:lang w:val="en-US"/>
        </w:rPr>
        <w:t xml:space="preserve">In order to achieve the best model fitting to individual tumor </w:t>
      </w:r>
      <w:r>
        <w:rPr>
          <w:rFonts w:cs="Arial"/>
          <w:sz w:val="20"/>
          <w:szCs w:val="20"/>
          <w:lang w:val="en-US"/>
        </w:rPr>
        <w:t>size</w:t>
      </w:r>
      <w:r w:rsidRPr="002523BE">
        <w:rPr>
          <w:rFonts w:cs="Arial"/>
          <w:sz w:val="20"/>
          <w:szCs w:val="20"/>
          <w:lang w:val="en-US"/>
        </w:rPr>
        <w:t xml:space="preserve"> dynamics, m</w:t>
      </w:r>
      <w:r w:rsidRPr="00F848A8">
        <w:rPr>
          <w:rFonts w:cs="Arial"/>
          <w:sz w:val="20"/>
          <w:szCs w:val="20"/>
          <w:lang w:val="en-US"/>
        </w:rPr>
        <w:t>odel quality was evaluated using multiple criteria: (i) change in the objective function value (OFV) (logarithm of likelihood, Akaike information criterion), (ii) inspection of diagnostic plots, (iii) precision</w:t>
      </w:r>
      <w:r w:rsidR="00971A15">
        <w:rPr>
          <w:rFonts w:cs="Arial"/>
          <w:sz w:val="20"/>
          <w:szCs w:val="20"/>
          <w:lang w:val="en-US"/>
        </w:rPr>
        <w:t xml:space="preserve"> and identifiability</w:t>
      </w:r>
      <w:r w:rsidRPr="00F848A8">
        <w:rPr>
          <w:rFonts w:cs="Arial"/>
          <w:sz w:val="20"/>
          <w:szCs w:val="20"/>
          <w:lang w:val="en-US"/>
        </w:rPr>
        <w:t xml:space="preserve"> of parameter estimates (based on estimated relative standard error values</w:t>
      </w:r>
      <w:r w:rsidR="006C033B">
        <w:rPr>
          <w:rFonts w:cs="Arial"/>
          <w:sz w:val="20"/>
          <w:szCs w:val="20"/>
          <w:lang w:val="en-US"/>
        </w:rPr>
        <w:t>, or RSE: standard error divided by the mean and expressed as a percentage</w:t>
      </w:r>
      <w:r w:rsidRPr="00F848A8">
        <w:rPr>
          <w:rFonts w:cs="Arial"/>
          <w:sz w:val="20"/>
          <w:szCs w:val="20"/>
          <w:lang w:val="en-US"/>
        </w:rPr>
        <w:t xml:space="preserve">), as well as (iv) minimization of </w:t>
      </w:r>
      <w:r w:rsidRPr="009E148B">
        <w:rPr>
          <w:rFonts w:cs="Arial"/>
          <w:i/>
          <w:sz w:val="20"/>
          <w:szCs w:val="20"/>
          <w:lang w:val="en-US"/>
        </w:rPr>
        <w:t>IAV</w:t>
      </w:r>
      <w:r w:rsidRPr="00F848A8">
        <w:rPr>
          <w:rFonts w:cs="Arial"/>
          <w:sz w:val="20"/>
          <w:szCs w:val="20"/>
          <w:lang w:val="en-US"/>
        </w:rPr>
        <w:t xml:space="preserve"> and the residual error (</w:t>
      </w:r>
      <w:r w:rsidRPr="009E148B">
        <w:rPr>
          <w:rFonts w:cs="Arial"/>
          <w:i/>
          <w:sz w:val="20"/>
          <w:szCs w:val="20"/>
          <w:lang w:val="en-US"/>
        </w:rPr>
        <w:t>a,b</w:t>
      </w:r>
      <w:r w:rsidRPr="00F848A8">
        <w:rPr>
          <w:rFonts w:cs="Arial"/>
          <w:sz w:val="20"/>
          <w:szCs w:val="20"/>
          <w:lang w:val="en-US"/>
        </w:rPr>
        <w:t xml:space="preserve">). </w:t>
      </w:r>
    </w:p>
    <w:p w14:paraId="1DF6152B" w14:textId="77777777" w:rsidR="00E97B5E" w:rsidRDefault="00E97B5E" w:rsidP="00E97B5E">
      <w:pPr>
        <w:spacing w:before="120" w:after="120" w:line="360" w:lineRule="auto"/>
        <w:jc w:val="both"/>
        <w:rPr>
          <w:rFonts w:cs="Arial"/>
          <w:sz w:val="20"/>
          <w:szCs w:val="20"/>
          <w:lang w:val="en-US"/>
        </w:rPr>
      </w:pPr>
      <w:r>
        <w:rPr>
          <w:rFonts w:cs="Arial"/>
          <w:sz w:val="20"/>
          <w:szCs w:val="20"/>
          <w:lang w:val="en-US"/>
        </w:rPr>
        <w:t>An</w:t>
      </w:r>
      <w:r w:rsidRPr="008206CD">
        <w:rPr>
          <w:rFonts w:cs="Arial"/>
          <w:sz w:val="20"/>
          <w:szCs w:val="20"/>
          <w:lang w:val="en-US"/>
        </w:rPr>
        <w:t xml:space="preserve"> initial set of parameters for model calibration was chosen based on physiological limits available from literatu</w:t>
      </w:r>
      <w:r>
        <w:rPr>
          <w:rFonts w:cs="Arial"/>
          <w:sz w:val="20"/>
          <w:szCs w:val="20"/>
          <w:lang w:val="en-US"/>
        </w:rPr>
        <w:t>re sources. Based on these limits</w:t>
      </w:r>
      <w:r w:rsidRPr="008206CD">
        <w:rPr>
          <w:rFonts w:cs="Arial"/>
          <w:sz w:val="20"/>
          <w:szCs w:val="20"/>
          <w:lang w:val="en-US"/>
        </w:rPr>
        <w:t xml:space="preserve">, </w:t>
      </w:r>
      <w:r>
        <w:rPr>
          <w:rFonts w:cs="Arial"/>
          <w:sz w:val="20"/>
          <w:szCs w:val="20"/>
          <w:lang w:val="en-US"/>
        </w:rPr>
        <w:t xml:space="preserve">5 </w:t>
      </w:r>
      <w:r w:rsidRPr="008206CD">
        <w:rPr>
          <w:rFonts w:cs="Arial"/>
          <w:sz w:val="20"/>
          <w:szCs w:val="20"/>
          <w:lang w:val="en-US"/>
        </w:rPr>
        <w:t xml:space="preserve">sets of physiologically-plausible initial values were randomly generated, and parameter estimation </w:t>
      </w:r>
      <w:r>
        <w:rPr>
          <w:rFonts w:cs="Arial"/>
          <w:sz w:val="20"/>
          <w:szCs w:val="20"/>
          <w:lang w:val="en-US"/>
        </w:rPr>
        <w:t>was</w:t>
      </w:r>
      <w:r w:rsidRPr="008206CD">
        <w:rPr>
          <w:rFonts w:cs="Arial"/>
          <w:sz w:val="20"/>
          <w:szCs w:val="20"/>
          <w:lang w:val="en-US"/>
        </w:rPr>
        <w:t xml:space="preserve"> performed</w:t>
      </w:r>
      <w:r>
        <w:rPr>
          <w:rFonts w:cs="Arial"/>
          <w:sz w:val="20"/>
          <w:szCs w:val="20"/>
          <w:lang w:val="en-US"/>
        </w:rPr>
        <w:t xml:space="preserve"> </w:t>
      </w:r>
      <w:r w:rsidRPr="008206CD">
        <w:rPr>
          <w:rFonts w:cs="Arial"/>
          <w:sz w:val="20"/>
          <w:szCs w:val="20"/>
          <w:lang w:val="en-US"/>
        </w:rPr>
        <w:t>for each</w:t>
      </w:r>
      <w:r>
        <w:rPr>
          <w:rFonts w:cs="Arial"/>
          <w:sz w:val="20"/>
          <w:szCs w:val="20"/>
          <w:lang w:val="en-US"/>
        </w:rPr>
        <w:t xml:space="preserve"> set of</w:t>
      </w:r>
      <w:r w:rsidRPr="008206CD">
        <w:rPr>
          <w:rFonts w:cs="Arial"/>
          <w:sz w:val="20"/>
          <w:szCs w:val="20"/>
          <w:lang w:val="en-US"/>
        </w:rPr>
        <w:t xml:space="preserve"> initial value</w:t>
      </w:r>
      <w:r>
        <w:rPr>
          <w:rFonts w:cs="Arial"/>
          <w:sz w:val="20"/>
          <w:szCs w:val="20"/>
          <w:lang w:val="en-US"/>
        </w:rPr>
        <w:t>s</w:t>
      </w:r>
      <w:r w:rsidRPr="008206CD">
        <w:rPr>
          <w:rFonts w:cs="Arial"/>
          <w:sz w:val="20"/>
          <w:szCs w:val="20"/>
          <w:lang w:val="en-US"/>
        </w:rPr>
        <w:t xml:space="preserve">. </w:t>
      </w:r>
      <w:r>
        <w:rPr>
          <w:rFonts w:cs="Arial"/>
          <w:sz w:val="20"/>
          <w:szCs w:val="20"/>
          <w:lang w:val="en-US"/>
        </w:rPr>
        <w:t xml:space="preserve">Estimated parameter </w:t>
      </w:r>
      <w:r w:rsidRPr="00AD1CD6">
        <w:rPr>
          <w:rFonts w:cs="Arial"/>
          <w:sz w:val="20"/>
          <w:szCs w:val="20"/>
          <w:lang w:val="en-US"/>
        </w:rPr>
        <w:t>values did not depend significantly</w:t>
      </w:r>
      <w:r>
        <w:rPr>
          <w:rFonts w:cs="Arial"/>
          <w:sz w:val="20"/>
          <w:szCs w:val="20"/>
          <w:lang w:val="en-US"/>
        </w:rPr>
        <w:t xml:space="preserve"> </w:t>
      </w:r>
      <w:r w:rsidRPr="008206CD">
        <w:rPr>
          <w:rFonts w:cs="Arial"/>
          <w:sz w:val="20"/>
          <w:szCs w:val="20"/>
          <w:lang w:val="en-US"/>
        </w:rPr>
        <w:t>o</w:t>
      </w:r>
      <w:r>
        <w:rPr>
          <w:rFonts w:cs="Arial"/>
          <w:sz w:val="20"/>
          <w:szCs w:val="20"/>
          <w:lang w:val="en-US"/>
        </w:rPr>
        <w:t xml:space="preserve">n initial values, which </w:t>
      </w:r>
      <w:r w:rsidRPr="008206CD">
        <w:rPr>
          <w:rFonts w:cs="Arial"/>
          <w:sz w:val="20"/>
          <w:szCs w:val="20"/>
          <w:lang w:val="en-US"/>
        </w:rPr>
        <w:t>also support</w:t>
      </w:r>
      <w:r>
        <w:rPr>
          <w:rFonts w:cs="Arial"/>
          <w:sz w:val="20"/>
          <w:szCs w:val="20"/>
          <w:lang w:val="en-US"/>
        </w:rPr>
        <w:t xml:space="preserve">ed </w:t>
      </w:r>
      <w:r w:rsidRPr="008206CD">
        <w:rPr>
          <w:rFonts w:cs="Arial"/>
          <w:sz w:val="20"/>
          <w:szCs w:val="20"/>
          <w:lang w:val="en-US"/>
        </w:rPr>
        <w:t>model identifiability.</w:t>
      </w:r>
    </w:p>
    <w:p w14:paraId="0496CFD8" w14:textId="77777777" w:rsidR="00E97B5E" w:rsidRDefault="00E97B5E" w:rsidP="00E97B5E">
      <w:pPr>
        <w:autoSpaceDE w:val="0"/>
        <w:autoSpaceDN w:val="0"/>
        <w:adjustRightInd w:val="0"/>
        <w:spacing w:before="120" w:after="120"/>
        <w:rPr>
          <w:rFonts w:cs="Arial"/>
          <w:b/>
          <w:sz w:val="24"/>
          <w:szCs w:val="28"/>
          <w:lang w:val="en-US"/>
        </w:rPr>
      </w:pPr>
    </w:p>
    <w:p w14:paraId="541E9F8B" w14:textId="0728A07C" w:rsidR="00E97B5E" w:rsidRPr="00272EF1" w:rsidRDefault="00D10EC9" w:rsidP="00E97B5E">
      <w:pPr>
        <w:autoSpaceDE w:val="0"/>
        <w:autoSpaceDN w:val="0"/>
        <w:adjustRightInd w:val="0"/>
        <w:spacing w:before="120" w:after="120"/>
        <w:rPr>
          <w:rFonts w:cs="Arial"/>
          <w:b/>
          <w:sz w:val="24"/>
          <w:szCs w:val="28"/>
          <w:lang w:val="en-US"/>
        </w:rPr>
      </w:pPr>
      <w:r>
        <w:rPr>
          <w:rFonts w:cs="Arial"/>
          <w:b/>
          <w:sz w:val="24"/>
          <w:szCs w:val="28"/>
          <w:lang w:val="en-US"/>
        </w:rPr>
        <w:lastRenderedPageBreak/>
        <w:t>S4</w:t>
      </w:r>
      <w:r w:rsidR="002377BC">
        <w:rPr>
          <w:rFonts w:cs="Arial"/>
          <w:b/>
          <w:sz w:val="24"/>
          <w:szCs w:val="28"/>
          <w:lang w:val="en-US"/>
        </w:rPr>
        <w:t xml:space="preserve">. </w:t>
      </w:r>
      <w:r w:rsidR="00E97B5E" w:rsidRPr="00272EF1">
        <w:rPr>
          <w:rFonts w:cs="Arial"/>
          <w:b/>
          <w:sz w:val="24"/>
          <w:szCs w:val="28"/>
          <w:lang w:val="en-US"/>
        </w:rPr>
        <w:t xml:space="preserve">Model diagnostics </w:t>
      </w:r>
    </w:p>
    <w:p w14:paraId="3DA3ABAE" w14:textId="2BC3C957" w:rsidR="00C67E33" w:rsidRDefault="00E97B5E" w:rsidP="00E97B5E">
      <w:pPr>
        <w:autoSpaceDE w:val="0"/>
        <w:autoSpaceDN w:val="0"/>
        <w:adjustRightInd w:val="0"/>
        <w:spacing w:before="120" w:after="120" w:line="360" w:lineRule="auto"/>
        <w:jc w:val="both"/>
        <w:rPr>
          <w:rFonts w:cs="Arial"/>
          <w:sz w:val="20"/>
          <w:szCs w:val="20"/>
          <w:lang w:val="en-US"/>
        </w:rPr>
      </w:pPr>
      <w:r>
        <w:rPr>
          <w:rFonts w:cs="Arial"/>
          <w:color w:val="231F20"/>
          <w:sz w:val="20"/>
          <w:szCs w:val="20"/>
          <w:lang w:val="en-US"/>
        </w:rPr>
        <w:t>The model was</w:t>
      </w:r>
      <w:r w:rsidRPr="00523617">
        <w:rPr>
          <w:rFonts w:cs="Arial"/>
          <w:color w:val="231F20"/>
          <w:sz w:val="20"/>
          <w:szCs w:val="20"/>
          <w:lang w:val="en-US"/>
        </w:rPr>
        <w:t xml:space="preserve"> calibrate</w:t>
      </w:r>
      <w:r>
        <w:rPr>
          <w:rFonts w:cs="Arial"/>
          <w:color w:val="231F20"/>
          <w:sz w:val="20"/>
          <w:szCs w:val="20"/>
          <w:lang w:val="en-US"/>
        </w:rPr>
        <w:t xml:space="preserve">d based on CT26 </w:t>
      </w:r>
      <w:r w:rsidRPr="00523617">
        <w:rPr>
          <w:rFonts w:cs="Arial"/>
          <w:color w:val="231F20"/>
          <w:sz w:val="20"/>
          <w:szCs w:val="20"/>
          <w:lang w:val="en-US"/>
        </w:rPr>
        <w:t xml:space="preserve">tumor </w:t>
      </w:r>
      <w:r>
        <w:rPr>
          <w:rFonts w:cs="Arial"/>
          <w:color w:val="231F20"/>
          <w:sz w:val="20"/>
          <w:szCs w:val="20"/>
          <w:lang w:val="en-US"/>
        </w:rPr>
        <w:t xml:space="preserve">size </w:t>
      </w:r>
      <w:r w:rsidRPr="00523617">
        <w:rPr>
          <w:rFonts w:cs="Arial"/>
          <w:color w:val="231F20"/>
          <w:sz w:val="20"/>
          <w:szCs w:val="20"/>
          <w:lang w:val="en-US"/>
        </w:rPr>
        <w:t xml:space="preserve">dynamics </w:t>
      </w:r>
      <w:r>
        <w:rPr>
          <w:rFonts w:cs="Arial"/>
          <w:color w:val="231F20"/>
          <w:sz w:val="20"/>
          <w:szCs w:val="20"/>
          <w:lang w:val="en-US"/>
        </w:rPr>
        <w:t xml:space="preserve">in individual animals, </w:t>
      </w:r>
      <w:r w:rsidRPr="00523617">
        <w:rPr>
          <w:rFonts w:cs="Arial"/>
          <w:color w:val="231F20"/>
          <w:sz w:val="20"/>
          <w:szCs w:val="20"/>
          <w:lang w:val="en-US"/>
        </w:rPr>
        <w:t xml:space="preserve">under RT and </w:t>
      </w:r>
      <w:r>
        <w:rPr>
          <w:rFonts w:cs="Arial"/>
          <w:color w:val="231F20"/>
          <w:sz w:val="20"/>
          <w:szCs w:val="20"/>
          <w:lang w:val="en-US"/>
        </w:rPr>
        <w:t xml:space="preserve">anti </w:t>
      </w:r>
      <w:r w:rsidRPr="00523617">
        <w:rPr>
          <w:rFonts w:cs="Arial"/>
          <w:color w:val="231F20"/>
          <w:sz w:val="20"/>
          <w:szCs w:val="20"/>
          <w:lang w:val="en-US"/>
        </w:rPr>
        <w:t>PD-L1 treatments (mono</w:t>
      </w:r>
      <w:r>
        <w:rPr>
          <w:rFonts w:cs="Arial"/>
          <w:color w:val="231F20"/>
          <w:sz w:val="20"/>
          <w:szCs w:val="20"/>
          <w:lang w:val="en-US"/>
        </w:rPr>
        <w:t xml:space="preserve">therapies </w:t>
      </w:r>
      <w:r w:rsidRPr="00523617">
        <w:rPr>
          <w:rFonts w:cs="Arial"/>
          <w:color w:val="231F20"/>
          <w:sz w:val="20"/>
          <w:szCs w:val="20"/>
          <w:lang w:val="en-US"/>
        </w:rPr>
        <w:t>and combination treatment</w:t>
      </w:r>
      <w:r>
        <w:rPr>
          <w:rFonts w:cs="Arial"/>
          <w:color w:val="231F20"/>
          <w:sz w:val="20"/>
          <w:szCs w:val="20"/>
          <w:lang w:val="en-US"/>
        </w:rPr>
        <w:t xml:space="preserve">s: </w:t>
      </w:r>
      <w:r>
        <w:rPr>
          <w:rFonts w:cs="Arial"/>
          <w:sz w:val="20"/>
          <w:szCs w:val="20"/>
          <w:lang w:val="en-US"/>
        </w:rPr>
        <w:t>RT + anti PD-L1 on Day 7; RT+ anti PD-L1 on Day 12; RT + anti PD-L1 on Day 19</w:t>
      </w:r>
      <w:r w:rsidRPr="00523617">
        <w:rPr>
          <w:rFonts w:cs="Arial"/>
          <w:color w:val="231F20"/>
          <w:sz w:val="20"/>
          <w:szCs w:val="20"/>
          <w:lang w:val="en-US"/>
        </w:rPr>
        <w:t>)</w:t>
      </w:r>
      <w:r>
        <w:rPr>
          <w:rFonts w:cs="Arial"/>
          <w:color w:val="231F20"/>
          <w:sz w:val="20"/>
          <w:szCs w:val="20"/>
          <w:lang w:val="en-US"/>
        </w:rPr>
        <w:t>, using a nonlinear mixed-effects modeling procedure</w:t>
      </w:r>
      <w:r w:rsidRPr="00523617">
        <w:rPr>
          <w:rFonts w:cs="Arial"/>
          <w:sz w:val="20"/>
          <w:szCs w:val="20"/>
          <w:lang w:val="en-US"/>
        </w:rPr>
        <w:t>.</w:t>
      </w:r>
      <w:r>
        <w:rPr>
          <w:rFonts w:cs="Arial"/>
          <w:sz w:val="20"/>
          <w:szCs w:val="20"/>
          <w:lang w:val="en-US"/>
        </w:rPr>
        <w:t xml:space="preserve"> Model fits for individual tumor size dynamics and average trends under all treatment conditions were examined.</w:t>
      </w:r>
      <w:r w:rsidRPr="00523617">
        <w:rPr>
          <w:rFonts w:cs="Arial"/>
          <w:sz w:val="20"/>
          <w:szCs w:val="20"/>
          <w:lang w:val="en-US"/>
        </w:rPr>
        <w:t xml:space="preserve"> </w:t>
      </w:r>
      <w:r>
        <w:rPr>
          <w:rFonts w:cs="Arial"/>
          <w:sz w:val="20"/>
          <w:szCs w:val="20"/>
          <w:lang w:val="en-US"/>
        </w:rPr>
        <w:t xml:space="preserve">Figure 1B shows model-based median (red solid lines) with 90% prediction intervals (red-shaded areas) for all experimental groups. Experimental tumor size data were then mapped onto predictions; most of the data were captured within the 10-90% percentile interval (grey lines, Figure 1B). In addition, a </w:t>
      </w:r>
      <w:r w:rsidR="00C67E33">
        <w:rPr>
          <w:rFonts w:cs="Arial"/>
          <w:sz w:val="20"/>
          <w:szCs w:val="20"/>
          <w:lang w:val="en-US"/>
        </w:rPr>
        <w:t xml:space="preserve">model diagnostic plots </w:t>
      </w:r>
      <w:r>
        <w:rPr>
          <w:rFonts w:cs="Arial"/>
          <w:sz w:val="20"/>
          <w:szCs w:val="20"/>
          <w:lang w:val="en-US"/>
        </w:rPr>
        <w:t>showed that the average population and individual trends of tumor dynamics were adequately described by the model (</w:t>
      </w:r>
      <w:r w:rsidR="00C67E33">
        <w:rPr>
          <w:rFonts w:cs="Arial"/>
          <w:sz w:val="20"/>
          <w:szCs w:val="20"/>
          <w:lang w:val="en-US"/>
        </w:rPr>
        <w:t>Figure</w:t>
      </w:r>
      <w:r w:rsidR="00506A8C">
        <w:rPr>
          <w:rFonts w:cs="Arial"/>
          <w:sz w:val="20"/>
          <w:szCs w:val="20"/>
          <w:lang w:val="en-US"/>
        </w:rPr>
        <w:t>s</w:t>
      </w:r>
      <w:r w:rsidR="00C67E33">
        <w:rPr>
          <w:rFonts w:cs="Arial"/>
          <w:sz w:val="20"/>
          <w:szCs w:val="20"/>
          <w:lang w:val="en-US"/>
        </w:rPr>
        <w:t xml:space="preserve"> S1, S2)</w:t>
      </w:r>
      <w:r>
        <w:rPr>
          <w:rFonts w:cs="Arial"/>
          <w:sz w:val="20"/>
          <w:szCs w:val="20"/>
          <w:lang w:val="en-US"/>
        </w:rPr>
        <w:t>.</w:t>
      </w:r>
    </w:p>
    <w:p w14:paraId="2B9EB9F1" w14:textId="77777777" w:rsidR="008643F9" w:rsidRDefault="008643F9" w:rsidP="008643F9">
      <w:pPr>
        <w:autoSpaceDE w:val="0"/>
        <w:autoSpaceDN w:val="0"/>
        <w:adjustRightInd w:val="0"/>
        <w:spacing w:before="120" w:after="120" w:line="360" w:lineRule="auto"/>
        <w:jc w:val="both"/>
        <w:rPr>
          <w:rFonts w:cs="Arial"/>
          <w:b/>
          <w:sz w:val="20"/>
          <w:szCs w:val="20"/>
          <w:lang w:val="en-US"/>
        </w:rPr>
      </w:pPr>
    </w:p>
    <w:p w14:paraId="6B6B4E21" w14:textId="38825437" w:rsidR="008643F9" w:rsidRPr="003F52EB" w:rsidRDefault="00D10EC9" w:rsidP="003F52EB">
      <w:pPr>
        <w:autoSpaceDE w:val="0"/>
        <w:autoSpaceDN w:val="0"/>
        <w:adjustRightInd w:val="0"/>
        <w:spacing w:before="120" w:after="120"/>
        <w:rPr>
          <w:rFonts w:cs="Arial"/>
          <w:b/>
          <w:sz w:val="24"/>
          <w:szCs w:val="28"/>
          <w:lang w:val="en-US"/>
        </w:rPr>
      </w:pPr>
      <w:r>
        <w:rPr>
          <w:rFonts w:cs="Arial"/>
          <w:b/>
          <w:sz w:val="24"/>
          <w:szCs w:val="28"/>
          <w:lang w:val="en-US"/>
        </w:rPr>
        <w:t>S5</w:t>
      </w:r>
      <w:r w:rsidR="002377BC">
        <w:rPr>
          <w:rFonts w:cs="Arial"/>
          <w:b/>
          <w:sz w:val="24"/>
          <w:szCs w:val="28"/>
          <w:lang w:val="en-US"/>
        </w:rPr>
        <w:t xml:space="preserve">. </w:t>
      </w:r>
      <w:r w:rsidR="008643F9" w:rsidRPr="003F52EB">
        <w:rPr>
          <w:rFonts w:cs="Arial"/>
          <w:b/>
          <w:sz w:val="24"/>
          <w:szCs w:val="28"/>
          <w:lang w:val="en-US"/>
        </w:rPr>
        <w:t xml:space="preserve">Model validation against newly, independently generated sets of experimental tumor size data </w:t>
      </w:r>
    </w:p>
    <w:p w14:paraId="0EA141AD" w14:textId="0677ED07" w:rsidR="008643F9" w:rsidRDefault="008643F9" w:rsidP="008643F9">
      <w:pPr>
        <w:autoSpaceDE w:val="0"/>
        <w:autoSpaceDN w:val="0"/>
        <w:adjustRightInd w:val="0"/>
        <w:spacing w:before="120" w:after="120" w:line="360" w:lineRule="auto"/>
        <w:jc w:val="both"/>
        <w:rPr>
          <w:rFonts w:cs="Arial"/>
          <w:sz w:val="20"/>
          <w:szCs w:val="20"/>
          <w:lang w:val="en-US"/>
        </w:rPr>
      </w:pPr>
      <w:r w:rsidRPr="00D81344">
        <w:rPr>
          <w:rFonts w:cs="Arial"/>
          <w:sz w:val="20"/>
          <w:szCs w:val="20"/>
          <w:lang w:val="en-US"/>
        </w:rPr>
        <w:t xml:space="preserve">The predictive power of the QSP model was assessed </w:t>
      </w:r>
      <w:r w:rsidRPr="00D81344">
        <w:rPr>
          <w:rFonts w:cs="Arial"/>
          <w:i/>
          <w:sz w:val="20"/>
          <w:szCs w:val="20"/>
          <w:lang w:val="en-US"/>
        </w:rPr>
        <w:t>via</w:t>
      </w:r>
      <w:r>
        <w:rPr>
          <w:rFonts w:cs="Arial"/>
          <w:sz w:val="20"/>
          <w:szCs w:val="20"/>
          <w:lang w:val="en-US"/>
        </w:rPr>
        <w:t xml:space="preserve"> an </w:t>
      </w:r>
      <w:r w:rsidRPr="00D81344">
        <w:rPr>
          <w:rFonts w:cs="Arial"/>
          <w:sz w:val="20"/>
          <w:szCs w:val="20"/>
          <w:lang w:val="en-US"/>
        </w:rPr>
        <w:t>external cross validation</w:t>
      </w:r>
      <w:r>
        <w:rPr>
          <w:rFonts w:cs="Arial"/>
          <w:sz w:val="20"/>
          <w:szCs w:val="20"/>
          <w:lang w:val="en-US"/>
        </w:rPr>
        <w:t xml:space="preserve">: </w:t>
      </w:r>
      <w:r w:rsidRPr="00D81344">
        <w:rPr>
          <w:rFonts w:cs="Arial"/>
          <w:sz w:val="20"/>
          <w:szCs w:val="20"/>
          <w:lang w:val="en-US"/>
        </w:rPr>
        <w:t xml:space="preserve">the model was used in a forward-simulation </w:t>
      </w:r>
      <w:r>
        <w:rPr>
          <w:rFonts w:cs="Arial"/>
          <w:sz w:val="20"/>
          <w:szCs w:val="20"/>
          <w:lang w:val="en-US"/>
        </w:rPr>
        <w:t xml:space="preserve">mode, by simulating new experimental scenarios for which tumor size data had been independently generated, to indeed determine whether we could predict such data – data which had not been used in the model development and evaluation </w:t>
      </w:r>
      <w:r w:rsidRPr="00387C8D">
        <w:rPr>
          <w:rFonts w:cs="Arial"/>
          <w:color w:val="000000" w:themeColor="text1"/>
          <w:sz w:val="20"/>
          <w:szCs w:val="20"/>
          <w:lang w:val="en-US"/>
        </w:rPr>
        <w:t>steps described above. The following scenarios were simulated for this purpose, with a post-hoc verification against the existing data</w:t>
      </w:r>
      <w:r>
        <w:rPr>
          <w:rFonts w:cs="Arial"/>
          <w:color w:val="000000" w:themeColor="text1"/>
          <w:sz w:val="20"/>
          <w:szCs w:val="20"/>
          <w:lang w:val="en-US"/>
        </w:rPr>
        <w:t xml:space="preserve"> </w:t>
      </w:r>
      <w:r>
        <w:rPr>
          <w:rFonts w:cs="Arial"/>
          <w:color w:val="000000" w:themeColor="text1"/>
          <w:sz w:val="20"/>
          <w:szCs w:val="20"/>
          <w:lang w:val="en-US"/>
        </w:rPr>
        <w:fldChar w:fldCharType="begin"/>
      </w:r>
      <w:r w:rsidR="001B349A">
        <w:rPr>
          <w:rFonts w:cs="Arial"/>
          <w:color w:val="000000" w:themeColor="text1"/>
          <w:sz w:val="20"/>
          <w:szCs w:val="20"/>
          <w:lang w:val="en-US"/>
        </w:rPr>
        <w:instrText xml:space="preserve"> ADDIN ZOTERO_ITEM CSL_CITATION {"citationID":"kHF6tMcb","properties":{"formattedCitation":"[1,12]","plainCitation":"[1,12]"},"citationItems":[{"id":"RItPW1OB/FQUrICGe","uris":["http://zotero.org/groups/513907/items/U5SED26G"],"uri":["http://zotero.org/groups/513907/items/U5SED26G"],"itemData":{"id":"RItPW1OB/FQUrICGe","type":"article-journal","title":"Fractionated radiation therapy stimulates anti-tumor immunity mediated by both resident and infiltrating polyclonal T-cell populations when combined with PD1 blockade","container-title":"Clinical Cancer Research","page":"clincanres.1673.2016","source":"CrossRef","DOI":"10.1158/1078-0432.CCR-16-1673","ISSN":"1078-0432, 1557-3265","call-number":"RT63","language":"en","author":[{"family":"Dovedi","given":"Simon J"},{"family":"Cheadle","given":"Eleanor J"},{"family":"Popple","given":"Amy"},{"family":"Poon","given":"Edmund"},{"family":"Morrow","given":"Michelle"},{"family":"Stewart","given":"Ross"},{"family":"Yusko","given":"Erik"},{"family":"Sanders","given":"Catherine"},{"family":"Vignali","given":"Marissa"},{"family":"Emerson","given":"Ryan"},{"family":"Robins","given":"Harlan"},{"family":"Wilkinson","given":"Robert W"},{"family":"Honeychurch","given":"Jamie"},{"family":"Illidge","given":"Timothy"}],"issued":{"date-parts":[["2017",5,22]]},"accessed":{"date-parts":[["2017",5,30]]}}},{"id":"RItPW1OB/OEbkcERS","uris":["http://zotero.org/groups/513907/items/IVABETBW"],"uri":["http://zotero.org/groups/513907/items/IVABETBW"],"itemData":{"id":"RItPW1OB/OEbkcERS","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Pr>
          <w:rFonts w:cs="Arial"/>
          <w:color w:val="000000" w:themeColor="text1"/>
          <w:sz w:val="20"/>
          <w:szCs w:val="20"/>
          <w:lang w:val="en-US"/>
        </w:rPr>
        <w:fldChar w:fldCharType="separate"/>
      </w:r>
      <w:r w:rsidR="001B349A" w:rsidRPr="0060589D">
        <w:rPr>
          <w:rFonts w:cs="Arial"/>
          <w:sz w:val="20"/>
        </w:rPr>
        <w:t>[1,12]</w:t>
      </w:r>
      <w:r>
        <w:rPr>
          <w:rFonts w:cs="Arial"/>
          <w:color w:val="000000" w:themeColor="text1"/>
          <w:sz w:val="20"/>
          <w:szCs w:val="20"/>
          <w:lang w:val="en-US"/>
        </w:rPr>
        <w:fldChar w:fldCharType="end"/>
      </w:r>
      <w:r w:rsidRPr="00387C8D">
        <w:rPr>
          <w:rFonts w:cs="Arial"/>
          <w:color w:val="000000" w:themeColor="text1"/>
          <w:sz w:val="20"/>
          <w:szCs w:val="20"/>
          <w:lang w:val="en-US"/>
        </w:rPr>
        <w:t>: (1) single</w:t>
      </w:r>
      <w:r>
        <w:rPr>
          <w:rFonts w:cs="Arial"/>
          <w:color w:val="000000" w:themeColor="text1"/>
          <w:sz w:val="20"/>
          <w:szCs w:val="20"/>
          <w:lang w:val="en-US"/>
        </w:rPr>
        <w:t xml:space="preserve"> 7 Gy </w:t>
      </w:r>
      <w:r w:rsidRPr="00387C8D">
        <w:rPr>
          <w:rFonts w:cs="Arial"/>
          <w:color w:val="000000" w:themeColor="text1"/>
          <w:sz w:val="20"/>
          <w:szCs w:val="20"/>
          <w:lang w:val="en-US"/>
        </w:rPr>
        <w:t xml:space="preserve">dose RT alone and in combination with </w:t>
      </w:r>
      <w:r>
        <w:rPr>
          <w:rFonts w:cs="Arial"/>
          <w:color w:val="000000" w:themeColor="text1"/>
          <w:sz w:val="20"/>
          <w:szCs w:val="20"/>
          <w:lang w:val="en-US"/>
        </w:rPr>
        <w:t>anti-</w:t>
      </w:r>
      <w:r w:rsidRPr="00387C8D">
        <w:rPr>
          <w:rFonts w:cs="Arial"/>
          <w:color w:val="000000" w:themeColor="text1"/>
          <w:sz w:val="20"/>
          <w:szCs w:val="20"/>
          <w:lang w:val="en-US"/>
        </w:rPr>
        <w:t>PD-</w:t>
      </w:r>
      <w:r>
        <w:rPr>
          <w:rFonts w:cs="Arial"/>
          <w:color w:val="000000" w:themeColor="text1"/>
          <w:sz w:val="20"/>
          <w:szCs w:val="20"/>
          <w:lang w:val="en-US"/>
        </w:rPr>
        <w:t>L</w:t>
      </w:r>
      <w:r w:rsidRPr="00387C8D">
        <w:rPr>
          <w:rFonts w:cs="Arial"/>
          <w:color w:val="000000" w:themeColor="text1"/>
          <w:sz w:val="20"/>
          <w:szCs w:val="20"/>
          <w:lang w:val="en-US"/>
        </w:rPr>
        <w:t xml:space="preserve">1 (10 mg/kg 3qw); (2) fractionated </w:t>
      </w:r>
      <w:r>
        <w:rPr>
          <w:rFonts w:cs="Arial"/>
          <w:color w:val="000000" w:themeColor="text1"/>
          <w:sz w:val="20"/>
          <w:szCs w:val="20"/>
          <w:lang w:val="en-US"/>
        </w:rPr>
        <w:t xml:space="preserve">3x4 Gy </w:t>
      </w:r>
      <w:r w:rsidRPr="00387C8D">
        <w:rPr>
          <w:rFonts w:cs="Arial"/>
          <w:color w:val="000000" w:themeColor="text1"/>
          <w:sz w:val="20"/>
          <w:szCs w:val="20"/>
          <w:lang w:val="en-US"/>
        </w:rPr>
        <w:t xml:space="preserve">RT alone and in combination with </w:t>
      </w:r>
      <w:r>
        <w:rPr>
          <w:rFonts w:cs="Arial"/>
          <w:color w:val="000000" w:themeColor="text1"/>
          <w:sz w:val="20"/>
          <w:szCs w:val="20"/>
          <w:lang w:val="en-US"/>
        </w:rPr>
        <w:t>anti-</w:t>
      </w:r>
      <w:r w:rsidRPr="00387C8D">
        <w:rPr>
          <w:rFonts w:cs="Arial"/>
          <w:color w:val="000000" w:themeColor="text1"/>
          <w:sz w:val="20"/>
          <w:szCs w:val="20"/>
          <w:lang w:val="en-US"/>
        </w:rPr>
        <w:t>PD-</w:t>
      </w:r>
      <w:r>
        <w:rPr>
          <w:rFonts w:cs="Arial"/>
          <w:color w:val="000000" w:themeColor="text1"/>
          <w:sz w:val="20"/>
          <w:szCs w:val="20"/>
          <w:lang w:val="en-US"/>
        </w:rPr>
        <w:t>L</w:t>
      </w:r>
      <w:r w:rsidRPr="00387C8D">
        <w:rPr>
          <w:rFonts w:cs="Arial"/>
          <w:color w:val="000000" w:themeColor="text1"/>
          <w:sz w:val="20"/>
          <w:szCs w:val="20"/>
          <w:lang w:val="en-US"/>
        </w:rPr>
        <w:t xml:space="preserve">1 (10 mg/kg 3qw); (3) combination </w:t>
      </w:r>
      <w:r>
        <w:rPr>
          <w:rFonts w:cs="Arial"/>
          <w:sz w:val="20"/>
          <w:szCs w:val="20"/>
          <w:lang w:val="en-US"/>
        </w:rPr>
        <w:t>therapy of fractionated 5x2 Gy RT and anti-PD-L1 treatment (</w:t>
      </w:r>
      <w:r w:rsidRPr="00C97394">
        <w:rPr>
          <w:rFonts w:cs="Arial"/>
          <w:sz w:val="20"/>
          <w:szCs w:val="20"/>
          <w:lang w:val="en-US"/>
        </w:rPr>
        <w:t>10 mg/kg 3qw</w:t>
      </w:r>
      <w:r>
        <w:rPr>
          <w:rFonts w:cs="Arial"/>
          <w:sz w:val="20"/>
          <w:szCs w:val="20"/>
          <w:lang w:val="en-US"/>
        </w:rPr>
        <w:t xml:space="preserve">), with and without administration of an anti-CD8 antibody; (4) PD-L1 expression levels upon RT alone (5x2 Gy) and RT + anti-PD-1 combination. </w:t>
      </w:r>
    </w:p>
    <w:p w14:paraId="5B614843" w14:textId="491610FD" w:rsidR="008643F9" w:rsidRPr="00D51A1C" w:rsidRDefault="008643F9" w:rsidP="008643F9">
      <w:pPr>
        <w:autoSpaceDE w:val="0"/>
        <w:autoSpaceDN w:val="0"/>
        <w:adjustRightInd w:val="0"/>
        <w:spacing w:before="120" w:after="120" w:line="360" w:lineRule="auto"/>
        <w:jc w:val="both"/>
        <w:rPr>
          <w:rFonts w:cs="Arial"/>
          <w:sz w:val="20"/>
          <w:szCs w:val="20"/>
          <w:lang w:val="en-US"/>
        </w:rPr>
      </w:pPr>
      <w:r>
        <w:rPr>
          <w:rFonts w:cs="Arial"/>
          <w:sz w:val="20"/>
          <w:szCs w:val="20"/>
          <w:lang w:val="en-US"/>
        </w:rPr>
        <w:t xml:space="preserve">The QSP model adequately reproduced all these additional experimental data (Figure 2), demonstrating its ability to predict individual tumor responses to </w:t>
      </w:r>
      <w:r w:rsidRPr="008708BC">
        <w:rPr>
          <w:rFonts w:cs="Arial"/>
          <w:i/>
          <w:sz w:val="20"/>
          <w:szCs w:val="20"/>
          <w:lang w:val="en-US"/>
        </w:rPr>
        <w:t>de novo</w:t>
      </w:r>
      <w:r>
        <w:rPr>
          <w:rFonts w:cs="Arial"/>
          <w:sz w:val="20"/>
          <w:szCs w:val="20"/>
          <w:lang w:val="en-US"/>
        </w:rPr>
        <w:t xml:space="preserve"> mono- and combination treatment regimens, as well as to provide mechanistic insights of the underlying molecular and cellular dynamical interplays in tumor tissue such as </w:t>
      </w:r>
      <w:r w:rsidRPr="00976DB1">
        <w:rPr>
          <w:rFonts w:cs="Arial"/>
          <w:i/>
          <w:sz w:val="20"/>
          <w:szCs w:val="20"/>
          <w:vertAlign w:val="superscript"/>
          <w:lang w:val="en-US"/>
        </w:rPr>
        <w:t>d</w:t>
      </w:r>
      <w:r w:rsidRPr="00976DB1">
        <w:rPr>
          <w:rFonts w:cs="Arial"/>
          <w:i/>
          <w:sz w:val="20"/>
          <w:szCs w:val="20"/>
          <w:lang w:val="en-US"/>
        </w:rPr>
        <w:t>T</w:t>
      </w:r>
      <w:r w:rsidRPr="00976DB1">
        <w:rPr>
          <w:rFonts w:cs="Arial"/>
          <w:i/>
          <w:sz w:val="20"/>
          <w:szCs w:val="20"/>
          <w:vertAlign w:val="subscript"/>
          <w:lang w:val="en-US"/>
        </w:rPr>
        <w:t>eff</w:t>
      </w:r>
      <w:r>
        <w:rPr>
          <w:rFonts w:cs="Arial"/>
          <w:sz w:val="20"/>
          <w:szCs w:val="20"/>
          <w:lang w:val="en-US"/>
        </w:rPr>
        <w:t>, immuno</w:t>
      </w:r>
      <w:r w:rsidR="00D73C73">
        <w:rPr>
          <w:rFonts w:cs="Arial"/>
          <w:sz w:val="20"/>
          <w:szCs w:val="20"/>
          <w:lang w:val="en-US"/>
        </w:rPr>
        <w:t>-</w:t>
      </w:r>
      <w:r>
        <w:rPr>
          <w:rFonts w:cs="Arial"/>
          <w:sz w:val="20"/>
          <w:szCs w:val="20"/>
          <w:lang w:val="en-US"/>
        </w:rPr>
        <w:t xml:space="preserve">suppressive forces, levels of PD-L1 expression.    </w:t>
      </w:r>
    </w:p>
    <w:p w14:paraId="3E1E17F1" w14:textId="77777777" w:rsidR="008643F9" w:rsidRDefault="008643F9" w:rsidP="008643F9">
      <w:pPr>
        <w:autoSpaceDE w:val="0"/>
        <w:autoSpaceDN w:val="0"/>
        <w:adjustRightInd w:val="0"/>
        <w:spacing w:before="120" w:after="120" w:line="360" w:lineRule="auto"/>
        <w:jc w:val="both"/>
        <w:rPr>
          <w:rFonts w:cs="Arial"/>
          <w:sz w:val="20"/>
          <w:szCs w:val="20"/>
          <w:lang w:val="en-US"/>
        </w:rPr>
      </w:pPr>
      <w:r w:rsidRPr="00B011DC">
        <w:rPr>
          <w:rFonts w:cs="Arial"/>
          <w:sz w:val="20"/>
          <w:szCs w:val="20"/>
          <w:lang w:val="en-US"/>
        </w:rPr>
        <w:t>Fig</w:t>
      </w:r>
      <w:r>
        <w:rPr>
          <w:rFonts w:cs="Arial"/>
          <w:sz w:val="20"/>
          <w:szCs w:val="20"/>
          <w:lang w:val="en-US"/>
        </w:rPr>
        <w:t>ure</w:t>
      </w:r>
      <w:r w:rsidRPr="00B011DC">
        <w:rPr>
          <w:rFonts w:cs="Arial"/>
          <w:sz w:val="20"/>
          <w:szCs w:val="20"/>
          <w:lang w:val="en-US"/>
        </w:rPr>
        <w:t xml:space="preserve"> </w:t>
      </w:r>
      <w:r w:rsidRPr="008708BC">
        <w:rPr>
          <w:rFonts w:cs="Arial"/>
          <w:sz w:val="20"/>
          <w:szCs w:val="20"/>
          <w:lang w:val="en-US"/>
        </w:rPr>
        <w:t>2A</w:t>
      </w:r>
      <w:r w:rsidRPr="00B011DC">
        <w:rPr>
          <w:rFonts w:cs="Arial"/>
          <w:sz w:val="20"/>
          <w:szCs w:val="20"/>
          <w:lang w:val="en-US"/>
        </w:rPr>
        <w:t xml:space="preserve"> shows that the model adequately predicted CT26 tumor </w:t>
      </w:r>
      <w:r>
        <w:rPr>
          <w:rFonts w:cs="Arial"/>
          <w:sz w:val="20"/>
          <w:szCs w:val="20"/>
          <w:lang w:val="en-US"/>
        </w:rPr>
        <w:t>size</w:t>
      </w:r>
      <w:r w:rsidRPr="00B011DC">
        <w:rPr>
          <w:rFonts w:cs="Arial"/>
          <w:sz w:val="20"/>
          <w:szCs w:val="20"/>
          <w:lang w:val="en-US"/>
        </w:rPr>
        <w:t xml:space="preserve"> dynamics, for </w:t>
      </w:r>
      <w:r>
        <w:rPr>
          <w:rFonts w:cs="Arial"/>
          <w:sz w:val="20"/>
          <w:szCs w:val="20"/>
          <w:lang w:val="en-US"/>
        </w:rPr>
        <w:t xml:space="preserve">either </w:t>
      </w:r>
      <w:r w:rsidRPr="00B011DC">
        <w:rPr>
          <w:rFonts w:cs="Arial"/>
          <w:sz w:val="20"/>
          <w:szCs w:val="20"/>
          <w:lang w:val="en-US"/>
        </w:rPr>
        <w:t xml:space="preserve">single dose (7 Gy) </w:t>
      </w:r>
      <w:r>
        <w:rPr>
          <w:rFonts w:cs="Arial"/>
          <w:sz w:val="20"/>
          <w:szCs w:val="20"/>
          <w:lang w:val="en-US"/>
        </w:rPr>
        <w:t>or</w:t>
      </w:r>
      <w:r w:rsidRPr="00B011DC">
        <w:rPr>
          <w:rFonts w:cs="Arial"/>
          <w:sz w:val="20"/>
          <w:szCs w:val="20"/>
          <w:lang w:val="en-US"/>
        </w:rPr>
        <w:t xml:space="preserve"> fractionated (3x4Gy) RT administered alone or in combination with </w:t>
      </w:r>
      <w:r>
        <w:rPr>
          <w:rFonts w:cs="Arial"/>
          <w:sz w:val="20"/>
          <w:szCs w:val="20"/>
          <w:lang w:val="en-US"/>
        </w:rPr>
        <w:t>an anti-</w:t>
      </w:r>
      <w:r w:rsidRPr="00B011DC">
        <w:rPr>
          <w:rFonts w:cs="Arial"/>
          <w:sz w:val="20"/>
          <w:szCs w:val="20"/>
          <w:lang w:val="en-US"/>
        </w:rPr>
        <w:t xml:space="preserve">PD-L1 </w:t>
      </w:r>
      <w:r>
        <w:rPr>
          <w:rFonts w:cs="Arial"/>
          <w:sz w:val="20"/>
          <w:szCs w:val="20"/>
          <w:lang w:val="en-US"/>
        </w:rPr>
        <w:t xml:space="preserve">antibody </w:t>
      </w:r>
      <w:r w:rsidRPr="00B011DC">
        <w:rPr>
          <w:rFonts w:cs="Arial"/>
          <w:sz w:val="20"/>
          <w:szCs w:val="20"/>
          <w:lang w:val="en-US"/>
        </w:rPr>
        <w:t xml:space="preserve">(10 mg/kg 3qw). The predicted distributions of tumor sizes for </w:t>
      </w:r>
      <w:r>
        <w:rPr>
          <w:rFonts w:cs="Arial"/>
          <w:sz w:val="20"/>
          <w:szCs w:val="20"/>
          <w:lang w:val="en-US"/>
        </w:rPr>
        <w:t xml:space="preserve">either </w:t>
      </w:r>
      <w:r w:rsidRPr="00B011DC">
        <w:rPr>
          <w:rFonts w:cs="Arial"/>
          <w:sz w:val="20"/>
          <w:szCs w:val="20"/>
          <w:lang w:val="en-US"/>
        </w:rPr>
        <w:t>RT alone</w:t>
      </w:r>
      <w:r>
        <w:rPr>
          <w:rFonts w:cs="Arial"/>
          <w:sz w:val="20"/>
          <w:szCs w:val="20"/>
          <w:lang w:val="en-US"/>
        </w:rPr>
        <w:t xml:space="preserve"> or</w:t>
      </w:r>
      <w:r w:rsidRPr="00B011DC">
        <w:rPr>
          <w:rFonts w:cs="Arial"/>
          <w:sz w:val="20"/>
          <w:szCs w:val="20"/>
          <w:lang w:val="en-US"/>
        </w:rPr>
        <w:t xml:space="preserve"> combination treatment, along with the corresponding predicted median</w:t>
      </w:r>
      <w:r>
        <w:rPr>
          <w:rFonts w:cs="Arial"/>
          <w:sz w:val="20"/>
          <w:szCs w:val="20"/>
          <w:lang w:val="en-US"/>
        </w:rPr>
        <w:t xml:space="preserve"> values</w:t>
      </w:r>
      <w:r w:rsidRPr="00B011DC">
        <w:rPr>
          <w:rFonts w:cs="Arial"/>
          <w:sz w:val="20"/>
          <w:szCs w:val="20"/>
          <w:lang w:val="en-US"/>
        </w:rPr>
        <w:t xml:space="preserve"> were consistent with experimental measurements; most of the individual tumor size data fell within the model 90% prediction interval (Fig</w:t>
      </w:r>
      <w:r>
        <w:rPr>
          <w:rFonts w:cs="Arial"/>
          <w:sz w:val="20"/>
          <w:szCs w:val="20"/>
          <w:lang w:val="en-US"/>
        </w:rPr>
        <w:t>ure</w:t>
      </w:r>
      <w:r w:rsidRPr="00B011DC">
        <w:rPr>
          <w:rFonts w:cs="Arial"/>
          <w:sz w:val="20"/>
          <w:szCs w:val="20"/>
          <w:lang w:val="en-US"/>
        </w:rPr>
        <w:t xml:space="preserve"> 2A). </w:t>
      </w:r>
    </w:p>
    <w:p w14:paraId="23895E15" w14:textId="292B25A1" w:rsidR="008643F9" w:rsidRDefault="008643F9" w:rsidP="008643F9">
      <w:pPr>
        <w:autoSpaceDE w:val="0"/>
        <w:autoSpaceDN w:val="0"/>
        <w:adjustRightInd w:val="0"/>
        <w:spacing w:before="240" w:after="120" w:line="360" w:lineRule="auto"/>
        <w:jc w:val="both"/>
        <w:rPr>
          <w:rFonts w:cs="Arial"/>
          <w:sz w:val="20"/>
          <w:szCs w:val="20"/>
          <w:lang w:val="en-US"/>
        </w:rPr>
      </w:pPr>
      <w:r>
        <w:rPr>
          <w:rFonts w:cs="Arial"/>
          <w:sz w:val="20"/>
          <w:szCs w:val="20"/>
          <w:lang w:val="en-US"/>
        </w:rPr>
        <w:t>The QSP model was next used to predict the effects of CD8</w:t>
      </w:r>
      <w:r w:rsidRPr="0012425F">
        <w:rPr>
          <w:rFonts w:cs="Arial"/>
          <w:sz w:val="20"/>
          <w:szCs w:val="20"/>
          <w:vertAlign w:val="superscript"/>
          <w:lang w:val="en-US"/>
        </w:rPr>
        <w:t>+</w:t>
      </w:r>
      <w:r>
        <w:rPr>
          <w:rFonts w:cs="Arial"/>
          <w:sz w:val="20"/>
          <w:szCs w:val="20"/>
          <w:lang w:val="en-US"/>
        </w:rPr>
        <w:t xml:space="preserve"> </w:t>
      </w:r>
      <w:r w:rsidRPr="003026B5">
        <w:rPr>
          <w:rFonts w:cs="Arial"/>
          <w:i/>
          <w:sz w:val="20"/>
          <w:szCs w:val="20"/>
          <w:vertAlign w:val="superscript"/>
          <w:lang w:val="en-US"/>
        </w:rPr>
        <w:t>d</w:t>
      </w:r>
      <w:r w:rsidRPr="003026B5">
        <w:rPr>
          <w:rFonts w:cs="Arial"/>
          <w:i/>
          <w:sz w:val="20"/>
          <w:szCs w:val="20"/>
          <w:lang w:val="en-US"/>
        </w:rPr>
        <w:t>T</w:t>
      </w:r>
      <w:r w:rsidRPr="003026B5">
        <w:rPr>
          <w:rFonts w:cs="Arial"/>
          <w:i/>
          <w:sz w:val="20"/>
          <w:szCs w:val="20"/>
          <w:vertAlign w:val="subscript"/>
          <w:lang w:val="en-US"/>
        </w:rPr>
        <w:t>eff</w:t>
      </w:r>
      <w:r>
        <w:rPr>
          <w:rFonts w:cs="Arial"/>
          <w:i/>
          <w:sz w:val="20"/>
          <w:szCs w:val="20"/>
          <w:vertAlign w:val="subscript"/>
          <w:lang w:val="en-US"/>
        </w:rPr>
        <w:t xml:space="preserve"> </w:t>
      </w:r>
      <w:r>
        <w:rPr>
          <w:rFonts w:cs="Arial"/>
          <w:sz w:val="20"/>
          <w:szCs w:val="20"/>
          <w:lang w:val="en-US"/>
        </w:rPr>
        <w:t>depletion on tumor size response, upon administration of an anti-CD8 mAb. Previous studies in multiple murine experiments involving RT + IO combination treatments have demonstrated that, upon CD8</w:t>
      </w:r>
      <w:r w:rsidRPr="0012425F">
        <w:rPr>
          <w:rFonts w:cs="Arial"/>
          <w:sz w:val="20"/>
          <w:szCs w:val="20"/>
          <w:vertAlign w:val="superscript"/>
          <w:lang w:val="en-US"/>
        </w:rPr>
        <w:t>+</w:t>
      </w:r>
      <w:r>
        <w:rPr>
          <w:rFonts w:cs="Arial"/>
          <w:sz w:val="20"/>
          <w:szCs w:val="20"/>
          <w:lang w:val="en-US"/>
        </w:rPr>
        <w:t xml:space="preserve"> T cell depletion, RT-dependent anti-tumor immune responses are dramatically reduced </w:t>
      </w:r>
      <w:r w:rsidRPr="009020F2">
        <w:rPr>
          <w:rFonts w:cs="Arial"/>
          <w:sz w:val="20"/>
          <w:szCs w:val="20"/>
          <w:lang w:val="en-US"/>
        </w:rPr>
        <w:fldChar w:fldCharType="begin"/>
      </w:r>
      <w:r w:rsidR="001B349A">
        <w:rPr>
          <w:rFonts w:cs="Arial"/>
          <w:sz w:val="20"/>
          <w:szCs w:val="20"/>
          <w:lang w:val="en-US"/>
        </w:rPr>
        <w:instrText xml:space="preserve"> ADDIN ZOTERO_ITEM CSL_CITATION {"citationID":"mibqo29j","properties":{"formattedCitation":"{\\rtf [1,17,29,31\\uc0\\u8211{}36]}","plainCitation":"[1,17,29,31–36]"},"citationItems":[{"id":692,"uris":["http://zotero.org/groups/513907/items/EEUVIFHX"],"uri":["http://zotero.org/groups/513907/items/EEUVIFHX"],"itemData":{"id":692,"type":"article-journal","title":"PD</w:instrText>
      </w:r>
      <w:r w:rsidR="001B349A">
        <w:rPr>
          <w:rFonts w:ascii="Cambria Math" w:hAnsi="Cambria Math" w:cs="Cambria Math"/>
          <w:sz w:val="20"/>
          <w:szCs w:val="20"/>
          <w:lang w:val="en-US"/>
        </w:rPr>
        <w:instrText>‐</w:instrText>
      </w:r>
      <w:r w:rsidR="001B349A">
        <w:rPr>
          <w:rFonts w:cs="Arial"/>
          <w:sz w:val="20"/>
          <w:szCs w:val="20"/>
          <w:lang w:val="en-US"/>
        </w:rPr>
        <w:instrText xml:space="preserve">L1 blockade enhances response of pancreatic ductal adenocarcinoma to radiotherapy","container-title":"EMBO Molecular Medicine","page":"167-180","volume":"9","issue":"2","source":"CrossRef","DOI":"10.15252/emmm.201606674","ISSN":"1757-4676, 1757-4684, 1757-4676, 1757-4684","call-number":"RT17","language":"en","author":[{"family":"Azad","given":"Abul"},{"family":"Yin Lim","given":"Su"},{"family":"D'Costa","given":"Zenobia"},{"family":"Jones","given":"Keaton"},{"family":"Diana","given":"Angela"},{"family":"Sansom","given":"Owen J"},{"family":"Kruger","given":"Philipp"},{"family":"Liu","given":"Stanley"},{"family":"McKenna","given":"W Gillies"},{"family":"Dushek","given":"Omer"},{"family":"Muschel","given":"Ruth J"},{"family":"Fokas","given":"Emmanouil"}],"issued":{"date-parts":[["2017",2]]},"accessed":{"date-parts":[["2017",3,4]]}}},{"id":690,"uris":["http://zotero.org/groups/513907/items/XZV8VI9X"],"uri":["http://zotero.org/groups/513907/items/XZV8VI9X"],"itemData":{"id":690,"type":"article-journal","title":"Irradiation and anti–PD-L1 treatment synergistically promote antitumor immunity in mice","container-title":"Journal of Clinical Investigation","page":"687-695","volume":"124","issue":"2","source":"CrossRef","DOI":"10.1172/JCI67313","ISSN":"0021-9738","call-number":"RT15","language":"en","author":[{"family":"Deng","given":"Liufu"},{"family":"Liang","given":"Hua"},{"family":"Burnette","given":"Byron"},{"family":"Beckett","given":"Michael"},{"family":"Darga","given":"Thomas"},{"family":"Weichselbaum","given":"Ralph R."},{"family":"Fu","given":"Yang-Xin"}],"issued":{"date-parts":[["2014",2,3]]},"accessed":{"date-parts":[["2017",3,4]]}}},{"id":699,"uris":["http://zotero.org/groups/513907/items/IEV4XQ2T"],"uri":["http://zotero.org/groups/513907/items/IEV4XQ2T"],"itemData":{"id":699,"type":"article-journal","title":"Systemic delivery of a TLR7 agonist in combination with radiation primes durable antitumor immune responses in mouse models of lymphoma","container-title":"Blood","page":"251-259","volume":"121","issue":"2","source":"CrossRef","DOI":"10.1182/blood-2012-05-432393","ISSN":"0006-4971, 1528-0020","call-number":"RT24","language":"en","author":[{"family":"Dovedi","given":"S. J."},{"family":"Melis","given":"M. H. M."},{"family":"Wilkinson","given":"R. W."},{"family":"Adlard","given":"A. L."},{"family":"Stratford","given":"I. J."},{"family":"Honeychurch","given":"J."},{"family":"Illidge","given":"T. M."}],"issued":{"date-parts":[["2013",1,10]]},"accessed":{"date-parts":[["2017",3,4]]}}},{"id":691,"uris":["http://zotero.org/groups/513907/items/IVABETBW"],"uri":["http://zotero.org/groups/513907/items/IVABETBW"],"itemData":{"id":691,"type":"article-journal","title":"Acquired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id":804,"uris":["http://zotero.org/groups/513907/items/5JM2UURW"],"uri":["http://zotero.org/groups/513907/items/5JM2UURW"],"itemData":{"id":804,"type":"article-journal","title":"Therapeutic effects of ablative radiation on local tumor require CD8+ T cells: changing strategies for cancer treatment","container-title":"Blood","page":"589-595","volume":"114","issue":"3","source":"CrossRef","DOI":"10.1182/blood-2009-02-206870","ISSN":"0006-4971, 1528-0020","call-number":"RT51","shortTitle":"Therapeutic effects of ablative radiation on local tumor require CD8+ T cells","language":"en","author":[{"family":"Lee","given":"Y."},{"family":"Auh","given":"S. L."},{"family":"Wang","given":"Y."},{"family":"Burnette","given":"B."},{"family":"Wang","given":"Y."},{"family":"Meng","given":"Y."},{"family":"Beckett","given":"M."},{"family":"Sharma","given":"R."},{"family":"Chin","given":"R."},{"family":"Tu","given":"T."},{"family":"Weichselbaum","given":"R. R."},{"family":"Fu","given":"Y.-X."}],"issued":{"date-parts":[["2009",7,16]]},"accessed":{"date-parts":[["2017",5,15]]}}},{"id":694,"uris":["http://zotero.org/groups/513907/items/NSRVR7AJ"],"uri":["http://zotero.org/groups/513907/items/NSRVR7AJ"],"itemData":{"id":694,"type":"article-journal","title":"PD-1 Restrains Radiotherapy-Induced Abscopal Effect","container-title":"Cancer Immunology Research","page":"610-619","volume":"3","issue":"6","source":"CrossRef","DOI":"10.1158/2326-6066.CIR-14-0138","ISSN":"2326-6066, 2326-6074","call-number":"RT19","language":"en","author":[{"family":"Park","given":"S. S."},{"family":"Dong","given":"H."},{"family":"Liu","given":"X."},{"family":"Harrington","given":"S. M."},{"family":"Krco","given":"C. J."},{"family":"Grams","given":"M. P."},{"family":"Mansfield","given":"A. S."},{"family":"Furutani","given":"K. M."},{"family":"Olivier","given":"K. R."},{"family":"Kwon","given":"E. D."}],"issued":{"date-parts":[["2015",6,1]]},"accessed":{"date-parts":[["2017",3,4]]}}},{"id":802,"uris":["http://zotero.org/groups/513907/items/NHRIIQGE"],"uri":["http://zotero.org/groups/513907/items/NHRIIQGE"],"itemData":{"id":802,"type":"article-journal","title":"Stereotactic Radiation Therapy Augments Antigen-Specific PD-1-Mediated Antitumor Immune Responses via Cross-Presentation of Tumor Antigen","container-title":"Cancer Immunology Research","page":"345-355","volume":"3","issue":"4","source":"CrossRef","DOI":"10.1158/2326-6066.CIR-14-0196","ISSN":"2326-6066, 2326-6074","call-number":"RT50","language":"en","author":[{"family":"Sharabi","given":"A. B."},{"family":"Nirschl","given":"C. J."},{"family":"Kochel","given":"C. M."},{"family":"Nirschl","given":"T. R."},{"family":"Francica","given":"B. J."},{"family":"Velarde","given":"E."},{"family":"Deweese","given":"T. L."},{"family":"Drake","given":"C. G."}],"issued":{"date-parts":[["2015",4,1]]},"accessed":{"date-parts":[["2017",5,15]]}}},{"id":805,"uris":["http://zotero.org/groups/513907/items/X6SC26PK"],"uri":["http://zotero.org/groups/513907/items/X6SC26PK"],"itemData":{"id":805,"type":"article-journal","title":"Local Radiation Therapy Inhibits Tumor Growth through the Generation of Tumor-Specific CTL: Its Potentiation by Combination with Th1 Cell Therapy","container-title":"Cancer Research","page":"2697-2706","volume":"70","issue":"7","source":"CrossRef","DOI":"10.1158/0008-5472.CAN-09-2982","ISSN":"0008-5472, 1538-7445","call-number":"RT52","shortTitle":"Local Radiation Therapy Inhibits Tumor Growth through the Generation of Tumor-Specific CTL","language":"en","author":[{"family":"Takeshima","given":"T."},{"family":"Chamoto","given":"K."},{"family":"Wakita","given":"D."},{"family":"Ohkuri","given":"T."},{"family":"Togashi","given":"Y."},{"family":"Shirato","given":"H."},{"family":"Kitamura","given":"H."},{"family":"Nishimura","given":"T."}],"issued":{"date-parts":[["2010",4,1]]},"accessed":{"date-parts":[["2017",5,15]]}}},{"id":693,"uris":["http://zotero.org/groups/513907/items/SD5FHQBT"],"uri":["http://zotero.org/groups/513907/items/SD5FHQBT"],"itemData":{"id":693,"type":"article-journal","title":"Anti-PD-1 Blockade and Stereotactic Radiation Produce Long-Term Survival in Mice With Intracranial Gliomas","container-title":"International Journal of Radiation Oncology*Biology*Physics","page":"343-349","volume":"86","issue":"2","source":"CrossRef","DOI":"10.1016/j.ijrobp.2012.12.025","ISSN":"03603016","call-number":"RT18","language":"en","author":[{"family":"Zeng","given":"Jing"},{"family":"See","given":"Alfred P."},{"family":"Phallen","given":"Jillian"},{"family":"Jackson","given":"Christopher M."},{"family":"Belcaid","given":"Zineb"},{"family":"Ruzevick","given":"Jacob"},{"family":"Durham","given":"Nicholas"},{"family":"Meyer","given":"Christian"},{"family":"Harris","given":"Timothy J."},{"family":"Albesiano","given":"Emilia"},{"family":"Pradilla","given":"Gustavo"},{"family":"Ford","given":"Eric"},{"family":"Wong","given":"John"},{"family":"Hammers","given":"Hans-Joerg"},{"family":"Mathios","given":"Dimitris"},{"family":"Tyler","given":"Betty"},{"family":"Brem","given":"Henry"},{"family":"Tran","given":"Phuoc T."},{"family":"Pardoll","given":"Drew"},{"family":"Drake","given":"Charles G."},{"family":"Lim","given":"Michael"}],"issued":{"date-parts":[["2013",6]]},"accessed":{"date-parts":[["2017",3,4]]}}}],"schema":"https://github.com/citation-style-language/schema/raw/master/csl-citation.json"} </w:instrText>
      </w:r>
      <w:r w:rsidRPr="009020F2">
        <w:rPr>
          <w:rFonts w:cs="Arial"/>
          <w:sz w:val="20"/>
          <w:szCs w:val="20"/>
          <w:lang w:val="en-US"/>
        </w:rPr>
        <w:fldChar w:fldCharType="separate"/>
      </w:r>
      <w:r w:rsidR="001B349A" w:rsidRPr="0060589D">
        <w:rPr>
          <w:rFonts w:cs="Arial"/>
          <w:sz w:val="20"/>
          <w:szCs w:val="24"/>
        </w:rPr>
        <w:t>[1,17,29,31–36]</w:t>
      </w:r>
      <w:r w:rsidRPr="009020F2">
        <w:rPr>
          <w:rFonts w:cs="Arial"/>
          <w:sz w:val="20"/>
          <w:szCs w:val="20"/>
          <w:lang w:val="en-US"/>
        </w:rPr>
        <w:fldChar w:fldCharType="end"/>
      </w:r>
      <w:r w:rsidRPr="00BF4712">
        <w:rPr>
          <w:rFonts w:cs="Arial"/>
          <w:sz w:val="20"/>
          <w:szCs w:val="20"/>
          <w:lang w:val="en-US"/>
        </w:rPr>
        <w:t xml:space="preserve">. This </w:t>
      </w:r>
      <w:r>
        <w:rPr>
          <w:rFonts w:cs="Arial"/>
          <w:sz w:val="20"/>
          <w:szCs w:val="20"/>
          <w:lang w:val="en-US"/>
        </w:rPr>
        <w:t>anti-CD8 mAb</w:t>
      </w:r>
      <w:r w:rsidRPr="00BF4712">
        <w:rPr>
          <w:rFonts w:cs="Arial"/>
          <w:sz w:val="20"/>
          <w:szCs w:val="20"/>
          <w:lang w:val="en-US"/>
        </w:rPr>
        <w:t xml:space="preserve"> effect was simulated in the </w:t>
      </w:r>
      <w:r>
        <w:rPr>
          <w:rFonts w:cs="Arial"/>
          <w:sz w:val="20"/>
          <w:szCs w:val="20"/>
          <w:lang w:val="en-US"/>
        </w:rPr>
        <w:t xml:space="preserve">QSP </w:t>
      </w:r>
      <w:r w:rsidRPr="00BF4712">
        <w:rPr>
          <w:rFonts w:cs="Arial"/>
          <w:sz w:val="20"/>
          <w:szCs w:val="20"/>
          <w:lang w:val="en-US"/>
        </w:rPr>
        <w:t xml:space="preserve">model by decreasing parameter </w:t>
      </w:r>
      <w:r w:rsidRPr="008D4942">
        <w:rPr>
          <w:rFonts w:cs="Arial"/>
          <w:i/>
          <w:sz w:val="20"/>
          <w:szCs w:val="20"/>
          <w:lang w:val="en-US"/>
        </w:rPr>
        <w:t>k</w:t>
      </w:r>
      <w:r w:rsidRPr="008D4942">
        <w:rPr>
          <w:rFonts w:cs="Arial"/>
          <w:i/>
          <w:sz w:val="20"/>
          <w:szCs w:val="20"/>
          <w:vertAlign w:val="subscript"/>
          <w:lang w:val="en-US"/>
        </w:rPr>
        <w:t>LN</w:t>
      </w:r>
      <w:r w:rsidRPr="00BF4712">
        <w:rPr>
          <w:rFonts w:cs="Arial"/>
          <w:sz w:val="20"/>
          <w:szCs w:val="20"/>
          <w:lang w:val="en-US"/>
        </w:rPr>
        <w:t>, the maximal T</w:t>
      </w:r>
      <w:r>
        <w:rPr>
          <w:rFonts w:cs="Arial"/>
          <w:sz w:val="20"/>
          <w:szCs w:val="20"/>
          <w:lang w:val="en-US"/>
        </w:rPr>
        <w:t>-</w:t>
      </w:r>
      <w:r w:rsidRPr="00BF4712">
        <w:rPr>
          <w:rFonts w:cs="Arial"/>
          <w:sz w:val="20"/>
          <w:szCs w:val="20"/>
          <w:lang w:val="en-US"/>
        </w:rPr>
        <w:t xml:space="preserve">cell infiltration rate, by a factor </w:t>
      </w:r>
      <w:r w:rsidRPr="00BF4712">
        <w:rPr>
          <w:rFonts w:cs="Arial"/>
          <w:sz w:val="20"/>
          <w:szCs w:val="20"/>
          <w:lang w:val="en-US"/>
        </w:rPr>
        <w:lastRenderedPageBreak/>
        <w:t>of 10</w:t>
      </w:r>
      <w:r>
        <w:rPr>
          <w:rFonts w:cs="Arial"/>
          <w:sz w:val="20"/>
          <w:szCs w:val="20"/>
          <w:lang w:val="en-US"/>
        </w:rPr>
        <w:t xml:space="preserve"> (specifically, on Day </w:t>
      </w:r>
      <w:r w:rsidRPr="00BF4712">
        <w:rPr>
          <w:rFonts w:cs="Arial"/>
          <w:sz w:val="20"/>
          <w:szCs w:val="20"/>
          <w:lang w:val="en-US"/>
        </w:rPr>
        <w:t>7 in the co</w:t>
      </w:r>
      <w:r>
        <w:rPr>
          <w:rFonts w:cs="Arial"/>
          <w:sz w:val="20"/>
          <w:szCs w:val="20"/>
          <w:lang w:val="en-US"/>
        </w:rPr>
        <w:t xml:space="preserve">mbination setting of fractionated 5x2 Gy RT + anti-PD-L1 mAb). </w:t>
      </w:r>
      <w:r w:rsidRPr="005347E5">
        <w:rPr>
          <w:rFonts w:cs="Arial"/>
          <w:sz w:val="20"/>
          <w:szCs w:val="20"/>
          <w:lang w:val="en-US"/>
        </w:rPr>
        <w:t>The model demonstrates that CD8</w:t>
      </w:r>
      <w:r w:rsidRPr="0012425F">
        <w:rPr>
          <w:rFonts w:cs="Arial"/>
          <w:sz w:val="20"/>
          <w:szCs w:val="20"/>
          <w:vertAlign w:val="superscript"/>
          <w:lang w:val="en-US"/>
        </w:rPr>
        <w:t>+</w:t>
      </w:r>
      <w:r w:rsidRPr="005347E5">
        <w:rPr>
          <w:rFonts w:cs="Arial"/>
          <w:sz w:val="20"/>
          <w:szCs w:val="20"/>
          <w:lang w:val="en-US"/>
        </w:rPr>
        <w:t xml:space="preserve"> </w:t>
      </w:r>
      <w:r>
        <w:rPr>
          <w:rFonts w:cs="Arial"/>
          <w:sz w:val="20"/>
          <w:szCs w:val="20"/>
          <w:lang w:val="en-US"/>
        </w:rPr>
        <w:t xml:space="preserve">T-cell </w:t>
      </w:r>
      <w:r w:rsidRPr="005347E5">
        <w:rPr>
          <w:rFonts w:cs="Arial"/>
          <w:sz w:val="20"/>
          <w:szCs w:val="20"/>
          <w:lang w:val="en-US"/>
        </w:rPr>
        <w:t xml:space="preserve">depletion led </w:t>
      </w:r>
      <w:r>
        <w:rPr>
          <w:rFonts w:cs="Arial"/>
          <w:sz w:val="20"/>
          <w:szCs w:val="20"/>
          <w:lang w:val="en-US"/>
        </w:rPr>
        <w:t xml:space="preserve">to faster tumor growth, highly comparable to the control setting (Figure 2B). As mentioned previously, the combination treatment without the anti-CD8 mAb produced a pronounced anti-tumor immune response, greatly delaying tumor growth (down to about 100 µL by Day 13) </w:t>
      </w:r>
      <w:r w:rsidRPr="00CB2CE2">
        <w:rPr>
          <w:rFonts w:cs="Arial"/>
          <w:i/>
          <w:sz w:val="20"/>
          <w:szCs w:val="20"/>
          <w:lang w:val="en-US"/>
        </w:rPr>
        <w:t>vs</w:t>
      </w:r>
      <w:r>
        <w:rPr>
          <w:rFonts w:cs="Arial"/>
          <w:sz w:val="20"/>
          <w:szCs w:val="20"/>
          <w:lang w:val="en-US"/>
        </w:rPr>
        <w:t xml:space="preserve">. control. In the presence of an anti-CD8 mAb, anti-tumor responses were nearly eliminated (Figure 2B), thereby matching experimental measurements </w:t>
      </w:r>
      <w:r>
        <w:rPr>
          <w:rFonts w:cs="Arial"/>
          <w:sz w:val="20"/>
          <w:szCs w:val="20"/>
          <w:lang w:val="en-US"/>
        </w:rPr>
        <w:fldChar w:fldCharType="begin"/>
      </w:r>
      <w:r w:rsidR="001B349A">
        <w:rPr>
          <w:rFonts w:cs="Arial"/>
          <w:sz w:val="20"/>
          <w:szCs w:val="20"/>
          <w:lang w:val="en-US"/>
        </w:rPr>
        <w:instrText xml:space="preserve"> ADDIN ZOTERO_ITEM CSL_CITATION {"citationID":"A0DysQ3c","properties":{"formattedCitation":"[1]","plainCitation":"[1]"},"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Pr>
          <w:rFonts w:cs="Arial"/>
          <w:sz w:val="20"/>
          <w:szCs w:val="20"/>
          <w:lang w:val="en-US"/>
        </w:rPr>
        <w:fldChar w:fldCharType="separate"/>
      </w:r>
      <w:r w:rsidR="001B349A" w:rsidRPr="0060589D">
        <w:rPr>
          <w:rFonts w:cs="Arial"/>
          <w:sz w:val="20"/>
        </w:rPr>
        <w:t>[1]</w:t>
      </w:r>
      <w:r>
        <w:rPr>
          <w:rFonts w:cs="Arial"/>
          <w:sz w:val="20"/>
          <w:szCs w:val="20"/>
          <w:lang w:val="en-US"/>
        </w:rPr>
        <w:fldChar w:fldCharType="end"/>
      </w:r>
      <w:r>
        <w:rPr>
          <w:rFonts w:cs="Arial"/>
          <w:sz w:val="20"/>
          <w:szCs w:val="20"/>
          <w:lang w:val="en-US"/>
        </w:rPr>
        <w:t xml:space="preserve">. In the context of an established solid tumor setting, these data further support the hypothesis that T-cell influx and </w:t>
      </w:r>
      <w:r w:rsidRPr="007B588D">
        <w:rPr>
          <w:rFonts w:cs="Arial"/>
          <w:i/>
          <w:sz w:val="20"/>
          <w:szCs w:val="20"/>
          <w:vertAlign w:val="superscript"/>
          <w:lang w:val="en-US"/>
        </w:rPr>
        <w:t>d</w:t>
      </w:r>
      <w:r w:rsidRPr="007B588D">
        <w:rPr>
          <w:rFonts w:cs="Arial"/>
          <w:i/>
          <w:sz w:val="20"/>
          <w:szCs w:val="20"/>
          <w:lang w:val="en-US"/>
        </w:rPr>
        <w:t>T</w:t>
      </w:r>
      <w:r w:rsidRPr="007B588D">
        <w:rPr>
          <w:rFonts w:cs="Arial"/>
          <w:i/>
          <w:sz w:val="20"/>
          <w:szCs w:val="20"/>
          <w:vertAlign w:val="subscript"/>
          <w:lang w:val="en-US"/>
        </w:rPr>
        <w:t>eff</w:t>
      </w:r>
      <w:r>
        <w:rPr>
          <w:rFonts w:cs="Arial"/>
          <w:sz w:val="20"/>
          <w:szCs w:val="20"/>
          <w:lang w:val="en-US"/>
        </w:rPr>
        <w:t xml:space="preserve"> activity within tumor tissue play a critical role in modulating anti-tumor effects of RT </w:t>
      </w:r>
      <w:r>
        <w:rPr>
          <w:rFonts w:cs="Arial"/>
          <w:sz w:val="20"/>
          <w:szCs w:val="20"/>
          <w:lang w:val="en-US"/>
        </w:rPr>
        <w:fldChar w:fldCharType="begin"/>
      </w:r>
      <w:r w:rsidR="001B349A">
        <w:rPr>
          <w:rFonts w:cs="Arial"/>
          <w:sz w:val="20"/>
          <w:szCs w:val="20"/>
          <w:lang w:val="en-US"/>
        </w:rPr>
        <w:instrText xml:space="preserve"> ADDIN ZOTERO_ITEM CSL_CITATION {"citationID":"ce1hti7q3","properties":{"formattedCitation":"[17,32,34]","plainCitation":"[17,32,34]"},"citationItems":[{"id":804,"uris":["http://zotero.org/groups/513907/items/5JM2UURW"],"uri":["http://zotero.org/groups/513907/items/5JM2UURW"],"itemData":{"id":804,"type":"article-journal","title":"Therapeutic effects of ablative radiation on local tumor require CD8+ T cells: changing strategies for cancer treatment","container-title":"Blood","page":"589-595","volume":"114","issue":"3","source":"CrossRef","DOI":"10.1182/blood-2009-02-206870","ISSN":"0006-4971, 1528-0020","call-number":"RT51","shortTitle":"Therapeutic effects of ablative radiation on local tumor require CD8+ T cells","language":"en","author":[{"family":"Lee","given":"Y."},{"family":"Auh","given":"S. L."},{"family":"Wang","given":"Y."},{"family":"Burnette","given":"B."},{"family":"Wang","given":"Y."},{"family":"Meng","given":"Y."},{"family":"Beckett","given":"M."},{"family":"Sharma","given":"R."},{"family":"Chin","given":"R."},{"family":"Tu","given":"T."},{"family":"Weichselbaum","given":"R. R."},{"family":"Fu","given":"Y.-X."}],"issued":{"date-parts":[["2009",7,16]]},"accessed":{"date-parts":[["2017",5,15]]}}},{"id":802,"uris":["http://zotero.org/groups/513907/items/NHRIIQGE"],"uri":["http://zotero.org/groups/513907/items/NHRIIQGE"],"itemData":{"id":802,"type":"article-journal","title":"Stereotactic Radiation Therapy Augments Antigen-Specific PD-1-Mediated Antitumor Immune Responses via Cross-Presentation of Tumor Antigen","container-title":"Cancer Immunology Research","page":"345-355","volume":"3","issue":"4","source":"CrossRef","DOI":"10.1158/2326-6066.CIR-14-0196","ISSN":"2326-6066, 2326-6074","call-number":"RT50","language":"en","author":[{"family":"Sharabi","given":"A. B."},{"family":"Nirschl","given":"C. J."},{"family":"Kochel","given":"C. M."},{"family":"Nirschl","given":"T. R."},{"family":"Francica","given":"B. J."},{"family":"Velarde","given":"E."},{"family":"Deweese","given":"T. L."},{"family":"Drake","given":"C. G."}],"issued":{"date-parts":[["2015",4,1]]},"accessed":{"date-parts":[["2017",5,15]]}}},{"id":805,"uris":["http://zotero.org/groups/513907/items/X6SC26PK"],"uri":["http://zotero.org/groups/513907/items/X6SC26PK"],"itemData":{"id":805,"type":"article-journal","title":"Local Radiation Therapy Inhibits Tumor Growth through the Generation of Tumor-Specific CTL: Its Potentiation by Combination with Th1 Cell Therapy","container-title":"Cancer Research","page":"2697-2706","volume":"70","issue":"7","source":"CrossRef","DOI":"10.1158/0008-5472.CAN-09-2982","ISSN":"0008-5472, 1538-7445","call-number":"RT52","shortTitle":"Local Radiation Therapy Inhibits Tumor Growth through the Generation of Tumor-Specific CTL","language":"en","author":[{"family":"Takeshima","given":"T."},{"family":"Chamoto","given":"K."},{"family":"Wakita","given":"D."},{"family":"Ohkuri","given":"T."},{"family":"Togashi","given":"Y."},{"family":"Shirato","given":"H."},{"family":"Kitamura","given":"H."},{"family":"Nishimura","given":"T."}],"issued":{"date-parts":[["2010",4,1]]},"accessed":{"date-parts":[["2017",5,15]]}}}],"schema":"https://github.com/citation-style-language/schema/raw/master/csl-citation.json"} </w:instrText>
      </w:r>
      <w:r>
        <w:rPr>
          <w:rFonts w:cs="Arial"/>
          <w:sz w:val="20"/>
          <w:szCs w:val="20"/>
          <w:lang w:val="en-US"/>
        </w:rPr>
        <w:fldChar w:fldCharType="separate"/>
      </w:r>
      <w:r w:rsidR="001B349A" w:rsidRPr="0060589D">
        <w:rPr>
          <w:rFonts w:cs="Arial"/>
          <w:sz w:val="20"/>
        </w:rPr>
        <w:t>[17,32,34]</w:t>
      </w:r>
      <w:r>
        <w:rPr>
          <w:rFonts w:cs="Arial"/>
          <w:sz w:val="20"/>
          <w:szCs w:val="20"/>
          <w:lang w:val="en-US"/>
        </w:rPr>
        <w:fldChar w:fldCharType="end"/>
      </w:r>
      <w:r>
        <w:rPr>
          <w:rFonts w:cs="Arial"/>
          <w:sz w:val="20"/>
          <w:szCs w:val="20"/>
          <w:lang w:val="en-US"/>
        </w:rPr>
        <w:t>.</w:t>
      </w:r>
    </w:p>
    <w:p w14:paraId="67EB03D3" w14:textId="6E96A07C" w:rsidR="008643F9" w:rsidRPr="00630966" w:rsidRDefault="008643F9" w:rsidP="008643F9">
      <w:pPr>
        <w:autoSpaceDE w:val="0"/>
        <w:autoSpaceDN w:val="0"/>
        <w:adjustRightInd w:val="0"/>
        <w:spacing w:before="120" w:after="120" w:line="360" w:lineRule="auto"/>
        <w:jc w:val="both"/>
        <w:rPr>
          <w:rFonts w:cs="Arial"/>
          <w:sz w:val="20"/>
          <w:szCs w:val="20"/>
          <w:lang w:val="en-US"/>
        </w:rPr>
      </w:pPr>
      <w:r>
        <w:rPr>
          <w:rFonts w:cs="Arial"/>
          <w:sz w:val="20"/>
          <w:szCs w:val="20"/>
          <w:lang w:val="en-US"/>
        </w:rPr>
        <w:t>PD-L1 expression levels</w:t>
      </w:r>
      <w:r w:rsidRPr="00EC2979">
        <w:rPr>
          <w:rFonts w:cs="Arial"/>
          <w:sz w:val="20"/>
          <w:szCs w:val="20"/>
          <w:lang w:val="en-US"/>
        </w:rPr>
        <w:t xml:space="preserve"> on tumor cells</w:t>
      </w:r>
      <w:r>
        <w:rPr>
          <w:rFonts w:cs="Arial"/>
          <w:sz w:val="20"/>
          <w:szCs w:val="20"/>
          <w:lang w:val="en-US"/>
        </w:rPr>
        <w:t xml:space="preserve"> have been suggested to</w:t>
      </w:r>
      <w:r w:rsidRPr="00EC2979">
        <w:rPr>
          <w:rFonts w:cs="Arial"/>
          <w:sz w:val="20"/>
          <w:szCs w:val="20"/>
          <w:lang w:val="en-US"/>
        </w:rPr>
        <w:t xml:space="preserve"> reflect local </w:t>
      </w:r>
      <w:r>
        <w:rPr>
          <w:rFonts w:cs="Arial"/>
          <w:sz w:val="20"/>
          <w:szCs w:val="20"/>
          <w:lang w:val="en-US"/>
        </w:rPr>
        <w:t xml:space="preserve">TME </w:t>
      </w:r>
      <w:r w:rsidRPr="00EC2979">
        <w:rPr>
          <w:rFonts w:cs="Arial"/>
          <w:sz w:val="20"/>
          <w:szCs w:val="20"/>
          <w:lang w:val="en-US"/>
        </w:rPr>
        <w:t xml:space="preserve">changes </w:t>
      </w:r>
      <w:r>
        <w:rPr>
          <w:rFonts w:cs="Arial"/>
          <w:sz w:val="20"/>
          <w:szCs w:val="20"/>
          <w:lang w:val="en-US"/>
        </w:rPr>
        <w:t xml:space="preserve">and </w:t>
      </w:r>
      <w:r w:rsidRPr="00292CB2">
        <w:rPr>
          <w:rFonts w:cs="Arial"/>
          <w:sz w:val="20"/>
          <w:szCs w:val="20"/>
          <w:lang w:val="en-US"/>
        </w:rPr>
        <w:t xml:space="preserve">are </w:t>
      </w:r>
      <w:r>
        <w:rPr>
          <w:rFonts w:cs="Arial"/>
          <w:sz w:val="20"/>
          <w:szCs w:val="20"/>
          <w:lang w:val="en-US"/>
        </w:rPr>
        <w:t>measured</w:t>
      </w:r>
      <w:r w:rsidRPr="00292CB2">
        <w:rPr>
          <w:rFonts w:cs="Arial"/>
          <w:sz w:val="20"/>
          <w:szCs w:val="20"/>
          <w:lang w:val="en-US"/>
        </w:rPr>
        <w:t xml:space="preserve"> in preclinical studies</w:t>
      </w:r>
      <w:r>
        <w:rPr>
          <w:rFonts w:cs="Arial"/>
          <w:sz w:val="20"/>
          <w:szCs w:val="20"/>
          <w:lang w:val="en-US"/>
        </w:rPr>
        <w:t>, typically</w:t>
      </w:r>
      <w:r w:rsidRPr="00292CB2">
        <w:rPr>
          <w:rFonts w:cs="Arial"/>
          <w:sz w:val="20"/>
          <w:szCs w:val="20"/>
          <w:lang w:val="en-US"/>
        </w:rPr>
        <w:t xml:space="preserve"> </w:t>
      </w:r>
      <w:r>
        <w:rPr>
          <w:rFonts w:cs="Arial"/>
          <w:sz w:val="20"/>
          <w:szCs w:val="20"/>
          <w:lang w:val="en-US"/>
        </w:rPr>
        <w:t>to</w:t>
      </w:r>
      <w:r w:rsidRPr="00292CB2">
        <w:rPr>
          <w:rFonts w:cs="Arial"/>
          <w:sz w:val="20"/>
          <w:szCs w:val="20"/>
          <w:lang w:val="en-US"/>
        </w:rPr>
        <w:t xml:space="preserve"> investigat</w:t>
      </w:r>
      <w:r>
        <w:rPr>
          <w:rFonts w:cs="Arial"/>
          <w:sz w:val="20"/>
          <w:szCs w:val="20"/>
          <w:lang w:val="en-US"/>
        </w:rPr>
        <w:t>e</w:t>
      </w:r>
      <w:r w:rsidRPr="00292CB2">
        <w:rPr>
          <w:rFonts w:cs="Arial"/>
          <w:sz w:val="20"/>
          <w:szCs w:val="20"/>
          <w:lang w:val="en-US"/>
        </w:rPr>
        <w:t xml:space="preserve"> negative </w:t>
      </w:r>
      <w:r>
        <w:rPr>
          <w:rFonts w:cs="Arial"/>
          <w:sz w:val="20"/>
          <w:szCs w:val="20"/>
          <w:lang w:val="en-US"/>
        </w:rPr>
        <w:t xml:space="preserve">feedback </w:t>
      </w:r>
      <w:r w:rsidRPr="00292CB2">
        <w:rPr>
          <w:rFonts w:cs="Arial"/>
          <w:sz w:val="20"/>
          <w:szCs w:val="20"/>
          <w:lang w:val="en-US"/>
        </w:rPr>
        <w:t>me</w:t>
      </w:r>
      <w:r>
        <w:rPr>
          <w:rFonts w:cs="Arial"/>
          <w:sz w:val="20"/>
          <w:szCs w:val="20"/>
          <w:lang w:val="en-US"/>
        </w:rPr>
        <w:t xml:space="preserve">chanisms which may contribute to </w:t>
      </w:r>
      <w:r w:rsidRPr="00292CB2">
        <w:rPr>
          <w:rFonts w:cs="Arial"/>
          <w:sz w:val="20"/>
          <w:szCs w:val="20"/>
          <w:lang w:val="en-US"/>
        </w:rPr>
        <w:t>tumor resistance</w:t>
      </w:r>
      <w:r>
        <w:rPr>
          <w:rFonts w:cs="Arial"/>
          <w:sz w:val="20"/>
          <w:szCs w:val="20"/>
          <w:lang w:val="en-US"/>
        </w:rPr>
        <w:t xml:space="preserve"> </w:t>
      </w:r>
      <w:r>
        <w:rPr>
          <w:rFonts w:cs="Arial"/>
          <w:sz w:val="20"/>
          <w:szCs w:val="20"/>
          <w:lang w:val="en-US"/>
        </w:rPr>
        <w:fldChar w:fldCharType="begin"/>
      </w:r>
      <w:r w:rsidR="001B349A">
        <w:rPr>
          <w:rFonts w:cs="Arial"/>
          <w:sz w:val="20"/>
          <w:szCs w:val="20"/>
          <w:lang w:val="en-US"/>
        </w:rPr>
        <w:instrText xml:space="preserve"> ADDIN ZOTERO_ITEM CSL_CITATION {"citationID":"27v787o42j","properties":{"formattedCitation":"[37]","plainCitation":"[37]"},"citationItems":[{"id":683,"uris":["http://zotero.org/groups/513907/items/52N8VS5U"],"uri":["http://zotero.org/groups/513907/items/52N8VS5U"],"itemData":{"id":683,"type":"article-journal","title":"Mechanism-driven biomarkers to guide immune checkpoint blockade in cancer therapy","container-title":"Nature Reviews Cancer","page":"275-287","volume":"16","issue":"5","source":"CrossRef","DOI":"10.1038/nrc.2016.36","ISSN":"1474-175X, 1474-1768","call-number":"RT8","author":[{"family":"Topalian","given":"Suzanne L."},{"family":"Taube","given":"Janis M."},{"family":"Anders","given":"Robert A."},{"family":"Pardoll","given":"Drew M."}],"issued":{"date-parts":[["2016",4,15]]},"accessed":{"date-parts":[["2017",3,4]]}}}],"schema":"https://github.com/citation-style-language/schema/raw/master/csl-citation.json"} </w:instrText>
      </w:r>
      <w:r>
        <w:rPr>
          <w:rFonts w:cs="Arial"/>
          <w:sz w:val="20"/>
          <w:szCs w:val="20"/>
          <w:lang w:val="en-US"/>
        </w:rPr>
        <w:fldChar w:fldCharType="separate"/>
      </w:r>
      <w:r w:rsidR="001B349A" w:rsidRPr="0060589D">
        <w:rPr>
          <w:rFonts w:cs="Arial"/>
          <w:sz w:val="20"/>
        </w:rPr>
        <w:t>[37]</w:t>
      </w:r>
      <w:r>
        <w:rPr>
          <w:rFonts w:cs="Arial"/>
          <w:sz w:val="20"/>
          <w:szCs w:val="20"/>
          <w:lang w:val="en-US"/>
        </w:rPr>
        <w:fldChar w:fldCharType="end"/>
      </w:r>
      <w:r w:rsidRPr="00292CB2">
        <w:rPr>
          <w:rFonts w:cs="Arial"/>
          <w:sz w:val="20"/>
          <w:szCs w:val="20"/>
          <w:lang w:val="en-US"/>
        </w:rPr>
        <w:t xml:space="preserve">. </w:t>
      </w:r>
      <w:r>
        <w:rPr>
          <w:rFonts w:cs="Arial"/>
          <w:sz w:val="20"/>
          <w:szCs w:val="20"/>
          <w:lang w:val="en-US"/>
        </w:rPr>
        <w:t>Therefore, capturing the correct PD-L1 expression levels following RT is important in characterizing this immuno</w:t>
      </w:r>
      <w:r w:rsidR="00D73C73">
        <w:rPr>
          <w:rFonts w:cs="Arial"/>
          <w:sz w:val="20"/>
          <w:szCs w:val="20"/>
          <w:lang w:val="en-US"/>
        </w:rPr>
        <w:t>-</w:t>
      </w:r>
      <w:r w:rsidRPr="001E2A50">
        <w:rPr>
          <w:rFonts w:cs="Arial"/>
          <w:sz w:val="20"/>
          <w:szCs w:val="20"/>
          <w:lang w:val="en-US"/>
        </w:rPr>
        <w:t xml:space="preserve">suppressive mechanism. </w:t>
      </w:r>
      <w:r w:rsidRPr="006D56B5">
        <w:rPr>
          <w:rFonts w:cs="Arial"/>
          <w:sz w:val="20"/>
          <w:szCs w:val="20"/>
          <w:lang w:val="en-US"/>
        </w:rPr>
        <w:t>For comparison with model predictions, all</w:t>
      </w:r>
      <w:r w:rsidRPr="003062E4">
        <w:rPr>
          <w:rFonts w:cs="Arial"/>
          <w:sz w:val="20"/>
          <w:szCs w:val="20"/>
          <w:lang w:val="en-US"/>
        </w:rPr>
        <w:t xml:space="preserve"> </w:t>
      </w:r>
      <w:r w:rsidRPr="00127793">
        <w:rPr>
          <w:rFonts w:cs="Arial"/>
          <w:sz w:val="20"/>
          <w:szCs w:val="20"/>
          <w:lang w:val="en-US"/>
        </w:rPr>
        <w:t>PD-L1</w:t>
      </w:r>
      <w:r>
        <w:rPr>
          <w:rFonts w:cs="Arial"/>
          <w:sz w:val="20"/>
          <w:szCs w:val="20"/>
          <w:lang w:val="en-US"/>
        </w:rPr>
        <w:t xml:space="preserve"> </w:t>
      </w:r>
      <w:r w:rsidRPr="00127793">
        <w:rPr>
          <w:rFonts w:cs="Arial"/>
          <w:sz w:val="20"/>
          <w:szCs w:val="20"/>
          <w:lang w:val="en-US"/>
        </w:rPr>
        <w:t xml:space="preserve">measurements </w:t>
      </w:r>
      <w:r>
        <w:rPr>
          <w:rFonts w:cs="Arial"/>
          <w:sz w:val="20"/>
          <w:szCs w:val="20"/>
          <w:lang w:val="en-US"/>
        </w:rPr>
        <w:fldChar w:fldCharType="begin"/>
      </w:r>
      <w:r w:rsidR="001B349A">
        <w:rPr>
          <w:rFonts w:cs="Arial"/>
          <w:sz w:val="20"/>
          <w:szCs w:val="20"/>
          <w:lang w:val="en-US"/>
        </w:rPr>
        <w:instrText xml:space="preserve"> ADDIN ZOTERO_ITEM CSL_CITATION {"citationID":"2efn0au8r4","properties":{"formattedCitation":"[1]","plainCitation":"[1]"},"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Pr>
          <w:rFonts w:cs="Arial"/>
          <w:sz w:val="20"/>
          <w:szCs w:val="20"/>
          <w:lang w:val="en-US"/>
        </w:rPr>
        <w:fldChar w:fldCharType="separate"/>
      </w:r>
      <w:r w:rsidR="001B349A" w:rsidRPr="0060589D">
        <w:rPr>
          <w:rFonts w:cs="Arial"/>
          <w:sz w:val="20"/>
        </w:rPr>
        <w:t>[1]</w:t>
      </w:r>
      <w:r>
        <w:rPr>
          <w:rFonts w:cs="Arial"/>
          <w:sz w:val="20"/>
          <w:szCs w:val="20"/>
          <w:lang w:val="en-US"/>
        </w:rPr>
        <w:fldChar w:fldCharType="end"/>
      </w:r>
      <w:r w:rsidRPr="00127793">
        <w:rPr>
          <w:rFonts w:cs="Arial"/>
          <w:sz w:val="20"/>
          <w:szCs w:val="20"/>
          <w:lang w:val="en-US"/>
        </w:rPr>
        <w:t xml:space="preserve"> were </w:t>
      </w:r>
      <w:r w:rsidRPr="001E2A50">
        <w:rPr>
          <w:rFonts w:cs="Arial"/>
          <w:sz w:val="20"/>
          <w:szCs w:val="20"/>
          <w:lang w:val="en-US"/>
        </w:rPr>
        <w:t xml:space="preserve">normalized </w:t>
      </w:r>
      <w:r>
        <w:rPr>
          <w:rFonts w:cs="Arial"/>
          <w:sz w:val="20"/>
          <w:szCs w:val="20"/>
          <w:lang w:val="en-US"/>
        </w:rPr>
        <w:t>against</w:t>
      </w:r>
      <w:r w:rsidRPr="001E2A50">
        <w:rPr>
          <w:rFonts w:cs="Arial"/>
          <w:sz w:val="20"/>
          <w:szCs w:val="20"/>
          <w:lang w:val="en-US"/>
        </w:rPr>
        <w:t xml:space="preserve"> the control group measurements</w:t>
      </w:r>
      <w:r w:rsidRPr="00055AB2">
        <w:rPr>
          <w:rFonts w:cs="Arial"/>
          <w:sz w:val="20"/>
          <w:szCs w:val="20"/>
          <w:lang w:val="en-US"/>
        </w:rPr>
        <w:t>.</w:t>
      </w:r>
      <w:r w:rsidRPr="001E2A50">
        <w:rPr>
          <w:rFonts w:cs="Arial"/>
          <w:sz w:val="20"/>
          <w:szCs w:val="20"/>
          <w:lang w:val="en-US"/>
        </w:rPr>
        <w:t xml:space="preserve"> </w:t>
      </w:r>
      <w:r>
        <w:rPr>
          <w:rFonts w:cs="Arial"/>
          <w:sz w:val="20"/>
          <w:szCs w:val="20"/>
          <w:lang w:val="en-US"/>
        </w:rPr>
        <w:t xml:space="preserve">Model predictions of PD-L1 expression levels were based on simulations of control, RT mono- and RT + anti-PD-1 combination treatments on Day 12 to 18 and were in agreement with experimental measurements (Figure </w:t>
      </w:r>
      <w:r w:rsidRPr="00630966">
        <w:rPr>
          <w:rFonts w:cs="Arial"/>
          <w:sz w:val="20"/>
          <w:szCs w:val="20"/>
          <w:lang w:val="en-US"/>
        </w:rPr>
        <w:t>2C)</w:t>
      </w:r>
      <w:r>
        <w:rPr>
          <w:rFonts w:cs="Arial"/>
          <w:sz w:val="20"/>
          <w:szCs w:val="20"/>
          <w:lang w:val="en-US"/>
        </w:rPr>
        <w:t xml:space="preserve">: </w:t>
      </w:r>
      <w:r w:rsidRPr="008D4942">
        <w:rPr>
          <w:rFonts w:cs="Arial"/>
          <w:sz w:val="20"/>
          <w:szCs w:val="20"/>
          <w:lang w:val="en-US"/>
        </w:rPr>
        <w:t>higher levels of PD-L1 expression were predicted under RT</w:t>
      </w:r>
      <w:r>
        <w:rPr>
          <w:rFonts w:cs="Arial"/>
          <w:sz w:val="20"/>
          <w:szCs w:val="20"/>
          <w:lang w:val="en-US"/>
        </w:rPr>
        <w:t xml:space="preserve"> mono-</w:t>
      </w:r>
      <w:r w:rsidRPr="008D4942">
        <w:rPr>
          <w:rFonts w:cs="Arial"/>
          <w:sz w:val="20"/>
          <w:szCs w:val="20"/>
          <w:lang w:val="en-US"/>
        </w:rPr>
        <w:t xml:space="preserve"> and concurrent RT </w:t>
      </w:r>
      <w:r>
        <w:rPr>
          <w:rFonts w:cs="Arial"/>
          <w:sz w:val="20"/>
          <w:szCs w:val="20"/>
          <w:lang w:val="en-US"/>
        </w:rPr>
        <w:t xml:space="preserve">+ </w:t>
      </w:r>
      <w:r w:rsidRPr="008D4942">
        <w:rPr>
          <w:rFonts w:cs="Arial"/>
          <w:sz w:val="20"/>
          <w:szCs w:val="20"/>
          <w:lang w:val="en-US"/>
        </w:rPr>
        <w:t>anti</w:t>
      </w:r>
      <w:r>
        <w:rPr>
          <w:rFonts w:cs="Arial"/>
          <w:sz w:val="20"/>
          <w:szCs w:val="20"/>
          <w:lang w:val="en-US"/>
        </w:rPr>
        <w:t>-</w:t>
      </w:r>
      <w:r w:rsidRPr="008D4942">
        <w:rPr>
          <w:rFonts w:cs="Arial"/>
          <w:sz w:val="20"/>
          <w:szCs w:val="20"/>
          <w:lang w:val="en-US"/>
        </w:rPr>
        <w:t>PD-1</w:t>
      </w:r>
      <w:r>
        <w:rPr>
          <w:rFonts w:cs="Arial"/>
          <w:sz w:val="20"/>
          <w:szCs w:val="20"/>
          <w:lang w:val="en-US"/>
        </w:rPr>
        <w:t xml:space="preserve"> combination therapy</w:t>
      </w:r>
      <w:r w:rsidRPr="008D4942">
        <w:rPr>
          <w:rFonts w:cs="Arial"/>
          <w:sz w:val="20"/>
          <w:szCs w:val="20"/>
          <w:lang w:val="en-US"/>
        </w:rPr>
        <w:t>, reflecting further enhancement of the T cell response. High IAV of PD-L1 expression levels were predicted for both mono</w:t>
      </w:r>
      <w:r>
        <w:rPr>
          <w:rFonts w:cs="Arial"/>
          <w:sz w:val="20"/>
          <w:szCs w:val="20"/>
          <w:lang w:val="en-US"/>
        </w:rPr>
        <w:t>-</w:t>
      </w:r>
      <w:r w:rsidRPr="008D4942">
        <w:rPr>
          <w:rFonts w:cs="Arial"/>
          <w:sz w:val="20"/>
          <w:szCs w:val="20"/>
          <w:lang w:val="en-US"/>
        </w:rPr>
        <w:t xml:space="preserve"> and combination therap</w:t>
      </w:r>
      <w:r>
        <w:rPr>
          <w:rFonts w:cs="Arial"/>
          <w:sz w:val="20"/>
          <w:szCs w:val="20"/>
          <w:lang w:val="en-US"/>
        </w:rPr>
        <w:t>ies</w:t>
      </w:r>
      <w:r w:rsidRPr="008D4942">
        <w:rPr>
          <w:rFonts w:cs="Arial"/>
          <w:sz w:val="20"/>
          <w:szCs w:val="20"/>
          <w:lang w:val="en-US"/>
        </w:rPr>
        <w:t xml:space="preserve">, consistent with the high variability in </w:t>
      </w:r>
      <w:r w:rsidRPr="008D4942">
        <w:rPr>
          <w:rFonts w:cs="Arial"/>
          <w:i/>
          <w:sz w:val="20"/>
          <w:szCs w:val="20"/>
          <w:vertAlign w:val="superscript"/>
          <w:lang w:val="en-US"/>
        </w:rPr>
        <w:t>d</w:t>
      </w:r>
      <w:r w:rsidRPr="008D4942">
        <w:rPr>
          <w:rFonts w:cs="Arial"/>
          <w:i/>
          <w:sz w:val="20"/>
          <w:szCs w:val="20"/>
          <w:lang w:val="en-US"/>
        </w:rPr>
        <w:t>T</w:t>
      </w:r>
      <w:r w:rsidRPr="008D4942">
        <w:rPr>
          <w:rFonts w:cs="Arial"/>
          <w:i/>
          <w:sz w:val="20"/>
          <w:szCs w:val="20"/>
          <w:vertAlign w:val="subscript"/>
          <w:lang w:val="en-US"/>
        </w:rPr>
        <w:t>eff</w:t>
      </w:r>
      <w:r w:rsidRPr="008D4942">
        <w:rPr>
          <w:rFonts w:cs="Arial"/>
          <w:i/>
          <w:sz w:val="20"/>
          <w:szCs w:val="20"/>
          <w:lang w:val="en-US"/>
        </w:rPr>
        <w:t xml:space="preserve"> </w:t>
      </w:r>
      <w:r w:rsidRPr="008D4942">
        <w:rPr>
          <w:rFonts w:cs="Arial"/>
          <w:sz w:val="20"/>
          <w:szCs w:val="20"/>
          <w:lang w:val="en-US"/>
        </w:rPr>
        <w:t xml:space="preserve">activation </w:t>
      </w:r>
      <w:r>
        <w:rPr>
          <w:rFonts w:cs="Arial"/>
          <w:sz w:val="20"/>
          <w:szCs w:val="20"/>
          <w:lang w:val="en-US"/>
        </w:rPr>
        <w:t xml:space="preserve">observed </w:t>
      </w:r>
      <w:r w:rsidRPr="008D4942">
        <w:rPr>
          <w:rFonts w:cs="Arial"/>
          <w:sz w:val="20"/>
          <w:szCs w:val="20"/>
          <w:lang w:val="en-US"/>
        </w:rPr>
        <w:t>in tumor tissue and upon treatment.</w:t>
      </w:r>
      <w:r w:rsidRPr="00630966">
        <w:rPr>
          <w:rFonts w:cs="Arial"/>
          <w:sz w:val="20"/>
          <w:szCs w:val="20"/>
          <w:lang w:val="en-US"/>
        </w:rPr>
        <w:t xml:space="preserve"> </w:t>
      </w:r>
    </w:p>
    <w:p w14:paraId="3DFE9855" w14:textId="77777777" w:rsidR="008643F9" w:rsidRPr="006A4335" w:rsidRDefault="008643F9" w:rsidP="008643F9">
      <w:pPr>
        <w:autoSpaceDE w:val="0"/>
        <w:autoSpaceDN w:val="0"/>
        <w:adjustRightInd w:val="0"/>
        <w:spacing w:before="120" w:after="120" w:line="360" w:lineRule="auto"/>
        <w:jc w:val="both"/>
        <w:rPr>
          <w:rFonts w:cs="Arial"/>
          <w:sz w:val="20"/>
          <w:szCs w:val="20"/>
          <w:lang w:val="en-US"/>
        </w:rPr>
      </w:pPr>
      <w:r>
        <w:rPr>
          <w:rFonts w:cs="Arial"/>
          <w:sz w:val="20"/>
          <w:szCs w:val="20"/>
          <w:lang w:val="en-US"/>
        </w:rPr>
        <w:t>Taken together,</w:t>
      </w:r>
      <w:r w:rsidRPr="006A4335">
        <w:rPr>
          <w:rFonts w:cs="Arial"/>
          <w:sz w:val="20"/>
          <w:szCs w:val="20"/>
          <w:lang w:val="en-US"/>
        </w:rPr>
        <w:t xml:space="preserve"> </w:t>
      </w:r>
      <w:r>
        <w:rPr>
          <w:rFonts w:cs="Arial"/>
          <w:sz w:val="20"/>
          <w:szCs w:val="20"/>
          <w:lang w:val="en-US"/>
        </w:rPr>
        <w:t xml:space="preserve">our external cross-validation based on new scenarios and verified against independently generated experimental data demonstrate the predictive power of the QSP model, which may thus be used to simulate the outcome of untested RT and RT + anti-PD-L1 combination treatment regimens. Such a mechanistically-based model, which captures the role of tumor tissue, CD8+ cells among other features, may be further used to explore the dynamical interplay of the underlying cellular and molecular biology </w:t>
      </w:r>
      <w:r w:rsidRPr="007123CF">
        <w:rPr>
          <w:rFonts w:cs="Arial"/>
          <w:i/>
          <w:sz w:val="20"/>
          <w:szCs w:val="20"/>
          <w:lang w:val="en-US"/>
        </w:rPr>
        <w:t>in vivo</w:t>
      </w:r>
      <w:r>
        <w:rPr>
          <w:rFonts w:cs="Arial"/>
          <w:sz w:val="20"/>
          <w:szCs w:val="20"/>
          <w:lang w:val="en-US"/>
        </w:rPr>
        <w:t xml:space="preserve">, in response to RT + IO agents in syngeneic mouse experiments.  </w:t>
      </w:r>
    </w:p>
    <w:p w14:paraId="250F2D48" w14:textId="77777777" w:rsidR="00C67E33" w:rsidRDefault="00C67E33" w:rsidP="00506A8C">
      <w:pPr>
        <w:autoSpaceDE w:val="0"/>
        <w:autoSpaceDN w:val="0"/>
        <w:adjustRightInd w:val="0"/>
        <w:spacing w:before="120" w:after="120" w:line="360" w:lineRule="auto"/>
        <w:jc w:val="both"/>
        <w:rPr>
          <w:rFonts w:cs="Arial"/>
          <w:b/>
          <w:sz w:val="20"/>
          <w:szCs w:val="20"/>
          <w:lang w:val="en-US"/>
        </w:rPr>
      </w:pPr>
    </w:p>
    <w:p w14:paraId="1A0CD553" w14:textId="7562F265" w:rsidR="00E97B5E" w:rsidRDefault="00D10EC9" w:rsidP="00E97B5E">
      <w:pPr>
        <w:autoSpaceDE w:val="0"/>
        <w:autoSpaceDN w:val="0"/>
        <w:adjustRightInd w:val="0"/>
        <w:spacing w:before="120" w:after="120" w:line="360" w:lineRule="auto"/>
        <w:jc w:val="both"/>
        <w:rPr>
          <w:rFonts w:cs="Arial"/>
          <w:color w:val="231F20"/>
          <w:sz w:val="20"/>
          <w:szCs w:val="20"/>
          <w:lang w:val="en-US"/>
        </w:rPr>
      </w:pPr>
      <w:r>
        <w:rPr>
          <w:rFonts w:cs="Arial"/>
          <w:b/>
          <w:sz w:val="24"/>
          <w:szCs w:val="28"/>
          <w:lang w:val="en-US"/>
        </w:rPr>
        <w:t>S6</w:t>
      </w:r>
      <w:r w:rsidR="002377BC">
        <w:rPr>
          <w:rFonts w:cs="Arial"/>
          <w:b/>
          <w:sz w:val="24"/>
          <w:szCs w:val="28"/>
          <w:lang w:val="en-US"/>
        </w:rPr>
        <w:t xml:space="preserve">. </w:t>
      </w:r>
      <w:r w:rsidR="00E97B5E">
        <w:rPr>
          <w:rFonts w:cs="Arial"/>
          <w:b/>
          <w:sz w:val="24"/>
          <w:szCs w:val="28"/>
          <w:lang w:val="en-US"/>
        </w:rPr>
        <w:t>Design of Efficacy Simulations</w:t>
      </w:r>
    </w:p>
    <w:p w14:paraId="79609842" w14:textId="77777777" w:rsidR="00E97B5E" w:rsidRDefault="00E97B5E" w:rsidP="00E97B5E">
      <w:pPr>
        <w:autoSpaceDE w:val="0"/>
        <w:autoSpaceDN w:val="0"/>
        <w:adjustRightInd w:val="0"/>
        <w:spacing w:before="120" w:after="120" w:line="360" w:lineRule="auto"/>
        <w:jc w:val="both"/>
        <w:rPr>
          <w:rFonts w:cs="Arial"/>
          <w:color w:val="231F20"/>
          <w:sz w:val="20"/>
          <w:szCs w:val="20"/>
          <w:lang w:val="en-US"/>
        </w:rPr>
      </w:pPr>
      <w:r>
        <w:rPr>
          <w:rFonts w:cs="Arial"/>
          <w:color w:val="231F20"/>
          <w:sz w:val="20"/>
          <w:szCs w:val="20"/>
          <w:lang w:val="en-US"/>
        </w:rPr>
        <w:t>One way to evaluate efficacy comprehensively is to look at individual animal responses, rather than only cohort medians or means, and define a percentage of ‘responders’ based on animals showing complete tumor response after a given form of treatment. To test the QSP model in this respect, and in order to use an efficacy criterion comparable across treatments, w</w:t>
      </w:r>
      <w:r w:rsidRPr="00AB0660">
        <w:rPr>
          <w:rFonts w:cs="Arial"/>
          <w:color w:val="231F20"/>
          <w:sz w:val="20"/>
          <w:szCs w:val="20"/>
          <w:lang w:val="en-US"/>
        </w:rPr>
        <w:t xml:space="preserve">e first defined </w:t>
      </w:r>
      <w:r>
        <w:rPr>
          <w:rFonts w:cs="Arial"/>
          <w:color w:val="231F20"/>
          <w:sz w:val="20"/>
          <w:szCs w:val="20"/>
          <w:lang w:val="en-US"/>
        </w:rPr>
        <w:t>a ‘</w:t>
      </w:r>
      <w:r w:rsidRPr="00AB0660">
        <w:rPr>
          <w:rFonts w:cs="Arial"/>
          <w:color w:val="231F20"/>
          <w:sz w:val="20"/>
          <w:szCs w:val="20"/>
          <w:lang w:val="en-US"/>
        </w:rPr>
        <w:t>responder</w:t>
      </w:r>
      <w:r>
        <w:rPr>
          <w:rFonts w:cs="Arial"/>
          <w:color w:val="231F20"/>
          <w:sz w:val="20"/>
          <w:szCs w:val="20"/>
          <w:lang w:val="en-US"/>
        </w:rPr>
        <w:t>’</w:t>
      </w:r>
      <w:r w:rsidRPr="00AB0660">
        <w:rPr>
          <w:rFonts w:cs="Arial"/>
          <w:color w:val="231F20"/>
          <w:sz w:val="20"/>
          <w:szCs w:val="20"/>
          <w:lang w:val="en-US"/>
        </w:rPr>
        <w:t xml:space="preserve"> as </w:t>
      </w:r>
      <w:r>
        <w:rPr>
          <w:rFonts w:cs="Arial"/>
          <w:color w:val="231F20"/>
          <w:sz w:val="20"/>
          <w:szCs w:val="20"/>
          <w:lang w:val="en-US"/>
        </w:rPr>
        <w:t xml:space="preserve">an </w:t>
      </w:r>
      <w:r w:rsidRPr="00AB0660">
        <w:rPr>
          <w:rFonts w:cs="Arial"/>
          <w:color w:val="231F20"/>
          <w:sz w:val="20"/>
          <w:szCs w:val="20"/>
          <w:lang w:val="en-US"/>
        </w:rPr>
        <w:t xml:space="preserve">individual animal with a tumor volume of </w:t>
      </w:r>
      <w:r>
        <w:rPr>
          <w:rFonts w:cs="Arial"/>
          <w:color w:val="231F20"/>
          <w:sz w:val="20"/>
          <w:szCs w:val="20"/>
          <w:lang w:val="en-US"/>
        </w:rPr>
        <w:t>≤</w:t>
      </w:r>
      <w:r w:rsidRPr="00AB0660">
        <w:rPr>
          <w:rFonts w:cs="Arial"/>
          <w:color w:val="231F20"/>
          <w:sz w:val="20"/>
          <w:szCs w:val="20"/>
          <w:lang w:val="en-US"/>
        </w:rPr>
        <w:t xml:space="preserve">10 </w:t>
      </w:r>
      <w:r>
        <w:rPr>
          <w:rFonts w:cs="Arial"/>
          <w:color w:val="231F20"/>
          <w:sz w:val="20"/>
          <w:szCs w:val="20"/>
          <w:lang w:val="en-US"/>
        </w:rPr>
        <w:t>mm</w:t>
      </w:r>
      <w:r w:rsidRPr="0007513D">
        <w:rPr>
          <w:rFonts w:cs="Arial"/>
          <w:color w:val="231F20"/>
          <w:sz w:val="20"/>
          <w:szCs w:val="20"/>
          <w:vertAlign w:val="superscript"/>
          <w:lang w:val="en-US"/>
        </w:rPr>
        <w:t>3</w:t>
      </w:r>
      <w:r w:rsidRPr="00AB0660">
        <w:rPr>
          <w:rFonts w:cs="Arial"/>
          <w:color w:val="231F20"/>
          <w:sz w:val="20"/>
          <w:szCs w:val="20"/>
          <w:lang w:val="en-US"/>
        </w:rPr>
        <w:t xml:space="preserve"> </w:t>
      </w:r>
      <w:r>
        <w:rPr>
          <w:rFonts w:cs="Arial"/>
          <w:color w:val="231F20"/>
          <w:sz w:val="20"/>
          <w:szCs w:val="20"/>
          <w:lang w:val="en-US"/>
        </w:rPr>
        <w:t>at</w:t>
      </w:r>
      <w:r w:rsidRPr="00AB0660">
        <w:rPr>
          <w:rFonts w:cs="Arial"/>
          <w:color w:val="231F20"/>
          <w:sz w:val="20"/>
          <w:szCs w:val="20"/>
          <w:lang w:val="en-US"/>
        </w:rPr>
        <w:t xml:space="preserve"> Day 50 of treatment. </w:t>
      </w:r>
      <w:r>
        <w:rPr>
          <w:rFonts w:cs="Arial"/>
          <w:color w:val="231F20"/>
          <w:sz w:val="20"/>
          <w:szCs w:val="20"/>
          <w:lang w:val="en-US"/>
        </w:rPr>
        <w:t>E</w:t>
      </w:r>
      <w:r w:rsidRPr="00AB0660">
        <w:rPr>
          <w:rFonts w:cs="Arial"/>
          <w:color w:val="231F20"/>
          <w:sz w:val="20"/>
          <w:szCs w:val="20"/>
          <w:lang w:val="en-US"/>
        </w:rPr>
        <w:t xml:space="preserve">fficacy </w:t>
      </w:r>
      <w:r>
        <w:rPr>
          <w:rFonts w:cs="Arial"/>
          <w:color w:val="231F20"/>
          <w:sz w:val="20"/>
          <w:szCs w:val="20"/>
          <w:lang w:val="en-US"/>
        </w:rPr>
        <w:t xml:space="preserve">of a treatment cohort </w:t>
      </w:r>
      <w:r w:rsidRPr="00AB0660">
        <w:rPr>
          <w:rFonts w:cs="Arial"/>
          <w:color w:val="231F20"/>
          <w:sz w:val="20"/>
          <w:szCs w:val="20"/>
          <w:lang w:val="en-US"/>
        </w:rPr>
        <w:t>was then expressed as the percentage of respo</w:t>
      </w:r>
      <w:r w:rsidRPr="00D64C27">
        <w:rPr>
          <w:rFonts w:cs="Arial"/>
          <w:color w:val="231F20"/>
          <w:sz w:val="20"/>
          <w:szCs w:val="20"/>
          <w:lang w:val="en-US"/>
        </w:rPr>
        <w:t xml:space="preserve">nders, </w:t>
      </w:r>
      <w:r>
        <w:rPr>
          <w:rFonts w:cs="Arial"/>
          <w:color w:val="231F20"/>
          <w:sz w:val="20"/>
          <w:szCs w:val="20"/>
          <w:lang w:val="en-US"/>
        </w:rPr>
        <w:t xml:space="preserve">and could be compared to the same efficacy criterion in other simulated treatments. </w:t>
      </w:r>
    </w:p>
    <w:p w14:paraId="09BE0448" w14:textId="3D6959D5" w:rsidR="00E97B5E" w:rsidRPr="007E7B22" w:rsidRDefault="00E97B5E" w:rsidP="00E97B5E">
      <w:pPr>
        <w:autoSpaceDE w:val="0"/>
        <w:autoSpaceDN w:val="0"/>
        <w:adjustRightInd w:val="0"/>
        <w:spacing w:before="240" w:after="240" w:line="360" w:lineRule="auto"/>
        <w:jc w:val="both"/>
        <w:rPr>
          <w:rFonts w:cs="Arial"/>
          <w:sz w:val="20"/>
          <w:szCs w:val="20"/>
          <w:lang w:val="en-US"/>
        </w:rPr>
      </w:pPr>
      <w:r w:rsidRPr="007E7B22">
        <w:rPr>
          <w:rFonts w:cs="Arial"/>
          <w:sz w:val="20"/>
          <w:szCs w:val="20"/>
          <w:lang w:val="en-US"/>
        </w:rPr>
        <w:t>We explored anti-tumor efficacy for two fractionated (5x2 Gy and 3x4 Gy) and two single dose (7 Gy and 10 Gy) RT</w:t>
      </w:r>
      <w:r>
        <w:rPr>
          <w:rFonts w:cs="Arial"/>
          <w:sz w:val="20"/>
          <w:szCs w:val="20"/>
          <w:lang w:val="en-US"/>
        </w:rPr>
        <w:t xml:space="preserve"> monotherapies</w:t>
      </w:r>
      <w:r w:rsidRPr="007E7B22">
        <w:rPr>
          <w:rFonts w:cs="Arial"/>
          <w:sz w:val="20"/>
          <w:szCs w:val="20"/>
          <w:lang w:val="en-US"/>
        </w:rPr>
        <w:t xml:space="preserve">, and in combination with </w:t>
      </w:r>
      <w:r>
        <w:rPr>
          <w:rFonts w:cs="Arial"/>
          <w:sz w:val="20"/>
          <w:szCs w:val="20"/>
          <w:lang w:val="en-US"/>
        </w:rPr>
        <w:t xml:space="preserve">anti </w:t>
      </w:r>
      <w:r w:rsidRPr="007E7B22">
        <w:rPr>
          <w:rFonts w:cs="Arial"/>
          <w:sz w:val="20"/>
          <w:szCs w:val="20"/>
          <w:lang w:val="en-US"/>
        </w:rPr>
        <w:t>PD-L1 10 mg/kg 3qw (Figure S</w:t>
      </w:r>
      <w:r w:rsidR="00C67E33">
        <w:rPr>
          <w:rFonts w:cs="Arial"/>
          <w:sz w:val="20"/>
          <w:szCs w:val="20"/>
          <w:lang w:val="en-US"/>
        </w:rPr>
        <w:t>3</w:t>
      </w:r>
      <w:r w:rsidRPr="007E7B22">
        <w:rPr>
          <w:rFonts w:cs="Arial"/>
          <w:sz w:val="20"/>
          <w:szCs w:val="20"/>
          <w:lang w:val="en-US"/>
        </w:rPr>
        <w:t xml:space="preserve">). </w:t>
      </w:r>
      <w:r w:rsidRPr="005A3FA7">
        <w:rPr>
          <w:rFonts w:cs="Arial"/>
          <w:i/>
          <w:sz w:val="20"/>
          <w:szCs w:val="20"/>
          <w:lang w:val="en-US"/>
        </w:rPr>
        <w:t>Per</w:t>
      </w:r>
      <w:r w:rsidRPr="007E7B22">
        <w:rPr>
          <w:rFonts w:cs="Arial"/>
          <w:sz w:val="20"/>
          <w:szCs w:val="20"/>
          <w:lang w:val="en-US"/>
        </w:rPr>
        <w:t xml:space="preserve"> treatment scenario, we simulated a total of 2000 virtual experiments, with each experiment to include 10 animals, to match the typical size of actual experimental groups </w:t>
      </w:r>
      <w:r>
        <w:rPr>
          <w:rFonts w:cs="Arial"/>
          <w:sz w:val="20"/>
          <w:szCs w:val="20"/>
          <w:lang w:val="en-US"/>
        </w:rPr>
        <w:t>while</w:t>
      </w:r>
      <w:r w:rsidRPr="007E7B22">
        <w:rPr>
          <w:rFonts w:cs="Arial"/>
          <w:sz w:val="20"/>
          <w:szCs w:val="20"/>
          <w:lang w:val="en-US"/>
        </w:rPr>
        <w:t xml:space="preserve"> taking into account both </w:t>
      </w:r>
      <w:r w:rsidRPr="007E7B22">
        <w:rPr>
          <w:rFonts w:cs="Arial"/>
          <w:sz w:val="20"/>
          <w:szCs w:val="20"/>
          <w:lang w:val="en-US"/>
        </w:rPr>
        <w:lastRenderedPageBreak/>
        <w:t xml:space="preserve">uncertainty and variability </w:t>
      </w:r>
      <w:r>
        <w:rPr>
          <w:rFonts w:cs="Arial"/>
          <w:sz w:val="20"/>
          <w:szCs w:val="20"/>
          <w:lang w:val="en-US"/>
        </w:rPr>
        <w:t xml:space="preserve">around </w:t>
      </w:r>
      <w:r w:rsidRPr="007E7B22">
        <w:rPr>
          <w:rFonts w:cs="Arial"/>
          <w:sz w:val="20"/>
          <w:szCs w:val="20"/>
          <w:lang w:val="en-US"/>
        </w:rPr>
        <w:t xml:space="preserve">of model parameters (Table 1). The median efficacy for each treatment scenario was estimated with a 90% confidence interval (CI), for comparisons against actual experimental efficacy data. Monotherapies of fractionated 5x2 Gy </w:t>
      </w:r>
      <w:r w:rsidRPr="005A3FA7">
        <w:rPr>
          <w:rFonts w:cs="Arial"/>
          <w:i/>
          <w:sz w:val="20"/>
          <w:szCs w:val="20"/>
          <w:lang w:val="en-US"/>
        </w:rPr>
        <w:t>vs</w:t>
      </w:r>
      <w:r>
        <w:rPr>
          <w:rFonts w:cs="Arial"/>
          <w:sz w:val="20"/>
          <w:szCs w:val="20"/>
          <w:lang w:val="en-US"/>
        </w:rPr>
        <w:t xml:space="preserve">. </w:t>
      </w:r>
      <w:r w:rsidRPr="007E7B22">
        <w:rPr>
          <w:rFonts w:cs="Arial"/>
          <w:sz w:val="20"/>
          <w:szCs w:val="20"/>
          <w:lang w:val="en-US"/>
        </w:rPr>
        <w:t>single-dose 7 Gy RT demonstrated similar and relatively low efficacy (</w:t>
      </w:r>
      <w:r>
        <w:rPr>
          <w:rFonts w:cs="Arial"/>
          <w:sz w:val="20"/>
          <w:szCs w:val="20"/>
          <w:lang w:val="en-US"/>
        </w:rPr>
        <w:t>~</w:t>
      </w:r>
      <w:r w:rsidRPr="007E7B22">
        <w:rPr>
          <w:rFonts w:cs="Arial"/>
          <w:sz w:val="20"/>
          <w:szCs w:val="20"/>
          <w:lang w:val="en-US"/>
        </w:rPr>
        <w:t xml:space="preserve">10-20% responders), </w:t>
      </w:r>
      <w:r>
        <w:rPr>
          <w:rFonts w:cs="Arial"/>
          <w:sz w:val="20"/>
          <w:szCs w:val="20"/>
          <w:lang w:val="en-US"/>
        </w:rPr>
        <w:t>in agreement</w:t>
      </w:r>
      <w:r w:rsidRPr="007E7B22">
        <w:rPr>
          <w:rFonts w:cs="Arial"/>
          <w:sz w:val="20"/>
          <w:szCs w:val="20"/>
          <w:lang w:val="en-US"/>
        </w:rPr>
        <w:t xml:space="preserve"> with experimental measurements from </w:t>
      </w:r>
      <w:r w:rsidR="00B9138A">
        <w:rPr>
          <w:rFonts w:cs="Arial"/>
          <w:sz w:val="20"/>
          <w:szCs w:val="20"/>
          <w:lang w:val="en-US"/>
        </w:rPr>
        <w:fldChar w:fldCharType="begin"/>
      </w:r>
      <w:r w:rsidR="001B349A">
        <w:rPr>
          <w:rFonts w:cs="Arial"/>
          <w:sz w:val="20"/>
          <w:szCs w:val="20"/>
          <w:lang w:val="en-US"/>
        </w:rPr>
        <w:instrText xml:space="preserve"> ADDIN ZOTERO_ITEM CSL_CITATION {"citationID":"MkbjvGzv","properties":{"formattedCitation":"[12]","plainCitation":"[12]"},"citationItems":[{"id":"RItPW1OB/FQUrICGe","uris":["http://zotero.org/groups/513907/items/U5SED26G"],"uri":["http://zotero.org/groups/513907/items/U5SED26G"],"itemData":{"id":"RItPW1OB/FQUrICGe","type":"article-journal","title":"Fractionated radiation therapy stimulates anti-tumor immunity mediated by both resident and infiltrating polyclonal T-cell populations when combined with PD1 blockade","container-title":"Clinical Cancer Research","page":"clincanres.1673.2016","source":"CrossRef","DOI":"10.1158/1078-0432.CCR-16-1673","ISSN":"1078-0432, 1557-3265","call-number":"RT63","language":"en","author":[{"family":"Dovedi","given":"Simon J"},{"family":"Cheadle","given":"Eleanor J"},{"family":"Popple","given":"Amy"},{"family":"Poon","given":"Edmund"},{"family":"Morrow","given":"Michelle"},{"family":"Stewart","given":"Ross"},{"family":"Yusko","given":"Erik"},{"family":"Sanders","given":"Catherine"},{"family":"Vignali","given":"Marissa"},{"family":"Emerson","given":"Ryan"},{"family":"Robins","given":"Harlan"},{"family":"Wilkinson","given":"Robert W"},{"family":"Honeychurch","given":"Jamie"},{"family":"Illidge","given":"Timothy"}],"issued":{"date-parts":[["2017",5,22]]},"accessed":{"date-parts":[["2017",5,30]]}}}],"schema":"https://github.com/citation-style-language/schema/raw/master/csl-citation.json"} </w:instrText>
      </w:r>
      <w:r w:rsidR="00B9138A">
        <w:rPr>
          <w:rFonts w:cs="Arial"/>
          <w:sz w:val="20"/>
          <w:szCs w:val="20"/>
          <w:lang w:val="en-US"/>
        </w:rPr>
        <w:fldChar w:fldCharType="separate"/>
      </w:r>
      <w:r w:rsidR="001B349A" w:rsidRPr="0060589D">
        <w:rPr>
          <w:rFonts w:cs="Arial"/>
          <w:sz w:val="20"/>
        </w:rPr>
        <w:t>[12]</w:t>
      </w:r>
      <w:r w:rsidR="00B9138A">
        <w:rPr>
          <w:rFonts w:cs="Arial"/>
          <w:sz w:val="20"/>
          <w:szCs w:val="20"/>
          <w:lang w:val="en-US"/>
        </w:rPr>
        <w:fldChar w:fldCharType="end"/>
      </w:r>
      <w:r w:rsidRPr="007E7B22">
        <w:rPr>
          <w:rFonts w:cs="Arial"/>
          <w:sz w:val="20"/>
          <w:szCs w:val="20"/>
          <w:lang w:val="en-US"/>
        </w:rPr>
        <w:t>The model predict</w:t>
      </w:r>
      <w:r>
        <w:rPr>
          <w:rFonts w:cs="Arial"/>
          <w:sz w:val="20"/>
          <w:szCs w:val="20"/>
          <w:lang w:val="en-US"/>
        </w:rPr>
        <w:t>ed</w:t>
      </w:r>
      <w:r w:rsidRPr="007E7B22">
        <w:rPr>
          <w:rFonts w:cs="Arial"/>
          <w:sz w:val="20"/>
          <w:szCs w:val="20"/>
          <w:lang w:val="en-US"/>
        </w:rPr>
        <w:t xml:space="preserve"> higher efficacy (</w:t>
      </w:r>
      <w:r>
        <w:rPr>
          <w:rFonts w:cs="Arial"/>
          <w:sz w:val="20"/>
          <w:szCs w:val="20"/>
          <w:lang w:val="en-US"/>
        </w:rPr>
        <w:t>~</w:t>
      </w:r>
      <w:r w:rsidRPr="007E7B22">
        <w:rPr>
          <w:rFonts w:cs="Arial"/>
          <w:sz w:val="20"/>
          <w:szCs w:val="20"/>
          <w:lang w:val="en-US"/>
        </w:rPr>
        <w:t>30%</w:t>
      </w:r>
      <w:r>
        <w:rPr>
          <w:rFonts w:cs="Arial"/>
          <w:sz w:val="20"/>
          <w:szCs w:val="20"/>
          <w:lang w:val="en-US"/>
        </w:rPr>
        <w:t xml:space="preserve"> responders</w:t>
      </w:r>
      <w:r w:rsidRPr="007E7B22">
        <w:rPr>
          <w:rFonts w:cs="Arial"/>
          <w:sz w:val="20"/>
          <w:szCs w:val="20"/>
          <w:lang w:val="en-US"/>
        </w:rPr>
        <w:t xml:space="preserve">) for fractionated 3x4 Gy RT </w:t>
      </w:r>
      <w:r>
        <w:rPr>
          <w:rFonts w:cs="Arial"/>
          <w:sz w:val="20"/>
          <w:szCs w:val="20"/>
          <w:lang w:val="en-US"/>
        </w:rPr>
        <w:t>or</w:t>
      </w:r>
      <w:r w:rsidRPr="007E7B22">
        <w:rPr>
          <w:rFonts w:cs="Arial"/>
          <w:sz w:val="20"/>
          <w:szCs w:val="20"/>
          <w:lang w:val="en-US"/>
        </w:rPr>
        <w:t xml:space="preserve"> single-dose 10 Gy RT. Experimental efficacy for single-dose 10 Gy RT </w:t>
      </w:r>
      <w:r>
        <w:rPr>
          <w:rFonts w:cs="Arial"/>
          <w:sz w:val="20"/>
          <w:szCs w:val="20"/>
          <w:lang w:val="en-US"/>
        </w:rPr>
        <w:t xml:space="preserve">was actually </w:t>
      </w:r>
      <w:r w:rsidRPr="007E7B22">
        <w:rPr>
          <w:rFonts w:cs="Arial"/>
          <w:sz w:val="20"/>
          <w:szCs w:val="20"/>
          <w:lang w:val="en-US"/>
        </w:rPr>
        <w:t>higher (</w:t>
      </w:r>
      <w:r>
        <w:rPr>
          <w:rFonts w:cs="Arial"/>
          <w:sz w:val="20"/>
          <w:szCs w:val="20"/>
          <w:lang w:val="en-US"/>
        </w:rPr>
        <w:t>~</w:t>
      </w:r>
      <w:r w:rsidRPr="007E7B22">
        <w:rPr>
          <w:rFonts w:cs="Arial"/>
          <w:sz w:val="20"/>
          <w:szCs w:val="20"/>
          <w:lang w:val="en-US"/>
        </w:rPr>
        <w:t>60%</w:t>
      </w:r>
      <w:r>
        <w:rPr>
          <w:rFonts w:cs="Arial"/>
          <w:sz w:val="20"/>
          <w:szCs w:val="20"/>
          <w:lang w:val="en-US"/>
        </w:rPr>
        <w:t xml:space="preserve"> responders</w:t>
      </w:r>
      <w:r w:rsidRPr="007E7B22">
        <w:rPr>
          <w:rFonts w:cs="Arial"/>
          <w:sz w:val="20"/>
          <w:szCs w:val="20"/>
          <w:lang w:val="en-US"/>
        </w:rPr>
        <w:t xml:space="preserve">), but still </w:t>
      </w:r>
      <w:r>
        <w:rPr>
          <w:rFonts w:cs="Arial"/>
          <w:sz w:val="20"/>
          <w:szCs w:val="20"/>
          <w:lang w:val="en-US"/>
        </w:rPr>
        <w:t>with</w:t>
      </w:r>
      <w:r w:rsidRPr="007E7B22">
        <w:rPr>
          <w:rFonts w:cs="Arial"/>
          <w:sz w:val="20"/>
          <w:szCs w:val="20"/>
          <w:lang w:val="en-US"/>
        </w:rPr>
        <w:t xml:space="preserve">in </w:t>
      </w:r>
      <w:r>
        <w:rPr>
          <w:rFonts w:cs="Arial"/>
          <w:sz w:val="20"/>
          <w:szCs w:val="20"/>
          <w:lang w:val="en-US"/>
        </w:rPr>
        <w:t xml:space="preserve">the 90% CI </w:t>
      </w:r>
      <w:r w:rsidRPr="007E7B22">
        <w:rPr>
          <w:rFonts w:cs="Arial"/>
          <w:sz w:val="20"/>
          <w:szCs w:val="20"/>
          <w:lang w:val="en-US"/>
        </w:rPr>
        <w:t xml:space="preserve">range of </w:t>
      </w:r>
      <w:r>
        <w:rPr>
          <w:rFonts w:cs="Arial"/>
          <w:sz w:val="20"/>
          <w:szCs w:val="20"/>
          <w:lang w:val="en-US"/>
        </w:rPr>
        <w:t xml:space="preserve">our </w:t>
      </w:r>
      <w:r w:rsidRPr="007E7B22">
        <w:rPr>
          <w:rFonts w:cs="Arial"/>
          <w:sz w:val="20"/>
          <w:szCs w:val="20"/>
          <w:lang w:val="en-US"/>
        </w:rPr>
        <w:t>model prediction</w:t>
      </w:r>
      <w:r>
        <w:rPr>
          <w:rFonts w:cs="Arial"/>
          <w:sz w:val="20"/>
          <w:szCs w:val="20"/>
          <w:lang w:val="en-US"/>
        </w:rPr>
        <w:t>s</w:t>
      </w:r>
      <w:r w:rsidRPr="007E7B22">
        <w:rPr>
          <w:rFonts w:cs="Arial"/>
          <w:sz w:val="20"/>
          <w:szCs w:val="20"/>
          <w:lang w:val="en-US"/>
        </w:rPr>
        <w:t>.</w:t>
      </w:r>
      <w:r>
        <w:rPr>
          <w:rFonts w:cs="Arial"/>
          <w:sz w:val="20"/>
          <w:szCs w:val="20"/>
          <w:lang w:val="en-US"/>
        </w:rPr>
        <w:t xml:space="preserve"> </w:t>
      </w:r>
      <w:r w:rsidRPr="007E7B22">
        <w:rPr>
          <w:rFonts w:cs="Arial"/>
          <w:sz w:val="20"/>
          <w:szCs w:val="20"/>
          <w:lang w:val="en-US"/>
        </w:rPr>
        <w:t xml:space="preserve">All three combination therapies of RT (either fractionated or single dose) with </w:t>
      </w:r>
      <w:r>
        <w:rPr>
          <w:rFonts w:cs="Arial"/>
          <w:sz w:val="20"/>
          <w:szCs w:val="20"/>
          <w:lang w:val="en-US"/>
        </w:rPr>
        <w:t>an</w:t>
      </w:r>
      <w:r w:rsidRPr="007E7B22">
        <w:rPr>
          <w:rFonts w:cs="Arial"/>
          <w:sz w:val="20"/>
          <w:szCs w:val="20"/>
          <w:lang w:val="en-US"/>
        </w:rPr>
        <w:t xml:space="preserve"> </w:t>
      </w:r>
      <w:r>
        <w:rPr>
          <w:rFonts w:cs="Arial"/>
          <w:sz w:val="20"/>
          <w:szCs w:val="20"/>
          <w:lang w:val="en-US"/>
        </w:rPr>
        <w:t xml:space="preserve">anti </w:t>
      </w:r>
      <w:r w:rsidRPr="007E7B22">
        <w:rPr>
          <w:rFonts w:cs="Arial"/>
          <w:sz w:val="20"/>
          <w:szCs w:val="20"/>
          <w:lang w:val="en-US"/>
        </w:rPr>
        <w:t xml:space="preserve">PD-L1 mAb greatly improved median efficacy (up to </w:t>
      </w:r>
      <w:r>
        <w:rPr>
          <w:rFonts w:cs="Arial"/>
          <w:sz w:val="20"/>
          <w:szCs w:val="20"/>
          <w:lang w:val="en-US"/>
        </w:rPr>
        <w:t>~</w:t>
      </w:r>
      <w:r w:rsidRPr="007E7B22">
        <w:rPr>
          <w:rFonts w:cs="Arial"/>
          <w:sz w:val="20"/>
          <w:szCs w:val="20"/>
          <w:lang w:val="en-US"/>
        </w:rPr>
        <w:t xml:space="preserve">80% responders), by a factor of 2 to 6 </w:t>
      </w:r>
      <w:r w:rsidRPr="007E7B22">
        <w:rPr>
          <w:rFonts w:cs="Arial"/>
          <w:i/>
          <w:sz w:val="20"/>
          <w:szCs w:val="20"/>
          <w:lang w:val="en-US"/>
        </w:rPr>
        <w:t>vs</w:t>
      </w:r>
      <w:r w:rsidRPr="007E7B22">
        <w:rPr>
          <w:rFonts w:cs="Arial"/>
          <w:sz w:val="20"/>
          <w:szCs w:val="20"/>
          <w:lang w:val="en-US"/>
        </w:rPr>
        <w:t xml:space="preserve">. monotherapies, again consistent with experimental data. No significant efficacy differences were observed between “biologically equivalent” fractionated 5x2 Gy RT </w:t>
      </w:r>
      <w:r w:rsidRPr="007E7B22">
        <w:rPr>
          <w:rFonts w:cs="Arial"/>
          <w:i/>
          <w:sz w:val="20"/>
          <w:szCs w:val="20"/>
          <w:lang w:val="en-US"/>
        </w:rPr>
        <w:t>vs</w:t>
      </w:r>
      <w:r w:rsidRPr="007E7B22">
        <w:rPr>
          <w:rFonts w:cs="Arial"/>
          <w:sz w:val="20"/>
          <w:szCs w:val="20"/>
          <w:lang w:val="en-US"/>
        </w:rPr>
        <w:t xml:space="preserve">. single-dose 7Gy RT, whether in mono- or combination settings. </w:t>
      </w:r>
    </w:p>
    <w:p w14:paraId="59B6EBA3" w14:textId="2363AF13" w:rsidR="00E97B5E" w:rsidRPr="00C06A4D" w:rsidRDefault="00E97B5E" w:rsidP="00E97B5E">
      <w:pPr>
        <w:autoSpaceDE w:val="0"/>
        <w:autoSpaceDN w:val="0"/>
        <w:adjustRightInd w:val="0"/>
        <w:spacing w:before="240" w:after="240" w:line="360" w:lineRule="auto"/>
        <w:jc w:val="both"/>
        <w:rPr>
          <w:rFonts w:cs="Arial"/>
          <w:color w:val="231F20"/>
          <w:sz w:val="20"/>
          <w:szCs w:val="20"/>
          <w:lang w:val="en-US"/>
        </w:rPr>
      </w:pPr>
      <w:r>
        <w:rPr>
          <w:rFonts w:cs="Arial"/>
          <w:color w:val="231F20"/>
          <w:sz w:val="20"/>
          <w:szCs w:val="20"/>
          <w:lang w:val="en-US"/>
        </w:rPr>
        <w:t>P</w:t>
      </w:r>
      <w:r w:rsidRPr="00C06A4D">
        <w:rPr>
          <w:rFonts w:cs="Arial"/>
          <w:color w:val="231F20"/>
          <w:sz w:val="20"/>
          <w:szCs w:val="20"/>
          <w:lang w:val="en-US"/>
        </w:rPr>
        <w:t xml:space="preserve">rospective simulation studies </w:t>
      </w:r>
      <w:r>
        <w:rPr>
          <w:rFonts w:cs="Arial"/>
          <w:color w:val="231F20"/>
          <w:sz w:val="20"/>
          <w:szCs w:val="20"/>
          <w:lang w:val="en-US"/>
        </w:rPr>
        <w:t>presented in this work</w:t>
      </w:r>
      <w:r w:rsidRPr="00C06A4D">
        <w:rPr>
          <w:rFonts w:cs="Arial"/>
          <w:color w:val="231F20"/>
          <w:sz w:val="20"/>
          <w:szCs w:val="20"/>
          <w:lang w:val="en-US"/>
        </w:rPr>
        <w:t xml:space="preserve"> were hence crucial to</w:t>
      </w:r>
      <w:r>
        <w:rPr>
          <w:rFonts w:cs="Arial"/>
          <w:color w:val="231F20"/>
          <w:sz w:val="20"/>
          <w:szCs w:val="20"/>
          <w:lang w:val="en-US"/>
        </w:rPr>
        <w:t xml:space="preserve"> further</w:t>
      </w:r>
      <w:r w:rsidRPr="00C06A4D">
        <w:rPr>
          <w:rFonts w:cs="Arial"/>
          <w:color w:val="231F20"/>
          <w:sz w:val="20"/>
          <w:szCs w:val="20"/>
          <w:lang w:val="en-US"/>
        </w:rPr>
        <w:t xml:space="preserve"> understand the key biological processes</w:t>
      </w:r>
      <w:r w:rsidRPr="00C06A4D" w:rsidDel="00F96534">
        <w:rPr>
          <w:rFonts w:cs="Arial"/>
          <w:color w:val="231F20"/>
          <w:sz w:val="20"/>
          <w:szCs w:val="20"/>
          <w:lang w:val="en-US"/>
        </w:rPr>
        <w:t xml:space="preserve"> </w:t>
      </w:r>
      <w:r w:rsidRPr="00C06A4D">
        <w:rPr>
          <w:rFonts w:cs="Arial"/>
          <w:color w:val="231F20"/>
          <w:sz w:val="20"/>
          <w:szCs w:val="20"/>
          <w:lang w:val="en-US"/>
        </w:rPr>
        <w:t xml:space="preserve">underlying </w:t>
      </w:r>
      <w:r>
        <w:rPr>
          <w:rFonts w:cs="Arial"/>
          <w:color w:val="231F20"/>
          <w:sz w:val="20"/>
          <w:szCs w:val="20"/>
          <w:lang w:val="en-US"/>
        </w:rPr>
        <w:t xml:space="preserve">potential </w:t>
      </w:r>
      <w:r w:rsidRPr="00C06A4D">
        <w:rPr>
          <w:rFonts w:cs="Arial"/>
          <w:color w:val="231F20"/>
          <w:sz w:val="20"/>
          <w:szCs w:val="20"/>
          <w:lang w:val="en-US"/>
        </w:rPr>
        <w:t xml:space="preserve">synergistic effects of RT + </w:t>
      </w:r>
      <w:r>
        <w:rPr>
          <w:rFonts w:cs="Arial"/>
          <w:color w:val="231F20"/>
          <w:sz w:val="20"/>
          <w:szCs w:val="20"/>
          <w:lang w:val="en-US"/>
        </w:rPr>
        <w:t xml:space="preserve">anti </w:t>
      </w:r>
      <w:r w:rsidRPr="00C06A4D">
        <w:rPr>
          <w:rFonts w:cs="Arial"/>
          <w:color w:val="231F20"/>
          <w:sz w:val="20"/>
          <w:szCs w:val="20"/>
          <w:lang w:val="en-US"/>
        </w:rPr>
        <w:t>PD-</w:t>
      </w:r>
      <w:r>
        <w:rPr>
          <w:rFonts w:cs="Arial"/>
          <w:color w:val="231F20"/>
          <w:sz w:val="20"/>
          <w:szCs w:val="20"/>
          <w:lang w:val="en-US"/>
        </w:rPr>
        <w:t>(</w:t>
      </w:r>
      <w:r w:rsidRPr="00C06A4D">
        <w:rPr>
          <w:rFonts w:cs="Arial"/>
          <w:color w:val="231F20"/>
          <w:sz w:val="20"/>
          <w:szCs w:val="20"/>
          <w:lang w:val="en-US"/>
        </w:rPr>
        <w:t>L</w:t>
      </w:r>
      <w:proofErr w:type="gramStart"/>
      <w:r>
        <w:rPr>
          <w:rFonts w:cs="Arial"/>
          <w:color w:val="231F20"/>
          <w:sz w:val="20"/>
          <w:szCs w:val="20"/>
          <w:lang w:val="en-US"/>
        </w:rPr>
        <w:t>)</w:t>
      </w:r>
      <w:r w:rsidRPr="00C06A4D">
        <w:rPr>
          <w:rFonts w:cs="Arial"/>
          <w:color w:val="231F20"/>
          <w:sz w:val="20"/>
          <w:szCs w:val="20"/>
          <w:lang w:val="en-US"/>
        </w:rPr>
        <w:t>1</w:t>
      </w:r>
      <w:proofErr w:type="gramEnd"/>
      <w:r w:rsidRPr="00C06A4D">
        <w:rPr>
          <w:rFonts w:cs="Arial"/>
          <w:color w:val="231F20"/>
          <w:sz w:val="20"/>
          <w:szCs w:val="20"/>
          <w:lang w:val="en-US"/>
        </w:rPr>
        <w:t xml:space="preserve"> combination therapies, in order to optimize dos</w:t>
      </w:r>
      <w:r>
        <w:rPr>
          <w:rFonts w:cs="Arial"/>
          <w:color w:val="231F20"/>
          <w:sz w:val="20"/>
          <w:szCs w:val="20"/>
          <w:lang w:val="en-US"/>
        </w:rPr>
        <w:t>e</w:t>
      </w:r>
      <w:r w:rsidRPr="00C06A4D">
        <w:rPr>
          <w:rFonts w:cs="Arial"/>
          <w:color w:val="231F20"/>
          <w:sz w:val="20"/>
          <w:szCs w:val="20"/>
          <w:lang w:val="en-US"/>
        </w:rPr>
        <w:t xml:space="preserve"> regimens for </w:t>
      </w:r>
      <w:r>
        <w:rPr>
          <w:rFonts w:cs="Arial"/>
          <w:color w:val="231F20"/>
          <w:sz w:val="20"/>
          <w:szCs w:val="20"/>
          <w:lang w:val="en-US"/>
        </w:rPr>
        <w:t>these</w:t>
      </w:r>
      <w:r w:rsidRPr="00C06A4D">
        <w:rPr>
          <w:rFonts w:cs="Arial"/>
          <w:color w:val="231F20"/>
          <w:sz w:val="20"/>
          <w:szCs w:val="20"/>
          <w:lang w:val="en-US"/>
        </w:rPr>
        <w:t xml:space="preserve"> treatment modalit</w:t>
      </w:r>
      <w:r>
        <w:rPr>
          <w:rFonts w:cs="Arial"/>
          <w:color w:val="231F20"/>
          <w:sz w:val="20"/>
          <w:szCs w:val="20"/>
          <w:lang w:val="en-US"/>
        </w:rPr>
        <w:t>ies</w:t>
      </w:r>
      <w:r w:rsidRPr="00C06A4D">
        <w:rPr>
          <w:rFonts w:cs="Arial"/>
          <w:color w:val="231F20"/>
          <w:sz w:val="20"/>
          <w:szCs w:val="20"/>
          <w:lang w:val="en-US"/>
        </w:rPr>
        <w:t>.</w:t>
      </w:r>
      <w:r>
        <w:rPr>
          <w:rFonts w:cs="Arial"/>
          <w:color w:val="231F20"/>
          <w:sz w:val="20"/>
          <w:szCs w:val="20"/>
          <w:lang w:val="en-US"/>
        </w:rPr>
        <w:t xml:space="preserve"> Overall, model predictions using the proposed efficacy criterion were robust and consistent across available experimental data </w:t>
      </w:r>
      <w:r>
        <w:rPr>
          <w:rFonts w:cs="Arial"/>
          <w:color w:val="231F20"/>
          <w:sz w:val="20"/>
          <w:szCs w:val="20"/>
          <w:lang w:val="en-US"/>
        </w:rPr>
        <w:fldChar w:fldCharType="begin"/>
      </w:r>
      <w:r w:rsidR="001B349A">
        <w:rPr>
          <w:rFonts w:cs="Arial"/>
          <w:color w:val="231F20"/>
          <w:sz w:val="20"/>
          <w:szCs w:val="20"/>
          <w:lang w:val="en-US"/>
        </w:rPr>
        <w:instrText xml:space="preserve"> ADDIN ZOTERO_ITEM CSL_CITATION {"citationID":"1se8tpjssf","properties":{"formattedCitation":"[12]","plainCitation":"[12]"},"citationItems":[{"id":836,"uris":["http://zotero.org/groups/513907/items/U5SED26G"],"uri":["http://zotero.org/groups/513907/items/U5SED26G"],"itemData":{"id":836,"type":"article-journal","title":"Fractionated radiation therapy stimulates anti-tumor immunity mediated by both resident and infiltrating polyclonal T-cell populations when combined with PD1 blockade","container-title":"Clinical Cancer Research","page":"clincanres.1673.2016","source":"CrossRef","DOI":"10.1158/1078-0432.CCR-16-1673","ISSN":"1078-0432, 1557-3265","call-number":"RT63","language":"en","author":[{"family":"Dovedi","given":"Simon J"},{"family":"Cheadle","given":"Eleanor J"},{"family":"Popple","given":"Amy"},{"family":"Poon","given":"Edmund"},{"family":"Morrow","given":"Michelle"},{"family":"Stewart","given":"Ross"},{"family":"Yusko","given":"Erik"},{"family":"Sanders","given":"Catherine"},{"family":"Vignali","given":"Marissa"},{"family":"Emerson","given":"Ryan"},{"family":"Robins","given":"Harlan"},{"family":"Wilkinson","given":"Robert W"},{"family":"Honeychurch","given":"Jamie"},{"family":"Illidge","given":"Timothy"}],"issued":{"date-parts":[["2017",5,22]]},"accessed":{"date-parts":[["2017",5,30]]}}}],"schema":"https://github.com/citation-style-language/schema/raw/master/csl-citation.json"} </w:instrText>
      </w:r>
      <w:r>
        <w:rPr>
          <w:rFonts w:cs="Arial"/>
          <w:color w:val="231F20"/>
          <w:sz w:val="20"/>
          <w:szCs w:val="20"/>
          <w:lang w:val="en-US"/>
        </w:rPr>
        <w:fldChar w:fldCharType="separate"/>
      </w:r>
      <w:r w:rsidR="001B349A" w:rsidRPr="0060589D">
        <w:rPr>
          <w:rFonts w:cs="Arial"/>
          <w:sz w:val="20"/>
        </w:rPr>
        <w:t>[12]</w:t>
      </w:r>
      <w:r>
        <w:rPr>
          <w:rFonts w:cs="Arial"/>
          <w:color w:val="231F20"/>
          <w:sz w:val="20"/>
          <w:szCs w:val="20"/>
          <w:lang w:val="en-US"/>
        </w:rPr>
        <w:fldChar w:fldCharType="end"/>
      </w:r>
      <w:r>
        <w:rPr>
          <w:rFonts w:cs="Arial"/>
          <w:color w:val="231F20"/>
          <w:sz w:val="20"/>
          <w:szCs w:val="20"/>
          <w:lang w:val="en-US"/>
        </w:rPr>
        <w:t xml:space="preserve">, demonstrating the high predictive power of this QSP model and its potential use for prospective simulations of untested monotherapies or combination treatment scenarios. </w:t>
      </w:r>
    </w:p>
    <w:p w14:paraId="597AAFDE" w14:textId="77777777" w:rsidR="00E97B5E" w:rsidRPr="00AB0660" w:rsidRDefault="00E97B5E" w:rsidP="00E97B5E">
      <w:pPr>
        <w:autoSpaceDE w:val="0"/>
        <w:autoSpaceDN w:val="0"/>
        <w:adjustRightInd w:val="0"/>
        <w:spacing w:before="120" w:after="120"/>
        <w:jc w:val="center"/>
        <w:rPr>
          <w:rFonts w:cs="Arial"/>
          <w:b/>
          <w:color w:val="231F20"/>
          <w:sz w:val="20"/>
          <w:szCs w:val="20"/>
          <w:lang w:val="en-US"/>
        </w:rPr>
      </w:pPr>
      <w:r w:rsidRPr="003A3B01">
        <w:rPr>
          <w:noProof/>
          <w:lang w:val="en-US"/>
        </w:rPr>
        <w:t xml:space="preserve"> </w:t>
      </w:r>
      <w:r w:rsidRPr="00B30F25">
        <w:rPr>
          <w:noProof/>
          <w:lang w:val="en-US"/>
        </w:rPr>
        <w:t xml:space="preserve"> </w:t>
      </w:r>
    </w:p>
    <w:p w14:paraId="52B9C7D1" w14:textId="2DC74229" w:rsidR="00E97B5E" w:rsidRDefault="00D10EC9" w:rsidP="00E97B5E">
      <w:pPr>
        <w:autoSpaceDE w:val="0"/>
        <w:autoSpaceDN w:val="0"/>
        <w:adjustRightInd w:val="0"/>
        <w:spacing w:before="120" w:after="120" w:line="360" w:lineRule="auto"/>
        <w:jc w:val="both"/>
        <w:rPr>
          <w:rFonts w:cs="Arial"/>
          <w:color w:val="231F20"/>
          <w:sz w:val="20"/>
          <w:szCs w:val="20"/>
          <w:lang w:val="en-US"/>
        </w:rPr>
      </w:pPr>
      <w:r>
        <w:rPr>
          <w:rFonts w:cs="Arial"/>
          <w:b/>
          <w:sz w:val="24"/>
          <w:szCs w:val="28"/>
          <w:lang w:val="en-US"/>
        </w:rPr>
        <w:t>S7</w:t>
      </w:r>
      <w:r w:rsidR="002377BC">
        <w:rPr>
          <w:rFonts w:cs="Arial"/>
          <w:b/>
          <w:sz w:val="24"/>
          <w:szCs w:val="28"/>
          <w:lang w:val="en-US"/>
        </w:rPr>
        <w:t xml:space="preserve">. </w:t>
      </w:r>
      <w:r w:rsidR="00E97B5E">
        <w:rPr>
          <w:rFonts w:cs="Arial"/>
          <w:b/>
          <w:sz w:val="24"/>
          <w:szCs w:val="28"/>
          <w:lang w:val="en-US"/>
        </w:rPr>
        <w:t>Model sensitivity analysis</w:t>
      </w:r>
    </w:p>
    <w:p w14:paraId="3C33738B" w14:textId="4D932582" w:rsidR="00E97B5E" w:rsidRDefault="00E97B5E" w:rsidP="00E97B5E">
      <w:pPr>
        <w:autoSpaceDE w:val="0"/>
        <w:autoSpaceDN w:val="0"/>
        <w:adjustRightInd w:val="0"/>
        <w:spacing w:before="240" w:after="120" w:line="360" w:lineRule="auto"/>
        <w:jc w:val="both"/>
        <w:rPr>
          <w:rFonts w:cs="Arial"/>
          <w:color w:val="131413"/>
          <w:sz w:val="20"/>
          <w:szCs w:val="20"/>
          <w:lang w:val="en-US"/>
        </w:rPr>
      </w:pPr>
      <w:r>
        <w:rPr>
          <w:rFonts w:cs="Arial"/>
          <w:color w:val="131413"/>
          <w:sz w:val="20"/>
          <w:szCs w:val="20"/>
          <w:lang w:val="en-US"/>
        </w:rPr>
        <w:t>I</w:t>
      </w:r>
      <w:r w:rsidRPr="00497CE1">
        <w:rPr>
          <w:rFonts w:cs="Arial"/>
          <w:color w:val="131413"/>
          <w:sz w:val="20"/>
          <w:szCs w:val="20"/>
          <w:lang w:val="en-US"/>
        </w:rPr>
        <w:t>n</w:t>
      </w:r>
      <w:r w:rsidRPr="00D64C27">
        <w:rPr>
          <w:rFonts w:cs="Arial"/>
          <w:color w:val="131413"/>
          <w:sz w:val="20"/>
          <w:szCs w:val="20"/>
          <w:lang w:val="en-US"/>
        </w:rPr>
        <w:t xml:space="preserve"> order to </w:t>
      </w:r>
      <w:r>
        <w:rPr>
          <w:rFonts w:cs="Arial"/>
          <w:color w:val="131413"/>
          <w:sz w:val="20"/>
          <w:szCs w:val="20"/>
          <w:lang w:val="en-US"/>
        </w:rPr>
        <w:t xml:space="preserve">better </w:t>
      </w:r>
      <w:r w:rsidRPr="00D64C27">
        <w:rPr>
          <w:rFonts w:cs="Arial"/>
          <w:color w:val="131413"/>
          <w:sz w:val="20"/>
          <w:szCs w:val="20"/>
          <w:lang w:val="en-US"/>
        </w:rPr>
        <w:t>understand the</w:t>
      </w:r>
      <w:r>
        <w:rPr>
          <w:rFonts w:cs="Arial"/>
          <w:color w:val="131413"/>
          <w:sz w:val="20"/>
          <w:szCs w:val="20"/>
          <w:lang w:val="en-US"/>
        </w:rPr>
        <w:t xml:space="preserve"> role of each model parameter and its potential impact on efficacy (as defined above</w:t>
      </w:r>
      <w:r w:rsidRPr="00C06A4D">
        <w:rPr>
          <w:rFonts w:cs="Arial"/>
          <w:color w:val="131413"/>
          <w:sz w:val="20"/>
          <w:szCs w:val="20"/>
          <w:lang w:val="en-US"/>
        </w:rPr>
        <w:t>)</w:t>
      </w:r>
      <w:r>
        <w:rPr>
          <w:rFonts w:cs="Arial"/>
          <w:color w:val="131413"/>
          <w:sz w:val="20"/>
          <w:szCs w:val="20"/>
          <w:lang w:val="en-US"/>
        </w:rPr>
        <w:t xml:space="preserve">, </w:t>
      </w:r>
      <w:r w:rsidRPr="00D64C27">
        <w:rPr>
          <w:rFonts w:cs="Arial"/>
          <w:color w:val="131413"/>
          <w:sz w:val="20"/>
          <w:szCs w:val="20"/>
          <w:lang w:val="en-US"/>
        </w:rPr>
        <w:t xml:space="preserve">a parameter </w:t>
      </w:r>
      <w:r w:rsidRPr="007A31F6">
        <w:rPr>
          <w:rFonts w:cs="Arial"/>
          <w:color w:val="131413"/>
          <w:sz w:val="20"/>
          <w:szCs w:val="20"/>
          <w:lang w:val="en-US"/>
        </w:rPr>
        <w:t>sensitivity analysis was conducted, by increasing or decreasing each parameter value</w:t>
      </w:r>
      <w:r>
        <w:rPr>
          <w:rFonts w:cs="Arial"/>
          <w:color w:val="131413"/>
          <w:sz w:val="20"/>
          <w:szCs w:val="20"/>
          <w:lang w:val="en-US"/>
        </w:rPr>
        <w:t>, individually,</w:t>
      </w:r>
      <w:r w:rsidRPr="007A31F6">
        <w:rPr>
          <w:rFonts w:cs="Arial"/>
          <w:color w:val="131413"/>
          <w:sz w:val="20"/>
          <w:szCs w:val="20"/>
          <w:lang w:val="en-US"/>
        </w:rPr>
        <w:t xml:space="preserve"> by +/- 10%</w:t>
      </w:r>
      <w:r>
        <w:rPr>
          <w:rFonts w:cs="Arial"/>
          <w:color w:val="131413"/>
          <w:sz w:val="20"/>
          <w:szCs w:val="20"/>
          <w:lang w:val="en-US"/>
        </w:rPr>
        <w:t xml:space="preserve"> around a median value</w:t>
      </w:r>
      <w:r w:rsidRPr="007A31F6">
        <w:rPr>
          <w:rFonts w:cs="Arial"/>
          <w:color w:val="131413"/>
          <w:sz w:val="20"/>
          <w:szCs w:val="20"/>
          <w:lang w:val="en-US"/>
        </w:rPr>
        <w:t xml:space="preserve">. Only values for </w:t>
      </w:r>
      <w:r w:rsidRPr="005A3FA7">
        <w:rPr>
          <w:rFonts w:cs="Arial"/>
          <w:i/>
          <w:color w:val="131413"/>
          <w:sz w:val="20"/>
          <w:szCs w:val="20"/>
          <w:lang w:val="en-US"/>
        </w:rPr>
        <w:t>k</w:t>
      </w:r>
      <w:r w:rsidRPr="005A3FA7">
        <w:rPr>
          <w:rFonts w:cs="Arial"/>
          <w:i/>
          <w:color w:val="131413"/>
          <w:sz w:val="20"/>
          <w:szCs w:val="20"/>
          <w:vertAlign w:val="subscript"/>
          <w:lang w:val="en-US"/>
        </w:rPr>
        <w:t>pro</w:t>
      </w:r>
      <w:r w:rsidRPr="007A31F6">
        <w:rPr>
          <w:rFonts w:cs="Arial"/>
          <w:color w:val="131413"/>
          <w:sz w:val="20"/>
          <w:szCs w:val="20"/>
          <w:lang w:val="en-US"/>
        </w:rPr>
        <w:t xml:space="preserve"> and </w:t>
      </w:r>
      <w:r w:rsidRPr="005A3FA7">
        <w:rPr>
          <w:rFonts w:cs="Arial"/>
          <w:i/>
          <w:color w:val="131413"/>
          <w:sz w:val="20"/>
          <w:szCs w:val="20"/>
          <w:lang w:val="en-US"/>
        </w:rPr>
        <w:t>k</w:t>
      </w:r>
      <w:r w:rsidRPr="005A3FA7">
        <w:rPr>
          <w:rFonts w:cs="Arial"/>
          <w:i/>
          <w:color w:val="131413"/>
          <w:sz w:val="20"/>
          <w:szCs w:val="20"/>
          <w:vertAlign w:val="subscript"/>
          <w:lang w:val="en-US"/>
        </w:rPr>
        <w:t>dif</w:t>
      </w:r>
      <w:r w:rsidRPr="007A31F6">
        <w:rPr>
          <w:rFonts w:cs="Arial"/>
          <w:color w:val="131413"/>
          <w:sz w:val="20"/>
          <w:szCs w:val="20"/>
          <w:lang w:val="en-US"/>
        </w:rPr>
        <w:t xml:space="preserve"> were </w:t>
      </w:r>
      <w:r>
        <w:rPr>
          <w:rFonts w:cs="Arial"/>
          <w:color w:val="131413"/>
          <w:sz w:val="20"/>
          <w:szCs w:val="20"/>
          <w:lang w:val="en-US"/>
        </w:rPr>
        <w:t>varied</w:t>
      </w:r>
      <w:r w:rsidRPr="007A31F6">
        <w:rPr>
          <w:rFonts w:cs="Arial"/>
          <w:color w:val="131413"/>
          <w:sz w:val="20"/>
          <w:szCs w:val="20"/>
          <w:lang w:val="en-US"/>
        </w:rPr>
        <w:t xml:space="preserve"> simultaneously, since these parameters were strongly coupled given the model structure. Figure </w:t>
      </w:r>
      <w:r w:rsidR="004E1C41" w:rsidRPr="007A31F6">
        <w:rPr>
          <w:rFonts w:cs="Arial"/>
          <w:color w:val="131413"/>
          <w:sz w:val="20"/>
          <w:szCs w:val="20"/>
          <w:lang w:val="en-US"/>
        </w:rPr>
        <w:t>S</w:t>
      </w:r>
      <w:r w:rsidR="004E1C41">
        <w:rPr>
          <w:rFonts w:cs="Arial"/>
          <w:color w:val="131413"/>
          <w:sz w:val="20"/>
          <w:szCs w:val="20"/>
          <w:lang w:val="en-US"/>
        </w:rPr>
        <w:t>4</w:t>
      </w:r>
      <w:r w:rsidR="00700A41">
        <w:rPr>
          <w:rFonts w:cs="Arial"/>
          <w:color w:val="131413"/>
          <w:sz w:val="20"/>
          <w:szCs w:val="20"/>
          <w:lang w:val="en-US"/>
        </w:rPr>
        <w:t xml:space="preserve"> </w:t>
      </w:r>
      <w:r w:rsidRPr="007A31F6">
        <w:rPr>
          <w:rFonts w:cs="Arial"/>
          <w:color w:val="131413"/>
          <w:sz w:val="20"/>
          <w:szCs w:val="20"/>
          <w:lang w:val="en-US"/>
        </w:rPr>
        <w:t xml:space="preserve">shows that model predictions </w:t>
      </w:r>
      <w:r>
        <w:rPr>
          <w:rFonts w:cs="Arial"/>
          <w:color w:val="131413"/>
          <w:sz w:val="20"/>
          <w:szCs w:val="20"/>
          <w:lang w:val="en-US"/>
        </w:rPr>
        <w:t xml:space="preserve">of efficacy </w:t>
      </w:r>
      <w:r w:rsidRPr="007A31F6">
        <w:rPr>
          <w:rFonts w:cs="Arial"/>
          <w:color w:val="131413"/>
          <w:sz w:val="20"/>
          <w:szCs w:val="20"/>
          <w:lang w:val="en-US"/>
        </w:rPr>
        <w:t>(</w:t>
      </w:r>
      <w:r>
        <w:rPr>
          <w:rFonts w:cs="Arial"/>
          <w:color w:val="131413"/>
          <w:sz w:val="20"/>
          <w:szCs w:val="20"/>
          <w:lang w:val="en-US"/>
        </w:rPr>
        <w:t xml:space="preserve">as defined above; % </w:t>
      </w:r>
      <w:r w:rsidRPr="007A31F6">
        <w:rPr>
          <w:rFonts w:cs="Arial"/>
          <w:color w:val="131413"/>
          <w:sz w:val="20"/>
          <w:szCs w:val="20"/>
          <w:lang w:val="en-US"/>
        </w:rPr>
        <w:t xml:space="preserve">responders) were highly sensitive to the intrinsic tumor growth rate </w:t>
      </w:r>
      <w:r w:rsidRPr="005A3FA7">
        <w:rPr>
          <w:rFonts w:cs="Arial"/>
          <w:i/>
          <w:color w:val="131413"/>
          <w:sz w:val="20"/>
          <w:szCs w:val="20"/>
          <w:lang w:val="en-US"/>
        </w:rPr>
        <w:t>r</w:t>
      </w:r>
      <w:r w:rsidRPr="007A31F6">
        <w:rPr>
          <w:rFonts w:cs="Arial"/>
          <w:color w:val="131413"/>
          <w:sz w:val="20"/>
          <w:szCs w:val="20"/>
          <w:lang w:val="en-US"/>
        </w:rPr>
        <w:t xml:space="preserve"> and to parameters which relate to tumor tissue infiltration </w:t>
      </w:r>
      <w:r>
        <w:rPr>
          <w:rFonts w:cs="Arial"/>
          <w:color w:val="131413"/>
          <w:sz w:val="20"/>
          <w:szCs w:val="20"/>
          <w:lang w:val="en-US"/>
        </w:rPr>
        <w:t xml:space="preserve">by T cells </w:t>
      </w:r>
      <w:r w:rsidRPr="007A31F6">
        <w:rPr>
          <w:rFonts w:cs="Arial"/>
          <w:color w:val="131413"/>
          <w:sz w:val="20"/>
          <w:szCs w:val="20"/>
          <w:lang w:val="en-US"/>
        </w:rPr>
        <w:t>(</w:t>
      </w:r>
      <w:r w:rsidRPr="005A3FA7">
        <w:rPr>
          <w:rFonts w:cs="Arial"/>
          <w:i/>
          <w:color w:val="131413"/>
          <w:sz w:val="20"/>
          <w:szCs w:val="20"/>
          <w:lang w:val="en-US"/>
        </w:rPr>
        <w:t>k</w:t>
      </w:r>
      <w:r w:rsidRPr="005A3FA7">
        <w:rPr>
          <w:rFonts w:cs="Arial"/>
          <w:i/>
          <w:color w:val="131413"/>
          <w:sz w:val="20"/>
          <w:szCs w:val="20"/>
          <w:vertAlign w:val="subscript"/>
          <w:lang w:val="en-US"/>
        </w:rPr>
        <w:t>LN</w:t>
      </w:r>
      <w:r w:rsidRPr="005A3FA7">
        <w:rPr>
          <w:rFonts w:cs="Arial"/>
          <w:i/>
          <w:color w:val="131413"/>
          <w:sz w:val="20"/>
          <w:szCs w:val="20"/>
          <w:lang w:val="en-US"/>
        </w:rPr>
        <w:t>, s</w:t>
      </w:r>
      <w:r w:rsidRPr="005A3FA7">
        <w:rPr>
          <w:rFonts w:cs="Arial"/>
          <w:i/>
          <w:color w:val="131413"/>
          <w:sz w:val="20"/>
          <w:szCs w:val="20"/>
          <w:vertAlign w:val="subscript"/>
          <w:lang w:val="en-US"/>
        </w:rPr>
        <w:t>L</w:t>
      </w:r>
      <w:r w:rsidRPr="007A31F6">
        <w:rPr>
          <w:rFonts w:cs="Arial"/>
          <w:color w:val="131413"/>
          <w:sz w:val="20"/>
          <w:szCs w:val="20"/>
          <w:lang w:val="en-US"/>
        </w:rPr>
        <w:t>), cytotoxic activity (</w:t>
      </w:r>
      <w:r w:rsidRPr="005A3FA7">
        <w:rPr>
          <w:rFonts w:cs="Arial"/>
          <w:i/>
          <w:color w:val="131413"/>
          <w:sz w:val="20"/>
          <w:szCs w:val="20"/>
          <w:lang w:val="en-US"/>
        </w:rPr>
        <w:t>e</w:t>
      </w:r>
      <w:r w:rsidRPr="007A31F6">
        <w:rPr>
          <w:rFonts w:cs="Arial"/>
          <w:color w:val="131413"/>
          <w:sz w:val="20"/>
          <w:szCs w:val="20"/>
          <w:lang w:val="en-US"/>
        </w:rPr>
        <w:t>), and turnover processes (</w:t>
      </w:r>
      <w:r w:rsidRPr="005A3FA7">
        <w:rPr>
          <w:rFonts w:cs="Arial"/>
          <w:i/>
          <w:color w:val="131413"/>
          <w:sz w:val="20"/>
          <w:szCs w:val="20"/>
          <w:lang w:val="en-US"/>
        </w:rPr>
        <w:t>k</w:t>
      </w:r>
      <w:r w:rsidRPr="005A3FA7">
        <w:rPr>
          <w:rFonts w:cs="Arial"/>
          <w:i/>
          <w:color w:val="131413"/>
          <w:sz w:val="20"/>
          <w:szCs w:val="20"/>
          <w:vertAlign w:val="subscript"/>
          <w:lang w:val="en-US"/>
        </w:rPr>
        <w:t>pro</w:t>
      </w:r>
      <w:r w:rsidRPr="005A3FA7">
        <w:rPr>
          <w:rFonts w:cs="Arial"/>
          <w:i/>
          <w:color w:val="131413"/>
          <w:sz w:val="20"/>
          <w:szCs w:val="20"/>
          <w:lang w:val="en-US"/>
        </w:rPr>
        <w:t>/k</w:t>
      </w:r>
      <w:r w:rsidRPr="005A3FA7">
        <w:rPr>
          <w:rFonts w:cs="Arial"/>
          <w:i/>
          <w:color w:val="131413"/>
          <w:sz w:val="20"/>
          <w:szCs w:val="20"/>
          <w:vertAlign w:val="subscript"/>
          <w:lang w:val="en-US"/>
        </w:rPr>
        <w:t>dif</w:t>
      </w:r>
      <w:r w:rsidRPr="005A3FA7">
        <w:rPr>
          <w:rFonts w:cs="Arial"/>
          <w:i/>
          <w:color w:val="131413"/>
          <w:sz w:val="20"/>
          <w:szCs w:val="20"/>
          <w:lang w:val="en-US"/>
        </w:rPr>
        <w:t>, k</w:t>
      </w:r>
      <w:r w:rsidRPr="005A3FA7">
        <w:rPr>
          <w:rFonts w:cs="Arial"/>
          <w:i/>
          <w:color w:val="131413"/>
          <w:sz w:val="20"/>
          <w:szCs w:val="20"/>
          <w:vertAlign w:val="subscript"/>
          <w:lang w:val="en-US"/>
        </w:rPr>
        <w:t>apo</w:t>
      </w:r>
      <w:r w:rsidRPr="007A31F6">
        <w:rPr>
          <w:rFonts w:cs="Arial"/>
          <w:color w:val="131413"/>
          <w:sz w:val="20"/>
          <w:szCs w:val="20"/>
          <w:lang w:val="en-US"/>
        </w:rPr>
        <w:t xml:space="preserve">). Other parameters provided </w:t>
      </w:r>
      <w:r>
        <w:rPr>
          <w:rFonts w:cs="Arial"/>
          <w:color w:val="131413"/>
          <w:sz w:val="20"/>
          <w:szCs w:val="20"/>
          <w:lang w:val="en-US"/>
        </w:rPr>
        <w:t xml:space="preserve">only </w:t>
      </w:r>
      <w:r w:rsidRPr="007A31F6">
        <w:rPr>
          <w:rFonts w:cs="Arial"/>
          <w:color w:val="131413"/>
          <w:sz w:val="20"/>
          <w:szCs w:val="20"/>
          <w:lang w:val="en-US"/>
        </w:rPr>
        <w:t xml:space="preserve">a moderate modulation of overall efficacy, such as </w:t>
      </w:r>
      <w:r w:rsidRPr="005A3FA7">
        <w:rPr>
          <w:rFonts w:cs="Arial"/>
          <w:i/>
          <w:color w:val="131413"/>
          <w:sz w:val="20"/>
          <w:szCs w:val="20"/>
          <w:lang w:val="en-US"/>
        </w:rPr>
        <w:t>d</w:t>
      </w:r>
      <w:r w:rsidRPr="005A3FA7">
        <w:rPr>
          <w:rFonts w:cs="Arial"/>
          <w:i/>
          <w:color w:val="131413"/>
          <w:sz w:val="20"/>
          <w:szCs w:val="20"/>
          <w:vertAlign w:val="subscript"/>
          <w:lang w:val="en-US"/>
        </w:rPr>
        <w:t>o</w:t>
      </w:r>
      <w:r w:rsidRPr="007A31F6">
        <w:rPr>
          <w:rFonts w:cs="Arial"/>
          <w:color w:val="131413"/>
          <w:sz w:val="20"/>
          <w:szCs w:val="20"/>
          <w:lang w:val="en-US"/>
        </w:rPr>
        <w:t xml:space="preserve"> and </w:t>
      </w:r>
      <w:r w:rsidRPr="005A3FA7">
        <w:rPr>
          <w:rFonts w:cs="Arial"/>
          <w:i/>
          <w:color w:val="131413"/>
          <w:sz w:val="20"/>
          <w:szCs w:val="20"/>
          <w:lang w:val="en-US"/>
        </w:rPr>
        <w:t>K</w:t>
      </w:r>
      <w:r w:rsidRPr="005A3FA7">
        <w:rPr>
          <w:rFonts w:cs="Arial"/>
          <w:i/>
          <w:color w:val="131413"/>
          <w:sz w:val="20"/>
          <w:szCs w:val="20"/>
          <w:vertAlign w:val="subscript"/>
          <w:lang w:val="en-US"/>
        </w:rPr>
        <w:t>t</w:t>
      </w:r>
      <w:r w:rsidR="007B3D03">
        <w:rPr>
          <w:rFonts w:cs="Arial"/>
          <w:i/>
          <w:color w:val="131413"/>
          <w:sz w:val="20"/>
          <w:szCs w:val="20"/>
          <w:vertAlign w:val="subscript"/>
          <w:lang w:val="en-US"/>
        </w:rPr>
        <w:t>cd</w:t>
      </w:r>
      <w:r w:rsidRPr="007A31F6">
        <w:rPr>
          <w:rFonts w:cs="Arial"/>
          <w:color w:val="131413"/>
          <w:sz w:val="20"/>
          <w:szCs w:val="20"/>
          <w:lang w:val="en-US"/>
        </w:rPr>
        <w:t xml:space="preserve"> (which were given </w:t>
      </w:r>
      <w:r>
        <w:rPr>
          <w:rFonts w:cs="Arial"/>
          <w:color w:val="131413"/>
          <w:sz w:val="20"/>
          <w:szCs w:val="20"/>
          <w:lang w:val="en-US"/>
        </w:rPr>
        <w:t>fixed</w:t>
      </w:r>
      <w:r w:rsidRPr="007A31F6">
        <w:rPr>
          <w:rFonts w:cs="Arial"/>
          <w:color w:val="131413"/>
          <w:sz w:val="20"/>
          <w:szCs w:val="20"/>
          <w:lang w:val="en-US"/>
        </w:rPr>
        <w:t xml:space="preserve"> values in the </w:t>
      </w:r>
      <w:r>
        <w:rPr>
          <w:rFonts w:cs="Arial"/>
          <w:color w:val="131413"/>
          <w:sz w:val="20"/>
          <w:szCs w:val="20"/>
          <w:lang w:val="en-US"/>
        </w:rPr>
        <w:t>model); the remaining fixed parameters proved to be nearly insensitive towards overall efficacy</w:t>
      </w:r>
      <w:r w:rsidRPr="00D64C27">
        <w:rPr>
          <w:rFonts w:cs="Arial"/>
          <w:color w:val="131413"/>
          <w:sz w:val="20"/>
          <w:szCs w:val="20"/>
          <w:lang w:val="en-US"/>
        </w:rPr>
        <w:t>.</w:t>
      </w:r>
      <w:r>
        <w:rPr>
          <w:rFonts w:cs="Arial"/>
          <w:color w:val="131413"/>
          <w:sz w:val="20"/>
          <w:szCs w:val="20"/>
          <w:lang w:val="en-US"/>
        </w:rPr>
        <w:t xml:space="preserve"> </w:t>
      </w:r>
      <w:r w:rsidRPr="00D64C27">
        <w:rPr>
          <w:rFonts w:cs="Arial"/>
          <w:color w:val="131413"/>
          <w:sz w:val="20"/>
          <w:szCs w:val="20"/>
          <w:lang w:val="en-US"/>
        </w:rPr>
        <w:t xml:space="preserve"> </w:t>
      </w:r>
    </w:p>
    <w:p w14:paraId="1CE47470" w14:textId="77777777" w:rsidR="00E97B5E" w:rsidRDefault="00E97B5E" w:rsidP="00E97B5E">
      <w:pPr>
        <w:autoSpaceDE w:val="0"/>
        <w:autoSpaceDN w:val="0"/>
        <w:adjustRightInd w:val="0"/>
        <w:spacing w:before="120" w:after="120" w:line="360" w:lineRule="auto"/>
        <w:jc w:val="both"/>
        <w:rPr>
          <w:rFonts w:ascii="AdvTT1a8fcafc" w:hAnsi="AdvTT1a8fcafc" w:cs="AdvTT1a8fcafc"/>
          <w:color w:val="131413"/>
          <w:sz w:val="18"/>
          <w:szCs w:val="18"/>
          <w:lang w:val="en-US"/>
        </w:rPr>
      </w:pPr>
    </w:p>
    <w:p w14:paraId="3843B27C" w14:textId="77777777" w:rsidR="00E97B5E" w:rsidRPr="00A100E6" w:rsidRDefault="00E97B5E" w:rsidP="00E97B5E">
      <w:pPr>
        <w:rPr>
          <w:rFonts w:ascii="CMBX12" w:hAnsi="CMBX12" w:cs="CMBX12"/>
          <w:sz w:val="34"/>
          <w:szCs w:val="34"/>
        </w:rPr>
      </w:pPr>
    </w:p>
    <w:p w14:paraId="18231332" w14:textId="77777777" w:rsidR="00E97B5E" w:rsidRPr="00A100E6" w:rsidRDefault="00E97B5E" w:rsidP="00E97B5E">
      <w:pPr>
        <w:rPr>
          <w:rFonts w:ascii="CMBX12" w:hAnsi="CMBX12" w:cs="CMBX12"/>
          <w:sz w:val="34"/>
          <w:szCs w:val="34"/>
        </w:rPr>
      </w:pPr>
      <w:r w:rsidRPr="00A100E6">
        <w:rPr>
          <w:rFonts w:ascii="CMBX12" w:hAnsi="CMBX12" w:cs="CMBX12"/>
          <w:sz w:val="34"/>
          <w:szCs w:val="34"/>
        </w:rPr>
        <w:br w:type="page"/>
      </w:r>
    </w:p>
    <w:p w14:paraId="14A417F8" w14:textId="77777777" w:rsidR="00E97B5E" w:rsidRPr="00A100E6" w:rsidRDefault="00E97B5E" w:rsidP="00E97B5E">
      <w:pPr>
        <w:rPr>
          <w:rFonts w:cs="Arial"/>
          <w:b/>
          <w:sz w:val="28"/>
          <w:szCs w:val="34"/>
        </w:rPr>
      </w:pPr>
      <w:r w:rsidRPr="00A100E6">
        <w:rPr>
          <w:rFonts w:cs="Arial"/>
          <w:b/>
          <w:sz w:val="28"/>
          <w:szCs w:val="34"/>
        </w:rPr>
        <w:lastRenderedPageBreak/>
        <w:t>Supplemental References</w:t>
      </w:r>
    </w:p>
    <w:p w14:paraId="76383E69" w14:textId="77777777" w:rsidR="00E97B5E" w:rsidRPr="00A100E6" w:rsidRDefault="00E97B5E" w:rsidP="00E97B5E">
      <w:pPr>
        <w:rPr>
          <w:rFonts w:ascii="CMBX12" w:hAnsi="CMBX12" w:cs="CMBX12"/>
          <w:sz w:val="34"/>
          <w:szCs w:val="34"/>
        </w:rPr>
      </w:pPr>
    </w:p>
    <w:p w14:paraId="7AAE618C" w14:textId="424040DF" w:rsidR="001B349A" w:rsidRPr="0060589D" w:rsidRDefault="00E97B5E" w:rsidP="0060589D">
      <w:pPr>
        <w:pStyle w:val="Bibliography"/>
        <w:rPr>
          <w:sz w:val="20"/>
        </w:rPr>
      </w:pPr>
      <w:r w:rsidRPr="0058392C">
        <w:rPr>
          <w:rFonts w:cs="Arial"/>
          <w:b/>
          <w:sz w:val="20"/>
          <w:szCs w:val="20"/>
          <w:lang w:val="en-US"/>
        </w:rPr>
        <w:fldChar w:fldCharType="begin"/>
      </w:r>
      <w:r w:rsidR="001B349A">
        <w:rPr>
          <w:rFonts w:cs="Arial"/>
          <w:b/>
          <w:sz w:val="20"/>
          <w:szCs w:val="20"/>
          <w:lang w:val="en-US"/>
        </w:rPr>
        <w:instrText xml:space="preserve"> ADDIN ZOTERO_BIBL {"custom":[]} CSL_BIBLIOGRAPHY </w:instrText>
      </w:r>
      <w:r w:rsidRPr="0058392C">
        <w:rPr>
          <w:rFonts w:cs="Arial"/>
          <w:b/>
          <w:sz w:val="20"/>
          <w:szCs w:val="20"/>
          <w:lang w:val="en-US"/>
        </w:rPr>
        <w:fldChar w:fldCharType="separate"/>
      </w:r>
      <w:r w:rsidR="001B349A" w:rsidRPr="0060589D">
        <w:rPr>
          <w:sz w:val="20"/>
        </w:rPr>
        <w:t xml:space="preserve">1. Dovedi SJ, Adlard AL, Lipowska-Bhalla G, McKenna C, Jones S, Cheadle EJ, et al. Acquired Resistance to Fractionated Radiotherapy Can Be Overcome by Concurrent PD-L1 Blockade. Cancer Res. 2014;74:5458–68. </w:t>
      </w:r>
    </w:p>
    <w:p w14:paraId="0EE11F30" w14:textId="77777777" w:rsidR="001B349A" w:rsidRPr="0060589D" w:rsidRDefault="001B349A" w:rsidP="0060589D">
      <w:pPr>
        <w:pStyle w:val="Bibliography"/>
        <w:rPr>
          <w:sz w:val="20"/>
        </w:rPr>
      </w:pPr>
      <w:r w:rsidRPr="0060589D">
        <w:rPr>
          <w:sz w:val="20"/>
        </w:rPr>
        <w:t xml:space="preserve">2. Reits EA, Hodge JW, Herberts CA, Groothuis TA, Chakraborty M, K.Wansley E, et al. Radiation modulates the peptide repertoire, enhances MHC class I expression, and induces successful antitumor immunotherapy. J. Exp. Med. 2006;203:1259–71. </w:t>
      </w:r>
    </w:p>
    <w:p w14:paraId="6D763A7E" w14:textId="77777777" w:rsidR="001B349A" w:rsidRPr="0060589D" w:rsidRDefault="001B349A" w:rsidP="0060589D">
      <w:pPr>
        <w:pStyle w:val="Bibliography"/>
        <w:rPr>
          <w:sz w:val="20"/>
        </w:rPr>
      </w:pPr>
      <w:r w:rsidRPr="0060589D">
        <w:rPr>
          <w:sz w:val="20"/>
        </w:rPr>
        <w:t xml:space="preserve">3. Zhang B, Bowerman NA, Salama JK, Schmidt H, Spiotto MT, Schietinger A, et al. Induced sensitization of tumor stroma leads to eradication of established cancer by T cells. J. Exp. Med. 2007;204:49–55. </w:t>
      </w:r>
    </w:p>
    <w:p w14:paraId="6BAEED9B" w14:textId="77777777" w:rsidR="001B349A" w:rsidRPr="0060589D" w:rsidRDefault="001B349A" w:rsidP="0060589D">
      <w:pPr>
        <w:pStyle w:val="Bibliography"/>
        <w:rPr>
          <w:sz w:val="20"/>
        </w:rPr>
      </w:pPr>
      <w:r w:rsidRPr="0060589D">
        <w:rPr>
          <w:sz w:val="20"/>
        </w:rPr>
        <w:t xml:space="preserve">4. Demaria S, Golden EB, Formenti SC. Role of Local Radiation Therapy in Cancer Immunotherapy. JAMA Oncol. 2015;1:1325. </w:t>
      </w:r>
    </w:p>
    <w:p w14:paraId="30DE3AA3" w14:textId="77777777" w:rsidR="001B349A" w:rsidRPr="0060589D" w:rsidRDefault="001B349A" w:rsidP="0060589D">
      <w:pPr>
        <w:pStyle w:val="Bibliography"/>
        <w:rPr>
          <w:sz w:val="20"/>
        </w:rPr>
      </w:pPr>
      <w:r w:rsidRPr="0060589D">
        <w:rPr>
          <w:sz w:val="20"/>
        </w:rPr>
        <w:t xml:space="preserve">5. Formenti SC, Demaria S. Systemic effects of local radiotherapy. Lancet Oncol. 2009;10:718–26. </w:t>
      </w:r>
    </w:p>
    <w:p w14:paraId="587C4546" w14:textId="77777777" w:rsidR="001B349A" w:rsidRPr="0060589D" w:rsidRDefault="001B349A" w:rsidP="0060589D">
      <w:pPr>
        <w:pStyle w:val="Bibliography"/>
        <w:rPr>
          <w:sz w:val="20"/>
        </w:rPr>
      </w:pPr>
      <w:r w:rsidRPr="0060589D">
        <w:rPr>
          <w:sz w:val="20"/>
        </w:rPr>
        <w:t xml:space="preserve">6. Golden EB, Apetoh L. Radiotherapy and Immunogenic Cell Death. Semin. Radiat. Oncol. 2015;25:11–7. </w:t>
      </w:r>
    </w:p>
    <w:p w14:paraId="327A61E7" w14:textId="77777777" w:rsidR="001B349A" w:rsidRPr="0060589D" w:rsidRDefault="001B349A" w:rsidP="0060589D">
      <w:pPr>
        <w:pStyle w:val="Bibliography"/>
        <w:rPr>
          <w:sz w:val="20"/>
        </w:rPr>
      </w:pPr>
      <w:r w:rsidRPr="0060589D">
        <w:rPr>
          <w:sz w:val="20"/>
        </w:rPr>
        <w:t xml:space="preserve">7. Golden EB, Frances D, Pellicciotta I, Demaria S, Helen Barcellos-Hoff M, Formenti SC. Radiation fosters dose-dependent and chemotherapy-induced immunogenic cell death. OncoImmunology. 2014;3:e28518. </w:t>
      </w:r>
    </w:p>
    <w:p w14:paraId="1C0A9BBC" w14:textId="77777777" w:rsidR="001B349A" w:rsidRPr="0060589D" w:rsidRDefault="001B349A" w:rsidP="0060589D">
      <w:pPr>
        <w:pStyle w:val="Bibliography"/>
        <w:rPr>
          <w:sz w:val="20"/>
        </w:rPr>
      </w:pPr>
      <w:r w:rsidRPr="0060589D">
        <w:rPr>
          <w:sz w:val="20"/>
        </w:rPr>
        <w:t xml:space="preserve">8. Aguilera TA, Rafat M, Castellini L, Shehade H, Kariolis MS, Hui AB-Y, et al. Reprogramming the immunological microenvironment through radiation and targeting Axl. Nat. Commun. 2016;7:13898. </w:t>
      </w:r>
    </w:p>
    <w:p w14:paraId="5E053357" w14:textId="77777777" w:rsidR="001B349A" w:rsidRPr="0060589D" w:rsidRDefault="001B349A" w:rsidP="0060589D">
      <w:pPr>
        <w:pStyle w:val="Bibliography"/>
        <w:rPr>
          <w:sz w:val="20"/>
        </w:rPr>
      </w:pPr>
      <w:r w:rsidRPr="0060589D">
        <w:rPr>
          <w:sz w:val="20"/>
        </w:rPr>
        <w:t xml:space="preserve">9. Apetoh L, Ghiringhelli F, Tesniere A, Obeid M, Ortiz C, Criollo A, et al. Toll-like receptor 4–dependent contribution of the immune system to anticancer chemotherapy and radiotherapy. Nat. Med. 2007;13:1050–9. </w:t>
      </w:r>
    </w:p>
    <w:p w14:paraId="088F8BB7" w14:textId="77777777" w:rsidR="001B349A" w:rsidRPr="0060589D" w:rsidRDefault="001B349A" w:rsidP="0060589D">
      <w:pPr>
        <w:pStyle w:val="Bibliography"/>
        <w:rPr>
          <w:sz w:val="20"/>
        </w:rPr>
      </w:pPr>
      <w:r w:rsidRPr="0060589D">
        <w:rPr>
          <w:sz w:val="20"/>
        </w:rPr>
        <w:t xml:space="preserve">10. Gupta A, Probst HC, Vuong V, Landshammer A, Muth S, Yagita H, et al. Radiotherapy Promotes Tumor-Specific Effector CD8+ T Cells via Dendritic Cell Activation. J. Immunol. 2012;189:558–66. </w:t>
      </w:r>
    </w:p>
    <w:p w14:paraId="05EFAFAB" w14:textId="77777777" w:rsidR="001B349A" w:rsidRPr="0060589D" w:rsidRDefault="001B349A" w:rsidP="0060589D">
      <w:pPr>
        <w:pStyle w:val="Bibliography"/>
        <w:rPr>
          <w:sz w:val="20"/>
        </w:rPr>
      </w:pPr>
      <w:r w:rsidRPr="0060589D">
        <w:rPr>
          <w:sz w:val="20"/>
        </w:rPr>
        <w:t xml:space="preserve">11. Schaue D, Ratikan JA, Iwamoto KS, McBride WH. Maximizing Tumor Immunity With Fractionated Radiation. Int. J. Radiat. Oncol. 2012;83:1306–10. </w:t>
      </w:r>
    </w:p>
    <w:p w14:paraId="5732F1D6" w14:textId="77777777" w:rsidR="001B349A" w:rsidRPr="0060589D" w:rsidRDefault="001B349A" w:rsidP="0060589D">
      <w:pPr>
        <w:pStyle w:val="Bibliography"/>
        <w:rPr>
          <w:sz w:val="20"/>
        </w:rPr>
      </w:pPr>
      <w:r w:rsidRPr="0060589D">
        <w:rPr>
          <w:sz w:val="20"/>
        </w:rPr>
        <w:t xml:space="preserve">12. Dovedi SJ, Cheadle EJ, Popple A, Poon E, Morrow M, Stewart R, et al. Fractionated radiation therapy stimulates anti-tumor immunity mediated by both resident and infiltrating polyclonal T-cell populations when combined with PD1 blockade. Clin. Cancer Res. 2017;clincanres.1673.2016. </w:t>
      </w:r>
    </w:p>
    <w:p w14:paraId="587479DB" w14:textId="77777777" w:rsidR="001B349A" w:rsidRPr="0060589D" w:rsidRDefault="001B349A" w:rsidP="0060589D">
      <w:pPr>
        <w:pStyle w:val="Bibliography"/>
        <w:rPr>
          <w:sz w:val="20"/>
        </w:rPr>
      </w:pPr>
      <w:r w:rsidRPr="0060589D">
        <w:rPr>
          <w:sz w:val="20"/>
        </w:rPr>
        <w:t xml:space="preserve">13. Gowrishankar K, Gunatilake D, Gallagher SJ, Tiffen J, Rizos H, Hersey P. Inducible but Not Constitutive Expression of PD-L1 in Human Melanoma Cells Is Dependent on Activation of NF-κB. Cheriyath V, editor. PLOS ONE. 2015;10:e0123410. </w:t>
      </w:r>
    </w:p>
    <w:p w14:paraId="07739B9B" w14:textId="77777777" w:rsidR="001B349A" w:rsidRPr="0060589D" w:rsidRDefault="001B349A" w:rsidP="0060589D">
      <w:pPr>
        <w:pStyle w:val="Bibliography"/>
        <w:rPr>
          <w:sz w:val="20"/>
        </w:rPr>
      </w:pPr>
      <w:r w:rsidRPr="0060589D">
        <w:rPr>
          <w:sz w:val="20"/>
        </w:rPr>
        <w:t xml:space="preserve">14. Wang C, Thudium KB, Han M, Wang X-T, Huang H, Feingersh D, et al. In Vitro Characterization of the Anti-PD-1 Antibody Nivolumab, BMS-936558, and In Vivo Toxicology in Non-Human Primates. Cancer Immunol. Res. 2014;2:846–56. </w:t>
      </w:r>
    </w:p>
    <w:p w14:paraId="79254300" w14:textId="77777777" w:rsidR="001B349A" w:rsidRPr="0060589D" w:rsidRDefault="001B349A" w:rsidP="0060589D">
      <w:pPr>
        <w:pStyle w:val="Bibliography"/>
        <w:rPr>
          <w:sz w:val="20"/>
        </w:rPr>
      </w:pPr>
      <w:r w:rsidRPr="0060589D">
        <w:rPr>
          <w:sz w:val="20"/>
        </w:rPr>
        <w:t xml:space="preserve">15. Twyman-Saint Victor C, Rech AJ, Maity A, Rengan R, Pauken KE, Stelekati E, et al. Radiation and dual checkpoint blockade activate non-redundant immune mechanisms in cancer. Nature. 2015;520:373–7. </w:t>
      </w:r>
    </w:p>
    <w:p w14:paraId="258851F6" w14:textId="77777777" w:rsidR="001B349A" w:rsidRPr="0060589D" w:rsidRDefault="001B349A" w:rsidP="0060589D">
      <w:pPr>
        <w:pStyle w:val="Bibliography"/>
        <w:rPr>
          <w:sz w:val="20"/>
        </w:rPr>
      </w:pPr>
      <w:r w:rsidRPr="0060589D">
        <w:rPr>
          <w:sz w:val="20"/>
        </w:rPr>
        <w:t xml:space="preserve">16. Mosely SIS, Prime JE, Sainson RCA, Koopmann J-O, Wang DYQ, Greenawalt DM, et al. Rational Selection of Syngeneic Preclinical Tumor Models for Immunotherapeutic Drug Discovery. Cancer Immunol. Res. 2017;5:29–41. </w:t>
      </w:r>
    </w:p>
    <w:p w14:paraId="79BD00B0" w14:textId="77777777" w:rsidR="001B349A" w:rsidRPr="0060589D" w:rsidRDefault="001B349A" w:rsidP="0060589D">
      <w:pPr>
        <w:pStyle w:val="Bibliography"/>
        <w:rPr>
          <w:sz w:val="20"/>
        </w:rPr>
      </w:pPr>
      <w:r w:rsidRPr="0060589D">
        <w:rPr>
          <w:sz w:val="20"/>
        </w:rPr>
        <w:lastRenderedPageBreak/>
        <w:t xml:space="preserve">17. Sharabi AB, Nirschl CJ, Kochel CM, Nirschl TR, Francica BJ, Velarde E, et al. Stereotactic Radiation Therapy Augments Antigen-Specific PD-1-Mediated Antitumor Immune Responses via Cross-Presentation of Tumor Antigen. Cancer Immunol. Res. 2015;3:345–55. </w:t>
      </w:r>
    </w:p>
    <w:p w14:paraId="62D05439" w14:textId="77777777" w:rsidR="001B349A" w:rsidRPr="0060589D" w:rsidRDefault="001B349A" w:rsidP="0060589D">
      <w:pPr>
        <w:pStyle w:val="Bibliography"/>
        <w:rPr>
          <w:sz w:val="20"/>
        </w:rPr>
      </w:pPr>
      <w:r w:rsidRPr="0060589D">
        <w:rPr>
          <w:sz w:val="20"/>
        </w:rPr>
        <w:t xml:space="preserve">18. Brenner DJ, Hlatky LR, Hahnfeldt PJ, Huang Y, Sachs RK. The linear-quadratic model and most other common radiobiological models result in similar predictions of time-dose relationships. Radiat. Res. 1998;150:83–91. </w:t>
      </w:r>
    </w:p>
    <w:p w14:paraId="6D3C0B4F" w14:textId="77777777" w:rsidR="001B349A" w:rsidRPr="0060589D" w:rsidRDefault="001B349A" w:rsidP="0060589D">
      <w:pPr>
        <w:pStyle w:val="Bibliography"/>
        <w:rPr>
          <w:sz w:val="20"/>
        </w:rPr>
      </w:pPr>
      <w:r w:rsidRPr="0060589D">
        <w:rPr>
          <w:sz w:val="20"/>
        </w:rPr>
        <w:t xml:space="preserve">19. Sachs RK, Hlatky LR, Hahnfeldt P. Simple ODE models of tumor growth and anti-angiogenic or radiation treatment. Math. Comput. Model. 2001;33:1297–305. </w:t>
      </w:r>
    </w:p>
    <w:p w14:paraId="338AD886" w14:textId="77777777" w:rsidR="001B349A" w:rsidRPr="0060589D" w:rsidRDefault="001B349A" w:rsidP="0060589D">
      <w:pPr>
        <w:pStyle w:val="Bibliography"/>
        <w:rPr>
          <w:sz w:val="20"/>
        </w:rPr>
      </w:pPr>
      <w:r w:rsidRPr="0060589D">
        <w:rPr>
          <w:sz w:val="20"/>
        </w:rPr>
        <w:t>20. Watanabe Y, Dahlman EL, Leder KZ, Hui SK. A mathematical model of tumor growth and its response to single irradiation. Theor. Biol. Med. Model. [Internet]. 2016 [cited 2017 Mar 4];27;13:6. Available from: http://www.tbiomed.com/content/13/1/6</w:t>
      </w:r>
    </w:p>
    <w:p w14:paraId="70A16C36" w14:textId="77777777" w:rsidR="001B349A" w:rsidRPr="0060589D" w:rsidRDefault="001B349A" w:rsidP="0060589D">
      <w:pPr>
        <w:pStyle w:val="Bibliography"/>
        <w:rPr>
          <w:sz w:val="20"/>
        </w:rPr>
      </w:pPr>
      <w:r w:rsidRPr="0060589D">
        <w:rPr>
          <w:sz w:val="20"/>
        </w:rPr>
        <w:t xml:space="preserve">21. Williams MV, Denekamp J, Fowler JF. A review of alpha/beta ratios for experimental tumors: implications for clinical studies of altered fractionation. Int. J. Radiat. Oncol. Biol. Phys. 1985;11:87–96. </w:t>
      </w:r>
    </w:p>
    <w:p w14:paraId="7BC14428" w14:textId="77777777" w:rsidR="001B349A" w:rsidRPr="0060589D" w:rsidRDefault="001B349A" w:rsidP="0060589D">
      <w:pPr>
        <w:pStyle w:val="Bibliography"/>
        <w:rPr>
          <w:sz w:val="20"/>
        </w:rPr>
      </w:pPr>
      <w:r w:rsidRPr="0060589D">
        <w:rPr>
          <w:sz w:val="20"/>
        </w:rPr>
        <w:t xml:space="preserve">22. Gerritsen B, Pandit A. The memory of a killer T cell: models of CD8+ T cell differentiation. Immunol. Cell Biol. 2016;94:236–41. </w:t>
      </w:r>
    </w:p>
    <w:p w14:paraId="4060AC24" w14:textId="77777777" w:rsidR="001B349A" w:rsidRPr="0060589D" w:rsidRDefault="001B349A" w:rsidP="0060589D">
      <w:pPr>
        <w:pStyle w:val="Bibliography"/>
        <w:rPr>
          <w:sz w:val="20"/>
        </w:rPr>
      </w:pPr>
      <w:r w:rsidRPr="0060589D">
        <w:rPr>
          <w:sz w:val="20"/>
        </w:rPr>
        <w:t xml:space="preserve">23. Kaech SM, Cui W. Transcriptional control of effector and memory CD8+ T cell differentiation. Nat. Rev. Immunol. 2012;12:749–61. </w:t>
      </w:r>
    </w:p>
    <w:p w14:paraId="57B8B36C" w14:textId="77777777" w:rsidR="001B349A" w:rsidRPr="0060589D" w:rsidRDefault="001B349A" w:rsidP="0060589D">
      <w:pPr>
        <w:pStyle w:val="Bibliography"/>
        <w:rPr>
          <w:sz w:val="20"/>
        </w:rPr>
      </w:pPr>
      <w:r w:rsidRPr="0060589D">
        <w:rPr>
          <w:sz w:val="20"/>
        </w:rPr>
        <w:t xml:space="preserve">24. Kim PS, Lee PP, Levy D. Modeling regulation mechanisms in the immune system. J. Theor. Biol. 2007;246:33–69. </w:t>
      </w:r>
    </w:p>
    <w:p w14:paraId="63C827F9" w14:textId="77777777" w:rsidR="001B349A" w:rsidRPr="0060589D" w:rsidRDefault="001B349A" w:rsidP="0060589D">
      <w:pPr>
        <w:pStyle w:val="Bibliography"/>
        <w:rPr>
          <w:sz w:val="20"/>
        </w:rPr>
      </w:pPr>
      <w:r w:rsidRPr="0060589D">
        <w:rPr>
          <w:sz w:val="20"/>
        </w:rPr>
        <w:t xml:space="preserve">25. Chen DS, Mellman I. Oncology Meets Immunology: The Cancer-Immunity Cycle. Immunity. 2013;39:1–10. </w:t>
      </w:r>
    </w:p>
    <w:p w14:paraId="10B27153" w14:textId="77777777" w:rsidR="001B349A" w:rsidRPr="0060589D" w:rsidRDefault="001B349A" w:rsidP="0060589D">
      <w:pPr>
        <w:pStyle w:val="Bibliography"/>
        <w:rPr>
          <w:sz w:val="20"/>
        </w:rPr>
      </w:pPr>
      <w:r w:rsidRPr="0060589D">
        <w:rPr>
          <w:sz w:val="20"/>
        </w:rPr>
        <w:t xml:space="preserve">26. Selby MJ, Engelhardt JJ, Quigley M, Henning KA, Chen T, Srinivasan M, et al. Anti-CTLA-4 Antibodies of IgG2a Isotype Enhance Antitumor Activity through Reduction of Intratumoral Regulatory T Cells. Cancer Immunol. Res. 2013;1:32–42. </w:t>
      </w:r>
    </w:p>
    <w:p w14:paraId="28B225EA" w14:textId="77777777" w:rsidR="001B349A" w:rsidRPr="0060589D" w:rsidRDefault="001B349A" w:rsidP="0060589D">
      <w:pPr>
        <w:pStyle w:val="Bibliography"/>
        <w:rPr>
          <w:sz w:val="20"/>
        </w:rPr>
      </w:pPr>
      <w:r w:rsidRPr="0060589D">
        <w:rPr>
          <w:sz w:val="20"/>
        </w:rPr>
        <w:t xml:space="preserve">27. Chen L, Han X. Anti–PD-1/PD-L1 therapy of human cancer: past, present, and future. J. Clin. Invest. 2015;125:3384–91. </w:t>
      </w:r>
    </w:p>
    <w:p w14:paraId="556554A7" w14:textId="77777777" w:rsidR="001B349A" w:rsidRPr="0060589D" w:rsidRDefault="001B349A" w:rsidP="0060589D">
      <w:pPr>
        <w:pStyle w:val="Bibliography"/>
        <w:rPr>
          <w:sz w:val="20"/>
        </w:rPr>
      </w:pPr>
      <w:r w:rsidRPr="0060589D">
        <w:rPr>
          <w:sz w:val="20"/>
        </w:rPr>
        <w:t xml:space="preserve">28. Filatenkov A, Baker J, Mueller AMS, Kenkel J, Ahn G-O, Dutt S, et al. Ablative Tumor Radiation Can Change the Tumor Immune Cell Microenvironment to Induce Durable Complete Remissions. Clin. Cancer Res. 2015;21:3727–39. </w:t>
      </w:r>
    </w:p>
    <w:p w14:paraId="2B6D71EC" w14:textId="77777777" w:rsidR="001B349A" w:rsidRPr="0060589D" w:rsidRDefault="001B349A" w:rsidP="0060589D">
      <w:pPr>
        <w:pStyle w:val="Bibliography"/>
        <w:rPr>
          <w:sz w:val="20"/>
        </w:rPr>
      </w:pPr>
      <w:r w:rsidRPr="0060589D">
        <w:rPr>
          <w:sz w:val="20"/>
        </w:rPr>
        <w:t>29. Azad A, Yin Lim S, D’Costa Z, Jones K, Diana A, Sansom OJ, et al. PD</w:t>
      </w:r>
      <w:r w:rsidRPr="0060589D">
        <w:rPr>
          <w:rFonts w:ascii="Cambria Math" w:hAnsi="Cambria Math" w:cs="Cambria Math"/>
          <w:sz w:val="20"/>
        </w:rPr>
        <w:t>‐</w:t>
      </w:r>
      <w:r w:rsidRPr="0060589D">
        <w:rPr>
          <w:sz w:val="20"/>
        </w:rPr>
        <w:t xml:space="preserve">L1 blockade enhances response of pancreatic ductal adenocarcinoma to radiotherapy. EMBO Mol. Med. 2017;9:167–80. </w:t>
      </w:r>
    </w:p>
    <w:p w14:paraId="20B829C0" w14:textId="77777777" w:rsidR="001B349A" w:rsidRPr="0060589D" w:rsidRDefault="001B349A" w:rsidP="0060589D">
      <w:pPr>
        <w:pStyle w:val="Bibliography"/>
        <w:rPr>
          <w:sz w:val="20"/>
        </w:rPr>
      </w:pPr>
      <w:r w:rsidRPr="0060589D">
        <w:rPr>
          <w:sz w:val="20"/>
        </w:rPr>
        <w:t xml:space="preserve">30. Deng L, Liang H, Burnette B, Beckett M, Darga T, Weichselbaum RR, et al. Irradiation and anti–PD-L1 treatment synergistically promote antitumor immunity in mice. J. Clin. Invest. 2014;124:687–95. </w:t>
      </w:r>
    </w:p>
    <w:p w14:paraId="54267B5F" w14:textId="77777777" w:rsidR="001B349A" w:rsidRPr="0060589D" w:rsidRDefault="001B349A" w:rsidP="0060589D">
      <w:pPr>
        <w:pStyle w:val="Bibliography"/>
        <w:rPr>
          <w:sz w:val="20"/>
        </w:rPr>
      </w:pPr>
      <w:r w:rsidRPr="0060589D">
        <w:rPr>
          <w:sz w:val="20"/>
        </w:rPr>
        <w:t xml:space="preserve">31. Dovedi SJ, Melis MHM, Wilkinson RW, Adlard AL, Stratford IJ, Honeychurch J, et al. Systemic delivery of a TLR7 agonist in combination with radiation primes durable antitumor immune responses in mouse models of lymphoma. Blood. 2013;121:251–9. </w:t>
      </w:r>
    </w:p>
    <w:p w14:paraId="6357D66F" w14:textId="77777777" w:rsidR="001B349A" w:rsidRPr="0060589D" w:rsidRDefault="001B349A" w:rsidP="0060589D">
      <w:pPr>
        <w:pStyle w:val="Bibliography"/>
        <w:rPr>
          <w:sz w:val="20"/>
        </w:rPr>
      </w:pPr>
      <w:r w:rsidRPr="0060589D">
        <w:rPr>
          <w:sz w:val="20"/>
        </w:rPr>
        <w:t xml:space="preserve">32. Takeshima T, Chamoto K, Wakita D, Ohkuri T, Togashi Y, Shirato H, et al. Local Radiation Therapy Inhibits Tumor Growth through the Generation of Tumor-Specific CTL: Its Potentiation by Combination with Th1 Cell Therapy. Cancer Res. 2010;70:2697–706. </w:t>
      </w:r>
    </w:p>
    <w:p w14:paraId="3BCA41E2" w14:textId="77777777" w:rsidR="001B349A" w:rsidRPr="0060589D" w:rsidRDefault="001B349A" w:rsidP="0060589D">
      <w:pPr>
        <w:pStyle w:val="Bibliography"/>
        <w:rPr>
          <w:sz w:val="20"/>
        </w:rPr>
      </w:pPr>
      <w:r w:rsidRPr="0060589D">
        <w:rPr>
          <w:sz w:val="20"/>
        </w:rPr>
        <w:lastRenderedPageBreak/>
        <w:t xml:space="preserve">33. Zeng J, See AP, Phallen J, Jackson CM, Belcaid Z, Ruzevick J, et al. Anti-PD-1 Blockade and Stereotactic Radiation Produce Long-Term Survival in Mice With Intracranial Gliomas. Int. J. Radiat. Oncol. 2013;86:343–9. </w:t>
      </w:r>
    </w:p>
    <w:p w14:paraId="594E419C" w14:textId="77777777" w:rsidR="001B349A" w:rsidRPr="0060589D" w:rsidRDefault="001B349A" w:rsidP="0060589D">
      <w:pPr>
        <w:pStyle w:val="Bibliography"/>
        <w:rPr>
          <w:sz w:val="20"/>
        </w:rPr>
      </w:pPr>
      <w:r w:rsidRPr="0060589D">
        <w:rPr>
          <w:sz w:val="20"/>
        </w:rPr>
        <w:t xml:space="preserve">34. Lee Y, Auh SL, Wang Y, Burnette B, Wang Y, Meng Y, et al. Therapeutic effects of ablative radiation on local tumor require CD8+ T cells: changing strategies for cancer treatment. Blood. 2009;114:589–95. </w:t>
      </w:r>
    </w:p>
    <w:p w14:paraId="2A37D497" w14:textId="77777777" w:rsidR="001B349A" w:rsidRPr="0060589D" w:rsidRDefault="001B349A" w:rsidP="0060589D">
      <w:pPr>
        <w:pStyle w:val="Bibliography"/>
        <w:rPr>
          <w:sz w:val="20"/>
        </w:rPr>
      </w:pPr>
      <w:r w:rsidRPr="0060589D">
        <w:rPr>
          <w:sz w:val="20"/>
        </w:rPr>
        <w:t xml:space="preserve">35. Deng L, Liang H, Burnette B, Beckett M, Darga T, Weichselbaum RR, et al. Irradiation and anti–PD-L1 treatment synergistically promote antitumor immunity in mice. J. Clin. Invest. 2014;124:687–95. </w:t>
      </w:r>
    </w:p>
    <w:p w14:paraId="3AE3734E" w14:textId="77777777" w:rsidR="001B349A" w:rsidRPr="0060589D" w:rsidRDefault="001B349A" w:rsidP="0060589D">
      <w:pPr>
        <w:pStyle w:val="Bibliography"/>
        <w:rPr>
          <w:sz w:val="20"/>
        </w:rPr>
      </w:pPr>
      <w:r w:rsidRPr="0060589D">
        <w:rPr>
          <w:sz w:val="20"/>
        </w:rPr>
        <w:t xml:space="preserve">36. Park SS, Dong H, Liu X, Harrington SM, Krco CJ, Grams MP, et al. PD-1 Restrains Radiotherapy-Induced Abscopal Effect. Cancer Immunol. Res. 2015;3:610–9. </w:t>
      </w:r>
    </w:p>
    <w:p w14:paraId="42CB57FE" w14:textId="77777777" w:rsidR="001B349A" w:rsidRPr="0060589D" w:rsidRDefault="001B349A" w:rsidP="0060589D">
      <w:pPr>
        <w:pStyle w:val="Bibliography"/>
        <w:rPr>
          <w:sz w:val="20"/>
        </w:rPr>
      </w:pPr>
      <w:r w:rsidRPr="0060589D">
        <w:rPr>
          <w:sz w:val="20"/>
        </w:rPr>
        <w:t xml:space="preserve">37. Topalian SL, Taube JM, Anders RA, Pardoll DM. Mechanism-driven biomarkers to guide immune checkpoint blockade in cancer therapy. Nat. Rev. Cancer. 2016;16:275–87. </w:t>
      </w:r>
    </w:p>
    <w:p w14:paraId="0E6FAFAD" w14:textId="77777777" w:rsidR="00E97B5E" w:rsidRDefault="00E97B5E" w:rsidP="00710DFC">
      <w:pPr>
        <w:pStyle w:val="Bibliography"/>
        <w:jc w:val="both"/>
        <w:rPr>
          <w:b/>
          <w:lang w:val="en-US"/>
        </w:rPr>
      </w:pPr>
      <w:r w:rsidRPr="0058392C">
        <w:rPr>
          <w:b/>
          <w:lang w:val="en-US"/>
        </w:rPr>
        <w:fldChar w:fldCharType="end"/>
      </w:r>
    </w:p>
    <w:p w14:paraId="6DB33113" w14:textId="77777777" w:rsidR="00E97B5E" w:rsidRPr="007A2B80" w:rsidRDefault="00E97B5E" w:rsidP="00E97B5E">
      <w:pPr>
        <w:spacing w:before="120" w:after="120"/>
        <w:jc w:val="both"/>
        <w:rPr>
          <w:rFonts w:cs="Arial"/>
          <w:b/>
          <w:sz w:val="32"/>
          <w:szCs w:val="32"/>
          <w:lang w:val="en-US"/>
        </w:rPr>
      </w:pPr>
      <w:r w:rsidRPr="007A2B80">
        <w:rPr>
          <w:b/>
          <w:sz w:val="32"/>
          <w:szCs w:val="32"/>
        </w:rPr>
        <w:t>Legends for Supplemental Figures</w:t>
      </w:r>
    </w:p>
    <w:p w14:paraId="0DA08E77" w14:textId="0F742360" w:rsidR="00FC2B94" w:rsidRPr="00FC2B94" w:rsidRDefault="00E97B5E" w:rsidP="00E97B5E">
      <w:pPr>
        <w:autoSpaceDE w:val="0"/>
        <w:autoSpaceDN w:val="0"/>
        <w:adjustRightInd w:val="0"/>
        <w:spacing w:before="240" w:after="120" w:line="360" w:lineRule="auto"/>
        <w:jc w:val="both"/>
        <w:rPr>
          <w:rFonts w:cs="Arial"/>
          <w:color w:val="131413"/>
          <w:sz w:val="20"/>
          <w:szCs w:val="20"/>
          <w:lang w:val="en-US"/>
        </w:rPr>
      </w:pPr>
      <w:r w:rsidRPr="00C1274A">
        <w:rPr>
          <w:rFonts w:cs="Arial"/>
          <w:b/>
          <w:color w:val="131413"/>
          <w:sz w:val="20"/>
          <w:szCs w:val="20"/>
          <w:lang w:val="en-US"/>
        </w:rPr>
        <w:t xml:space="preserve">Figure </w:t>
      </w:r>
      <w:r>
        <w:rPr>
          <w:rFonts w:cs="Arial"/>
          <w:b/>
          <w:color w:val="131413"/>
          <w:sz w:val="20"/>
          <w:szCs w:val="20"/>
          <w:lang w:val="en-US"/>
        </w:rPr>
        <w:t>S1</w:t>
      </w:r>
      <w:r w:rsidRPr="00C1274A">
        <w:rPr>
          <w:rFonts w:cs="Arial"/>
          <w:b/>
          <w:color w:val="131413"/>
          <w:sz w:val="20"/>
          <w:szCs w:val="20"/>
          <w:lang w:val="en-US"/>
        </w:rPr>
        <w:t xml:space="preserve">.  </w:t>
      </w:r>
      <w:r>
        <w:rPr>
          <w:rFonts w:cs="Arial"/>
          <w:b/>
          <w:color w:val="131413"/>
          <w:sz w:val="20"/>
          <w:szCs w:val="20"/>
          <w:lang w:val="en-US"/>
        </w:rPr>
        <w:t>Model diagnostic plots</w:t>
      </w:r>
      <w:r w:rsidRPr="00C1274A">
        <w:rPr>
          <w:rFonts w:cs="Arial"/>
          <w:b/>
          <w:color w:val="131413"/>
          <w:sz w:val="20"/>
          <w:szCs w:val="20"/>
          <w:lang w:val="en-US"/>
        </w:rPr>
        <w:t>.</w:t>
      </w:r>
      <w:r>
        <w:rPr>
          <w:rFonts w:cs="Arial"/>
          <w:color w:val="131413"/>
          <w:sz w:val="20"/>
          <w:szCs w:val="20"/>
          <w:lang w:val="en-US"/>
        </w:rPr>
        <w:t xml:space="preserve"> </w:t>
      </w:r>
      <w:r w:rsidR="00700A41">
        <w:rPr>
          <w:rFonts w:cs="Arial"/>
          <w:b/>
          <w:bCs/>
          <w:color w:val="231F20"/>
          <w:sz w:val="20"/>
          <w:szCs w:val="20"/>
        </w:rPr>
        <w:t>(</w:t>
      </w:r>
      <w:r w:rsidR="00FC2B94">
        <w:rPr>
          <w:rFonts w:cs="Arial"/>
          <w:b/>
          <w:bCs/>
          <w:color w:val="231F20"/>
          <w:sz w:val="20"/>
          <w:szCs w:val="20"/>
        </w:rPr>
        <w:t>A</w:t>
      </w:r>
      <w:r w:rsidR="00700A41">
        <w:rPr>
          <w:rFonts w:cs="Arial"/>
          <w:b/>
          <w:bCs/>
          <w:color w:val="231F20"/>
          <w:sz w:val="20"/>
          <w:szCs w:val="20"/>
        </w:rPr>
        <w:t>)</w:t>
      </w:r>
      <w:r w:rsidR="00FC2B94" w:rsidRPr="00C5567A">
        <w:rPr>
          <w:rFonts w:cs="Arial"/>
          <w:bCs/>
          <w:color w:val="231F20"/>
          <w:sz w:val="20"/>
          <w:szCs w:val="20"/>
        </w:rPr>
        <w:t xml:space="preserve"> </w:t>
      </w:r>
      <w:r w:rsidR="00FC2B94" w:rsidRPr="003F52EB">
        <w:rPr>
          <w:rFonts w:cs="Arial"/>
          <w:color w:val="131413"/>
          <w:sz w:val="20"/>
          <w:szCs w:val="20"/>
          <w:lang w:val="en-US"/>
        </w:rPr>
        <w:t xml:space="preserve">Observations vs. population </w:t>
      </w:r>
      <w:r w:rsidR="00B03F30">
        <w:rPr>
          <w:rFonts w:cs="Arial"/>
          <w:color w:val="131413"/>
          <w:sz w:val="20"/>
          <w:szCs w:val="20"/>
          <w:lang w:val="en-US"/>
        </w:rPr>
        <w:t>model predictions</w:t>
      </w:r>
      <w:r w:rsidR="00B03F30" w:rsidRPr="00C1274A">
        <w:rPr>
          <w:rFonts w:cs="Arial"/>
          <w:b/>
          <w:color w:val="131413"/>
          <w:sz w:val="20"/>
          <w:szCs w:val="20"/>
          <w:lang w:val="en-US"/>
        </w:rPr>
        <w:t>.</w:t>
      </w:r>
      <w:r w:rsidR="00B03F30">
        <w:rPr>
          <w:rFonts w:cs="Arial"/>
          <w:color w:val="131413"/>
          <w:sz w:val="20"/>
          <w:szCs w:val="20"/>
          <w:lang w:val="en-US"/>
        </w:rPr>
        <w:t xml:space="preserve"> </w:t>
      </w:r>
      <w:r w:rsidR="00700A41">
        <w:rPr>
          <w:rFonts w:cs="Arial"/>
          <w:b/>
          <w:bCs/>
          <w:color w:val="231F20"/>
          <w:sz w:val="20"/>
          <w:szCs w:val="20"/>
        </w:rPr>
        <w:t>(</w:t>
      </w:r>
      <w:r w:rsidR="00B03F30">
        <w:rPr>
          <w:rFonts w:cs="Arial"/>
          <w:b/>
          <w:bCs/>
          <w:color w:val="231F20"/>
          <w:sz w:val="20"/>
          <w:szCs w:val="20"/>
        </w:rPr>
        <w:t>B</w:t>
      </w:r>
      <w:r w:rsidR="00700A41">
        <w:rPr>
          <w:rFonts w:cs="Arial"/>
          <w:b/>
          <w:bCs/>
          <w:color w:val="231F20"/>
          <w:sz w:val="20"/>
          <w:szCs w:val="20"/>
        </w:rPr>
        <w:t>)</w:t>
      </w:r>
      <w:r w:rsidR="00B03F30" w:rsidRPr="00C5567A">
        <w:rPr>
          <w:rFonts w:cs="Arial"/>
          <w:bCs/>
          <w:color w:val="231F20"/>
          <w:sz w:val="20"/>
          <w:szCs w:val="20"/>
        </w:rPr>
        <w:t xml:space="preserve"> </w:t>
      </w:r>
      <w:r w:rsidR="00B03F30">
        <w:rPr>
          <w:rFonts w:cs="Arial"/>
          <w:color w:val="131413"/>
          <w:sz w:val="20"/>
          <w:szCs w:val="20"/>
          <w:lang w:val="en-US"/>
        </w:rPr>
        <w:t xml:space="preserve">Observations vs </w:t>
      </w:r>
      <w:r w:rsidR="00FC2B94">
        <w:rPr>
          <w:rFonts w:cs="Arial"/>
          <w:color w:val="131413"/>
          <w:sz w:val="20"/>
          <w:szCs w:val="20"/>
          <w:lang w:val="en-US"/>
        </w:rPr>
        <w:t xml:space="preserve">individual </w:t>
      </w:r>
      <w:r w:rsidR="00FC2B94" w:rsidRPr="003F52EB">
        <w:rPr>
          <w:rFonts w:cs="Arial"/>
          <w:color w:val="131413"/>
          <w:sz w:val="20"/>
          <w:szCs w:val="20"/>
          <w:lang w:val="en-US"/>
        </w:rPr>
        <w:t>model predictions</w:t>
      </w:r>
      <w:r w:rsidR="00FC2B94">
        <w:rPr>
          <w:rFonts w:cs="Arial"/>
          <w:color w:val="131413"/>
          <w:sz w:val="20"/>
          <w:szCs w:val="20"/>
          <w:lang w:val="en-US"/>
        </w:rPr>
        <w:t>.</w:t>
      </w:r>
      <w:r w:rsidR="003B10D8" w:rsidRPr="003B10D8">
        <w:t xml:space="preserve"> </w:t>
      </w:r>
      <w:r w:rsidR="003B10D8" w:rsidRPr="003B10D8">
        <w:rPr>
          <w:rFonts w:cs="Arial"/>
          <w:color w:val="131413"/>
          <w:sz w:val="20"/>
          <w:szCs w:val="20"/>
          <w:lang w:val="en-US"/>
        </w:rPr>
        <w:t>The straight line represents a perfect agreement between experimental and calculated values</w:t>
      </w:r>
      <w:r w:rsidR="003B10D8">
        <w:rPr>
          <w:rFonts w:cs="Arial"/>
          <w:color w:val="131413"/>
          <w:sz w:val="20"/>
          <w:szCs w:val="20"/>
          <w:lang w:val="en-US"/>
        </w:rPr>
        <w:t>.</w:t>
      </w:r>
      <w:r w:rsidR="00FC2B94" w:rsidRPr="00FC2B94">
        <w:rPr>
          <w:rFonts w:cs="Arial"/>
          <w:b/>
          <w:bCs/>
          <w:iCs/>
          <w:color w:val="231F20"/>
          <w:sz w:val="20"/>
          <w:szCs w:val="20"/>
        </w:rPr>
        <w:t xml:space="preserve"> </w:t>
      </w:r>
      <w:r w:rsidR="00700A41">
        <w:rPr>
          <w:rFonts w:cs="Arial"/>
          <w:b/>
          <w:bCs/>
          <w:iCs/>
          <w:color w:val="231F20"/>
          <w:sz w:val="20"/>
          <w:szCs w:val="20"/>
        </w:rPr>
        <w:t>(</w:t>
      </w:r>
      <w:r w:rsidR="00B03F30">
        <w:rPr>
          <w:rFonts w:cs="Arial"/>
          <w:b/>
          <w:bCs/>
          <w:iCs/>
          <w:color w:val="231F20"/>
          <w:sz w:val="20"/>
          <w:szCs w:val="20"/>
        </w:rPr>
        <w:t>C</w:t>
      </w:r>
      <w:r w:rsidR="00700A41">
        <w:rPr>
          <w:rFonts w:cs="Arial"/>
          <w:b/>
          <w:bCs/>
          <w:iCs/>
          <w:color w:val="231F20"/>
          <w:sz w:val="20"/>
          <w:szCs w:val="20"/>
        </w:rPr>
        <w:t>)</w:t>
      </w:r>
      <w:r w:rsidR="003B10D8" w:rsidRPr="003B10D8">
        <w:rPr>
          <w:rFonts w:cs="Arial"/>
          <w:b/>
          <w:bCs/>
          <w:iCs/>
          <w:color w:val="231F20"/>
          <w:sz w:val="20"/>
          <w:szCs w:val="20"/>
        </w:rPr>
        <w:t xml:space="preserve"> </w:t>
      </w:r>
      <w:r w:rsidR="003C65A2" w:rsidRPr="003F52EB">
        <w:rPr>
          <w:rFonts w:cs="Arial"/>
          <w:bCs/>
          <w:iCs/>
          <w:color w:val="231F20"/>
          <w:sz w:val="20"/>
          <w:szCs w:val="20"/>
        </w:rPr>
        <w:t xml:space="preserve">Distribution of the individual </w:t>
      </w:r>
      <w:r w:rsidR="00E1165D">
        <w:rPr>
          <w:rFonts w:cs="Arial"/>
          <w:bCs/>
          <w:iCs/>
          <w:color w:val="231F20"/>
          <w:sz w:val="20"/>
          <w:szCs w:val="20"/>
        </w:rPr>
        <w:t xml:space="preserve">fitted </w:t>
      </w:r>
      <w:r w:rsidR="003C65A2" w:rsidRPr="003F52EB">
        <w:rPr>
          <w:rFonts w:cs="Arial"/>
          <w:bCs/>
          <w:iCs/>
          <w:color w:val="231F20"/>
          <w:sz w:val="20"/>
          <w:szCs w:val="20"/>
        </w:rPr>
        <w:t>values for parameter S</w:t>
      </w:r>
      <w:r w:rsidR="003C65A2" w:rsidRPr="003F52EB">
        <w:rPr>
          <w:rFonts w:cs="Arial"/>
          <w:bCs/>
          <w:iCs/>
          <w:color w:val="231F20"/>
          <w:sz w:val="20"/>
          <w:szCs w:val="20"/>
          <w:vertAlign w:val="subscript"/>
        </w:rPr>
        <w:t>L</w:t>
      </w:r>
      <w:r w:rsidR="003C65A2">
        <w:rPr>
          <w:rFonts w:cs="Arial"/>
          <w:b/>
          <w:bCs/>
          <w:iCs/>
          <w:color w:val="231F20"/>
          <w:sz w:val="20"/>
          <w:szCs w:val="20"/>
        </w:rPr>
        <w:t xml:space="preserve">. </w:t>
      </w:r>
      <w:r w:rsidR="00700A41">
        <w:rPr>
          <w:rFonts w:cs="Arial"/>
          <w:b/>
          <w:bCs/>
          <w:iCs/>
          <w:color w:val="231F20"/>
          <w:sz w:val="20"/>
          <w:szCs w:val="20"/>
        </w:rPr>
        <w:t>(</w:t>
      </w:r>
      <w:r w:rsidR="00B03F30">
        <w:rPr>
          <w:rFonts w:cs="Arial"/>
          <w:b/>
          <w:bCs/>
          <w:iCs/>
          <w:color w:val="231F20"/>
          <w:sz w:val="20"/>
          <w:szCs w:val="20"/>
        </w:rPr>
        <w:t>D</w:t>
      </w:r>
      <w:r w:rsidR="00700A41">
        <w:rPr>
          <w:rFonts w:cs="Arial"/>
          <w:b/>
          <w:bCs/>
          <w:iCs/>
          <w:color w:val="231F20"/>
          <w:sz w:val="20"/>
          <w:szCs w:val="20"/>
        </w:rPr>
        <w:t>)</w:t>
      </w:r>
      <w:r w:rsidR="003B10D8">
        <w:rPr>
          <w:rFonts w:cs="Arial"/>
          <w:b/>
          <w:bCs/>
          <w:iCs/>
          <w:color w:val="231F20"/>
          <w:sz w:val="20"/>
          <w:szCs w:val="20"/>
        </w:rPr>
        <w:t xml:space="preserve"> </w:t>
      </w:r>
      <w:r w:rsidR="003B10D8" w:rsidRPr="003F52EB">
        <w:rPr>
          <w:rFonts w:cs="Arial"/>
          <w:bCs/>
          <w:iCs/>
          <w:color w:val="231F20"/>
          <w:sz w:val="20"/>
          <w:szCs w:val="20"/>
        </w:rPr>
        <w:t>Population weighted residuals distribution.</w:t>
      </w:r>
      <w:r w:rsidR="003B10D8" w:rsidRPr="003B10D8">
        <w:rPr>
          <w:rFonts w:cs="Arial"/>
          <w:b/>
          <w:bCs/>
          <w:iCs/>
          <w:color w:val="231F20"/>
          <w:sz w:val="20"/>
          <w:szCs w:val="20"/>
        </w:rPr>
        <w:t xml:space="preserve"> </w:t>
      </w:r>
      <w:r w:rsidR="00700A41">
        <w:rPr>
          <w:rFonts w:cs="Arial"/>
          <w:b/>
          <w:bCs/>
          <w:iCs/>
          <w:color w:val="231F20"/>
          <w:sz w:val="20"/>
          <w:szCs w:val="20"/>
        </w:rPr>
        <w:t>(</w:t>
      </w:r>
      <w:r w:rsidR="00B03F30">
        <w:rPr>
          <w:rFonts w:cs="Arial"/>
          <w:b/>
          <w:bCs/>
          <w:iCs/>
          <w:color w:val="231F20"/>
          <w:sz w:val="20"/>
          <w:szCs w:val="20"/>
        </w:rPr>
        <w:t>E</w:t>
      </w:r>
      <w:r w:rsidR="00700A41">
        <w:rPr>
          <w:rFonts w:cs="Arial"/>
          <w:b/>
          <w:bCs/>
          <w:iCs/>
          <w:color w:val="231F20"/>
          <w:sz w:val="20"/>
          <w:szCs w:val="20"/>
        </w:rPr>
        <w:t>)</w:t>
      </w:r>
      <w:r w:rsidR="003B10D8">
        <w:rPr>
          <w:rFonts w:cs="Arial"/>
          <w:b/>
          <w:bCs/>
          <w:iCs/>
          <w:color w:val="231F20"/>
          <w:sz w:val="20"/>
          <w:szCs w:val="20"/>
        </w:rPr>
        <w:t xml:space="preserve"> </w:t>
      </w:r>
      <w:r w:rsidR="003B10D8" w:rsidRPr="003F52EB">
        <w:rPr>
          <w:rFonts w:cs="Arial"/>
          <w:bCs/>
          <w:iCs/>
          <w:color w:val="231F20"/>
          <w:sz w:val="20"/>
          <w:szCs w:val="20"/>
        </w:rPr>
        <w:t>Individual weighted residuals distribution</w:t>
      </w:r>
      <w:r w:rsidR="003C65A2">
        <w:rPr>
          <w:rFonts w:cs="Arial"/>
          <w:bCs/>
          <w:iCs/>
          <w:color w:val="231F20"/>
          <w:sz w:val="20"/>
          <w:szCs w:val="20"/>
        </w:rPr>
        <w:t xml:space="preserve">. </w:t>
      </w:r>
      <w:r w:rsidR="00700A41">
        <w:rPr>
          <w:rFonts w:cs="Arial"/>
          <w:b/>
          <w:bCs/>
          <w:iCs/>
          <w:color w:val="231F20"/>
          <w:sz w:val="20"/>
          <w:szCs w:val="20"/>
        </w:rPr>
        <w:t>(</w:t>
      </w:r>
      <w:r w:rsidR="00B03F30">
        <w:rPr>
          <w:rFonts w:cs="Arial"/>
          <w:b/>
          <w:bCs/>
          <w:iCs/>
          <w:color w:val="231F20"/>
          <w:sz w:val="20"/>
          <w:szCs w:val="20"/>
        </w:rPr>
        <w:t>F</w:t>
      </w:r>
      <w:r w:rsidR="00700A41">
        <w:rPr>
          <w:rFonts w:cs="Arial"/>
          <w:b/>
          <w:bCs/>
          <w:iCs/>
          <w:color w:val="231F20"/>
          <w:sz w:val="20"/>
          <w:szCs w:val="20"/>
        </w:rPr>
        <w:t>)</w:t>
      </w:r>
      <w:r w:rsidR="003C65A2">
        <w:rPr>
          <w:rFonts w:cs="Arial"/>
          <w:b/>
          <w:bCs/>
          <w:iCs/>
          <w:color w:val="231F20"/>
          <w:sz w:val="20"/>
          <w:szCs w:val="20"/>
        </w:rPr>
        <w:t xml:space="preserve"> </w:t>
      </w:r>
      <w:r w:rsidR="003C65A2" w:rsidRPr="003F52EB">
        <w:rPr>
          <w:rFonts w:cs="Arial"/>
          <w:bCs/>
          <w:iCs/>
          <w:color w:val="231F20"/>
          <w:sz w:val="20"/>
          <w:szCs w:val="20"/>
        </w:rPr>
        <w:t>Visual predictive check</w:t>
      </w:r>
      <w:r w:rsidR="008E5751">
        <w:rPr>
          <w:rFonts w:cs="Arial"/>
          <w:bCs/>
          <w:iCs/>
          <w:color w:val="231F20"/>
          <w:sz w:val="20"/>
          <w:szCs w:val="20"/>
        </w:rPr>
        <w:t xml:space="preserve">. </w:t>
      </w:r>
      <w:r w:rsidR="00E1165D">
        <w:rPr>
          <w:rFonts w:cs="Arial"/>
          <w:sz w:val="20"/>
          <w:szCs w:val="20"/>
          <w:lang w:val="en-US"/>
        </w:rPr>
        <w:t>B</w:t>
      </w:r>
      <w:r w:rsidR="00E1165D" w:rsidRPr="0037547A">
        <w:rPr>
          <w:rFonts w:cs="Arial"/>
          <w:sz w:val="20"/>
          <w:szCs w:val="20"/>
          <w:lang w:val="en-US"/>
        </w:rPr>
        <w:t xml:space="preserve">lack arrows: RT administration (fractionated dose of 5 x 2 Gy); blue arrows: </w:t>
      </w:r>
      <w:r w:rsidR="00E1165D">
        <w:rPr>
          <w:rFonts w:cs="Arial"/>
          <w:sz w:val="20"/>
          <w:szCs w:val="20"/>
          <w:lang w:val="en-US"/>
        </w:rPr>
        <w:t xml:space="preserve">anti </w:t>
      </w:r>
      <w:r w:rsidR="00E1165D" w:rsidRPr="0037547A">
        <w:rPr>
          <w:rFonts w:cs="Arial"/>
          <w:sz w:val="20"/>
          <w:szCs w:val="20"/>
          <w:lang w:val="en-US"/>
        </w:rPr>
        <w:t>PD-L1 mAB administration (3qw for 3 weeks</w:t>
      </w:r>
      <w:r w:rsidR="00E1165D" w:rsidRPr="00BB2550">
        <w:rPr>
          <w:rFonts w:cs="Arial"/>
          <w:sz w:val="20"/>
          <w:szCs w:val="20"/>
          <w:lang w:val="en-US"/>
        </w:rPr>
        <w:t>).</w:t>
      </w:r>
      <w:r w:rsidR="00E1165D" w:rsidRPr="00E1165D">
        <w:rPr>
          <w:rFonts w:cs="Arial"/>
          <w:sz w:val="20"/>
          <w:szCs w:val="20"/>
          <w:lang w:val="en-US"/>
        </w:rPr>
        <w:t xml:space="preserve"> </w:t>
      </w:r>
      <w:r w:rsidR="00E1165D">
        <w:rPr>
          <w:rFonts w:cs="Arial"/>
          <w:sz w:val="20"/>
          <w:szCs w:val="20"/>
          <w:lang w:val="en-US"/>
        </w:rPr>
        <w:t>Experimental data are taken from</w:t>
      </w:r>
      <w:r w:rsidR="00A05C8A">
        <w:rPr>
          <w:rFonts w:cs="Arial"/>
          <w:sz w:val="20"/>
          <w:szCs w:val="20"/>
          <w:lang w:val="en-US"/>
        </w:rPr>
        <w:t xml:space="preserve"> Dovedi et al. </w:t>
      </w:r>
      <w:r w:rsidR="00A05C8A">
        <w:rPr>
          <w:rFonts w:cs="Arial"/>
          <w:sz w:val="20"/>
          <w:szCs w:val="20"/>
          <w:lang w:val="en-US"/>
        </w:rPr>
        <w:fldChar w:fldCharType="begin"/>
      </w:r>
      <w:r w:rsidR="001B349A">
        <w:rPr>
          <w:rFonts w:cs="Arial"/>
          <w:sz w:val="20"/>
          <w:szCs w:val="20"/>
          <w:lang w:val="en-US"/>
        </w:rPr>
        <w:instrText xml:space="preserve"> ADDIN ZOTERO_ITEM CSL_CITATION {"citationID":"a2ek9ogegl3","properties":{"formattedCitation":"[1]","plainCitation":"[1]"},"citationItems":[{"id":"ztQ0yXM7/HQWpDskF","uris":["http://zotero.org/groups/513907/items/IVABETBW"],"uri":["http://zotero.org/groups/513907/items/IVABETBW"],"itemData":{"id":"ztQ0yXM7/HQWpDskF","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M."}],"issued":{"date-parts":[["2014",10,1]]},"accessed":{"date-parts":[["2017",3,4]]}}}],"schema":"https://github.com/citation-style-language/schema/raw/master/csl-citation.json"} </w:instrText>
      </w:r>
      <w:r w:rsidR="00A05C8A">
        <w:rPr>
          <w:rFonts w:cs="Arial"/>
          <w:sz w:val="20"/>
          <w:szCs w:val="20"/>
          <w:lang w:val="en-US"/>
        </w:rPr>
        <w:fldChar w:fldCharType="separate"/>
      </w:r>
      <w:r w:rsidR="001B349A" w:rsidRPr="0060589D">
        <w:rPr>
          <w:rFonts w:cs="Arial"/>
          <w:sz w:val="20"/>
        </w:rPr>
        <w:t>[1]</w:t>
      </w:r>
      <w:r w:rsidR="00A05C8A">
        <w:rPr>
          <w:rFonts w:cs="Arial"/>
          <w:sz w:val="20"/>
          <w:szCs w:val="20"/>
          <w:lang w:val="en-US"/>
        </w:rPr>
        <w:fldChar w:fldCharType="end"/>
      </w:r>
      <w:r w:rsidR="00B03F30">
        <w:rPr>
          <w:rFonts w:cs="Arial"/>
          <w:sz w:val="20"/>
          <w:szCs w:val="20"/>
          <w:lang w:val="en-US"/>
        </w:rPr>
        <w:t>.</w:t>
      </w:r>
    </w:p>
    <w:p w14:paraId="4218B752" w14:textId="618E1643" w:rsidR="00E97B5E" w:rsidRDefault="00E97B5E" w:rsidP="00E97B5E">
      <w:pPr>
        <w:autoSpaceDE w:val="0"/>
        <w:autoSpaceDN w:val="0"/>
        <w:adjustRightInd w:val="0"/>
        <w:spacing w:before="240" w:after="120" w:line="360" w:lineRule="auto"/>
        <w:jc w:val="both"/>
        <w:rPr>
          <w:rFonts w:cs="Arial"/>
          <w:color w:val="131413"/>
          <w:sz w:val="20"/>
          <w:szCs w:val="20"/>
          <w:lang w:val="en-US"/>
        </w:rPr>
      </w:pPr>
      <w:r w:rsidRPr="00C1274A">
        <w:rPr>
          <w:rFonts w:cs="Arial"/>
          <w:b/>
          <w:color w:val="131413"/>
          <w:sz w:val="20"/>
          <w:szCs w:val="20"/>
          <w:lang w:val="en-US"/>
        </w:rPr>
        <w:t xml:space="preserve">Figure </w:t>
      </w:r>
      <w:r>
        <w:rPr>
          <w:rFonts w:cs="Arial"/>
          <w:b/>
          <w:color w:val="131413"/>
          <w:sz w:val="20"/>
          <w:szCs w:val="20"/>
          <w:lang w:val="en-US"/>
        </w:rPr>
        <w:t>S2</w:t>
      </w:r>
      <w:r w:rsidRPr="00C1274A">
        <w:rPr>
          <w:rFonts w:cs="Arial"/>
          <w:b/>
          <w:color w:val="131413"/>
          <w:sz w:val="20"/>
          <w:szCs w:val="20"/>
          <w:lang w:val="en-US"/>
        </w:rPr>
        <w:t xml:space="preserve">.  </w:t>
      </w:r>
      <w:r>
        <w:rPr>
          <w:rFonts w:cs="Arial"/>
          <w:b/>
          <w:color w:val="131413"/>
          <w:sz w:val="20"/>
          <w:szCs w:val="20"/>
          <w:lang w:val="en-US"/>
        </w:rPr>
        <w:t>Evaluation of model predictions against experimental data</w:t>
      </w:r>
      <w:r w:rsidRPr="00C1274A">
        <w:rPr>
          <w:rFonts w:cs="Arial"/>
          <w:b/>
          <w:color w:val="131413"/>
          <w:sz w:val="20"/>
          <w:szCs w:val="20"/>
          <w:lang w:val="en-US"/>
        </w:rPr>
        <w:t>.</w:t>
      </w:r>
      <w:r>
        <w:rPr>
          <w:rFonts w:cs="Arial"/>
          <w:color w:val="131413"/>
          <w:sz w:val="20"/>
          <w:szCs w:val="20"/>
          <w:lang w:val="en-US"/>
        </w:rPr>
        <w:t xml:space="preserve"> </w:t>
      </w:r>
      <w:r w:rsidR="001C3CFC">
        <w:rPr>
          <w:rFonts w:cs="Arial"/>
          <w:color w:val="131413"/>
          <w:sz w:val="20"/>
          <w:szCs w:val="20"/>
          <w:lang w:val="en-US"/>
        </w:rPr>
        <w:t>Tumor size dynamics data (</w:t>
      </w:r>
      <w:r w:rsidR="00983103">
        <w:rPr>
          <w:rFonts w:cs="Arial"/>
          <w:color w:val="131413"/>
          <w:sz w:val="20"/>
          <w:szCs w:val="20"/>
          <w:lang w:val="en-US"/>
        </w:rPr>
        <w:t>black dots</w:t>
      </w:r>
      <w:r w:rsidR="001C3CFC">
        <w:rPr>
          <w:rFonts w:cs="Arial"/>
          <w:color w:val="131413"/>
          <w:sz w:val="20"/>
          <w:szCs w:val="20"/>
          <w:lang w:val="en-US"/>
        </w:rPr>
        <w:t xml:space="preserve">) </w:t>
      </w:r>
      <w:r w:rsidR="00983103">
        <w:rPr>
          <w:rFonts w:cs="Arial"/>
          <w:color w:val="131413"/>
          <w:sz w:val="20"/>
          <w:szCs w:val="20"/>
          <w:lang w:val="en-US"/>
        </w:rPr>
        <w:t>p</w:t>
      </w:r>
      <w:r w:rsidR="001C3CFC">
        <w:rPr>
          <w:rFonts w:cs="Arial"/>
          <w:color w:val="131413"/>
          <w:sz w:val="20"/>
          <w:szCs w:val="20"/>
          <w:lang w:val="en-US"/>
        </w:rPr>
        <w:t xml:space="preserve">opulation (red lines) and individual (green lines) model predictions </w:t>
      </w:r>
      <w:r w:rsidR="00700A41">
        <w:rPr>
          <w:rFonts w:cs="Arial"/>
          <w:b/>
          <w:color w:val="131413"/>
          <w:sz w:val="20"/>
          <w:szCs w:val="20"/>
          <w:lang w:val="en-US"/>
        </w:rPr>
        <w:t>(</w:t>
      </w:r>
      <w:r w:rsidR="001C3CFC" w:rsidRPr="003F52EB">
        <w:rPr>
          <w:rFonts w:cs="Arial"/>
          <w:b/>
          <w:color w:val="131413"/>
          <w:sz w:val="20"/>
          <w:szCs w:val="20"/>
          <w:lang w:val="en-US"/>
        </w:rPr>
        <w:t>A</w:t>
      </w:r>
      <w:r w:rsidR="00700A41">
        <w:rPr>
          <w:rFonts w:cs="Arial"/>
          <w:b/>
          <w:color w:val="131413"/>
          <w:sz w:val="20"/>
          <w:szCs w:val="20"/>
          <w:lang w:val="en-US"/>
        </w:rPr>
        <w:t>)</w:t>
      </w:r>
      <w:r w:rsidR="001C3CFC">
        <w:rPr>
          <w:rFonts w:cs="Arial"/>
          <w:color w:val="131413"/>
          <w:sz w:val="20"/>
          <w:szCs w:val="20"/>
          <w:lang w:val="en-US"/>
        </w:rPr>
        <w:t xml:space="preserve"> </w:t>
      </w:r>
      <w:r w:rsidR="00983103">
        <w:rPr>
          <w:rFonts w:cs="Arial"/>
          <w:color w:val="131413"/>
          <w:sz w:val="20"/>
          <w:szCs w:val="20"/>
          <w:lang w:val="en-US"/>
        </w:rPr>
        <w:t>Control</w:t>
      </w:r>
      <w:r w:rsidR="001C3CFC">
        <w:rPr>
          <w:rFonts w:cs="Arial"/>
          <w:color w:val="131413"/>
          <w:sz w:val="20"/>
          <w:szCs w:val="20"/>
          <w:lang w:val="en-US"/>
        </w:rPr>
        <w:t xml:space="preserve">. </w:t>
      </w:r>
      <w:r w:rsidR="00700A41">
        <w:rPr>
          <w:rFonts w:cs="Arial"/>
          <w:b/>
          <w:color w:val="131413"/>
          <w:sz w:val="20"/>
          <w:szCs w:val="20"/>
          <w:lang w:val="en-US"/>
        </w:rPr>
        <w:t>(</w:t>
      </w:r>
      <w:r w:rsidR="001C3CFC" w:rsidRPr="003F52EB">
        <w:rPr>
          <w:rFonts w:cs="Arial"/>
          <w:b/>
          <w:color w:val="131413"/>
          <w:sz w:val="20"/>
          <w:szCs w:val="20"/>
          <w:lang w:val="en-US"/>
        </w:rPr>
        <w:t>B</w:t>
      </w:r>
      <w:r w:rsidR="00700A41">
        <w:rPr>
          <w:rFonts w:cs="Arial"/>
          <w:b/>
          <w:color w:val="131413"/>
          <w:sz w:val="20"/>
          <w:szCs w:val="20"/>
          <w:lang w:val="en-US"/>
        </w:rPr>
        <w:t>)</w:t>
      </w:r>
      <w:r w:rsidR="001C3CFC">
        <w:rPr>
          <w:rFonts w:cs="Arial"/>
          <w:color w:val="131413"/>
          <w:sz w:val="20"/>
          <w:szCs w:val="20"/>
          <w:lang w:val="en-US"/>
        </w:rPr>
        <w:t xml:space="preserve"> </w:t>
      </w:r>
      <w:r w:rsidR="001C3CFC" w:rsidRPr="00B146C9">
        <w:rPr>
          <w:rFonts w:cs="Arial"/>
          <w:color w:val="131413"/>
          <w:sz w:val="20"/>
          <w:szCs w:val="20"/>
          <w:lang w:val="en-US"/>
        </w:rPr>
        <w:t>a</w:t>
      </w:r>
      <w:r w:rsidR="001C3CFC">
        <w:rPr>
          <w:rFonts w:cs="Arial"/>
          <w:color w:val="131413"/>
          <w:sz w:val="20"/>
          <w:szCs w:val="20"/>
          <w:lang w:val="en-US"/>
        </w:rPr>
        <w:t xml:space="preserve">nti </w:t>
      </w:r>
      <w:r w:rsidR="001C3CFC" w:rsidRPr="00B146C9">
        <w:rPr>
          <w:rFonts w:cs="Arial"/>
          <w:color w:val="131413"/>
          <w:sz w:val="20"/>
          <w:szCs w:val="20"/>
          <w:lang w:val="en-US"/>
        </w:rPr>
        <w:t>PD-L1 3qw on Day 7</w:t>
      </w:r>
      <w:r w:rsidR="001C3CFC">
        <w:rPr>
          <w:rFonts w:cs="Arial"/>
          <w:color w:val="131413"/>
          <w:sz w:val="20"/>
          <w:szCs w:val="20"/>
          <w:lang w:val="en-US"/>
        </w:rPr>
        <w:t xml:space="preserve">. </w:t>
      </w:r>
      <w:r w:rsidR="00700A41">
        <w:rPr>
          <w:rFonts w:cs="Arial"/>
          <w:b/>
          <w:color w:val="131413"/>
          <w:sz w:val="20"/>
          <w:szCs w:val="20"/>
          <w:lang w:val="en-US"/>
        </w:rPr>
        <w:t>(</w:t>
      </w:r>
      <w:r w:rsidR="001C3CFC" w:rsidRPr="003F52EB">
        <w:rPr>
          <w:rFonts w:cs="Arial"/>
          <w:b/>
          <w:color w:val="131413"/>
          <w:sz w:val="20"/>
          <w:szCs w:val="20"/>
          <w:lang w:val="en-US"/>
        </w:rPr>
        <w:t>C</w:t>
      </w:r>
      <w:r w:rsidR="00700A41">
        <w:rPr>
          <w:rFonts w:cs="Arial"/>
          <w:b/>
          <w:color w:val="131413"/>
          <w:sz w:val="20"/>
          <w:szCs w:val="20"/>
          <w:lang w:val="en-US"/>
        </w:rPr>
        <w:t>)</w:t>
      </w:r>
      <w:r w:rsidR="001C3CFC" w:rsidRPr="001C3CFC">
        <w:rPr>
          <w:rFonts w:cs="Arial"/>
          <w:color w:val="131413"/>
          <w:sz w:val="20"/>
          <w:szCs w:val="20"/>
          <w:lang w:val="en-US"/>
        </w:rPr>
        <w:t xml:space="preserve"> </w:t>
      </w:r>
      <w:r w:rsidR="001C3CFC" w:rsidRPr="00B146C9">
        <w:rPr>
          <w:rFonts w:cs="Arial"/>
          <w:color w:val="131413"/>
          <w:sz w:val="20"/>
          <w:szCs w:val="20"/>
          <w:lang w:val="en-US"/>
        </w:rPr>
        <w:t xml:space="preserve">5x2Gy </w:t>
      </w:r>
      <w:r w:rsidR="001C3CFC">
        <w:rPr>
          <w:rFonts w:cs="Arial"/>
          <w:color w:val="131413"/>
          <w:sz w:val="20"/>
          <w:szCs w:val="20"/>
          <w:lang w:val="en-US"/>
        </w:rPr>
        <w:t xml:space="preserve">RT. </w:t>
      </w:r>
      <w:r w:rsidR="00700A41">
        <w:rPr>
          <w:rFonts w:cs="Arial"/>
          <w:b/>
          <w:color w:val="131413"/>
          <w:sz w:val="20"/>
          <w:szCs w:val="20"/>
          <w:lang w:val="en-US"/>
        </w:rPr>
        <w:t>(</w:t>
      </w:r>
      <w:r w:rsidR="001C3CFC" w:rsidRPr="003F52EB">
        <w:rPr>
          <w:rFonts w:cs="Arial"/>
          <w:b/>
          <w:color w:val="131413"/>
          <w:sz w:val="20"/>
          <w:szCs w:val="20"/>
          <w:lang w:val="en-US"/>
        </w:rPr>
        <w:t>D</w:t>
      </w:r>
      <w:r w:rsidR="00700A41">
        <w:rPr>
          <w:rFonts w:cs="Arial"/>
          <w:b/>
          <w:color w:val="131413"/>
          <w:sz w:val="20"/>
          <w:szCs w:val="20"/>
          <w:lang w:val="en-US"/>
        </w:rPr>
        <w:t>)</w:t>
      </w:r>
      <w:r w:rsidR="001C3CFC" w:rsidRPr="001C3CFC">
        <w:rPr>
          <w:rFonts w:cs="Arial"/>
          <w:color w:val="131413"/>
          <w:sz w:val="20"/>
          <w:szCs w:val="20"/>
          <w:lang w:val="en-US"/>
        </w:rPr>
        <w:t xml:space="preserve"> </w:t>
      </w:r>
      <w:r w:rsidR="001C3CFC" w:rsidRPr="00B146C9">
        <w:rPr>
          <w:rFonts w:cs="Arial"/>
          <w:color w:val="131413"/>
          <w:sz w:val="20"/>
          <w:szCs w:val="20"/>
          <w:lang w:val="en-US"/>
        </w:rPr>
        <w:t xml:space="preserve">5x2Gy </w:t>
      </w:r>
      <w:r w:rsidR="001C3CFC">
        <w:rPr>
          <w:rFonts w:cs="Arial"/>
          <w:color w:val="131413"/>
          <w:sz w:val="20"/>
          <w:szCs w:val="20"/>
          <w:lang w:val="en-US"/>
        </w:rPr>
        <w:t xml:space="preserve">RT </w:t>
      </w:r>
      <w:r w:rsidR="001C3CFC" w:rsidRPr="00B146C9">
        <w:rPr>
          <w:rFonts w:cs="Arial"/>
          <w:color w:val="131413"/>
          <w:sz w:val="20"/>
          <w:szCs w:val="20"/>
          <w:lang w:val="en-US"/>
        </w:rPr>
        <w:t>+ a</w:t>
      </w:r>
      <w:r w:rsidR="001C3CFC">
        <w:rPr>
          <w:rFonts w:cs="Arial"/>
          <w:color w:val="131413"/>
          <w:sz w:val="20"/>
          <w:szCs w:val="20"/>
          <w:lang w:val="en-US"/>
        </w:rPr>
        <w:t xml:space="preserve">nti </w:t>
      </w:r>
      <w:r w:rsidR="001C3CFC" w:rsidRPr="00B146C9">
        <w:rPr>
          <w:rFonts w:cs="Arial"/>
          <w:color w:val="131413"/>
          <w:sz w:val="20"/>
          <w:szCs w:val="20"/>
          <w:lang w:val="en-US"/>
        </w:rPr>
        <w:t>PD-L1 3qw on Day 7</w:t>
      </w:r>
      <w:r w:rsidR="001C3CFC">
        <w:rPr>
          <w:rFonts w:cs="Arial"/>
          <w:color w:val="131413"/>
          <w:sz w:val="20"/>
          <w:szCs w:val="20"/>
          <w:lang w:val="en-US"/>
        </w:rPr>
        <w:t>.</w:t>
      </w:r>
      <w:r w:rsidR="001C3CFC" w:rsidRPr="001C3CFC">
        <w:rPr>
          <w:rFonts w:cs="Arial"/>
          <w:color w:val="131413"/>
          <w:sz w:val="20"/>
          <w:szCs w:val="20"/>
          <w:lang w:val="en-US"/>
        </w:rPr>
        <w:t xml:space="preserve"> </w:t>
      </w:r>
      <w:r w:rsidR="00700A41">
        <w:rPr>
          <w:rFonts w:cs="Arial"/>
          <w:b/>
          <w:color w:val="131413"/>
          <w:sz w:val="20"/>
          <w:szCs w:val="20"/>
          <w:lang w:val="en-US"/>
        </w:rPr>
        <w:t>(</w:t>
      </w:r>
      <w:r w:rsidR="001C3CFC">
        <w:rPr>
          <w:rFonts w:cs="Arial"/>
          <w:b/>
          <w:color w:val="131413"/>
          <w:sz w:val="20"/>
          <w:szCs w:val="20"/>
          <w:lang w:val="en-US"/>
        </w:rPr>
        <w:t>E</w:t>
      </w:r>
      <w:r w:rsidR="00700A41">
        <w:rPr>
          <w:rFonts w:cs="Arial"/>
          <w:b/>
          <w:color w:val="131413"/>
          <w:sz w:val="20"/>
          <w:szCs w:val="20"/>
          <w:lang w:val="en-US"/>
        </w:rPr>
        <w:t>)</w:t>
      </w:r>
      <w:r w:rsidR="001C3CFC" w:rsidRPr="001C3CFC">
        <w:rPr>
          <w:rFonts w:cs="Arial"/>
          <w:color w:val="131413"/>
          <w:sz w:val="20"/>
          <w:szCs w:val="20"/>
          <w:lang w:val="en-US"/>
        </w:rPr>
        <w:t xml:space="preserve"> </w:t>
      </w:r>
      <w:r w:rsidR="001C3CFC" w:rsidRPr="00B146C9">
        <w:rPr>
          <w:rFonts w:cs="Arial"/>
          <w:color w:val="131413"/>
          <w:sz w:val="20"/>
          <w:szCs w:val="20"/>
          <w:lang w:val="en-US"/>
        </w:rPr>
        <w:t xml:space="preserve">5x2Gy </w:t>
      </w:r>
      <w:r w:rsidR="001C3CFC">
        <w:rPr>
          <w:rFonts w:cs="Arial"/>
          <w:color w:val="131413"/>
          <w:sz w:val="20"/>
          <w:szCs w:val="20"/>
          <w:lang w:val="en-US"/>
        </w:rPr>
        <w:t xml:space="preserve">RT </w:t>
      </w:r>
      <w:r w:rsidR="001C3CFC" w:rsidRPr="00B146C9">
        <w:rPr>
          <w:rFonts w:cs="Arial"/>
          <w:color w:val="131413"/>
          <w:sz w:val="20"/>
          <w:szCs w:val="20"/>
          <w:lang w:val="en-US"/>
        </w:rPr>
        <w:t>+ a</w:t>
      </w:r>
      <w:r w:rsidR="001C3CFC">
        <w:rPr>
          <w:rFonts w:cs="Arial"/>
          <w:color w:val="131413"/>
          <w:sz w:val="20"/>
          <w:szCs w:val="20"/>
          <w:lang w:val="en-US"/>
        </w:rPr>
        <w:t xml:space="preserve">nti </w:t>
      </w:r>
      <w:r w:rsidR="001C3CFC" w:rsidRPr="00B146C9">
        <w:rPr>
          <w:rFonts w:cs="Arial"/>
          <w:color w:val="131413"/>
          <w:sz w:val="20"/>
          <w:szCs w:val="20"/>
          <w:lang w:val="en-US"/>
        </w:rPr>
        <w:t xml:space="preserve">PD-L1 3qw on Day </w:t>
      </w:r>
      <w:r w:rsidR="00B11F85">
        <w:rPr>
          <w:rFonts w:cs="Arial"/>
          <w:color w:val="131413"/>
          <w:sz w:val="20"/>
          <w:szCs w:val="20"/>
          <w:lang w:val="en-US"/>
        </w:rPr>
        <w:t>12</w:t>
      </w:r>
      <w:r w:rsidR="001C3CFC">
        <w:rPr>
          <w:rFonts w:cs="Arial"/>
          <w:color w:val="131413"/>
          <w:sz w:val="20"/>
          <w:szCs w:val="20"/>
          <w:lang w:val="en-US"/>
        </w:rPr>
        <w:t>.</w:t>
      </w:r>
      <w:r w:rsidR="001C3CFC" w:rsidRPr="001C3CFC">
        <w:rPr>
          <w:rFonts w:cs="Arial"/>
          <w:color w:val="131413"/>
          <w:sz w:val="20"/>
          <w:szCs w:val="20"/>
          <w:lang w:val="en-US"/>
        </w:rPr>
        <w:t xml:space="preserve"> </w:t>
      </w:r>
      <w:r w:rsidR="00700A41">
        <w:rPr>
          <w:rFonts w:cs="Arial"/>
          <w:b/>
          <w:color w:val="131413"/>
          <w:sz w:val="20"/>
          <w:szCs w:val="20"/>
          <w:lang w:val="en-US"/>
        </w:rPr>
        <w:t>(</w:t>
      </w:r>
      <w:r w:rsidR="001C3CFC">
        <w:rPr>
          <w:rFonts w:cs="Arial"/>
          <w:b/>
          <w:color w:val="131413"/>
          <w:sz w:val="20"/>
          <w:szCs w:val="20"/>
          <w:lang w:val="en-US"/>
        </w:rPr>
        <w:t>F</w:t>
      </w:r>
      <w:r w:rsidR="00700A41">
        <w:rPr>
          <w:rFonts w:cs="Arial"/>
          <w:b/>
          <w:color w:val="131413"/>
          <w:sz w:val="20"/>
          <w:szCs w:val="20"/>
          <w:lang w:val="en-US"/>
        </w:rPr>
        <w:t>)</w:t>
      </w:r>
      <w:r w:rsidR="001C3CFC" w:rsidRPr="001C3CFC">
        <w:rPr>
          <w:rFonts w:cs="Arial"/>
          <w:color w:val="131413"/>
          <w:sz w:val="20"/>
          <w:szCs w:val="20"/>
          <w:lang w:val="en-US"/>
        </w:rPr>
        <w:t xml:space="preserve"> </w:t>
      </w:r>
      <w:r w:rsidR="001C3CFC" w:rsidRPr="00B146C9">
        <w:rPr>
          <w:rFonts w:cs="Arial"/>
          <w:color w:val="131413"/>
          <w:sz w:val="20"/>
          <w:szCs w:val="20"/>
          <w:lang w:val="en-US"/>
        </w:rPr>
        <w:t xml:space="preserve">5x2Gy </w:t>
      </w:r>
      <w:r w:rsidR="001C3CFC">
        <w:rPr>
          <w:rFonts w:cs="Arial"/>
          <w:color w:val="131413"/>
          <w:sz w:val="20"/>
          <w:szCs w:val="20"/>
          <w:lang w:val="en-US"/>
        </w:rPr>
        <w:t xml:space="preserve">RT </w:t>
      </w:r>
      <w:r w:rsidR="001C3CFC" w:rsidRPr="00B146C9">
        <w:rPr>
          <w:rFonts w:cs="Arial"/>
          <w:color w:val="131413"/>
          <w:sz w:val="20"/>
          <w:szCs w:val="20"/>
          <w:lang w:val="en-US"/>
        </w:rPr>
        <w:t>+ a</w:t>
      </w:r>
      <w:r w:rsidR="001C3CFC">
        <w:rPr>
          <w:rFonts w:cs="Arial"/>
          <w:color w:val="131413"/>
          <w:sz w:val="20"/>
          <w:szCs w:val="20"/>
          <w:lang w:val="en-US"/>
        </w:rPr>
        <w:t xml:space="preserve">nti </w:t>
      </w:r>
      <w:r w:rsidR="001C3CFC" w:rsidRPr="00B146C9">
        <w:rPr>
          <w:rFonts w:cs="Arial"/>
          <w:color w:val="131413"/>
          <w:sz w:val="20"/>
          <w:szCs w:val="20"/>
          <w:lang w:val="en-US"/>
        </w:rPr>
        <w:t xml:space="preserve">PD-L1 3qw on Day </w:t>
      </w:r>
      <w:r w:rsidR="00B11F85">
        <w:rPr>
          <w:rFonts w:cs="Arial"/>
          <w:color w:val="131413"/>
          <w:sz w:val="20"/>
          <w:szCs w:val="20"/>
          <w:lang w:val="en-US"/>
        </w:rPr>
        <w:t>19</w:t>
      </w:r>
      <w:r w:rsidR="001C3CFC">
        <w:rPr>
          <w:rFonts w:cs="Arial"/>
          <w:color w:val="131413"/>
          <w:sz w:val="20"/>
          <w:szCs w:val="20"/>
          <w:lang w:val="en-US"/>
        </w:rPr>
        <w:t>.</w:t>
      </w:r>
    </w:p>
    <w:p w14:paraId="493DAE23" w14:textId="2C1E6158" w:rsidR="00E97B5E" w:rsidRPr="00FE20BD" w:rsidRDefault="00E97B5E" w:rsidP="00E97B5E">
      <w:pPr>
        <w:autoSpaceDE w:val="0"/>
        <w:autoSpaceDN w:val="0"/>
        <w:adjustRightInd w:val="0"/>
        <w:spacing w:before="240" w:after="120" w:line="360" w:lineRule="auto"/>
        <w:jc w:val="both"/>
        <w:rPr>
          <w:rFonts w:cs="Arial"/>
          <w:color w:val="131413"/>
          <w:sz w:val="20"/>
          <w:szCs w:val="20"/>
          <w:lang w:val="en-US"/>
        </w:rPr>
      </w:pPr>
      <w:r w:rsidRPr="00C1274A">
        <w:rPr>
          <w:rFonts w:cs="Arial"/>
          <w:b/>
          <w:color w:val="131413"/>
          <w:sz w:val="20"/>
          <w:szCs w:val="20"/>
          <w:lang w:val="en-US"/>
        </w:rPr>
        <w:t xml:space="preserve">Figure </w:t>
      </w:r>
      <w:r>
        <w:rPr>
          <w:rFonts w:cs="Arial"/>
          <w:b/>
          <w:color w:val="131413"/>
          <w:sz w:val="20"/>
          <w:szCs w:val="20"/>
          <w:lang w:val="en-US"/>
        </w:rPr>
        <w:t>S3</w:t>
      </w:r>
      <w:r w:rsidRPr="00C1274A">
        <w:rPr>
          <w:rFonts w:cs="Arial"/>
          <w:b/>
          <w:color w:val="131413"/>
          <w:sz w:val="20"/>
          <w:szCs w:val="20"/>
          <w:lang w:val="en-US"/>
        </w:rPr>
        <w:t>.  Evaluation of a common anti-tumor efficacy criterion, under various treatment scenarios.</w:t>
      </w:r>
      <w:r>
        <w:rPr>
          <w:rFonts w:cs="Arial"/>
          <w:color w:val="131413"/>
          <w:sz w:val="20"/>
          <w:szCs w:val="20"/>
          <w:lang w:val="en-US"/>
        </w:rPr>
        <w:t xml:space="preserve"> </w:t>
      </w:r>
      <w:r w:rsidRPr="001C2F34">
        <w:rPr>
          <w:rFonts w:cs="Arial"/>
          <w:sz w:val="20"/>
          <w:szCs w:val="20"/>
          <w:lang w:val="en-US"/>
        </w:rPr>
        <w:t>In all treatments</w:t>
      </w:r>
      <w:r>
        <w:rPr>
          <w:rFonts w:cs="Arial"/>
          <w:sz w:val="20"/>
          <w:szCs w:val="20"/>
          <w:lang w:val="en-US"/>
        </w:rPr>
        <w:t>,</w:t>
      </w:r>
      <w:r w:rsidRPr="001C2F34">
        <w:rPr>
          <w:rFonts w:cs="Arial"/>
          <w:sz w:val="20"/>
          <w:szCs w:val="20"/>
          <w:lang w:val="en-US"/>
        </w:rPr>
        <w:t xml:space="preserve"> RT </w:t>
      </w:r>
      <w:r>
        <w:rPr>
          <w:rFonts w:cs="Arial"/>
          <w:sz w:val="20"/>
          <w:szCs w:val="20"/>
          <w:lang w:val="en-US"/>
        </w:rPr>
        <w:t>was</w:t>
      </w:r>
      <w:r w:rsidRPr="001C2F34">
        <w:rPr>
          <w:rFonts w:cs="Arial"/>
          <w:sz w:val="20"/>
          <w:szCs w:val="20"/>
          <w:lang w:val="en-US"/>
        </w:rPr>
        <w:t xml:space="preserve"> starting on </w:t>
      </w:r>
      <w:r>
        <w:rPr>
          <w:rFonts w:cs="Arial"/>
          <w:sz w:val="20"/>
          <w:szCs w:val="20"/>
          <w:lang w:val="en-US"/>
        </w:rPr>
        <w:t>D</w:t>
      </w:r>
      <w:r w:rsidRPr="001C2F34">
        <w:rPr>
          <w:rFonts w:cs="Arial"/>
          <w:sz w:val="20"/>
          <w:szCs w:val="20"/>
          <w:lang w:val="en-US"/>
        </w:rPr>
        <w:t xml:space="preserve">ay 7 </w:t>
      </w:r>
      <w:r>
        <w:rPr>
          <w:rFonts w:cs="Arial"/>
          <w:sz w:val="20"/>
          <w:szCs w:val="20"/>
          <w:lang w:val="en-US"/>
        </w:rPr>
        <w:t xml:space="preserve">following </w:t>
      </w:r>
      <w:r w:rsidRPr="001C2F34">
        <w:rPr>
          <w:rFonts w:cs="Arial"/>
          <w:sz w:val="20"/>
          <w:szCs w:val="20"/>
          <w:lang w:val="en-US"/>
        </w:rPr>
        <w:t>tumor inoculation</w:t>
      </w:r>
      <w:r>
        <w:rPr>
          <w:rFonts w:cs="Arial"/>
          <w:sz w:val="20"/>
          <w:szCs w:val="20"/>
          <w:lang w:val="en-US"/>
        </w:rPr>
        <w:t>.</w:t>
      </w:r>
      <w:r w:rsidRPr="001C2F34">
        <w:rPr>
          <w:rFonts w:cs="Arial"/>
          <w:sz w:val="20"/>
          <w:szCs w:val="20"/>
          <w:lang w:val="en-US"/>
        </w:rPr>
        <w:t xml:space="preserve"> A total of 2000 virtual experiments were simulated</w:t>
      </w:r>
      <w:r>
        <w:rPr>
          <w:rFonts w:cs="Arial"/>
          <w:sz w:val="20"/>
          <w:szCs w:val="20"/>
          <w:lang w:val="en-US"/>
        </w:rPr>
        <w:t xml:space="preserve"> - </w:t>
      </w:r>
      <w:r w:rsidRPr="001C2F34">
        <w:rPr>
          <w:rFonts w:cs="Arial"/>
          <w:sz w:val="20"/>
          <w:szCs w:val="20"/>
          <w:lang w:val="en-US"/>
        </w:rPr>
        <w:t>each including 10 animals per cohort</w:t>
      </w:r>
      <w:r>
        <w:rPr>
          <w:rFonts w:cs="Arial"/>
          <w:sz w:val="20"/>
          <w:szCs w:val="20"/>
          <w:lang w:val="en-US"/>
        </w:rPr>
        <w:t xml:space="preserve"> - </w:t>
      </w:r>
      <w:r w:rsidRPr="001C2F34">
        <w:rPr>
          <w:rFonts w:cs="Arial"/>
          <w:sz w:val="20"/>
          <w:szCs w:val="20"/>
          <w:lang w:val="en-US"/>
        </w:rPr>
        <w:t xml:space="preserve">for each treatment </w:t>
      </w:r>
      <w:r>
        <w:rPr>
          <w:rFonts w:cs="Arial"/>
          <w:sz w:val="20"/>
          <w:szCs w:val="20"/>
          <w:lang w:val="en-US"/>
        </w:rPr>
        <w:t>modality</w:t>
      </w:r>
      <w:r w:rsidRPr="001C2F34">
        <w:rPr>
          <w:rFonts w:cs="Arial"/>
          <w:sz w:val="20"/>
          <w:szCs w:val="20"/>
          <w:lang w:val="en-US"/>
        </w:rPr>
        <w:t xml:space="preserve">. </w:t>
      </w:r>
      <w:r w:rsidRPr="008A2729">
        <w:rPr>
          <w:rFonts w:cs="Arial"/>
          <w:i/>
          <w:sz w:val="20"/>
          <w:szCs w:val="20"/>
          <w:lang w:val="en-US"/>
        </w:rPr>
        <w:t>Per</w:t>
      </w:r>
      <w:r w:rsidRPr="001C2F34">
        <w:rPr>
          <w:rFonts w:cs="Arial"/>
          <w:sz w:val="20"/>
          <w:szCs w:val="20"/>
          <w:lang w:val="en-US"/>
        </w:rPr>
        <w:t xml:space="preserve"> treatment, median efficacy (% of responders, black solid line) with a 90% confidence interval (CI, black box) were calculated. Red circles: experimentally </w:t>
      </w:r>
      <w:r w:rsidRPr="00C1274A">
        <w:rPr>
          <w:rFonts w:cs="Arial"/>
          <w:color w:val="131413"/>
          <w:sz w:val="20"/>
          <w:szCs w:val="20"/>
          <w:lang w:val="en-US"/>
        </w:rPr>
        <w:t>observed percentages of animals with anti-tumor efficacy</w:t>
      </w:r>
      <w:r>
        <w:rPr>
          <w:rFonts w:cs="Arial"/>
          <w:color w:val="131413"/>
          <w:sz w:val="20"/>
          <w:szCs w:val="20"/>
          <w:lang w:val="en-US"/>
        </w:rPr>
        <w:t xml:space="preserve"> </w:t>
      </w:r>
      <w:r>
        <w:rPr>
          <w:rFonts w:cs="Arial"/>
          <w:color w:val="131413"/>
          <w:sz w:val="20"/>
          <w:szCs w:val="20"/>
          <w:lang w:val="en-US"/>
        </w:rPr>
        <w:fldChar w:fldCharType="begin"/>
      </w:r>
      <w:r w:rsidR="001B349A">
        <w:rPr>
          <w:rFonts w:cs="Arial"/>
          <w:color w:val="131413"/>
          <w:sz w:val="20"/>
          <w:szCs w:val="20"/>
          <w:lang w:val="en-US"/>
        </w:rPr>
        <w:instrText xml:space="preserve"> ADDIN ZOTERO_ITEM CSL_CITATION {"citationID":"28qmj5e98u","properties":{"formattedCitation":"[1,12]","plainCitation":"[1,12]"},"citationItems":[{"id":691,"uris":["http://zotero.org/groups/513907/items/IVABETBW"],"uri":["http://zotero.org/groups/513907/items/IVABETBW"],"itemData":{"id":691,"type":"article-journal","title":"Acquired Resistance to Fractionated Radiotherapy Can Be Overcome by Concurrent PD-L1 Blockade","container-title":"Cancer Research","page":"5458-5468","volume":"74","issue":"19","source":"CrossRef","DOI":"10.1158/0008-5472.CAN-14-1258","ISSN":"0008-5472, 1538-7445","call-number":"RT16","language":"en","author":[{"family":"Dovedi","given":"S. J."},{"family":"Adlard","given":"A. L."},{"family":"Lipowska-Bhalla","given":"G."},{"family":"McKenna","given":"C."},{"family":"Jones","given":"S."},{"family":"Cheadle","given":"E. J."},{"family":"Stratford","given":"I. J."},{"family":"Poon","given":"E."},{"family":"Morrow","given":"M."},{"family":"Stewart","given":"R."},{"family":"Jones","given":"H."},{"family":"Wilkinson","given":"R. W."},{"family":"Honeychurch","given":"J."},{"family":"Illidge","given":"T. M."}],"issued":{"date-parts":[["2014",10,1]]},"accessed":{"date-parts":[["2017",3,4]]}}},{"id":836,"uris":["http://zotero.org/groups/513907/items/U5SED26G"],"uri":["http://zotero.org/groups/513907/items/U5SED26G"],"itemData":{"id":836,"type":"article-journal","title":"Fractionated radiation therapy stimulates anti-tumor immunity mediated by both resident and infiltrating polyclonal T-cell populations when combined with PD1 blockade","container-title":"Clinical Cancer Research","page":"clincanres.1673.2016","source":"CrossRef","DOI":"10.1158/1078-0432.CCR-16-1673","ISSN":"1078-0432, 1557-3265","call-number":"RT63","language":"en","author":[{"family":"Dovedi","given":"Simon J"},{"family":"Cheadle","given":"Eleanor J"},{"family":"Popple","given":"Amy"},{"family":"Poon","given":"Edmund"},{"family":"Morrow","given":"Michelle"},{"family":"Stewart","given":"Ross"},{"family":"Yusko","given":"Erik"},{"family":"Sanders","given":"Catherine"},{"family":"Vignali","given":"Marissa"},{"family":"Emerson","given":"Ryan"},{"family":"Robins","given":"Harlan"},{"family":"Wilkinson","given":"Robert W"},{"family":"Honeychurch","given":"Jamie"},{"family":"Illidge","given":"Timothy"}],"issued":{"date-parts":[["2017",5,22]]},"accessed":{"date-parts":[["2017",5,30]]}}}],"schema":"https://github.com/citation-style-language/schema/raw/master/csl-citation.json"} </w:instrText>
      </w:r>
      <w:r>
        <w:rPr>
          <w:rFonts w:cs="Arial"/>
          <w:color w:val="131413"/>
          <w:sz w:val="20"/>
          <w:szCs w:val="20"/>
          <w:lang w:val="en-US"/>
        </w:rPr>
        <w:fldChar w:fldCharType="separate"/>
      </w:r>
      <w:r w:rsidR="001B349A" w:rsidRPr="0060589D">
        <w:rPr>
          <w:rFonts w:cs="Arial"/>
          <w:sz w:val="20"/>
        </w:rPr>
        <w:t>[1,12]</w:t>
      </w:r>
      <w:r>
        <w:rPr>
          <w:rFonts w:cs="Arial"/>
          <w:color w:val="131413"/>
          <w:sz w:val="20"/>
          <w:szCs w:val="20"/>
          <w:lang w:val="en-US"/>
        </w:rPr>
        <w:fldChar w:fldCharType="end"/>
      </w:r>
      <w:r w:rsidRPr="00C1274A">
        <w:rPr>
          <w:rFonts w:cs="Arial"/>
          <w:color w:val="131413"/>
          <w:sz w:val="20"/>
          <w:szCs w:val="20"/>
          <w:lang w:val="en-US"/>
        </w:rPr>
        <w:t xml:space="preserve">, using the same criterion as defined in the model-based simulations.  </w:t>
      </w:r>
    </w:p>
    <w:p w14:paraId="5E4E5D63" w14:textId="77777777" w:rsidR="00E97B5E" w:rsidRPr="00B146C9" w:rsidRDefault="00E97B5E" w:rsidP="00E97B5E">
      <w:pPr>
        <w:autoSpaceDE w:val="0"/>
        <w:autoSpaceDN w:val="0"/>
        <w:adjustRightInd w:val="0"/>
        <w:spacing w:before="240" w:after="120" w:line="360" w:lineRule="auto"/>
        <w:jc w:val="both"/>
        <w:rPr>
          <w:rFonts w:cs="Arial"/>
          <w:color w:val="131413"/>
          <w:sz w:val="20"/>
          <w:szCs w:val="20"/>
          <w:lang w:val="en-US"/>
        </w:rPr>
      </w:pPr>
      <w:r w:rsidRPr="00B146C9">
        <w:rPr>
          <w:rFonts w:cs="Arial"/>
          <w:b/>
          <w:color w:val="131413"/>
          <w:sz w:val="20"/>
          <w:szCs w:val="20"/>
          <w:lang w:val="en-US"/>
        </w:rPr>
        <w:t xml:space="preserve">Figure </w:t>
      </w:r>
      <w:r>
        <w:rPr>
          <w:rFonts w:cs="Arial"/>
          <w:b/>
          <w:color w:val="131413"/>
          <w:sz w:val="20"/>
          <w:szCs w:val="20"/>
          <w:lang w:val="en-US"/>
        </w:rPr>
        <w:t>S4</w:t>
      </w:r>
      <w:r w:rsidRPr="00B146C9">
        <w:rPr>
          <w:rFonts w:cs="Arial"/>
          <w:b/>
          <w:color w:val="131413"/>
          <w:sz w:val="20"/>
          <w:szCs w:val="20"/>
          <w:lang w:val="en-US"/>
        </w:rPr>
        <w:t>.  Model sensitivity analysis</w:t>
      </w:r>
      <w:r>
        <w:rPr>
          <w:rFonts w:cs="Arial"/>
          <w:b/>
          <w:color w:val="131413"/>
          <w:sz w:val="20"/>
          <w:szCs w:val="20"/>
          <w:lang w:val="en-US"/>
        </w:rPr>
        <w:t xml:space="preserve">. </w:t>
      </w:r>
      <w:r w:rsidRPr="003062E4">
        <w:rPr>
          <w:rFonts w:cs="Arial"/>
          <w:color w:val="131413"/>
          <w:sz w:val="20"/>
          <w:szCs w:val="20"/>
          <w:lang w:val="en-US"/>
        </w:rPr>
        <w:t>Sensitivity</w:t>
      </w:r>
      <w:r w:rsidRPr="00B146C9">
        <w:rPr>
          <w:rFonts w:cs="Arial"/>
          <w:color w:val="131413"/>
          <w:sz w:val="20"/>
          <w:szCs w:val="20"/>
          <w:lang w:val="en-US"/>
        </w:rPr>
        <w:t xml:space="preserve"> </w:t>
      </w:r>
      <w:r>
        <w:rPr>
          <w:rFonts w:cs="Arial"/>
          <w:color w:val="131413"/>
          <w:sz w:val="20"/>
          <w:szCs w:val="20"/>
          <w:lang w:val="en-US"/>
        </w:rPr>
        <w:t xml:space="preserve">is represented as a </w:t>
      </w:r>
      <w:r w:rsidRPr="00B146C9">
        <w:rPr>
          <w:rFonts w:cs="Arial"/>
          <w:color w:val="131413"/>
          <w:sz w:val="20"/>
          <w:szCs w:val="20"/>
          <w:lang w:val="en-US"/>
        </w:rPr>
        <w:t>percentag</w:t>
      </w:r>
      <w:r>
        <w:rPr>
          <w:rFonts w:cs="Arial"/>
          <w:color w:val="131413"/>
          <w:sz w:val="20"/>
          <w:szCs w:val="20"/>
          <w:lang w:val="en-US"/>
        </w:rPr>
        <w:t>e</w:t>
      </w:r>
      <w:r w:rsidRPr="00B146C9">
        <w:rPr>
          <w:rFonts w:cs="Arial"/>
          <w:color w:val="131413"/>
          <w:sz w:val="20"/>
          <w:szCs w:val="20"/>
          <w:lang w:val="en-US"/>
        </w:rPr>
        <w:t xml:space="preserve"> change in treatment efficacy (in this </w:t>
      </w:r>
      <w:r>
        <w:rPr>
          <w:rFonts w:cs="Arial"/>
          <w:color w:val="131413"/>
          <w:sz w:val="20"/>
          <w:szCs w:val="20"/>
          <w:lang w:val="en-US"/>
        </w:rPr>
        <w:t>figure</w:t>
      </w:r>
      <w:r w:rsidRPr="00B146C9">
        <w:rPr>
          <w:rFonts w:cs="Arial"/>
          <w:color w:val="131413"/>
          <w:sz w:val="20"/>
          <w:szCs w:val="20"/>
          <w:lang w:val="en-US"/>
        </w:rPr>
        <w:t xml:space="preserve">: 5x2Gy </w:t>
      </w:r>
      <w:r>
        <w:rPr>
          <w:rFonts w:cs="Arial"/>
          <w:color w:val="131413"/>
          <w:sz w:val="20"/>
          <w:szCs w:val="20"/>
          <w:lang w:val="en-US"/>
        </w:rPr>
        <w:t xml:space="preserve">RT </w:t>
      </w:r>
      <w:r w:rsidRPr="00B146C9">
        <w:rPr>
          <w:rFonts w:cs="Arial"/>
          <w:color w:val="131413"/>
          <w:sz w:val="20"/>
          <w:szCs w:val="20"/>
          <w:lang w:val="en-US"/>
        </w:rPr>
        <w:t>+ a</w:t>
      </w:r>
      <w:r>
        <w:rPr>
          <w:rFonts w:cs="Arial"/>
          <w:color w:val="131413"/>
          <w:sz w:val="20"/>
          <w:szCs w:val="20"/>
          <w:lang w:val="en-US"/>
        </w:rPr>
        <w:t xml:space="preserve">nti </w:t>
      </w:r>
      <w:r w:rsidRPr="00B146C9">
        <w:rPr>
          <w:rFonts w:cs="Arial"/>
          <w:color w:val="131413"/>
          <w:sz w:val="20"/>
          <w:szCs w:val="20"/>
          <w:lang w:val="en-US"/>
        </w:rPr>
        <w:t xml:space="preserve">PD-L1 3qw on Day 7), upon increasing or decreasing each parameter value, </w:t>
      </w:r>
      <w:r w:rsidRPr="003062E4">
        <w:rPr>
          <w:rFonts w:cs="Arial"/>
          <w:color w:val="131413"/>
          <w:sz w:val="20"/>
          <w:szCs w:val="20"/>
          <w:lang w:val="en-US"/>
        </w:rPr>
        <w:t>individually</w:t>
      </w:r>
      <w:r w:rsidRPr="00B146C9">
        <w:rPr>
          <w:rFonts w:cs="Arial"/>
          <w:color w:val="131413"/>
          <w:sz w:val="20"/>
          <w:szCs w:val="20"/>
          <w:lang w:val="en-US"/>
        </w:rPr>
        <w:t>, by +/- 10%</w:t>
      </w:r>
      <w:r>
        <w:rPr>
          <w:rFonts w:cs="Arial"/>
          <w:color w:val="131413"/>
          <w:sz w:val="20"/>
          <w:szCs w:val="20"/>
          <w:lang w:val="en-US"/>
        </w:rPr>
        <w:t xml:space="preserve"> around a median value</w:t>
      </w:r>
      <w:r w:rsidRPr="00B146C9">
        <w:rPr>
          <w:rFonts w:cs="Arial"/>
          <w:color w:val="131413"/>
          <w:sz w:val="20"/>
          <w:szCs w:val="20"/>
          <w:lang w:val="en-US"/>
        </w:rPr>
        <w:t xml:space="preserve"> (only values </w:t>
      </w:r>
      <w:r>
        <w:rPr>
          <w:rFonts w:cs="Arial"/>
          <w:color w:val="131413"/>
          <w:sz w:val="20"/>
          <w:szCs w:val="20"/>
          <w:lang w:val="en-US"/>
        </w:rPr>
        <w:t>for</w:t>
      </w:r>
      <w:r w:rsidRPr="007A31F6">
        <w:rPr>
          <w:rFonts w:cs="Arial"/>
          <w:color w:val="131413"/>
          <w:sz w:val="20"/>
          <w:szCs w:val="20"/>
          <w:lang w:val="en-US"/>
        </w:rPr>
        <w:t xml:space="preserve"> </w:t>
      </w:r>
      <w:r w:rsidRPr="008A2729">
        <w:rPr>
          <w:rFonts w:cs="Arial"/>
          <w:i/>
          <w:color w:val="131413"/>
          <w:sz w:val="20"/>
          <w:szCs w:val="20"/>
          <w:lang w:val="en-US"/>
        </w:rPr>
        <w:t>k</w:t>
      </w:r>
      <w:r w:rsidRPr="008A2729">
        <w:rPr>
          <w:rFonts w:cs="Arial"/>
          <w:i/>
          <w:color w:val="131413"/>
          <w:sz w:val="20"/>
          <w:szCs w:val="20"/>
          <w:vertAlign w:val="subscript"/>
          <w:lang w:val="en-US"/>
        </w:rPr>
        <w:t>pro</w:t>
      </w:r>
      <w:r w:rsidRPr="007A31F6">
        <w:rPr>
          <w:rFonts w:cs="Arial"/>
          <w:color w:val="131413"/>
          <w:sz w:val="20"/>
          <w:szCs w:val="20"/>
          <w:lang w:val="en-US"/>
        </w:rPr>
        <w:t xml:space="preserve"> and </w:t>
      </w:r>
      <w:r w:rsidRPr="008A2729">
        <w:rPr>
          <w:rFonts w:cs="Arial"/>
          <w:i/>
          <w:color w:val="131413"/>
          <w:sz w:val="20"/>
          <w:szCs w:val="20"/>
          <w:lang w:val="en-US"/>
        </w:rPr>
        <w:t>k</w:t>
      </w:r>
      <w:r w:rsidRPr="008A2729">
        <w:rPr>
          <w:rFonts w:cs="Arial"/>
          <w:i/>
          <w:color w:val="131413"/>
          <w:sz w:val="20"/>
          <w:szCs w:val="20"/>
          <w:vertAlign w:val="subscript"/>
          <w:lang w:val="en-US"/>
        </w:rPr>
        <w:t>dif</w:t>
      </w:r>
      <w:r w:rsidRPr="007A31F6">
        <w:rPr>
          <w:rFonts w:cs="Arial"/>
          <w:color w:val="131413"/>
          <w:sz w:val="20"/>
          <w:szCs w:val="20"/>
          <w:lang w:val="en-US"/>
        </w:rPr>
        <w:t xml:space="preserve"> were</w:t>
      </w:r>
      <w:r w:rsidRPr="00B146C9">
        <w:rPr>
          <w:rFonts w:cs="Arial"/>
          <w:color w:val="131413"/>
          <w:sz w:val="20"/>
          <w:szCs w:val="20"/>
          <w:lang w:val="en-US"/>
        </w:rPr>
        <w:t xml:space="preserve"> modified simultaneously, since these two parameters are strongly coupled given the model structure).</w:t>
      </w:r>
    </w:p>
    <w:p w14:paraId="4F23BC98" w14:textId="00F9DE3E" w:rsidR="00E97B5E" w:rsidRPr="00A100E6" w:rsidRDefault="002C52C1" w:rsidP="00802613">
      <w:pPr>
        <w:spacing w:after="240" w:line="360" w:lineRule="auto"/>
        <w:jc w:val="both"/>
        <w:rPr>
          <w:lang w:val="en-US"/>
        </w:rPr>
      </w:pPr>
      <w:r w:rsidRPr="00B146C9">
        <w:rPr>
          <w:rFonts w:cs="Arial"/>
          <w:b/>
          <w:color w:val="131413"/>
          <w:sz w:val="20"/>
          <w:szCs w:val="20"/>
          <w:lang w:val="en-US"/>
        </w:rPr>
        <w:t xml:space="preserve">Figure </w:t>
      </w:r>
      <w:r>
        <w:rPr>
          <w:rFonts w:cs="Arial"/>
          <w:b/>
          <w:color w:val="131413"/>
          <w:sz w:val="20"/>
          <w:szCs w:val="20"/>
          <w:lang w:val="en-US"/>
        </w:rPr>
        <w:t>S5</w:t>
      </w:r>
      <w:r w:rsidRPr="00B146C9">
        <w:rPr>
          <w:rFonts w:cs="Arial"/>
          <w:b/>
          <w:color w:val="131413"/>
          <w:sz w:val="20"/>
          <w:szCs w:val="20"/>
          <w:lang w:val="en-US"/>
        </w:rPr>
        <w:t xml:space="preserve">.  </w:t>
      </w:r>
      <w:r w:rsidR="00D850D4" w:rsidRPr="003062E4">
        <w:rPr>
          <w:rFonts w:cs="Arial"/>
          <w:b/>
          <w:bCs/>
          <w:color w:val="231F20"/>
          <w:sz w:val="20"/>
          <w:szCs w:val="20"/>
        </w:rPr>
        <w:t xml:space="preserve">Model simulations </w:t>
      </w:r>
      <w:r w:rsidR="00D850D4" w:rsidRPr="00802613">
        <w:rPr>
          <w:rFonts w:cs="Arial"/>
          <w:b/>
          <w:bCs/>
          <w:iCs/>
          <w:color w:val="231F20"/>
          <w:sz w:val="20"/>
          <w:szCs w:val="20"/>
        </w:rPr>
        <w:t>RT started on Day 19 after tumor cell injection.</w:t>
      </w:r>
      <w:r w:rsidR="00D850D4">
        <w:rPr>
          <w:rFonts w:cs="Arial"/>
          <w:b/>
          <w:bCs/>
          <w:color w:val="231F20"/>
          <w:sz w:val="20"/>
          <w:szCs w:val="20"/>
        </w:rPr>
        <w:t xml:space="preserve"> </w:t>
      </w:r>
      <w:r w:rsidR="008313E5">
        <w:rPr>
          <w:rFonts w:cs="Arial"/>
          <w:b/>
          <w:bCs/>
          <w:color w:val="231F20"/>
          <w:sz w:val="20"/>
          <w:szCs w:val="20"/>
        </w:rPr>
        <w:t>(</w:t>
      </w:r>
      <w:r w:rsidR="00D850D4">
        <w:rPr>
          <w:rFonts w:cs="Arial"/>
          <w:b/>
          <w:bCs/>
          <w:color w:val="231F20"/>
          <w:sz w:val="20"/>
          <w:szCs w:val="20"/>
        </w:rPr>
        <w:t>A</w:t>
      </w:r>
      <w:r w:rsidR="008313E5">
        <w:rPr>
          <w:rFonts w:cs="Arial"/>
          <w:b/>
          <w:bCs/>
          <w:color w:val="231F20"/>
          <w:sz w:val="20"/>
          <w:szCs w:val="20"/>
        </w:rPr>
        <w:t>)</w:t>
      </w:r>
      <w:r w:rsidR="00D850D4" w:rsidRPr="00C5567A">
        <w:rPr>
          <w:rFonts w:cs="Arial"/>
          <w:bCs/>
          <w:color w:val="231F20"/>
          <w:sz w:val="20"/>
          <w:szCs w:val="20"/>
        </w:rPr>
        <w:t xml:space="preserve"> </w:t>
      </w:r>
      <w:r w:rsidR="00D850D4" w:rsidRPr="00BB2550">
        <w:rPr>
          <w:rFonts w:cs="Arial"/>
          <w:bCs/>
          <w:color w:val="231F20"/>
          <w:sz w:val="20"/>
          <w:szCs w:val="20"/>
        </w:rPr>
        <w:t>Efficacy simulation results, summarized as percentages of ‘responders’ (animals exhibiting full tumor rejection; defined as a total tumor volume ≤10 mm</w:t>
      </w:r>
      <w:r w:rsidR="00D850D4" w:rsidRPr="00C5567A">
        <w:rPr>
          <w:rFonts w:cs="Arial"/>
          <w:bCs/>
          <w:color w:val="231F20"/>
          <w:sz w:val="20"/>
          <w:szCs w:val="20"/>
          <w:vertAlign w:val="superscript"/>
        </w:rPr>
        <w:t>3</w:t>
      </w:r>
      <w:r w:rsidR="00D850D4" w:rsidRPr="00BB2550">
        <w:rPr>
          <w:rFonts w:cs="Arial"/>
          <w:bCs/>
          <w:color w:val="231F20"/>
          <w:sz w:val="20"/>
          <w:szCs w:val="20"/>
        </w:rPr>
        <w:t xml:space="preserve"> on Day 50 following treatment start), median with 90% CI </w:t>
      </w:r>
      <w:r w:rsidR="00D850D4" w:rsidRPr="00BB2550">
        <w:rPr>
          <w:rFonts w:cs="Arial"/>
          <w:bCs/>
          <w:color w:val="231F20"/>
          <w:sz w:val="20"/>
          <w:szCs w:val="20"/>
        </w:rPr>
        <w:lastRenderedPageBreak/>
        <w:t>(values in brackets), based on 1000 virtual studies with 100 animals per study.</w:t>
      </w:r>
      <w:r w:rsidR="00D850D4" w:rsidRPr="00BB2550">
        <w:rPr>
          <w:rFonts w:cs="Arial"/>
          <w:bCs/>
          <w:iCs/>
          <w:color w:val="231F20"/>
          <w:sz w:val="20"/>
          <w:szCs w:val="20"/>
        </w:rPr>
        <w:t xml:space="preserve"> </w:t>
      </w:r>
      <w:r w:rsidR="008313E5">
        <w:rPr>
          <w:rFonts w:cs="Arial"/>
          <w:b/>
          <w:bCs/>
          <w:iCs/>
          <w:color w:val="231F20"/>
          <w:sz w:val="20"/>
          <w:szCs w:val="20"/>
        </w:rPr>
        <w:t>(</w:t>
      </w:r>
      <w:r w:rsidR="00D850D4">
        <w:rPr>
          <w:rFonts w:cs="Arial"/>
          <w:b/>
          <w:bCs/>
          <w:iCs/>
          <w:color w:val="231F20"/>
          <w:sz w:val="20"/>
          <w:szCs w:val="20"/>
        </w:rPr>
        <w:t>B</w:t>
      </w:r>
      <w:r w:rsidR="008313E5">
        <w:rPr>
          <w:rFonts w:cs="Arial"/>
          <w:b/>
          <w:bCs/>
          <w:iCs/>
          <w:color w:val="231F20"/>
          <w:sz w:val="20"/>
          <w:szCs w:val="20"/>
        </w:rPr>
        <w:t>)</w:t>
      </w:r>
      <w:r w:rsidR="00D850D4" w:rsidRPr="00BB2550">
        <w:rPr>
          <w:rFonts w:cs="Arial"/>
          <w:bCs/>
          <w:iCs/>
          <w:color w:val="231F20"/>
          <w:sz w:val="20"/>
          <w:szCs w:val="20"/>
        </w:rPr>
        <w:t xml:space="preserve"> Simulations of corresponding maxim</w:t>
      </w:r>
      <w:r w:rsidR="00D850D4">
        <w:rPr>
          <w:rFonts w:cs="Arial"/>
          <w:bCs/>
          <w:iCs/>
          <w:color w:val="231F20"/>
          <w:sz w:val="20"/>
          <w:szCs w:val="20"/>
        </w:rPr>
        <w:t>al</w:t>
      </w:r>
      <w:r w:rsidR="00D850D4" w:rsidRPr="00BB2550">
        <w:rPr>
          <w:rFonts w:cs="Arial"/>
          <w:bCs/>
          <w:iCs/>
          <w:color w:val="231F20"/>
          <w:sz w:val="20"/>
          <w:szCs w:val="20"/>
        </w:rPr>
        <w:t xml:space="preserve"> </w:t>
      </w:r>
      <w:r w:rsidR="00D850D4">
        <w:rPr>
          <w:rFonts w:cs="Arial"/>
          <w:bCs/>
          <w:iCs/>
          <w:color w:val="231F20"/>
          <w:sz w:val="20"/>
          <w:szCs w:val="20"/>
        </w:rPr>
        <w:t>levels of mature DCs</w:t>
      </w:r>
      <w:r w:rsidR="00D850D4" w:rsidRPr="00BB2550">
        <w:rPr>
          <w:rFonts w:cs="Arial"/>
          <w:bCs/>
          <w:iCs/>
          <w:color w:val="231F20"/>
          <w:sz w:val="20"/>
          <w:szCs w:val="20"/>
        </w:rPr>
        <w:t xml:space="preserve"> (</w:t>
      </w:r>
      <w:r w:rsidR="00D850D4">
        <w:rPr>
          <w:rFonts w:cs="Arial"/>
          <w:bCs/>
          <w:iCs/>
          <w:color w:val="231F20"/>
          <w:sz w:val="20"/>
          <w:szCs w:val="20"/>
        </w:rPr>
        <w:t xml:space="preserve">maximal value of </w:t>
      </w:r>
      <w:r w:rsidR="00D850D4" w:rsidRPr="00A23A21">
        <w:rPr>
          <w:rFonts w:cs="Arial"/>
          <w:bCs/>
          <w:i/>
          <w:iCs/>
          <w:color w:val="231F20"/>
          <w:sz w:val="20"/>
          <w:szCs w:val="20"/>
        </w:rPr>
        <w:t>DC</w:t>
      </w:r>
      <w:r w:rsidR="00D850D4" w:rsidRPr="00A23A21">
        <w:rPr>
          <w:rFonts w:cs="Arial"/>
          <w:bCs/>
          <w:i/>
          <w:iCs/>
          <w:color w:val="231F20"/>
          <w:sz w:val="20"/>
          <w:szCs w:val="20"/>
          <w:vertAlign w:val="subscript"/>
        </w:rPr>
        <w:t>m</w:t>
      </w:r>
      <w:r w:rsidR="00D850D4" w:rsidRPr="00BB2550">
        <w:rPr>
          <w:rFonts w:cs="Arial"/>
          <w:bCs/>
          <w:iCs/>
          <w:color w:val="231F20"/>
          <w:sz w:val="20"/>
          <w:szCs w:val="20"/>
        </w:rPr>
        <w:t xml:space="preserve"> model variable). </w:t>
      </w:r>
      <w:r w:rsidR="008313E5">
        <w:rPr>
          <w:rFonts w:cs="Arial"/>
          <w:b/>
          <w:bCs/>
          <w:iCs/>
          <w:color w:val="231F20"/>
          <w:sz w:val="20"/>
          <w:szCs w:val="20"/>
        </w:rPr>
        <w:t>(</w:t>
      </w:r>
      <w:r w:rsidR="00D850D4">
        <w:rPr>
          <w:rFonts w:cs="Arial"/>
          <w:b/>
          <w:bCs/>
          <w:iCs/>
          <w:color w:val="231F20"/>
          <w:sz w:val="20"/>
          <w:szCs w:val="20"/>
        </w:rPr>
        <w:t>C</w:t>
      </w:r>
      <w:r w:rsidR="008313E5">
        <w:rPr>
          <w:rFonts w:cs="Arial"/>
          <w:b/>
          <w:bCs/>
          <w:iCs/>
          <w:color w:val="231F20"/>
          <w:sz w:val="20"/>
          <w:szCs w:val="20"/>
        </w:rPr>
        <w:t>)</w:t>
      </w:r>
      <w:r w:rsidR="00D850D4" w:rsidRPr="00C5567A">
        <w:rPr>
          <w:rFonts w:cs="Arial"/>
          <w:bCs/>
          <w:iCs/>
          <w:color w:val="231F20"/>
          <w:sz w:val="20"/>
          <w:szCs w:val="20"/>
        </w:rPr>
        <w:t xml:space="preserve"> Simulations of corresponding </w:t>
      </w:r>
      <w:r w:rsidR="00D850D4">
        <w:rPr>
          <w:rFonts w:cs="Arial"/>
          <w:bCs/>
          <w:iCs/>
          <w:color w:val="231F20"/>
          <w:sz w:val="20"/>
          <w:szCs w:val="20"/>
        </w:rPr>
        <w:t>cytotoxic</w:t>
      </w:r>
      <w:r w:rsidR="00D850D4" w:rsidRPr="00C5567A">
        <w:rPr>
          <w:rFonts w:cs="Arial"/>
          <w:bCs/>
          <w:iCs/>
          <w:color w:val="231F20"/>
          <w:sz w:val="20"/>
          <w:szCs w:val="20"/>
        </w:rPr>
        <w:t xml:space="preserve"> effector T cells (</w:t>
      </w:r>
      <w:r w:rsidR="00D850D4" w:rsidRPr="00C5567A">
        <w:rPr>
          <w:rFonts w:cs="Arial"/>
          <w:bCs/>
          <w:i/>
          <w:iCs/>
          <w:color w:val="231F20"/>
          <w:sz w:val="20"/>
          <w:szCs w:val="20"/>
          <w:vertAlign w:val="superscript"/>
        </w:rPr>
        <w:t>d</w:t>
      </w:r>
      <w:r w:rsidR="00D850D4" w:rsidRPr="00C5567A">
        <w:rPr>
          <w:rFonts w:cs="Arial"/>
          <w:bCs/>
          <w:i/>
          <w:iCs/>
          <w:color w:val="231F20"/>
          <w:sz w:val="20"/>
          <w:szCs w:val="20"/>
        </w:rPr>
        <w:t>T</w:t>
      </w:r>
      <w:r w:rsidR="00D850D4" w:rsidRPr="00C5567A">
        <w:rPr>
          <w:rFonts w:cs="Arial"/>
          <w:bCs/>
          <w:i/>
          <w:iCs/>
          <w:color w:val="231F20"/>
          <w:sz w:val="20"/>
          <w:szCs w:val="20"/>
          <w:vertAlign w:val="subscript"/>
        </w:rPr>
        <w:t>eff</w:t>
      </w:r>
      <w:r w:rsidR="00D850D4" w:rsidRPr="00BB2550">
        <w:rPr>
          <w:rFonts w:cs="Arial"/>
          <w:bCs/>
          <w:iCs/>
          <w:color w:val="231F20"/>
          <w:sz w:val="20"/>
          <w:szCs w:val="20"/>
        </w:rPr>
        <w:t xml:space="preserve"> model variable)</w:t>
      </w:r>
      <w:r w:rsidR="00D850D4">
        <w:rPr>
          <w:rFonts w:cs="Arial"/>
          <w:bCs/>
          <w:iCs/>
          <w:color w:val="231F20"/>
          <w:sz w:val="20"/>
          <w:szCs w:val="20"/>
        </w:rPr>
        <w:t>.</w:t>
      </w:r>
      <w:r w:rsidR="00D850D4" w:rsidRPr="00D850D4">
        <w:rPr>
          <w:rFonts w:cs="Arial"/>
          <w:bCs/>
          <w:iCs/>
          <w:color w:val="231F20"/>
          <w:sz w:val="20"/>
          <w:szCs w:val="20"/>
        </w:rPr>
        <w:t xml:space="preserve"> </w:t>
      </w:r>
    </w:p>
    <w:p w14:paraId="29070590" w14:textId="77777777" w:rsidR="00E97B5E" w:rsidRPr="001B5697" w:rsidRDefault="00E97B5E" w:rsidP="00E97B5E">
      <w:pPr>
        <w:rPr>
          <w:lang w:val="en-US"/>
        </w:rPr>
      </w:pPr>
    </w:p>
    <w:p w14:paraId="496B0A25" w14:textId="3AD5B77E" w:rsidR="00F45DD9" w:rsidRDefault="00F45DD9">
      <w:pPr>
        <w:rPr>
          <w:lang w:val="en-US"/>
        </w:rPr>
      </w:pPr>
      <w:r>
        <w:rPr>
          <w:lang w:val="en-US"/>
        </w:rPr>
        <w:br w:type="page"/>
      </w:r>
    </w:p>
    <w:p w14:paraId="33ED3065" w14:textId="00D0DBDC" w:rsidR="007E7B22" w:rsidRDefault="00F45DD9" w:rsidP="00E97B5E">
      <w:pPr>
        <w:rPr>
          <w:rFonts w:cs="Arial"/>
          <w:b/>
          <w:szCs w:val="20"/>
        </w:rPr>
      </w:pPr>
      <w:r w:rsidRPr="00802613">
        <w:rPr>
          <w:b/>
          <w:lang w:val="en-US"/>
        </w:rPr>
        <w:lastRenderedPageBreak/>
        <w:t xml:space="preserve">Table S1. </w:t>
      </w:r>
      <w:r w:rsidRPr="00802613">
        <w:rPr>
          <w:rFonts w:cs="Arial"/>
          <w:b/>
          <w:szCs w:val="20"/>
        </w:rPr>
        <w:t>Final model selection</w:t>
      </w:r>
    </w:p>
    <w:p w14:paraId="678F2D5C" w14:textId="77777777" w:rsidR="00F45DD9" w:rsidRDefault="00F45DD9" w:rsidP="00E97B5E">
      <w:pPr>
        <w:rPr>
          <w:rFonts w:cs="Arial"/>
          <w:b/>
          <w:szCs w:val="20"/>
        </w:rPr>
      </w:pPr>
    </w:p>
    <w:tbl>
      <w:tblPr>
        <w:tblStyle w:val="TableGrid"/>
        <w:tblW w:w="9605" w:type="dxa"/>
        <w:tblLook w:val="0420" w:firstRow="1" w:lastRow="0" w:firstColumn="0" w:lastColumn="0" w:noHBand="0" w:noVBand="1"/>
      </w:tblPr>
      <w:tblGrid>
        <w:gridCol w:w="794"/>
        <w:gridCol w:w="1117"/>
        <w:gridCol w:w="2385"/>
        <w:gridCol w:w="2735"/>
        <w:gridCol w:w="2574"/>
      </w:tblGrid>
      <w:tr w:rsidR="00802613" w:rsidRPr="009B3414" w14:paraId="2DA7A3F9" w14:textId="77777777" w:rsidTr="00D249C1">
        <w:trPr>
          <w:trHeight w:val="564"/>
        </w:trPr>
        <w:tc>
          <w:tcPr>
            <w:tcW w:w="794" w:type="dxa"/>
            <w:hideMark/>
          </w:tcPr>
          <w:p w14:paraId="5C1F6E46" w14:textId="77777777" w:rsidR="00F45DD9" w:rsidRPr="00812696" w:rsidRDefault="00F45DD9" w:rsidP="00D249C1">
            <w:pPr>
              <w:jc w:val="center"/>
              <w:rPr>
                <w:rFonts w:ascii="Arial" w:eastAsia="Times New Roman" w:hAnsi="Arial" w:cs="Arial"/>
                <w:b/>
                <w:sz w:val="20"/>
                <w:szCs w:val="20"/>
                <w:lang w:eastAsia="en-GB"/>
              </w:rPr>
            </w:pPr>
            <w:r w:rsidRPr="00812696">
              <w:rPr>
                <w:rFonts w:ascii="Arial" w:eastAsia="Times New Roman" w:hAnsi="Arial" w:cs="Arial"/>
                <w:b/>
                <w:sz w:val="20"/>
                <w:szCs w:val="20"/>
                <w:lang w:eastAsia="en-GB"/>
              </w:rPr>
              <w:t>Model</w:t>
            </w:r>
          </w:p>
          <w:p w14:paraId="3CD6573C" w14:textId="77777777" w:rsidR="00F45DD9" w:rsidRPr="009B3414" w:rsidRDefault="00F45DD9" w:rsidP="00D249C1">
            <w:pPr>
              <w:jc w:val="center"/>
              <w:rPr>
                <w:rFonts w:ascii="Arial" w:eastAsia="Times New Roman" w:hAnsi="Arial" w:cs="Arial"/>
                <w:sz w:val="20"/>
                <w:szCs w:val="20"/>
                <w:lang w:eastAsia="en-GB"/>
              </w:rPr>
            </w:pPr>
            <w:r w:rsidRPr="00812696">
              <w:rPr>
                <w:rFonts w:ascii="Arial" w:eastAsia="Times New Roman" w:hAnsi="Arial" w:cs="Arial"/>
                <w:b/>
                <w:sz w:val="20"/>
                <w:szCs w:val="20"/>
                <w:lang w:eastAsia="en-GB"/>
              </w:rPr>
              <w:t>#</w:t>
            </w:r>
          </w:p>
        </w:tc>
        <w:tc>
          <w:tcPr>
            <w:tcW w:w="883" w:type="dxa"/>
            <w:hideMark/>
          </w:tcPr>
          <w:p w14:paraId="05DD7C01" w14:textId="5FDEF788" w:rsidR="00F45DD9" w:rsidRPr="009B3414" w:rsidRDefault="00802613" w:rsidP="00D249C1">
            <w:pPr>
              <w:jc w:val="center"/>
              <w:rPr>
                <w:rFonts w:ascii="Arial" w:eastAsia="Times New Roman" w:hAnsi="Arial" w:cs="Arial"/>
                <w:sz w:val="20"/>
                <w:szCs w:val="20"/>
                <w:lang w:eastAsia="en-GB"/>
              </w:rPr>
            </w:pPr>
            <w:r>
              <w:rPr>
                <w:rFonts w:ascii="Arial" w:eastAsia="Times New Roman" w:hAnsi="Arial" w:cs="Arial"/>
                <w:b/>
                <w:bCs/>
                <w:kern w:val="24"/>
                <w:sz w:val="20"/>
                <w:szCs w:val="20"/>
                <w:lang w:eastAsia="en-GB"/>
              </w:rPr>
              <w:t>Objective Function Value (</w:t>
            </w:r>
            <w:r w:rsidR="00F45DD9" w:rsidRPr="009B3414">
              <w:rPr>
                <w:rFonts w:ascii="Arial" w:eastAsia="Times New Roman" w:hAnsi="Arial" w:cs="Arial"/>
                <w:b/>
                <w:bCs/>
                <w:kern w:val="24"/>
                <w:sz w:val="20"/>
                <w:szCs w:val="20"/>
                <w:lang w:eastAsia="en-GB"/>
              </w:rPr>
              <w:t>O</w:t>
            </w:r>
            <w:r w:rsidR="00F45DD9">
              <w:rPr>
                <w:rFonts w:ascii="Arial" w:eastAsia="Times New Roman" w:hAnsi="Arial" w:cs="Arial"/>
                <w:b/>
                <w:bCs/>
                <w:kern w:val="24"/>
                <w:sz w:val="20"/>
                <w:szCs w:val="20"/>
                <w:lang w:eastAsia="en-GB"/>
              </w:rPr>
              <w:t>FV</w:t>
            </w:r>
            <w:r>
              <w:rPr>
                <w:rFonts w:ascii="Arial" w:eastAsia="Times New Roman" w:hAnsi="Arial" w:cs="Arial"/>
                <w:b/>
                <w:bCs/>
                <w:kern w:val="24"/>
                <w:sz w:val="20"/>
                <w:szCs w:val="20"/>
                <w:lang w:eastAsia="en-GB"/>
              </w:rPr>
              <w:t>)</w:t>
            </w:r>
            <w:r w:rsidR="00F45DD9" w:rsidRPr="009B3414">
              <w:rPr>
                <w:rFonts w:ascii="Arial" w:eastAsia="Times New Roman" w:hAnsi="Arial" w:cs="Arial"/>
                <w:b/>
                <w:bCs/>
                <w:color w:val="FFFFFF" w:themeColor="light1"/>
                <w:kern w:val="24"/>
                <w:sz w:val="20"/>
                <w:szCs w:val="20"/>
                <w:lang w:eastAsia="en-GB"/>
              </w:rPr>
              <w:t>FV</w:t>
            </w:r>
          </w:p>
        </w:tc>
        <w:tc>
          <w:tcPr>
            <w:tcW w:w="2429" w:type="dxa"/>
            <w:hideMark/>
          </w:tcPr>
          <w:p w14:paraId="1CEAF8B9" w14:textId="77777777" w:rsidR="00F45DD9" w:rsidRPr="009B3414" w:rsidRDefault="00F45DD9" w:rsidP="00D249C1">
            <w:pPr>
              <w:jc w:val="center"/>
              <w:rPr>
                <w:rFonts w:ascii="Arial" w:eastAsia="Times New Roman" w:hAnsi="Arial" w:cs="Arial"/>
                <w:sz w:val="20"/>
                <w:szCs w:val="20"/>
                <w:lang w:eastAsia="en-GB"/>
              </w:rPr>
            </w:pPr>
            <w:r>
              <w:rPr>
                <w:rFonts w:ascii="Arial" w:eastAsia="Times New Roman" w:hAnsi="Arial" w:cs="Arial"/>
                <w:b/>
                <w:bCs/>
                <w:kern w:val="24"/>
                <w:sz w:val="20"/>
                <w:szCs w:val="20"/>
                <w:lang w:eastAsia="en-GB"/>
              </w:rPr>
              <w:t>Immune system activation by TCD</w:t>
            </w:r>
          </w:p>
        </w:tc>
        <w:tc>
          <w:tcPr>
            <w:tcW w:w="2835" w:type="dxa"/>
            <w:hideMark/>
          </w:tcPr>
          <w:p w14:paraId="7D549A2F"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b/>
                <w:bCs/>
                <w:kern w:val="24"/>
                <w:sz w:val="20"/>
                <w:szCs w:val="20"/>
                <w:lang w:eastAsia="en-GB"/>
              </w:rPr>
              <w:t>PD-L1</w:t>
            </w:r>
            <w:r>
              <w:rPr>
                <w:rFonts w:ascii="Arial" w:eastAsia="Times New Roman" w:hAnsi="Arial" w:cs="Arial"/>
                <w:b/>
                <w:bCs/>
                <w:kern w:val="24"/>
                <w:sz w:val="20"/>
                <w:szCs w:val="20"/>
                <w:lang w:eastAsia="en-GB"/>
              </w:rPr>
              <w:t xml:space="preserve"> effect on the immune system</w:t>
            </w:r>
          </w:p>
        </w:tc>
        <w:tc>
          <w:tcPr>
            <w:tcW w:w="2664" w:type="dxa"/>
            <w:hideMark/>
          </w:tcPr>
          <w:p w14:paraId="31ABFA21"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b/>
                <w:bCs/>
                <w:kern w:val="24"/>
                <w:sz w:val="20"/>
                <w:szCs w:val="20"/>
                <w:lang w:eastAsia="en-GB"/>
              </w:rPr>
              <w:t>Random effect</w:t>
            </w:r>
          </w:p>
        </w:tc>
      </w:tr>
      <w:tr w:rsidR="00802613" w:rsidRPr="009B3414" w14:paraId="2D373E9E" w14:textId="77777777" w:rsidTr="00D249C1">
        <w:trPr>
          <w:trHeight w:val="481"/>
        </w:trPr>
        <w:tc>
          <w:tcPr>
            <w:tcW w:w="794" w:type="dxa"/>
            <w:hideMark/>
          </w:tcPr>
          <w:p w14:paraId="134A5516" w14:textId="77777777" w:rsidR="00F45DD9" w:rsidRPr="009B3414" w:rsidRDefault="00F45DD9" w:rsidP="00D249C1">
            <w:pPr>
              <w:jc w:val="center"/>
              <w:rPr>
                <w:rFonts w:ascii="Arial" w:eastAsia="Times New Roman" w:hAnsi="Arial" w:cs="Arial"/>
                <w:sz w:val="20"/>
                <w:szCs w:val="20"/>
                <w:lang w:eastAsia="en-GB"/>
              </w:rPr>
            </w:pPr>
            <w:r>
              <w:rPr>
                <w:rFonts w:ascii="Arial" w:eastAsia="Times New Roman" w:hAnsi="Arial" w:cs="Arial"/>
                <w:color w:val="000000" w:themeColor="dark1"/>
                <w:kern w:val="24"/>
                <w:sz w:val="20"/>
                <w:szCs w:val="20"/>
                <w:lang w:eastAsia="en-GB"/>
              </w:rPr>
              <w:t>1</w:t>
            </w:r>
          </w:p>
        </w:tc>
        <w:tc>
          <w:tcPr>
            <w:tcW w:w="883" w:type="dxa"/>
            <w:hideMark/>
          </w:tcPr>
          <w:p w14:paraId="25AEE75D"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4394</w:t>
            </w:r>
          </w:p>
        </w:tc>
        <w:tc>
          <w:tcPr>
            <w:tcW w:w="2429" w:type="dxa"/>
            <w:hideMark/>
          </w:tcPr>
          <w:p w14:paraId="41EEA15E" w14:textId="77777777" w:rsidR="00F45DD9" w:rsidRPr="009B3414" w:rsidRDefault="00D574A5" w:rsidP="00D249C1">
            <w:pPr>
              <w:jc w:val="center"/>
              <w:rPr>
                <w:rFonts w:ascii="Arial" w:eastAsia="Times New Roman" w:hAnsi="Arial" w:cs="Arial"/>
                <w:sz w:val="20"/>
                <w:szCs w:val="20"/>
                <w:lang w:eastAsia="en-GB"/>
              </w:rPr>
            </w:pPr>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r>
                  <m:rPr>
                    <m:sty m:val="p"/>
                  </m:rPr>
                  <w:rPr>
                    <w:rFonts w:ascii="Cambria Math" w:eastAsia="Times New Roman" w:hAnsi="Cambria Math" w:cs="Arial"/>
                    <w:color w:val="000000" w:themeColor="dark1"/>
                    <w:kern w:val="24"/>
                    <w:szCs w:val="20"/>
                    <w:lang w:eastAsia="en-GB"/>
                  </w:rPr>
                  <m:t>TCD</m:t>
                </m:r>
              </m:oMath>
            </m:oMathPara>
          </w:p>
        </w:tc>
        <w:tc>
          <w:tcPr>
            <w:tcW w:w="2835" w:type="dxa"/>
            <w:hideMark/>
          </w:tcPr>
          <w:p w14:paraId="7AB17108"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Reduce </w:t>
            </w:r>
            <w:r w:rsidRPr="0045241A">
              <w:rPr>
                <w:rFonts w:cs="Arial"/>
                <w:color w:val="000000"/>
                <w:sz w:val="20"/>
                <w:szCs w:val="20"/>
              </w:rPr>
              <w:t>T</w:t>
            </w:r>
            <w:r w:rsidRPr="0045241A">
              <w:rPr>
                <w:rFonts w:cs="Arial"/>
                <w:color w:val="000000"/>
                <w:sz w:val="20"/>
                <w:szCs w:val="20"/>
                <w:vertAlign w:val="subscript"/>
              </w:rPr>
              <w:t>eff</w:t>
            </w:r>
            <w:r w:rsidRPr="009B3414">
              <w:rPr>
                <w:rFonts w:ascii="Arial" w:eastAsia="Times New Roman" w:hAnsi="Arial" w:cs="Arial"/>
                <w:color w:val="000000" w:themeColor="dark1"/>
                <w:kern w:val="24"/>
                <w:sz w:val="20"/>
                <w:szCs w:val="20"/>
                <w:lang w:eastAsia="en-GB"/>
              </w:rPr>
              <w:t xml:space="preserve"> efficacy</w:t>
            </w:r>
          </w:p>
        </w:tc>
        <w:tc>
          <w:tcPr>
            <w:tcW w:w="2664" w:type="dxa"/>
            <w:hideMark/>
          </w:tcPr>
          <w:p w14:paraId="044A309A" w14:textId="77777777" w:rsidR="00F45DD9" w:rsidRPr="009B3414" w:rsidRDefault="00F45DD9" w:rsidP="00D249C1">
            <w:pPr>
              <w:jc w:val="center"/>
              <w:rPr>
                <w:rFonts w:ascii="Arial" w:eastAsia="Times New Roman" w:hAnsi="Arial" w:cs="Arial"/>
                <w:sz w:val="20"/>
                <w:szCs w:val="20"/>
                <w:lang w:eastAsia="en-GB"/>
              </w:rPr>
            </w:pPr>
            <w:r w:rsidRPr="0087281E">
              <w:rPr>
                <w:rFonts w:cs="Arial"/>
                <w:sz w:val="20"/>
                <w:szCs w:val="20"/>
              </w:rPr>
              <w:t>k</w:t>
            </w:r>
            <w:r w:rsidRPr="0087281E">
              <w:rPr>
                <w:rFonts w:cs="Arial"/>
                <w:sz w:val="20"/>
                <w:szCs w:val="20"/>
                <w:vertAlign w:val="subscript"/>
              </w:rPr>
              <w:t>LN</w:t>
            </w:r>
          </w:p>
        </w:tc>
      </w:tr>
      <w:tr w:rsidR="00802613" w:rsidRPr="009B3414" w14:paraId="7623409E" w14:textId="77777777" w:rsidTr="00D249C1">
        <w:trPr>
          <w:trHeight w:val="577"/>
        </w:trPr>
        <w:tc>
          <w:tcPr>
            <w:tcW w:w="794" w:type="dxa"/>
            <w:hideMark/>
          </w:tcPr>
          <w:p w14:paraId="3B69EF7E" w14:textId="77777777" w:rsidR="00F45DD9" w:rsidRPr="009B3414" w:rsidRDefault="00F45DD9" w:rsidP="00D249C1">
            <w:pPr>
              <w:jc w:val="center"/>
              <w:rPr>
                <w:rFonts w:ascii="Arial" w:eastAsia="Times New Roman" w:hAnsi="Arial" w:cs="Arial"/>
                <w:sz w:val="20"/>
                <w:szCs w:val="20"/>
                <w:lang w:eastAsia="en-GB"/>
              </w:rPr>
            </w:pPr>
            <w:r>
              <w:rPr>
                <w:rFonts w:ascii="Arial" w:eastAsia="Times New Roman" w:hAnsi="Arial" w:cs="Arial"/>
                <w:color w:val="000000" w:themeColor="dark1"/>
                <w:kern w:val="24"/>
                <w:sz w:val="20"/>
                <w:szCs w:val="20"/>
                <w:lang w:eastAsia="en-GB"/>
              </w:rPr>
              <w:t>2</w:t>
            </w:r>
          </w:p>
        </w:tc>
        <w:tc>
          <w:tcPr>
            <w:tcW w:w="883" w:type="dxa"/>
            <w:hideMark/>
          </w:tcPr>
          <w:p w14:paraId="6A15822C"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4397</w:t>
            </w:r>
          </w:p>
        </w:tc>
        <w:tc>
          <w:tcPr>
            <w:tcW w:w="2429" w:type="dxa"/>
            <w:hideMark/>
          </w:tcPr>
          <w:p w14:paraId="562FC42D" w14:textId="77777777" w:rsidR="00F45DD9" w:rsidRPr="009B3414" w:rsidRDefault="00D574A5" w:rsidP="00D249C1">
            <w:pPr>
              <w:jc w:val="center"/>
              <w:rPr>
                <w:rFonts w:ascii="Arial" w:eastAsia="Times New Roman" w:hAnsi="Arial" w:cs="Arial"/>
                <w:sz w:val="20"/>
                <w:szCs w:val="20"/>
                <w:lang w:eastAsia="en-GB"/>
              </w:rPr>
            </w:pPr>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r>
                  <m:rPr>
                    <m:sty m:val="p"/>
                  </m:rPr>
                  <w:rPr>
                    <w:rFonts w:ascii="Cambria Math" w:eastAsia="Times New Roman" w:hAnsi="Cambria Math" w:cs="Arial"/>
                    <w:color w:val="000000" w:themeColor="dark1"/>
                    <w:kern w:val="24"/>
                    <w:szCs w:val="20"/>
                    <w:lang w:eastAsia="en-GB"/>
                  </w:rPr>
                  <m:t>TCD</m:t>
                </m:r>
              </m:oMath>
            </m:oMathPara>
          </w:p>
        </w:tc>
        <w:tc>
          <w:tcPr>
            <w:tcW w:w="2835" w:type="dxa"/>
            <w:hideMark/>
          </w:tcPr>
          <w:p w14:paraId="0185C54C"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sidRPr="009B3414">
              <w:rPr>
                <w:rFonts w:ascii="Arial" w:eastAsia="Times New Roman" w:hAnsi="Arial" w:cs="Arial"/>
                <w:color w:val="000000" w:themeColor="dark1"/>
                <w:kern w:val="24"/>
                <w:sz w:val="20"/>
                <w:szCs w:val="20"/>
                <w:lang w:eastAsia="en-GB"/>
              </w:rPr>
              <w:t xml:space="preserve"> activation</w:t>
            </w:r>
          </w:p>
        </w:tc>
        <w:tc>
          <w:tcPr>
            <w:tcW w:w="2664" w:type="dxa"/>
            <w:hideMark/>
          </w:tcPr>
          <w:p w14:paraId="03EEAB03" w14:textId="77777777" w:rsidR="00F45DD9" w:rsidRPr="009B3414" w:rsidRDefault="00F45DD9" w:rsidP="00D249C1">
            <w:pPr>
              <w:jc w:val="center"/>
              <w:rPr>
                <w:rFonts w:ascii="Arial" w:eastAsia="Times New Roman" w:hAnsi="Arial" w:cs="Arial"/>
                <w:sz w:val="20"/>
                <w:szCs w:val="20"/>
                <w:lang w:eastAsia="en-GB"/>
              </w:rPr>
            </w:pPr>
            <w:r w:rsidRPr="0087281E">
              <w:rPr>
                <w:rFonts w:cs="Arial"/>
                <w:sz w:val="20"/>
                <w:szCs w:val="20"/>
              </w:rPr>
              <w:t>k</w:t>
            </w:r>
            <w:r w:rsidRPr="0087281E">
              <w:rPr>
                <w:rFonts w:cs="Arial"/>
                <w:sz w:val="20"/>
                <w:szCs w:val="20"/>
                <w:vertAlign w:val="subscript"/>
              </w:rPr>
              <w:t>LN</w:t>
            </w:r>
          </w:p>
        </w:tc>
      </w:tr>
      <w:tr w:rsidR="00802613" w:rsidRPr="009B3414" w14:paraId="59A31678" w14:textId="77777777" w:rsidTr="00D249C1">
        <w:trPr>
          <w:trHeight w:val="603"/>
        </w:trPr>
        <w:tc>
          <w:tcPr>
            <w:tcW w:w="794" w:type="dxa"/>
            <w:hideMark/>
          </w:tcPr>
          <w:p w14:paraId="4172F161" w14:textId="77777777" w:rsidR="00F45DD9" w:rsidRPr="009B3414" w:rsidRDefault="00F45DD9" w:rsidP="00D249C1">
            <w:pPr>
              <w:jc w:val="center"/>
              <w:rPr>
                <w:rFonts w:ascii="Arial" w:eastAsia="Times New Roman" w:hAnsi="Arial" w:cs="Arial"/>
                <w:sz w:val="20"/>
                <w:szCs w:val="20"/>
                <w:lang w:eastAsia="en-GB"/>
              </w:rPr>
            </w:pPr>
            <w:r>
              <w:rPr>
                <w:rFonts w:ascii="Arial" w:eastAsia="Times New Roman" w:hAnsi="Arial" w:cs="Arial"/>
                <w:color w:val="000000" w:themeColor="dark1"/>
                <w:kern w:val="24"/>
                <w:sz w:val="20"/>
                <w:szCs w:val="20"/>
                <w:lang w:eastAsia="en-GB"/>
              </w:rPr>
              <w:t>3</w:t>
            </w:r>
          </w:p>
        </w:tc>
        <w:tc>
          <w:tcPr>
            <w:tcW w:w="883" w:type="dxa"/>
            <w:hideMark/>
          </w:tcPr>
          <w:p w14:paraId="71A2FA1D"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4416</w:t>
            </w:r>
          </w:p>
        </w:tc>
        <w:tc>
          <w:tcPr>
            <w:tcW w:w="2429" w:type="dxa"/>
            <w:hideMark/>
          </w:tcPr>
          <w:p w14:paraId="14622F9C" w14:textId="77777777" w:rsidR="00F45DD9" w:rsidRPr="009B3414" w:rsidRDefault="00D574A5" w:rsidP="00D249C1">
            <w:pPr>
              <w:jc w:val="center"/>
              <w:rPr>
                <w:rFonts w:ascii="Arial" w:eastAsia="Times New Roman" w:hAnsi="Arial" w:cs="Arial"/>
                <w:sz w:val="20"/>
                <w:szCs w:val="20"/>
                <w:lang w:eastAsia="en-GB"/>
              </w:rPr>
            </w:pPr>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color w:val="000000" w:themeColor="dark1"/>
                        <w:kern w:val="24"/>
                        <w:sz w:val="20"/>
                        <w:szCs w:val="20"/>
                        <w:lang w:eastAsia="en-GB"/>
                      </w:rPr>
                    </m:ctrlPr>
                  </m:fPr>
                  <m:num>
                    <m:r>
                      <m:rPr>
                        <m:sty m:val="p"/>
                      </m:rPr>
                      <w:rPr>
                        <w:rFonts w:ascii="Cambria Math" w:eastAsia="Times New Roman" w:hAnsi="Cambria Math" w:cs="Arial"/>
                        <w:color w:val="000000" w:themeColor="dark1"/>
                        <w:kern w:val="24"/>
                        <w:szCs w:val="20"/>
                        <w:lang w:eastAsia="en-GB"/>
                      </w:rPr>
                      <m:t>TCD</m:t>
                    </m:r>
                  </m:num>
                  <m:den>
                    <m:r>
                      <m:rPr>
                        <m:sty m:val="p"/>
                      </m:rPr>
                      <w:rPr>
                        <w:rFonts w:ascii="Cambria Math" w:eastAsia="Times New Roman" w:hAnsi="Cambria Math" w:cs="Arial"/>
                        <w:color w:val="000000" w:themeColor="dark1"/>
                        <w:kern w:val="24"/>
                        <w:szCs w:val="20"/>
                        <w:lang w:eastAsia="en-GB"/>
                      </w:rPr>
                      <m:t>TCD+</m:t>
                    </m:r>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den>
                </m:f>
              </m:oMath>
            </m:oMathPara>
          </w:p>
        </w:tc>
        <w:tc>
          <w:tcPr>
            <w:tcW w:w="2835" w:type="dxa"/>
            <w:hideMark/>
          </w:tcPr>
          <w:p w14:paraId="15C93DEE"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Reduce </w:t>
            </w:r>
            <w:r w:rsidRPr="0045241A">
              <w:rPr>
                <w:rFonts w:cs="Arial"/>
                <w:color w:val="000000"/>
                <w:sz w:val="20"/>
                <w:szCs w:val="20"/>
              </w:rPr>
              <w:t>T</w:t>
            </w:r>
            <w:r w:rsidRPr="0045241A">
              <w:rPr>
                <w:rFonts w:cs="Arial"/>
                <w:color w:val="000000"/>
                <w:sz w:val="20"/>
                <w:szCs w:val="20"/>
                <w:vertAlign w:val="subscript"/>
              </w:rPr>
              <w:t>eff</w:t>
            </w:r>
            <w:r w:rsidRPr="009B3414">
              <w:rPr>
                <w:rFonts w:ascii="Arial" w:eastAsia="Times New Roman" w:hAnsi="Arial" w:cs="Arial"/>
                <w:color w:val="000000" w:themeColor="dark1"/>
                <w:kern w:val="24"/>
                <w:sz w:val="20"/>
                <w:szCs w:val="20"/>
                <w:lang w:eastAsia="en-GB"/>
              </w:rPr>
              <w:t xml:space="preserve"> efficacy</w:t>
            </w:r>
          </w:p>
        </w:tc>
        <w:tc>
          <w:tcPr>
            <w:tcW w:w="2664" w:type="dxa"/>
            <w:hideMark/>
          </w:tcPr>
          <w:p w14:paraId="64598729" w14:textId="77777777" w:rsidR="00F45DD9" w:rsidRPr="009B3414" w:rsidRDefault="00F45DD9" w:rsidP="00D249C1">
            <w:pPr>
              <w:jc w:val="center"/>
              <w:rPr>
                <w:rFonts w:ascii="Arial" w:eastAsia="Times New Roman" w:hAnsi="Arial" w:cs="Arial"/>
                <w:sz w:val="20"/>
                <w:szCs w:val="20"/>
                <w:lang w:eastAsia="en-GB"/>
              </w:rPr>
            </w:pPr>
            <w:r w:rsidRPr="0087281E">
              <w:rPr>
                <w:rFonts w:cs="Arial"/>
                <w:sz w:val="20"/>
                <w:szCs w:val="20"/>
              </w:rPr>
              <w:t>k</w:t>
            </w:r>
            <w:r w:rsidRPr="0087281E">
              <w:rPr>
                <w:rFonts w:cs="Arial"/>
                <w:sz w:val="20"/>
                <w:szCs w:val="20"/>
                <w:vertAlign w:val="subscript"/>
              </w:rPr>
              <w:t>LN</w:t>
            </w:r>
          </w:p>
        </w:tc>
      </w:tr>
      <w:tr w:rsidR="00802613" w:rsidRPr="009B3414" w14:paraId="7F1E35BB" w14:textId="77777777" w:rsidTr="00D249C1">
        <w:trPr>
          <w:trHeight w:val="554"/>
        </w:trPr>
        <w:tc>
          <w:tcPr>
            <w:tcW w:w="794" w:type="dxa"/>
            <w:hideMark/>
          </w:tcPr>
          <w:p w14:paraId="60A1ECFB"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w:t>
            </w:r>
          </w:p>
        </w:tc>
        <w:tc>
          <w:tcPr>
            <w:tcW w:w="883" w:type="dxa"/>
            <w:hideMark/>
          </w:tcPr>
          <w:p w14:paraId="3F0D4EE5"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4420</w:t>
            </w:r>
          </w:p>
        </w:tc>
        <w:tc>
          <w:tcPr>
            <w:tcW w:w="2429" w:type="dxa"/>
            <w:hideMark/>
          </w:tcPr>
          <w:p w14:paraId="7C988EBD" w14:textId="77777777" w:rsidR="00F45DD9" w:rsidRPr="009B3414" w:rsidRDefault="00D574A5" w:rsidP="00D249C1">
            <w:pPr>
              <w:jc w:val="center"/>
              <w:rPr>
                <w:rFonts w:ascii="Arial" w:eastAsia="Times New Roman" w:hAnsi="Arial" w:cs="Arial"/>
                <w:sz w:val="20"/>
                <w:szCs w:val="20"/>
                <w:lang w:eastAsia="en-GB"/>
              </w:rPr>
            </w:pPr>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color w:val="000000" w:themeColor="dark1"/>
                        <w:kern w:val="24"/>
                        <w:sz w:val="20"/>
                        <w:szCs w:val="20"/>
                        <w:lang w:eastAsia="en-GB"/>
                      </w:rPr>
                    </m:ctrlPr>
                  </m:fPr>
                  <m:num>
                    <m:r>
                      <m:rPr>
                        <m:sty m:val="p"/>
                      </m:rPr>
                      <w:rPr>
                        <w:rFonts w:ascii="Cambria Math" w:eastAsia="Times New Roman" w:hAnsi="Cambria Math" w:cs="Arial"/>
                        <w:color w:val="000000" w:themeColor="dark1"/>
                        <w:kern w:val="24"/>
                        <w:szCs w:val="20"/>
                        <w:lang w:eastAsia="en-GB"/>
                      </w:rPr>
                      <m:t>TCD</m:t>
                    </m:r>
                  </m:num>
                  <m:den>
                    <m:r>
                      <m:rPr>
                        <m:sty m:val="p"/>
                      </m:rPr>
                      <w:rPr>
                        <w:rFonts w:ascii="Cambria Math" w:eastAsia="Times New Roman" w:hAnsi="Cambria Math" w:cs="Arial"/>
                        <w:color w:val="000000" w:themeColor="dark1"/>
                        <w:kern w:val="24"/>
                        <w:szCs w:val="20"/>
                        <w:lang w:eastAsia="en-GB"/>
                      </w:rPr>
                      <m:t>TCD+</m:t>
                    </m:r>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den>
                </m:f>
              </m:oMath>
            </m:oMathPara>
          </w:p>
        </w:tc>
        <w:tc>
          <w:tcPr>
            <w:tcW w:w="2835" w:type="dxa"/>
            <w:hideMark/>
          </w:tcPr>
          <w:p w14:paraId="03A8E9EA"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sidRPr="009B3414">
              <w:rPr>
                <w:rFonts w:ascii="Arial" w:eastAsia="Times New Roman" w:hAnsi="Arial" w:cs="Arial"/>
                <w:color w:val="000000" w:themeColor="dark1"/>
                <w:kern w:val="24"/>
                <w:sz w:val="20"/>
                <w:szCs w:val="20"/>
                <w:lang w:eastAsia="en-GB"/>
              </w:rPr>
              <w:t xml:space="preserve"> activation</w:t>
            </w:r>
          </w:p>
        </w:tc>
        <w:tc>
          <w:tcPr>
            <w:tcW w:w="2664" w:type="dxa"/>
            <w:hideMark/>
          </w:tcPr>
          <w:p w14:paraId="0222763A" w14:textId="77777777" w:rsidR="00F45DD9" w:rsidRPr="009B3414" w:rsidRDefault="00F45DD9" w:rsidP="00D249C1">
            <w:pPr>
              <w:jc w:val="center"/>
              <w:rPr>
                <w:rFonts w:ascii="Arial" w:eastAsia="Times New Roman" w:hAnsi="Arial" w:cs="Arial"/>
                <w:sz w:val="20"/>
                <w:szCs w:val="20"/>
                <w:lang w:eastAsia="en-GB"/>
              </w:rPr>
            </w:pPr>
            <w:r w:rsidRPr="0087281E">
              <w:rPr>
                <w:rFonts w:cs="Arial"/>
                <w:sz w:val="20"/>
                <w:szCs w:val="20"/>
              </w:rPr>
              <w:t>k</w:t>
            </w:r>
            <w:r w:rsidRPr="0087281E">
              <w:rPr>
                <w:rFonts w:cs="Arial"/>
                <w:sz w:val="20"/>
                <w:szCs w:val="20"/>
                <w:vertAlign w:val="subscript"/>
              </w:rPr>
              <w:t>LN</w:t>
            </w:r>
          </w:p>
        </w:tc>
      </w:tr>
      <w:tr w:rsidR="00802613" w:rsidRPr="009B3414" w14:paraId="0A9B33CA" w14:textId="77777777" w:rsidTr="00D249C1">
        <w:trPr>
          <w:trHeight w:val="690"/>
        </w:trPr>
        <w:tc>
          <w:tcPr>
            <w:tcW w:w="794" w:type="dxa"/>
            <w:hideMark/>
          </w:tcPr>
          <w:p w14:paraId="45003CA6"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5</w:t>
            </w:r>
          </w:p>
        </w:tc>
        <w:tc>
          <w:tcPr>
            <w:tcW w:w="883" w:type="dxa"/>
            <w:hideMark/>
          </w:tcPr>
          <w:p w14:paraId="3523847F"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4383</w:t>
            </w:r>
          </w:p>
        </w:tc>
        <w:tc>
          <w:tcPr>
            <w:tcW w:w="2429" w:type="dxa"/>
            <w:hideMark/>
          </w:tcPr>
          <w:p w14:paraId="2E9ECDF6" w14:textId="77777777" w:rsidR="00F45DD9" w:rsidRPr="009B3414" w:rsidRDefault="00D574A5" w:rsidP="00D249C1">
            <w:pPr>
              <w:jc w:val="center"/>
              <w:rPr>
                <w:rFonts w:ascii="Arial" w:eastAsia="Times New Roman" w:hAnsi="Arial" w:cs="Arial"/>
                <w:sz w:val="20"/>
                <w:szCs w:val="20"/>
                <w:lang w:eastAsia="en-GB"/>
              </w:rPr>
            </w:pPr>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1D501755"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Reduce </w:t>
            </w:r>
            <w:r w:rsidRPr="0045241A">
              <w:rPr>
                <w:rFonts w:cs="Arial"/>
                <w:color w:val="000000"/>
                <w:sz w:val="20"/>
                <w:szCs w:val="20"/>
              </w:rPr>
              <w:t>T</w:t>
            </w:r>
            <w:r w:rsidRPr="0045241A">
              <w:rPr>
                <w:rFonts w:cs="Arial"/>
                <w:color w:val="000000"/>
                <w:sz w:val="20"/>
                <w:szCs w:val="20"/>
                <w:vertAlign w:val="subscript"/>
              </w:rPr>
              <w:t>eff</w:t>
            </w:r>
            <w:r w:rsidRPr="009B3414">
              <w:rPr>
                <w:rFonts w:ascii="Arial" w:eastAsia="Times New Roman" w:hAnsi="Arial" w:cs="Arial"/>
                <w:color w:val="000000" w:themeColor="dark1"/>
                <w:kern w:val="24"/>
                <w:sz w:val="20"/>
                <w:szCs w:val="20"/>
                <w:lang w:eastAsia="en-GB"/>
              </w:rPr>
              <w:t xml:space="preserve"> efficacy</w:t>
            </w:r>
          </w:p>
        </w:tc>
        <w:tc>
          <w:tcPr>
            <w:tcW w:w="2664" w:type="dxa"/>
            <w:hideMark/>
          </w:tcPr>
          <w:p w14:paraId="249BDDDD" w14:textId="77777777" w:rsidR="00F45DD9" w:rsidRPr="009B3414" w:rsidRDefault="00F45DD9" w:rsidP="00D249C1">
            <w:pPr>
              <w:jc w:val="center"/>
              <w:rPr>
                <w:rFonts w:ascii="Arial" w:eastAsia="Times New Roman" w:hAnsi="Arial" w:cs="Arial"/>
                <w:sz w:val="20"/>
                <w:szCs w:val="20"/>
                <w:lang w:eastAsia="en-GB"/>
              </w:rPr>
            </w:pPr>
            <w:r w:rsidRPr="0087281E">
              <w:rPr>
                <w:rFonts w:cs="Arial"/>
                <w:sz w:val="20"/>
                <w:szCs w:val="20"/>
              </w:rPr>
              <w:t>k</w:t>
            </w:r>
            <w:r w:rsidRPr="0087281E">
              <w:rPr>
                <w:rFonts w:cs="Arial"/>
                <w:sz w:val="20"/>
                <w:szCs w:val="20"/>
                <w:vertAlign w:val="subscript"/>
              </w:rPr>
              <w:t>LN</w:t>
            </w:r>
          </w:p>
        </w:tc>
      </w:tr>
      <w:tr w:rsidR="00802613" w:rsidRPr="009B3414" w14:paraId="27800017" w14:textId="77777777" w:rsidTr="00D249C1">
        <w:trPr>
          <w:trHeight w:val="731"/>
        </w:trPr>
        <w:tc>
          <w:tcPr>
            <w:tcW w:w="794" w:type="dxa"/>
            <w:hideMark/>
          </w:tcPr>
          <w:p w14:paraId="7F1E9150" w14:textId="77777777" w:rsidR="00F45DD9" w:rsidRPr="009B3414" w:rsidRDefault="00F45DD9" w:rsidP="00D249C1">
            <w:pPr>
              <w:jc w:val="center"/>
              <w:rPr>
                <w:rFonts w:ascii="Arial" w:eastAsia="Times New Roman" w:hAnsi="Arial" w:cs="Arial"/>
                <w:sz w:val="20"/>
                <w:szCs w:val="20"/>
                <w:lang w:eastAsia="en-GB"/>
              </w:rPr>
            </w:pPr>
            <w:r>
              <w:rPr>
                <w:rFonts w:ascii="Arial" w:eastAsia="Times New Roman" w:hAnsi="Arial" w:cs="Arial"/>
                <w:color w:val="000000" w:themeColor="text1"/>
                <w:kern w:val="24"/>
                <w:sz w:val="20"/>
                <w:szCs w:val="20"/>
                <w:lang w:eastAsia="en-GB"/>
              </w:rPr>
              <w:t>6</w:t>
            </w:r>
          </w:p>
        </w:tc>
        <w:tc>
          <w:tcPr>
            <w:tcW w:w="883" w:type="dxa"/>
            <w:hideMark/>
          </w:tcPr>
          <w:p w14:paraId="52B9AE76"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text1"/>
                <w:kern w:val="24"/>
                <w:sz w:val="20"/>
                <w:szCs w:val="20"/>
                <w:lang w:eastAsia="en-GB"/>
              </w:rPr>
              <w:t>4388</w:t>
            </w:r>
          </w:p>
        </w:tc>
        <w:tc>
          <w:tcPr>
            <w:tcW w:w="2429" w:type="dxa"/>
            <w:hideMark/>
          </w:tcPr>
          <w:p w14:paraId="3866BD35" w14:textId="77777777" w:rsidR="00F45DD9" w:rsidRDefault="00D574A5" w:rsidP="00D249C1">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58757A03"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sidRPr="009B3414">
              <w:rPr>
                <w:rFonts w:ascii="Arial" w:eastAsia="Times New Roman" w:hAnsi="Arial" w:cs="Arial"/>
                <w:color w:val="000000" w:themeColor="dark1"/>
                <w:kern w:val="24"/>
                <w:sz w:val="20"/>
                <w:szCs w:val="20"/>
                <w:lang w:eastAsia="en-GB"/>
              </w:rPr>
              <w:t xml:space="preserve"> activation</w:t>
            </w:r>
          </w:p>
        </w:tc>
        <w:tc>
          <w:tcPr>
            <w:tcW w:w="2664" w:type="dxa"/>
            <w:hideMark/>
          </w:tcPr>
          <w:p w14:paraId="2DD6A42D" w14:textId="77777777" w:rsidR="00F45DD9" w:rsidRDefault="00F45DD9" w:rsidP="00D249C1">
            <w:pPr>
              <w:jc w:val="center"/>
              <w:rPr>
                <w:rFonts w:ascii="Arial" w:eastAsia="Times New Roman" w:hAnsi="Arial" w:cs="Arial"/>
                <w:color w:val="000000" w:themeColor="dark1"/>
                <w:kern w:val="24"/>
                <w:sz w:val="20"/>
                <w:szCs w:val="20"/>
                <w:lang w:eastAsia="en-GB"/>
              </w:rPr>
            </w:pPr>
            <w:r w:rsidRPr="0087281E">
              <w:rPr>
                <w:rFonts w:cs="Arial"/>
                <w:sz w:val="20"/>
                <w:szCs w:val="20"/>
              </w:rPr>
              <w:t>k</w:t>
            </w:r>
            <w:r w:rsidRPr="0087281E">
              <w:rPr>
                <w:rFonts w:cs="Arial"/>
                <w:sz w:val="20"/>
                <w:szCs w:val="20"/>
                <w:vertAlign w:val="subscript"/>
              </w:rPr>
              <w:t>LN</w:t>
            </w:r>
            <w:r w:rsidRPr="009B3414">
              <w:rPr>
                <w:rFonts w:ascii="Arial" w:eastAsia="Times New Roman" w:hAnsi="Arial" w:cs="Arial"/>
                <w:color w:val="000000" w:themeColor="dark1"/>
                <w:kern w:val="24"/>
                <w:sz w:val="20"/>
                <w:szCs w:val="20"/>
                <w:lang w:eastAsia="en-GB"/>
              </w:rPr>
              <w:t xml:space="preserve"> </w:t>
            </w:r>
          </w:p>
          <w:p w14:paraId="1E651915" w14:textId="77777777" w:rsidR="00F45DD9" w:rsidRPr="009B3414" w:rsidRDefault="00F45DD9" w:rsidP="00D249C1">
            <w:pPr>
              <w:jc w:val="center"/>
              <w:rPr>
                <w:rFonts w:ascii="Arial" w:eastAsia="Times New Roman" w:hAnsi="Arial" w:cs="Arial"/>
                <w:sz w:val="20"/>
                <w:szCs w:val="20"/>
                <w:lang w:eastAsia="en-GB"/>
              </w:rPr>
            </w:pPr>
            <w:r>
              <w:rPr>
                <w:rFonts w:cs="Arial"/>
                <w:sz w:val="20"/>
                <w:szCs w:val="20"/>
              </w:rPr>
              <w:t>Ω</w:t>
            </w:r>
            <w:r w:rsidRPr="00CB2CE2">
              <w:rPr>
                <w:rFonts w:cs="Arial"/>
                <w:sz w:val="20"/>
                <w:szCs w:val="20"/>
                <w:vertAlign w:val="subscript"/>
              </w:rPr>
              <w:t>k</w:t>
            </w:r>
            <w:r w:rsidRPr="00755D73">
              <w:rPr>
                <w:rFonts w:cs="Arial"/>
                <w:sz w:val="20"/>
                <w:szCs w:val="20"/>
                <w:vertAlign w:val="subscript"/>
              </w:rPr>
              <w:t>LN</w:t>
            </w:r>
            <w:r w:rsidRPr="009B3414">
              <w:rPr>
                <w:rFonts w:ascii="Arial" w:eastAsia="Times New Roman" w:hAnsi="Arial" w:cs="Arial"/>
                <w:color w:val="000000" w:themeColor="dark1"/>
                <w:kern w:val="24"/>
                <w:sz w:val="20"/>
                <w:szCs w:val="20"/>
                <w:lang w:eastAsia="en-GB"/>
              </w:rPr>
              <w:t>=0.25</w:t>
            </w:r>
          </w:p>
        </w:tc>
      </w:tr>
      <w:tr w:rsidR="00802613" w:rsidRPr="009B3414" w14:paraId="57BBFF89" w14:textId="77777777" w:rsidTr="00D249C1">
        <w:trPr>
          <w:trHeight w:val="669"/>
        </w:trPr>
        <w:tc>
          <w:tcPr>
            <w:tcW w:w="794" w:type="dxa"/>
            <w:hideMark/>
          </w:tcPr>
          <w:p w14:paraId="74903470" w14:textId="77777777" w:rsidR="00F45DD9" w:rsidRPr="006C033B" w:rsidRDefault="00F45DD9" w:rsidP="00D249C1">
            <w:pPr>
              <w:jc w:val="center"/>
              <w:rPr>
                <w:rFonts w:ascii="Arial" w:eastAsia="Times New Roman" w:hAnsi="Arial" w:cs="Arial"/>
                <w:sz w:val="20"/>
                <w:szCs w:val="20"/>
                <w:lang w:eastAsia="en-GB"/>
              </w:rPr>
            </w:pPr>
            <w:r w:rsidRPr="006C033B">
              <w:rPr>
                <w:rFonts w:ascii="Arial" w:eastAsia="Times New Roman" w:hAnsi="Arial" w:cs="Arial"/>
                <w:bCs/>
                <w:color w:val="000000" w:themeColor="dark1"/>
                <w:kern w:val="24"/>
                <w:sz w:val="20"/>
                <w:szCs w:val="20"/>
                <w:lang w:eastAsia="en-GB"/>
              </w:rPr>
              <w:t>7</w:t>
            </w:r>
          </w:p>
        </w:tc>
        <w:tc>
          <w:tcPr>
            <w:tcW w:w="883" w:type="dxa"/>
            <w:hideMark/>
          </w:tcPr>
          <w:p w14:paraId="5B38B4D5" w14:textId="77777777" w:rsidR="00F45DD9" w:rsidRPr="006C033B" w:rsidRDefault="00F45DD9" w:rsidP="00D249C1">
            <w:pPr>
              <w:jc w:val="center"/>
              <w:rPr>
                <w:rFonts w:ascii="Arial" w:eastAsia="Times New Roman" w:hAnsi="Arial" w:cs="Arial"/>
                <w:sz w:val="20"/>
                <w:szCs w:val="20"/>
                <w:lang w:eastAsia="en-GB"/>
              </w:rPr>
            </w:pPr>
            <w:r w:rsidRPr="006C033B">
              <w:rPr>
                <w:rFonts w:ascii="Arial" w:eastAsia="Times New Roman" w:hAnsi="Arial" w:cs="Arial"/>
                <w:bCs/>
                <w:color w:val="000000" w:themeColor="dark1"/>
                <w:kern w:val="24"/>
                <w:sz w:val="20"/>
                <w:szCs w:val="20"/>
                <w:lang w:eastAsia="en-GB"/>
              </w:rPr>
              <w:t>4318</w:t>
            </w:r>
          </w:p>
        </w:tc>
        <w:tc>
          <w:tcPr>
            <w:tcW w:w="2429" w:type="dxa"/>
            <w:hideMark/>
          </w:tcPr>
          <w:p w14:paraId="297E2ADE" w14:textId="0F789801" w:rsidR="00F45DD9" w:rsidRPr="006C033B" w:rsidRDefault="00D574A5" w:rsidP="00D249C1">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683F582B" w14:textId="095D8A70" w:rsidR="00F45DD9" w:rsidRPr="006C033B" w:rsidRDefault="00F45DD9" w:rsidP="00D249C1">
            <w:pPr>
              <w:jc w:val="center"/>
              <w:rPr>
                <w:rFonts w:ascii="Arial" w:eastAsia="Times New Roman" w:hAnsi="Arial" w:cs="Arial"/>
                <w:sz w:val="20"/>
                <w:szCs w:val="20"/>
                <w:lang w:eastAsia="en-GB"/>
              </w:rPr>
            </w:pPr>
            <w:r w:rsidRPr="006C033B">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m:t>
                  </m:r>
                  <m:r>
                    <m:rPr>
                      <m:sty m:val="p"/>
                    </m:rPr>
                    <w:rPr>
                      <w:rFonts w:ascii="Cambria Math" w:eastAsia="Times New Roman" w:hAnsi="Cambria Math" w:cs="Cambria Math"/>
                      <w:color w:val="000000" w:themeColor="dark1"/>
                      <w:kern w:val="24"/>
                      <w:sz w:val="20"/>
                      <w:szCs w:val="20"/>
                      <w:lang w:eastAsia="en-GB"/>
                    </w:rPr>
                    <m:t>f</m:t>
                  </m:r>
                </m:sub>
                <m:sup>
                  <m:r>
                    <m:rPr>
                      <m:sty m:val="p"/>
                    </m:rPr>
                    <w:rPr>
                      <w:rFonts w:ascii="Cambria Math" w:eastAsia="Times New Roman" w:hAnsi="Cambria Math" w:cs="Arial"/>
                      <w:color w:val="000000" w:themeColor="dark1"/>
                      <w:kern w:val="24"/>
                      <w:sz w:val="20"/>
                      <w:szCs w:val="20"/>
                      <w:lang w:eastAsia="en-GB"/>
                    </w:rPr>
                    <m:t>nd</m:t>
                  </m:r>
                </m:sup>
              </m:sSubSup>
            </m:oMath>
            <w:r w:rsidRPr="006C033B">
              <w:rPr>
                <w:rFonts w:ascii="Arial" w:eastAsia="Times New Roman" w:hAnsi="Arial" w:cs="Arial"/>
                <w:color w:val="000000" w:themeColor="dark1"/>
                <w:kern w:val="24"/>
                <w:sz w:val="20"/>
                <w:szCs w:val="20"/>
                <w:lang w:eastAsia="en-GB"/>
              </w:rPr>
              <w:t xml:space="preserve"> activation</w:t>
            </w:r>
          </w:p>
        </w:tc>
        <w:tc>
          <w:tcPr>
            <w:tcW w:w="2664" w:type="dxa"/>
            <w:hideMark/>
          </w:tcPr>
          <w:p w14:paraId="61265B6F" w14:textId="77777777" w:rsidR="00F45DD9" w:rsidRPr="006C033B" w:rsidRDefault="00F45DD9" w:rsidP="00D249C1">
            <w:pPr>
              <w:jc w:val="center"/>
              <w:rPr>
                <w:rFonts w:ascii="Arial" w:eastAsia="Times New Roman" w:hAnsi="Arial" w:cs="Arial"/>
                <w:sz w:val="20"/>
                <w:szCs w:val="20"/>
                <w:lang w:eastAsia="en-GB"/>
              </w:rPr>
            </w:pPr>
            <w:r w:rsidRPr="006C033B">
              <w:rPr>
                <w:rFonts w:ascii="Arial" w:eastAsia="Times New Roman" w:hAnsi="Arial" w:cs="Arial"/>
                <w:bCs/>
                <w:color w:val="000000" w:themeColor="dark1"/>
                <w:kern w:val="24"/>
                <w:sz w:val="20"/>
                <w:szCs w:val="20"/>
                <w:lang w:eastAsia="en-GB"/>
              </w:rPr>
              <w:t>s</w:t>
            </w:r>
            <w:r w:rsidRPr="006C033B">
              <w:rPr>
                <w:rFonts w:ascii="Arial" w:eastAsia="Times New Roman" w:hAnsi="Arial" w:cs="Arial"/>
                <w:bCs/>
                <w:color w:val="000000" w:themeColor="dark1"/>
                <w:kern w:val="24"/>
                <w:position w:val="-7"/>
                <w:sz w:val="20"/>
                <w:szCs w:val="20"/>
                <w:vertAlign w:val="subscript"/>
                <w:lang w:eastAsia="en-GB"/>
              </w:rPr>
              <w:t>L</w:t>
            </w:r>
          </w:p>
          <w:p w14:paraId="178EAE28" w14:textId="77777777" w:rsidR="00F45DD9" w:rsidRPr="006C033B" w:rsidRDefault="00F45DD9" w:rsidP="00D249C1">
            <w:pPr>
              <w:jc w:val="center"/>
              <w:rPr>
                <w:rFonts w:ascii="Arial" w:eastAsia="Times New Roman" w:hAnsi="Arial" w:cs="Arial"/>
                <w:sz w:val="20"/>
                <w:szCs w:val="20"/>
                <w:lang w:eastAsia="en-GB"/>
              </w:rPr>
            </w:pPr>
            <w:r w:rsidRPr="006C033B">
              <w:rPr>
                <w:rFonts w:cs="Arial"/>
                <w:sz w:val="20"/>
                <w:szCs w:val="20"/>
              </w:rPr>
              <w:t>Ω</w:t>
            </w:r>
            <w:r w:rsidRPr="006C033B">
              <w:rPr>
                <w:rFonts w:cs="Arial"/>
                <w:sz w:val="20"/>
                <w:szCs w:val="20"/>
                <w:vertAlign w:val="subscript"/>
              </w:rPr>
              <w:t>kLN</w:t>
            </w:r>
            <w:r w:rsidRPr="006C033B">
              <w:rPr>
                <w:rFonts w:ascii="Arial" w:eastAsia="Times New Roman" w:hAnsi="Arial" w:cs="Arial"/>
                <w:bCs/>
                <w:color w:val="000000" w:themeColor="dark1"/>
                <w:kern w:val="24"/>
                <w:sz w:val="20"/>
                <w:szCs w:val="20"/>
                <w:lang w:eastAsia="en-GB"/>
              </w:rPr>
              <w:t>=0.95</w:t>
            </w:r>
          </w:p>
        </w:tc>
      </w:tr>
      <w:tr w:rsidR="00802613" w:rsidRPr="009B3414" w14:paraId="6D2CED6C" w14:textId="77777777" w:rsidTr="00D249C1">
        <w:trPr>
          <w:trHeight w:val="466"/>
        </w:trPr>
        <w:tc>
          <w:tcPr>
            <w:tcW w:w="794" w:type="dxa"/>
            <w:hideMark/>
          </w:tcPr>
          <w:p w14:paraId="6246FDCA" w14:textId="77777777" w:rsidR="00F45DD9" w:rsidRPr="009B3414" w:rsidRDefault="00F45DD9" w:rsidP="00D249C1">
            <w:pPr>
              <w:jc w:val="center"/>
              <w:rPr>
                <w:rFonts w:ascii="Arial" w:eastAsia="Times New Roman" w:hAnsi="Arial" w:cs="Arial"/>
                <w:sz w:val="20"/>
                <w:szCs w:val="20"/>
                <w:lang w:eastAsia="en-GB"/>
              </w:rPr>
            </w:pPr>
            <w:r>
              <w:rPr>
                <w:rFonts w:ascii="Arial" w:eastAsia="Times New Roman" w:hAnsi="Arial" w:cs="Arial"/>
                <w:color w:val="000000" w:themeColor="dark1"/>
                <w:kern w:val="24"/>
                <w:sz w:val="20"/>
                <w:szCs w:val="20"/>
                <w:lang w:eastAsia="en-GB"/>
              </w:rPr>
              <w:t>8</w:t>
            </w:r>
          </w:p>
        </w:tc>
        <w:tc>
          <w:tcPr>
            <w:tcW w:w="883" w:type="dxa"/>
            <w:hideMark/>
          </w:tcPr>
          <w:p w14:paraId="5883121C"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4393</w:t>
            </w:r>
          </w:p>
        </w:tc>
        <w:tc>
          <w:tcPr>
            <w:tcW w:w="2429" w:type="dxa"/>
            <w:hideMark/>
          </w:tcPr>
          <w:p w14:paraId="375AB34F" w14:textId="77777777" w:rsidR="00F45DD9" w:rsidRDefault="00D574A5" w:rsidP="00D249C1">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2D9DB032"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sidRPr="009B3414">
              <w:rPr>
                <w:rFonts w:ascii="Arial" w:eastAsia="Times New Roman" w:hAnsi="Arial" w:cs="Arial"/>
                <w:color w:val="000000" w:themeColor="dark1"/>
                <w:kern w:val="24"/>
                <w:sz w:val="20"/>
                <w:szCs w:val="20"/>
                <w:lang w:eastAsia="en-GB"/>
              </w:rPr>
              <w:t xml:space="preserve"> activation</w:t>
            </w:r>
          </w:p>
        </w:tc>
        <w:tc>
          <w:tcPr>
            <w:tcW w:w="2664" w:type="dxa"/>
            <w:hideMark/>
          </w:tcPr>
          <w:p w14:paraId="157D477B"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e</w:t>
            </w:r>
          </w:p>
          <w:p w14:paraId="022C00F2" w14:textId="77777777" w:rsidR="00F45DD9" w:rsidRPr="009B3414" w:rsidRDefault="00F45DD9" w:rsidP="00D249C1">
            <w:pPr>
              <w:jc w:val="center"/>
              <w:rPr>
                <w:rFonts w:ascii="Arial" w:eastAsia="Times New Roman" w:hAnsi="Arial" w:cs="Arial"/>
                <w:sz w:val="20"/>
                <w:szCs w:val="20"/>
                <w:lang w:eastAsia="en-GB"/>
              </w:rPr>
            </w:pPr>
            <w:r>
              <w:rPr>
                <w:rFonts w:cs="Arial"/>
                <w:sz w:val="20"/>
                <w:szCs w:val="20"/>
              </w:rPr>
              <w:t>Ω</w:t>
            </w:r>
            <w:r>
              <w:rPr>
                <w:rFonts w:cs="Arial"/>
                <w:sz w:val="20"/>
                <w:szCs w:val="20"/>
                <w:vertAlign w:val="subscript"/>
              </w:rPr>
              <w:t>e</w:t>
            </w:r>
            <w:r w:rsidRPr="009B3414">
              <w:rPr>
                <w:rFonts w:ascii="Arial" w:eastAsia="Times New Roman" w:hAnsi="Arial" w:cs="Arial"/>
                <w:color w:val="000000" w:themeColor="dark1"/>
                <w:kern w:val="24"/>
                <w:sz w:val="20"/>
                <w:szCs w:val="20"/>
                <w:lang w:eastAsia="en-GB"/>
              </w:rPr>
              <w:t>=0.27</w:t>
            </w:r>
          </w:p>
        </w:tc>
      </w:tr>
      <w:tr w:rsidR="00802613" w:rsidRPr="009B3414" w14:paraId="30A94B94" w14:textId="77777777" w:rsidTr="00D249C1">
        <w:trPr>
          <w:trHeight w:val="491"/>
        </w:trPr>
        <w:tc>
          <w:tcPr>
            <w:tcW w:w="794" w:type="dxa"/>
            <w:hideMark/>
          </w:tcPr>
          <w:p w14:paraId="6F9D3A33"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9</w:t>
            </w:r>
          </w:p>
        </w:tc>
        <w:tc>
          <w:tcPr>
            <w:tcW w:w="883" w:type="dxa"/>
            <w:hideMark/>
          </w:tcPr>
          <w:p w14:paraId="7DCEB1EE"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4447</w:t>
            </w:r>
          </w:p>
        </w:tc>
        <w:tc>
          <w:tcPr>
            <w:tcW w:w="2429" w:type="dxa"/>
            <w:hideMark/>
          </w:tcPr>
          <w:p w14:paraId="7D8CFDF4" w14:textId="77777777" w:rsidR="00F45DD9" w:rsidRDefault="00D574A5" w:rsidP="00D249C1">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24F77BA5"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sidRPr="009B3414">
              <w:rPr>
                <w:rFonts w:ascii="Arial" w:eastAsia="Times New Roman" w:hAnsi="Arial" w:cs="Arial"/>
                <w:color w:val="000000" w:themeColor="dark1"/>
                <w:kern w:val="24"/>
                <w:sz w:val="20"/>
                <w:szCs w:val="20"/>
                <w:lang w:eastAsia="en-GB"/>
              </w:rPr>
              <w:t xml:space="preserve"> activation</w:t>
            </w:r>
          </w:p>
        </w:tc>
        <w:tc>
          <w:tcPr>
            <w:tcW w:w="2664" w:type="dxa"/>
            <w:hideMark/>
          </w:tcPr>
          <w:p w14:paraId="454F221D"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bCs/>
                <w:color w:val="000000" w:themeColor="dark1"/>
                <w:kern w:val="24"/>
                <w:sz w:val="20"/>
                <w:szCs w:val="20"/>
                <w:lang w:eastAsia="en-GB"/>
              </w:rPr>
              <w:t>s</w:t>
            </w:r>
            <w:r w:rsidRPr="009B3414">
              <w:rPr>
                <w:rFonts w:ascii="Arial" w:eastAsia="Times New Roman" w:hAnsi="Arial" w:cs="Arial"/>
                <w:bCs/>
                <w:color w:val="000000" w:themeColor="dark1"/>
                <w:kern w:val="24"/>
                <w:position w:val="-6"/>
                <w:sz w:val="20"/>
                <w:szCs w:val="20"/>
                <w:vertAlign w:val="subscript"/>
                <w:lang w:eastAsia="en-GB"/>
              </w:rPr>
              <w:t>R</w:t>
            </w:r>
          </w:p>
          <w:p w14:paraId="07DC7CB8" w14:textId="77777777" w:rsidR="00F45DD9" w:rsidRPr="009B3414" w:rsidRDefault="00F45DD9" w:rsidP="00D249C1">
            <w:pPr>
              <w:jc w:val="center"/>
              <w:rPr>
                <w:rFonts w:ascii="Arial" w:eastAsia="Times New Roman" w:hAnsi="Arial" w:cs="Arial"/>
                <w:sz w:val="20"/>
                <w:szCs w:val="20"/>
                <w:lang w:eastAsia="en-GB"/>
              </w:rPr>
            </w:pPr>
            <w:r w:rsidRPr="00EE50E1">
              <w:rPr>
                <w:rFonts w:cs="Arial"/>
                <w:sz w:val="20"/>
                <w:szCs w:val="20"/>
              </w:rPr>
              <w:t>Ω</w:t>
            </w:r>
            <w:r w:rsidRPr="00EE50E1">
              <w:rPr>
                <w:rFonts w:cs="Arial"/>
                <w:sz w:val="20"/>
                <w:szCs w:val="20"/>
                <w:vertAlign w:val="subscript"/>
              </w:rPr>
              <w:t>sR</w:t>
            </w:r>
            <w:r w:rsidRPr="00EE50E1">
              <w:rPr>
                <w:rFonts w:ascii="Arial" w:eastAsia="Times New Roman" w:hAnsi="Arial" w:cs="Arial"/>
                <w:color w:val="000000" w:themeColor="dark1"/>
                <w:kern w:val="24"/>
                <w:sz w:val="20"/>
                <w:szCs w:val="20"/>
                <w:lang w:eastAsia="en-GB"/>
              </w:rPr>
              <w:t xml:space="preserve"> </w:t>
            </w:r>
            <w:r w:rsidRPr="009B3414">
              <w:rPr>
                <w:rFonts w:ascii="Arial" w:eastAsia="Times New Roman" w:hAnsi="Arial" w:cs="Arial"/>
                <w:color w:val="000000" w:themeColor="dark1"/>
                <w:kern w:val="24"/>
                <w:sz w:val="20"/>
                <w:szCs w:val="20"/>
                <w:lang w:eastAsia="en-GB"/>
              </w:rPr>
              <w:t>=0.65</w:t>
            </w:r>
          </w:p>
        </w:tc>
      </w:tr>
      <w:tr w:rsidR="00802613" w:rsidRPr="009B3414" w14:paraId="7FB8710D" w14:textId="77777777" w:rsidTr="00D249C1">
        <w:trPr>
          <w:trHeight w:val="652"/>
        </w:trPr>
        <w:tc>
          <w:tcPr>
            <w:tcW w:w="794" w:type="dxa"/>
            <w:hideMark/>
          </w:tcPr>
          <w:p w14:paraId="69C53119"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10</w:t>
            </w:r>
          </w:p>
        </w:tc>
        <w:tc>
          <w:tcPr>
            <w:tcW w:w="883" w:type="dxa"/>
            <w:hideMark/>
          </w:tcPr>
          <w:p w14:paraId="4CF97F19"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4374</w:t>
            </w:r>
          </w:p>
        </w:tc>
        <w:tc>
          <w:tcPr>
            <w:tcW w:w="2429" w:type="dxa"/>
            <w:hideMark/>
          </w:tcPr>
          <w:p w14:paraId="1A8DB4F5" w14:textId="77777777" w:rsidR="00F45DD9" w:rsidRDefault="00D574A5" w:rsidP="00D249C1">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4963CA6F"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Pr>
                <w:rFonts w:ascii="Arial" w:eastAsia="Times New Roman" w:hAnsi="Arial" w:cs="Arial"/>
                <w:color w:val="000000" w:themeColor="dark1"/>
                <w:kern w:val="24"/>
                <w:sz w:val="20"/>
                <w:szCs w:val="20"/>
                <w:lang w:eastAsia="en-GB"/>
              </w:rPr>
              <w:t xml:space="preserve"> </w:t>
            </w:r>
            <w:r w:rsidRPr="009B3414">
              <w:rPr>
                <w:rFonts w:ascii="Arial" w:eastAsia="Times New Roman" w:hAnsi="Arial" w:cs="Arial"/>
                <w:color w:val="000000" w:themeColor="dark1"/>
                <w:kern w:val="24"/>
                <w:sz w:val="20"/>
                <w:szCs w:val="20"/>
                <w:lang w:eastAsia="en-GB"/>
              </w:rPr>
              <w:t>activation</w:t>
            </w:r>
          </w:p>
        </w:tc>
        <w:tc>
          <w:tcPr>
            <w:tcW w:w="2664" w:type="dxa"/>
            <w:hideMark/>
          </w:tcPr>
          <w:p w14:paraId="1459DD58"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r</w:t>
            </w:r>
          </w:p>
          <w:p w14:paraId="568D245A" w14:textId="77777777" w:rsidR="00F45DD9" w:rsidRPr="009B3414" w:rsidRDefault="00F45DD9" w:rsidP="00D249C1">
            <w:pPr>
              <w:jc w:val="center"/>
              <w:rPr>
                <w:rFonts w:ascii="Arial" w:eastAsia="Times New Roman" w:hAnsi="Arial" w:cs="Arial"/>
                <w:sz w:val="20"/>
                <w:szCs w:val="20"/>
                <w:lang w:eastAsia="en-GB"/>
              </w:rPr>
            </w:pPr>
            <w:r>
              <w:rPr>
                <w:rFonts w:cs="Arial"/>
                <w:sz w:val="20"/>
                <w:szCs w:val="20"/>
              </w:rPr>
              <w:t>Ω</w:t>
            </w:r>
            <w:r>
              <w:rPr>
                <w:rFonts w:cs="Arial"/>
                <w:sz w:val="20"/>
                <w:szCs w:val="20"/>
                <w:vertAlign w:val="subscript"/>
              </w:rPr>
              <w:t>r</w:t>
            </w:r>
            <w:r w:rsidRPr="009B3414">
              <w:rPr>
                <w:rFonts w:ascii="Arial" w:eastAsia="Times New Roman" w:hAnsi="Arial" w:cs="Arial"/>
                <w:color w:val="000000" w:themeColor="dark1"/>
                <w:kern w:val="24"/>
                <w:sz w:val="20"/>
                <w:szCs w:val="20"/>
                <w:lang w:eastAsia="en-GB"/>
              </w:rPr>
              <w:t xml:space="preserve"> =0.10</w:t>
            </w:r>
          </w:p>
        </w:tc>
      </w:tr>
      <w:tr w:rsidR="00802613" w:rsidRPr="009B3414" w14:paraId="3E313527" w14:textId="77777777" w:rsidTr="00D249C1">
        <w:trPr>
          <w:trHeight w:val="562"/>
        </w:trPr>
        <w:tc>
          <w:tcPr>
            <w:tcW w:w="794" w:type="dxa"/>
            <w:hideMark/>
          </w:tcPr>
          <w:p w14:paraId="61D5F030"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11</w:t>
            </w:r>
          </w:p>
        </w:tc>
        <w:tc>
          <w:tcPr>
            <w:tcW w:w="883" w:type="dxa"/>
            <w:hideMark/>
          </w:tcPr>
          <w:p w14:paraId="676C5400"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4318</w:t>
            </w:r>
          </w:p>
        </w:tc>
        <w:tc>
          <w:tcPr>
            <w:tcW w:w="2429" w:type="dxa"/>
            <w:hideMark/>
          </w:tcPr>
          <w:p w14:paraId="41DF79CA" w14:textId="77777777" w:rsidR="00F45DD9" w:rsidRDefault="00D574A5" w:rsidP="00D249C1">
            <m:oMathPara>
              <m:oMath>
                <m:sSub>
                  <m:sSubPr>
                    <m:ctrlPr>
                      <w:rPr>
                        <w:rFonts w:ascii="Cambria Math" w:hAnsi="Cambria Math" w:cs="Arial"/>
                        <w:sz w:val="20"/>
                        <w:szCs w:val="20"/>
                        <w:vertAlign w:val="subscript"/>
                      </w:rPr>
                    </m:ctrlPr>
                  </m:sSubPr>
                  <m:e>
                    <m:r>
                      <m:rPr>
                        <m:sty m:val="p"/>
                      </m:rPr>
                      <w:rPr>
                        <w:rFonts w:ascii="Cambria Math" w:hAnsi="Cambria Math" w:cs="Arial"/>
                        <w:sz w:val="20"/>
                        <w:szCs w:val="20"/>
                      </w:rPr>
                      <m:t>DC</m:t>
                    </m:r>
                    <m:ctrlPr>
                      <w:rPr>
                        <w:rFonts w:ascii="Cambria Math" w:hAnsi="Cambria Math" w:cs="Arial"/>
                        <w:sz w:val="20"/>
                        <w:szCs w:val="20"/>
                      </w:rPr>
                    </m:ctrlPr>
                  </m:e>
                  <m:sub>
                    <m:r>
                      <m:rPr>
                        <m:sty m:val="p"/>
                      </m:rPr>
                      <w:rPr>
                        <w:rFonts w:ascii="Cambria Math" w:hAnsi="Cambria Math" w:cs="Arial"/>
                        <w:sz w:val="20"/>
                        <w:szCs w:val="20"/>
                      </w:rPr>
                      <m:t>mat</m:t>
                    </m:r>
                  </m:sub>
                </m:sSub>
                <m:r>
                  <m:rPr>
                    <m:sty m:val="p"/>
                  </m:rPr>
                  <w:rPr>
                    <w:rFonts w:ascii="Cambria Math" w:hAnsi="Cambria Math" w:cs="Arial"/>
                    <w:sz w:val="20"/>
                    <w:szCs w:val="20"/>
                  </w:rPr>
                  <m:t xml:space="preserve">= </m:t>
                </m:r>
                <m:f>
                  <m:fPr>
                    <m:ctrlPr>
                      <w:rPr>
                        <w:rFonts w:ascii="Cambria Math" w:eastAsia="Times New Roman" w:hAnsi="Cambria Math" w:cs="Arial"/>
                        <w:i/>
                        <w:sz w:val="20"/>
                        <w:szCs w:val="20"/>
                        <w:lang w:eastAsia="en-GB"/>
                      </w:rPr>
                    </m:ctrlPr>
                  </m:fPr>
                  <m:num>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num>
                  <m:den>
                    <m:sSup>
                      <m:sSupPr>
                        <m:ctrlPr>
                          <w:rPr>
                            <w:rFonts w:ascii="Cambria Math" w:eastAsia="Times New Roman" w:hAnsi="Cambria Math" w:cs="Arial"/>
                            <w:i/>
                            <w:sz w:val="20"/>
                            <w:szCs w:val="20"/>
                            <w:lang w:eastAsia="en-GB"/>
                          </w:rPr>
                        </m:ctrlPr>
                      </m:sSupPr>
                      <m:e>
                        <m:r>
                          <m:rPr>
                            <m:sty m:val="p"/>
                          </m:rPr>
                          <w:rPr>
                            <w:rFonts w:ascii="Cambria Math" w:eastAsia="Times New Roman" w:hAnsi="Cambria Math" w:cs="Arial"/>
                            <w:color w:val="000000" w:themeColor="dark1"/>
                            <w:kern w:val="24"/>
                            <w:szCs w:val="20"/>
                            <w:lang w:eastAsia="en-GB"/>
                          </w:rPr>
                          <m:t>TCD</m:t>
                        </m:r>
                      </m:e>
                      <m:sup>
                        <m:r>
                          <w:rPr>
                            <w:rFonts w:ascii="Cambria Math" w:eastAsia="Times New Roman" w:hAnsi="Cambria Math" w:cs="Arial"/>
                            <w:sz w:val="20"/>
                            <w:szCs w:val="20"/>
                            <w:lang w:eastAsia="en-GB"/>
                          </w:rPr>
                          <m:t>2</m:t>
                        </m:r>
                      </m:sup>
                    </m:sSup>
                    <m:r>
                      <w:rPr>
                        <w:rFonts w:ascii="Cambria Math" w:eastAsia="Times New Roman" w:hAnsi="Cambria Math" w:cs="Arial"/>
                        <w:sz w:val="20"/>
                        <w:szCs w:val="20"/>
                        <w:lang w:eastAsia="en-GB"/>
                      </w:rPr>
                      <m:t>+</m:t>
                    </m:r>
                    <m:sSup>
                      <m:sSupPr>
                        <m:ctrlPr>
                          <w:rPr>
                            <w:rFonts w:ascii="Cambria Math" w:eastAsia="Times New Roman" w:hAnsi="Cambria Math" w:cs="Arial"/>
                            <w:i/>
                            <w:sz w:val="20"/>
                            <w:szCs w:val="20"/>
                            <w:lang w:eastAsia="en-GB"/>
                          </w:rPr>
                        </m:ctrlPr>
                      </m:sSupPr>
                      <m:e>
                        <m:sSub>
                          <m:sSubPr>
                            <m:ctrlPr>
                              <w:rPr>
                                <w:rFonts w:ascii="Cambria Math" w:eastAsia="Times New Roman" w:hAnsi="Cambria Math" w:cs="Arial"/>
                                <w:color w:val="000000" w:themeColor="dark1"/>
                                <w:kern w:val="24"/>
                                <w:szCs w:val="20"/>
                                <w:lang w:eastAsia="en-GB"/>
                              </w:rPr>
                            </m:ctrlPr>
                          </m:sSubPr>
                          <m:e>
                            <m:r>
                              <m:rPr>
                                <m:sty m:val="p"/>
                              </m:rPr>
                              <w:rPr>
                                <w:rFonts w:ascii="Cambria Math" w:eastAsia="Times New Roman" w:hAnsi="Cambria Math" w:cs="Arial"/>
                                <w:color w:val="000000" w:themeColor="dark1"/>
                                <w:kern w:val="24"/>
                                <w:szCs w:val="20"/>
                                <w:lang w:eastAsia="en-GB"/>
                              </w:rPr>
                              <m:t>K</m:t>
                            </m:r>
                          </m:e>
                          <m:sub>
                            <m:r>
                              <m:rPr>
                                <m:sty m:val="p"/>
                              </m:rPr>
                              <w:rPr>
                                <w:rFonts w:ascii="Cambria Math" w:eastAsia="Times New Roman" w:hAnsi="Cambria Math" w:cs="Arial"/>
                                <w:color w:val="000000" w:themeColor="dark1"/>
                                <w:kern w:val="24"/>
                                <w:szCs w:val="20"/>
                                <w:lang w:eastAsia="en-GB"/>
                              </w:rPr>
                              <m:t>tcd</m:t>
                            </m:r>
                          </m:sub>
                        </m:sSub>
                      </m:e>
                      <m:sup>
                        <m:r>
                          <w:rPr>
                            <w:rFonts w:ascii="Cambria Math" w:eastAsia="Times New Roman" w:hAnsi="Cambria Math" w:cs="Arial"/>
                            <w:sz w:val="20"/>
                            <w:szCs w:val="20"/>
                            <w:lang w:eastAsia="en-GB"/>
                          </w:rPr>
                          <m:t>2</m:t>
                        </m:r>
                      </m:sup>
                    </m:sSup>
                  </m:den>
                </m:f>
              </m:oMath>
            </m:oMathPara>
          </w:p>
        </w:tc>
        <w:tc>
          <w:tcPr>
            <w:tcW w:w="2835" w:type="dxa"/>
            <w:hideMark/>
          </w:tcPr>
          <w:p w14:paraId="3550028A"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 xml:space="preserve">Suppress </w:t>
            </w:r>
            <m:oMath>
              <m:sSubSup>
                <m:sSubSupPr>
                  <m:ctrlPr>
                    <w:rPr>
                      <w:rFonts w:ascii="Cambria Math" w:eastAsia="Times New Roman" w:hAnsi="Cambria Math" w:cs="Arial"/>
                      <w:color w:val="000000" w:themeColor="dark1"/>
                      <w:kern w:val="24"/>
                      <w:sz w:val="20"/>
                      <w:szCs w:val="20"/>
                      <w:lang w:eastAsia="en-GB"/>
                    </w:rPr>
                  </m:ctrlPr>
                </m:sSubSupPr>
                <m:e>
                  <m:r>
                    <m:rPr>
                      <m:sty m:val="p"/>
                    </m:rPr>
                    <w:rPr>
                      <w:rFonts w:ascii="Cambria Math" w:eastAsia="Times New Roman" w:hAnsi="Cambria Math" w:cs="Arial"/>
                      <w:color w:val="000000" w:themeColor="dark1"/>
                      <w:kern w:val="24"/>
                      <w:sz w:val="20"/>
                      <w:szCs w:val="20"/>
                      <w:lang w:eastAsia="en-GB"/>
                    </w:rPr>
                    <m:t>T</m:t>
                  </m:r>
                </m:e>
                <m:sub>
                  <m:r>
                    <m:rPr>
                      <m:sty m:val="p"/>
                    </m:rPr>
                    <w:rPr>
                      <w:rFonts w:ascii="Cambria Math" w:eastAsia="Times New Roman" w:hAnsi="Cambria Math" w:cs="Arial"/>
                      <w:color w:val="000000" w:themeColor="dark1"/>
                      <w:kern w:val="24"/>
                      <w:sz w:val="20"/>
                      <w:szCs w:val="20"/>
                      <w:lang w:eastAsia="en-GB"/>
                    </w:rPr>
                    <m:t>eff</m:t>
                  </m:r>
                </m:sub>
                <m:sup>
                  <m:r>
                    <m:rPr>
                      <m:sty m:val="p"/>
                    </m:rPr>
                    <w:rPr>
                      <w:rFonts w:ascii="Cambria Math" w:eastAsia="Times New Roman" w:hAnsi="Cambria Math" w:cs="Arial"/>
                      <w:color w:val="000000" w:themeColor="dark1"/>
                      <w:kern w:val="24"/>
                      <w:sz w:val="20"/>
                      <w:szCs w:val="20"/>
                      <w:lang w:eastAsia="en-GB"/>
                    </w:rPr>
                    <m:t>nd</m:t>
                  </m:r>
                </m:sup>
              </m:sSubSup>
            </m:oMath>
            <w:r w:rsidRPr="009B3414">
              <w:rPr>
                <w:rFonts w:ascii="Arial" w:eastAsia="Times New Roman" w:hAnsi="Arial" w:cs="Arial"/>
                <w:color w:val="000000" w:themeColor="dark1"/>
                <w:kern w:val="24"/>
                <w:sz w:val="20"/>
                <w:szCs w:val="20"/>
                <w:lang w:eastAsia="en-GB"/>
              </w:rPr>
              <w:t xml:space="preserve"> activation</w:t>
            </w:r>
          </w:p>
        </w:tc>
        <w:tc>
          <w:tcPr>
            <w:tcW w:w="2664" w:type="dxa"/>
            <w:hideMark/>
          </w:tcPr>
          <w:p w14:paraId="597E3EE6" w14:textId="77777777" w:rsidR="00F45DD9" w:rsidRPr="009B3414" w:rsidRDefault="00F45DD9" w:rsidP="00D249C1">
            <w:pPr>
              <w:jc w:val="center"/>
              <w:rPr>
                <w:rFonts w:ascii="Arial" w:eastAsia="Times New Roman" w:hAnsi="Arial" w:cs="Arial"/>
                <w:sz w:val="20"/>
                <w:szCs w:val="20"/>
                <w:lang w:eastAsia="en-GB"/>
              </w:rPr>
            </w:pPr>
            <w:r>
              <w:rPr>
                <w:rFonts w:cs="Arial"/>
                <w:sz w:val="20"/>
                <w:szCs w:val="20"/>
              </w:rPr>
              <w:t>Ω</w:t>
            </w:r>
            <w:r>
              <w:rPr>
                <w:rFonts w:cs="Arial"/>
                <w:sz w:val="20"/>
                <w:szCs w:val="20"/>
                <w:vertAlign w:val="subscript"/>
              </w:rPr>
              <w:t>r</w:t>
            </w:r>
            <w:r w:rsidRPr="009B3414">
              <w:rPr>
                <w:rFonts w:ascii="Arial" w:eastAsia="Times New Roman" w:hAnsi="Arial" w:cs="Arial"/>
                <w:color w:val="000000" w:themeColor="dark1"/>
                <w:kern w:val="24"/>
                <w:sz w:val="20"/>
                <w:szCs w:val="20"/>
                <w:lang w:eastAsia="en-GB"/>
              </w:rPr>
              <w:t xml:space="preserve"> =0.05 </w:t>
            </w:r>
          </w:p>
          <w:p w14:paraId="5B3FE46E" w14:textId="77777777" w:rsidR="00F45DD9" w:rsidRPr="009B3414" w:rsidRDefault="00F45DD9" w:rsidP="00D249C1">
            <w:pPr>
              <w:jc w:val="center"/>
              <w:rPr>
                <w:rFonts w:ascii="Arial" w:eastAsia="Times New Roman" w:hAnsi="Arial" w:cs="Arial"/>
                <w:sz w:val="20"/>
                <w:szCs w:val="20"/>
                <w:lang w:eastAsia="en-GB"/>
              </w:rPr>
            </w:pPr>
            <w:r w:rsidRPr="009B3414">
              <w:rPr>
                <w:rFonts w:ascii="Arial" w:eastAsia="Times New Roman" w:hAnsi="Arial" w:cs="Arial"/>
                <w:color w:val="000000" w:themeColor="dark1"/>
                <w:kern w:val="24"/>
                <w:sz w:val="20"/>
                <w:szCs w:val="20"/>
                <w:lang w:eastAsia="en-GB"/>
              </w:rPr>
              <w:t>+</w:t>
            </w:r>
          </w:p>
          <w:p w14:paraId="3D2B38DC" w14:textId="77777777" w:rsidR="00F45DD9" w:rsidRPr="009B3414" w:rsidRDefault="00F45DD9" w:rsidP="00D249C1">
            <w:pPr>
              <w:jc w:val="center"/>
              <w:rPr>
                <w:rFonts w:ascii="Arial" w:eastAsia="Times New Roman" w:hAnsi="Arial" w:cs="Arial"/>
                <w:sz w:val="20"/>
                <w:szCs w:val="20"/>
                <w:lang w:eastAsia="en-GB"/>
              </w:rPr>
            </w:pPr>
            <w:r>
              <w:rPr>
                <w:rFonts w:cs="Arial"/>
                <w:sz w:val="20"/>
                <w:szCs w:val="20"/>
              </w:rPr>
              <w:t>Ω</w:t>
            </w:r>
            <w:r>
              <w:rPr>
                <w:rFonts w:cs="Arial"/>
                <w:sz w:val="20"/>
                <w:szCs w:val="20"/>
                <w:vertAlign w:val="subscript"/>
              </w:rPr>
              <w:t>sL</w:t>
            </w:r>
            <w:r w:rsidRPr="009B3414">
              <w:rPr>
                <w:rFonts w:ascii="Arial" w:eastAsia="Times New Roman" w:hAnsi="Arial" w:cs="Arial"/>
                <w:color w:val="000000" w:themeColor="dark1"/>
                <w:kern w:val="24"/>
                <w:sz w:val="20"/>
                <w:szCs w:val="20"/>
                <w:lang w:eastAsia="en-GB"/>
              </w:rPr>
              <w:t xml:space="preserve"> =1.32</w:t>
            </w:r>
          </w:p>
        </w:tc>
      </w:tr>
    </w:tbl>
    <w:p w14:paraId="0120A325" w14:textId="7ACC033A" w:rsidR="00F45DD9" w:rsidRDefault="00F45DD9" w:rsidP="00E97B5E">
      <w:pPr>
        <w:rPr>
          <w:lang w:val="en-US"/>
        </w:rPr>
      </w:pPr>
    </w:p>
    <w:p w14:paraId="7FA4C772" w14:textId="69492587" w:rsidR="00F45DD9" w:rsidRPr="00802613" w:rsidRDefault="00F45DD9" w:rsidP="00E97B5E">
      <w:pPr>
        <w:rPr>
          <w:b/>
          <w:lang w:val="en-US"/>
        </w:rPr>
      </w:pPr>
      <w:r w:rsidRPr="00802613">
        <w:rPr>
          <w:b/>
          <w:lang w:val="en-US"/>
        </w:rPr>
        <w:t>Table S2 (in separate excel file). Simulated values with 90% confidence intervals for efficacy, maximal mDC and dTeff levels</w:t>
      </w:r>
      <w:r>
        <w:rPr>
          <w:b/>
          <w:lang w:val="en-US"/>
        </w:rPr>
        <w:t>.</w:t>
      </w:r>
      <w:r w:rsidRPr="00802613">
        <w:rPr>
          <w:b/>
          <w:lang w:val="en-US"/>
        </w:rPr>
        <w:t xml:space="preserve">  </w:t>
      </w:r>
    </w:p>
    <w:sectPr w:rsidR="00F45DD9" w:rsidRPr="00802613" w:rsidSect="005B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n-ea">
    <w:panose1 w:val="00000000000000000000"/>
    <w:charset w:val="00"/>
    <w:family w:val="roman"/>
    <w:notTrueType/>
    <w:pitch w:val="default"/>
  </w:font>
  <w:font w:name="+mn-cs">
    <w:panose1 w:val="00000000000000000000"/>
    <w:charset w:val="00"/>
    <w:family w:val="roman"/>
    <w:notTrueType/>
    <w:pitch w:val="default"/>
  </w:font>
  <w:font w:name="HelveticaNeueLTStd-Lt">
    <w:altName w:val="Arial"/>
    <w:panose1 w:val="00000000000000000000"/>
    <w:charset w:val="CC"/>
    <w:family w:val="swiss"/>
    <w:notTrueType/>
    <w:pitch w:val="default"/>
    <w:sig w:usb0="00000201" w:usb1="00000000" w:usb2="00000000" w:usb3="00000000" w:csb0="00000004" w:csb1="00000000"/>
  </w:font>
  <w:font w:name="Cambria Math">
    <w:panose1 w:val="02040503050406030204"/>
    <w:charset w:val="00"/>
    <w:family w:val="roman"/>
    <w:pitch w:val="variable"/>
    <w:sig w:usb0="E00002FF" w:usb1="420024FF" w:usb2="00000000" w:usb3="00000000" w:csb0="0000019F" w:csb1="00000000"/>
  </w:font>
  <w:font w:name="AdvTT1a8fcafc">
    <w:altName w:val="Times New Roman"/>
    <w:panose1 w:val="00000000000000000000"/>
    <w:charset w:val="00"/>
    <w:family w:val="roman"/>
    <w:notTrueType/>
    <w:pitch w:val="default"/>
    <w:sig w:usb0="00000003" w:usb1="00000000" w:usb2="00000000" w:usb3="00000000" w:csb0="00000001" w:csb1="00000000"/>
  </w:font>
  <w:font w:name="CMBX12">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B6ECA"/>
    <w:multiLevelType w:val="multilevel"/>
    <w:tmpl w:val="17A804D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6EC359E"/>
    <w:multiLevelType w:val="multilevel"/>
    <w:tmpl w:val="A71EC214"/>
    <w:lvl w:ilvl="0">
      <w:start w:val="2"/>
      <w:numFmt w:val="decimal"/>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1A76F00"/>
    <w:multiLevelType w:val="hybridMultilevel"/>
    <w:tmpl w:val="08B209D0"/>
    <w:lvl w:ilvl="0" w:tplc="51CEE51C">
      <w:start w:val="1"/>
      <w:numFmt w:val="decimal"/>
      <w:lvlText w:val="%1."/>
      <w:lvlJc w:val="left"/>
      <w:pPr>
        <w:ind w:left="720" w:hanging="360"/>
      </w:pPr>
      <w:rPr>
        <w:rFonts w:cs="Aria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ED7381"/>
    <w:multiLevelType w:val="hybridMultilevel"/>
    <w:tmpl w:val="D352B1CC"/>
    <w:lvl w:ilvl="0" w:tplc="9CAE7090">
      <w:start w:val="17"/>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54124"/>
    <w:multiLevelType w:val="multilevel"/>
    <w:tmpl w:val="C8C83F6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5" w15:restartNumberingAfterBreak="0">
    <w:nsid w:val="62D97D76"/>
    <w:multiLevelType w:val="hybridMultilevel"/>
    <w:tmpl w:val="D1D0BF08"/>
    <w:lvl w:ilvl="0" w:tplc="08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5006B15"/>
    <w:multiLevelType w:val="hybridMultilevel"/>
    <w:tmpl w:val="87C4DDD8"/>
    <w:lvl w:ilvl="0" w:tplc="08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0263B9E"/>
    <w:multiLevelType w:val="multilevel"/>
    <w:tmpl w:val="C8C83F6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num w:numId="1">
    <w:abstractNumId w:val="1"/>
  </w:num>
  <w:num w:numId="2">
    <w:abstractNumId w:val="0"/>
  </w:num>
  <w:num w:numId="3">
    <w:abstractNumId w:val="4"/>
  </w:num>
  <w:num w:numId="4">
    <w:abstractNumId w:val="6"/>
  </w:num>
  <w:num w:numId="5">
    <w:abstractNumId w:val="5"/>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styleLockTheme/>
  <w:styleLockQFSet/>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CE9"/>
    <w:rsid w:val="0003610B"/>
    <w:rsid w:val="00050286"/>
    <w:rsid w:val="0005154E"/>
    <w:rsid w:val="0006009F"/>
    <w:rsid w:val="000738D6"/>
    <w:rsid w:val="0007513D"/>
    <w:rsid w:val="000A115D"/>
    <w:rsid w:val="000D4B26"/>
    <w:rsid w:val="000F150D"/>
    <w:rsid w:val="000F7FBF"/>
    <w:rsid w:val="00101260"/>
    <w:rsid w:val="001071C5"/>
    <w:rsid w:val="00113703"/>
    <w:rsid w:val="00114F49"/>
    <w:rsid w:val="001168B0"/>
    <w:rsid w:val="00122AB9"/>
    <w:rsid w:val="001265C2"/>
    <w:rsid w:val="001418D4"/>
    <w:rsid w:val="00167ABF"/>
    <w:rsid w:val="00185C55"/>
    <w:rsid w:val="00193E14"/>
    <w:rsid w:val="001B349A"/>
    <w:rsid w:val="001C2F34"/>
    <w:rsid w:val="001C3CFC"/>
    <w:rsid w:val="001C3D82"/>
    <w:rsid w:val="001C43CD"/>
    <w:rsid w:val="001C5346"/>
    <w:rsid w:val="00213131"/>
    <w:rsid w:val="002377BC"/>
    <w:rsid w:val="00241453"/>
    <w:rsid w:val="00246288"/>
    <w:rsid w:val="002532F4"/>
    <w:rsid w:val="002625B8"/>
    <w:rsid w:val="00272EF1"/>
    <w:rsid w:val="00277FBF"/>
    <w:rsid w:val="0028593D"/>
    <w:rsid w:val="002A1FB9"/>
    <w:rsid w:val="002C52C1"/>
    <w:rsid w:val="002C7F96"/>
    <w:rsid w:val="002E7C40"/>
    <w:rsid w:val="00301D2A"/>
    <w:rsid w:val="00330C06"/>
    <w:rsid w:val="003316EF"/>
    <w:rsid w:val="003400BE"/>
    <w:rsid w:val="00363395"/>
    <w:rsid w:val="00371918"/>
    <w:rsid w:val="003B10D8"/>
    <w:rsid w:val="003B6829"/>
    <w:rsid w:val="003C047C"/>
    <w:rsid w:val="003C3D3C"/>
    <w:rsid w:val="003C4FE6"/>
    <w:rsid w:val="003C65A2"/>
    <w:rsid w:val="003D5ADD"/>
    <w:rsid w:val="003D77BA"/>
    <w:rsid w:val="003E3187"/>
    <w:rsid w:val="003F52EB"/>
    <w:rsid w:val="00413CA4"/>
    <w:rsid w:val="00423F84"/>
    <w:rsid w:val="004500C9"/>
    <w:rsid w:val="0047560E"/>
    <w:rsid w:val="00484EDE"/>
    <w:rsid w:val="004C0C95"/>
    <w:rsid w:val="004C7FE7"/>
    <w:rsid w:val="004D3B52"/>
    <w:rsid w:val="004D59CF"/>
    <w:rsid w:val="004E1C41"/>
    <w:rsid w:val="004F632F"/>
    <w:rsid w:val="00505B46"/>
    <w:rsid w:val="00506A8C"/>
    <w:rsid w:val="00515B5A"/>
    <w:rsid w:val="00537D81"/>
    <w:rsid w:val="0058392C"/>
    <w:rsid w:val="00587332"/>
    <w:rsid w:val="005A09E4"/>
    <w:rsid w:val="005A3FA7"/>
    <w:rsid w:val="005B6AA5"/>
    <w:rsid w:val="005F1070"/>
    <w:rsid w:val="0060589D"/>
    <w:rsid w:val="006060C0"/>
    <w:rsid w:val="00613E26"/>
    <w:rsid w:val="00656458"/>
    <w:rsid w:val="00692C0F"/>
    <w:rsid w:val="006C033B"/>
    <w:rsid w:val="006C4753"/>
    <w:rsid w:val="006C7023"/>
    <w:rsid w:val="00700A41"/>
    <w:rsid w:val="00710DFC"/>
    <w:rsid w:val="00714889"/>
    <w:rsid w:val="00732885"/>
    <w:rsid w:val="00741E4C"/>
    <w:rsid w:val="00744CEC"/>
    <w:rsid w:val="00745BD6"/>
    <w:rsid w:val="00761F01"/>
    <w:rsid w:val="007632C1"/>
    <w:rsid w:val="007708BB"/>
    <w:rsid w:val="00772570"/>
    <w:rsid w:val="007767E0"/>
    <w:rsid w:val="007A2B80"/>
    <w:rsid w:val="007A31F6"/>
    <w:rsid w:val="007B3D03"/>
    <w:rsid w:val="007C10B3"/>
    <w:rsid w:val="007E0FF5"/>
    <w:rsid w:val="007E5C2F"/>
    <w:rsid w:val="007E73D1"/>
    <w:rsid w:val="007E7B22"/>
    <w:rsid w:val="00802613"/>
    <w:rsid w:val="00804112"/>
    <w:rsid w:val="00807CE8"/>
    <w:rsid w:val="00813605"/>
    <w:rsid w:val="0081438A"/>
    <w:rsid w:val="008313E5"/>
    <w:rsid w:val="008323B1"/>
    <w:rsid w:val="008438B4"/>
    <w:rsid w:val="008643F9"/>
    <w:rsid w:val="00873789"/>
    <w:rsid w:val="00897029"/>
    <w:rsid w:val="008A2729"/>
    <w:rsid w:val="008B7F31"/>
    <w:rsid w:val="008E5751"/>
    <w:rsid w:val="00910E7F"/>
    <w:rsid w:val="00914237"/>
    <w:rsid w:val="00932D32"/>
    <w:rsid w:val="009425F9"/>
    <w:rsid w:val="00945BCF"/>
    <w:rsid w:val="00971A15"/>
    <w:rsid w:val="00983103"/>
    <w:rsid w:val="009E148B"/>
    <w:rsid w:val="009E64A8"/>
    <w:rsid w:val="009E71DF"/>
    <w:rsid w:val="00A05C8A"/>
    <w:rsid w:val="00A07A3D"/>
    <w:rsid w:val="00A33900"/>
    <w:rsid w:val="00A343E5"/>
    <w:rsid w:val="00A42391"/>
    <w:rsid w:val="00A44613"/>
    <w:rsid w:val="00A50DE5"/>
    <w:rsid w:val="00A5517B"/>
    <w:rsid w:val="00A6154B"/>
    <w:rsid w:val="00AA6A1C"/>
    <w:rsid w:val="00AB28FA"/>
    <w:rsid w:val="00AD1DA4"/>
    <w:rsid w:val="00AE3086"/>
    <w:rsid w:val="00B03F30"/>
    <w:rsid w:val="00B11F85"/>
    <w:rsid w:val="00B23CD8"/>
    <w:rsid w:val="00B420BA"/>
    <w:rsid w:val="00B7320B"/>
    <w:rsid w:val="00B73F6B"/>
    <w:rsid w:val="00B874A0"/>
    <w:rsid w:val="00B9138A"/>
    <w:rsid w:val="00BA2F74"/>
    <w:rsid w:val="00BB1CE9"/>
    <w:rsid w:val="00BC0E93"/>
    <w:rsid w:val="00C12677"/>
    <w:rsid w:val="00C15A2E"/>
    <w:rsid w:val="00C34253"/>
    <w:rsid w:val="00C37234"/>
    <w:rsid w:val="00C435F8"/>
    <w:rsid w:val="00C51267"/>
    <w:rsid w:val="00C67E33"/>
    <w:rsid w:val="00C70E9C"/>
    <w:rsid w:val="00C81578"/>
    <w:rsid w:val="00CB7CE4"/>
    <w:rsid w:val="00CC74D7"/>
    <w:rsid w:val="00CE3A30"/>
    <w:rsid w:val="00D10EC9"/>
    <w:rsid w:val="00D249C1"/>
    <w:rsid w:val="00D5389C"/>
    <w:rsid w:val="00D574A5"/>
    <w:rsid w:val="00D6351A"/>
    <w:rsid w:val="00D73C73"/>
    <w:rsid w:val="00D850D4"/>
    <w:rsid w:val="00D9091D"/>
    <w:rsid w:val="00D91BE1"/>
    <w:rsid w:val="00D941BE"/>
    <w:rsid w:val="00DA5F7C"/>
    <w:rsid w:val="00E105B1"/>
    <w:rsid w:val="00E107C8"/>
    <w:rsid w:val="00E1165D"/>
    <w:rsid w:val="00E21324"/>
    <w:rsid w:val="00E61209"/>
    <w:rsid w:val="00E61941"/>
    <w:rsid w:val="00E66A68"/>
    <w:rsid w:val="00E97B5E"/>
    <w:rsid w:val="00ED33F2"/>
    <w:rsid w:val="00ED4DA2"/>
    <w:rsid w:val="00EE2BC2"/>
    <w:rsid w:val="00F07BDE"/>
    <w:rsid w:val="00F07C69"/>
    <w:rsid w:val="00F15244"/>
    <w:rsid w:val="00F32C43"/>
    <w:rsid w:val="00F36A19"/>
    <w:rsid w:val="00F45DD9"/>
    <w:rsid w:val="00F651DF"/>
    <w:rsid w:val="00F67432"/>
    <w:rsid w:val="00F74B64"/>
    <w:rsid w:val="00F9396C"/>
    <w:rsid w:val="00F93A93"/>
    <w:rsid w:val="00F96927"/>
    <w:rsid w:val="00FB2977"/>
    <w:rsid w:val="00FC2B94"/>
    <w:rsid w:val="00FE2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9732"/>
  <w15:chartTrackingRefBased/>
  <w15:docId w15:val="{A44D888C-8434-47EB-B205-0FDF3E0A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sv-SE"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CE9"/>
    <w:rPr>
      <w:rFonts w:eastAsia="Calibri" w:cs="Times New Roman"/>
      <w:lang w:val="en-GB"/>
    </w:rPr>
  </w:style>
  <w:style w:type="paragraph" w:styleId="Heading1">
    <w:name w:val="heading 1"/>
    <w:basedOn w:val="Normal"/>
    <w:next w:val="Normal"/>
    <w:link w:val="Heading1Char"/>
    <w:uiPriority w:val="1"/>
    <w:qFormat/>
    <w:rsid w:val="005A09E4"/>
    <w:pPr>
      <w:spacing w:after="240"/>
      <w:outlineLvl w:val="0"/>
    </w:pPr>
    <w:rPr>
      <w:b/>
      <w:sz w:val="32"/>
    </w:rPr>
  </w:style>
  <w:style w:type="paragraph" w:styleId="Heading2">
    <w:name w:val="heading 2"/>
    <w:basedOn w:val="Normal"/>
    <w:next w:val="Normal"/>
    <w:link w:val="Heading2Char"/>
    <w:uiPriority w:val="1"/>
    <w:qFormat/>
    <w:rsid w:val="005A09E4"/>
    <w:pPr>
      <w:spacing w:after="120"/>
      <w:outlineLvl w:val="1"/>
    </w:pPr>
    <w:rPr>
      <w:rFonts w:eastAsiaTheme="majorEastAsia" w:cstheme="majorBidi"/>
      <w:b/>
      <w:bCs/>
      <w:sz w:val="28"/>
      <w:szCs w:val="26"/>
    </w:rPr>
  </w:style>
  <w:style w:type="paragraph" w:styleId="Heading3">
    <w:name w:val="heading 3"/>
    <w:basedOn w:val="Normal"/>
    <w:next w:val="Normal"/>
    <w:link w:val="Heading3Char"/>
    <w:uiPriority w:val="1"/>
    <w:qFormat/>
    <w:rsid w:val="005A09E4"/>
    <w:pPr>
      <w:spacing w:after="120"/>
      <w:outlineLvl w:val="2"/>
    </w:pPr>
    <w:rPr>
      <w:rFonts w:eastAsiaTheme="majorEastAsia" w:cstheme="majorBidi"/>
      <w:b/>
      <w:bCs/>
    </w:rPr>
  </w:style>
  <w:style w:type="paragraph" w:styleId="Heading4">
    <w:name w:val="heading 4"/>
    <w:basedOn w:val="Normal"/>
    <w:next w:val="Normal"/>
    <w:link w:val="Heading4Char"/>
    <w:uiPriority w:val="1"/>
    <w:qFormat/>
    <w:rsid w:val="005A09E4"/>
    <w:pPr>
      <w:outlineLvl w:val="3"/>
    </w:pPr>
    <w:rPr>
      <w:rFonts w:eastAsiaTheme="majorEastAsia" w:cstheme="majorBidi"/>
      <w:b/>
      <w:bCs/>
      <w:iCs/>
    </w:rPr>
  </w:style>
  <w:style w:type="paragraph" w:styleId="Heading5">
    <w:name w:val="heading 5"/>
    <w:basedOn w:val="Normal"/>
    <w:next w:val="Normal"/>
    <w:link w:val="Heading5Char"/>
    <w:uiPriority w:val="1"/>
    <w:qFormat/>
    <w:rsid w:val="005A09E4"/>
    <w:pPr>
      <w:outlineLvl w:val="4"/>
    </w:pPr>
    <w:rPr>
      <w:rFonts w:eastAsiaTheme="majorEastAsia" w:cstheme="majorBidi"/>
      <w:b/>
      <w:i/>
    </w:rPr>
  </w:style>
  <w:style w:type="paragraph" w:styleId="Heading6">
    <w:name w:val="heading 6"/>
    <w:basedOn w:val="Normal"/>
    <w:next w:val="Normal"/>
    <w:link w:val="Heading6Char"/>
    <w:uiPriority w:val="1"/>
    <w:qFormat/>
    <w:rsid w:val="005A09E4"/>
    <w:pPr>
      <w:outlineLvl w:val="5"/>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A09E4"/>
    <w:rPr>
      <w:b/>
      <w:sz w:val="32"/>
    </w:rPr>
  </w:style>
  <w:style w:type="character" w:customStyle="1" w:styleId="Heading2Char">
    <w:name w:val="Heading 2 Char"/>
    <w:basedOn w:val="DefaultParagraphFont"/>
    <w:link w:val="Heading2"/>
    <w:uiPriority w:val="1"/>
    <w:rsid w:val="005A09E4"/>
    <w:rPr>
      <w:rFonts w:eastAsiaTheme="majorEastAsia" w:cstheme="majorBidi"/>
      <w:b/>
      <w:bCs/>
      <w:sz w:val="28"/>
      <w:szCs w:val="26"/>
    </w:rPr>
  </w:style>
  <w:style w:type="character" w:customStyle="1" w:styleId="Heading3Char">
    <w:name w:val="Heading 3 Char"/>
    <w:basedOn w:val="DefaultParagraphFont"/>
    <w:link w:val="Heading3"/>
    <w:uiPriority w:val="1"/>
    <w:rsid w:val="005A09E4"/>
    <w:rPr>
      <w:rFonts w:eastAsiaTheme="majorEastAsia" w:cstheme="majorBidi"/>
      <w:b/>
      <w:bCs/>
    </w:rPr>
  </w:style>
  <w:style w:type="character" w:customStyle="1" w:styleId="Heading4Char">
    <w:name w:val="Heading 4 Char"/>
    <w:basedOn w:val="DefaultParagraphFont"/>
    <w:link w:val="Heading4"/>
    <w:uiPriority w:val="1"/>
    <w:rsid w:val="005A09E4"/>
    <w:rPr>
      <w:rFonts w:eastAsiaTheme="majorEastAsia" w:cstheme="majorBidi"/>
      <w:b/>
      <w:bCs/>
      <w:iCs/>
    </w:rPr>
  </w:style>
  <w:style w:type="character" w:customStyle="1" w:styleId="Heading5Char">
    <w:name w:val="Heading 5 Char"/>
    <w:basedOn w:val="DefaultParagraphFont"/>
    <w:link w:val="Heading5"/>
    <w:uiPriority w:val="1"/>
    <w:rsid w:val="005A09E4"/>
    <w:rPr>
      <w:rFonts w:eastAsiaTheme="majorEastAsia" w:cstheme="majorBidi"/>
      <w:b/>
      <w:i/>
    </w:rPr>
  </w:style>
  <w:style w:type="character" w:customStyle="1" w:styleId="Heading6Char">
    <w:name w:val="Heading 6 Char"/>
    <w:basedOn w:val="DefaultParagraphFont"/>
    <w:link w:val="Heading6"/>
    <w:uiPriority w:val="1"/>
    <w:rsid w:val="005A09E4"/>
    <w:rPr>
      <w:rFonts w:eastAsiaTheme="majorEastAsia" w:cstheme="majorBidi"/>
      <w:i/>
      <w:iCs/>
    </w:rPr>
  </w:style>
  <w:style w:type="character" w:styleId="CommentReference">
    <w:name w:val="annotation reference"/>
    <w:uiPriority w:val="99"/>
    <w:unhideWhenUsed/>
    <w:rsid w:val="00BB1CE9"/>
    <w:rPr>
      <w:sz w:val="16"/>
      <w:szCs w:val="16"/>
    </w:rPr>
  </w:style>
  <w:style w:type="paragraph" w:styleId="CommentText">
    <w:name w:val="annotation text"/>
    <w:basedOn w:val="Normal"/>
    <w:link w:val="CommentTextChar"/>
    <w:uiPriority w:val="99"/>
    <w:unhideWhenUsed/>
    <w:rsid w:val="00BB1CE9"/>
    <w:rPr>
      <w:sz w:val="20"/>
      <w:szCs w:val="20"/>
    </w:rPr>
  </w:style>
  <w:style w:type="character" w:customStyle="1" w:styleId="CommentTextChar">
    <w:name w:val="Comment Text Char"/>
    <w:basedOn w:val="DefaultParagraphFont"/>
    <w:link w:val="CommentText"/>
    <w:uiPriority w:val="99"/>
    <w:rsid w:val="00BB1CE9"/>
    <w:rPr>
      <w:rFonts w:eastAsia="Calibri" w:cs="Times New Roman"/>
      <w:sz w:val="20"/>
      <w:szCs w:val="20"/>
      <w:lang w:val="en-GB"/>
    </w:rPr>
  </w:style>
  <w:style w:type="paragraph" w:styleId="BalloonText">
    <w:name w:val="Balloon Text"/>
    <w:basedOn w:val="Normal"/>
    <w:link w:val="BalloonTextChar"/>
    <w:uiPriority w:val="99"/>
    <w:unhideWhenUsed/>
    <w:rsid w:val="00BB1CE9"/>
    <w:rPr>
      <w:rFonts w:ascii="Segoe UI" w:hAnsi="Segoe UI" w:cs="Segoe UI"/>
      <w:sz w:val="18"/>
      <w:szCs w:val="18"/>
    </w:rPr>
  </w:style>
  <w:style w:type="character" w:customStyle="1" w:styleId="BalloonTextChar">
    <w:name w:val="Balloon Text Char"/>
    <w:basedOn w:val="DefaultParagraphFont"/>
    <w:link w:val="BalloonText"/>
    <w:uiPriority w:val="99"/>
    <w:rsid w:val="00BB1CE9"/>
    <w:rPr>
      <w:rFonts w:ascii="Segoe UI" w:eastAsia="Calibri" w:hAnsi="Segoe UI" w:cs="Segoe UI"/>
      <w:sz w:val="18"/>
      <w:szCs w:val="18"/>
      <w:lang w:val="en-GB"/>
    </w:rPr>
  </w:style>
  <w:style w:type="paragraph" w:styleId="ListParagraph">
    <w:name w:val="List Paragraph"/>
    <w:basedOn w:val="Normal"/>
    <w:uiPriority w:val="34"/>
    <w:qFormat/>
    <w:rsid w:val="001C3D82"/>
    <w:pPr>
      <w:ind w:left="720"/>
      <w:contextualSpacing/>
    </w:pPr>
  </w:style>
  <w:style w:type="character" w:styleId="Hyperlink">
    <w:name w:val="Hyperlink"/>
    <w:uiPriority w:val="99"/>
    <w:unhideWhenUsed/>
    <w:rsid w:val="008B7F31"/>
    <w:rPr>
      <w:color w:val="0000FF"/>
      <w:u w:val="single"/>
    </w:rPr>
  </w:style>
  <w:style w:type="paragraph" w:styleId="NormalWeb">
    <w:name w:val="Normal (Web)"/>
    <w:basedOn w:val="Normal"/>
    <w:uiPriority w:val="99"/>
    <w:unhideWhenUsed/>
    <w:rsid w:val="00613E26"/>
    <w:pPr>
      <w:spacing w:before="100" w:beforeAutospacing="1" w:after="100" w:afterAutospacing="1"/>
    </w:pPr>
    <w:rPr>
      <w:rFonts w:ascii="Times New Roman" w:eastAsia="Times New Roman" w:hAnsi="Times New Roman"/>
      <w:sz w:val="24"/>
      <w:szCs w:val="24"/>
      <w:lang w:eastAsia="en-GB"/>
    </w:rPr>
  </w:style>
  <w:style w:type="paragraph" w:styleId="CommentSubject">
    <w:name w:val="annotation subject"/>
    <w:basedOn w:val="CommentText"/>
    <w:next w:val="CommentText"/>
    <w:link w:val="CommentSubjectChar"/>
    <w:uiPriority w:val="99"/>
    <w:unhideWhenUsed/>
    <w:rsid w:val="00484EDE"/>
    <w:rPr>
      <w:b/>
      <w:bCs/>
    </w:rPr>
  </w:style>
  <w:style w:type="character" w:customStyle="1" w:styleId="CommentSubjectChar">
    <w:name w:val="Comment Subject Char"/>
    <w:basedOn w:val="CommentTextChar"/>
    <w:link w:val="CommentSubject"/>
    <w:uiPriority w:val="99"/>
    <w:rsid w:val="00484EDE"/>
    <w:rPr>
      <w:rFonts w:eastAsia="Calibri" w:cs="Times New Roman"/>
      <w:b/>
      <w:bCs/>
      <w:sz w:val="20"/>
      <w:szCs w:val="20"/>
      <w:lang w:val="en-GB"/>
    </w:rPr>
  </w:style>
  <w:style w:type="paragraph" w:styleId="Bibliography">
    <w:name w:val="Bibliography"/>
    <w:basedOn w:val="Normal"/>
    <w:next w:val="Normal"/>
    <w:uiPriority w:val="37"/>
    <w:unhideWhenUsed/>
    <w:rsid w:val="00F15244"/>
    <w:pPr>
      <w:spacing w:after="240"/>
    </w:pPr>
  </w:style>
  <w:style w:type="table" w:styleId="TableGrid">
    <w:name w:val="Table Grid"/>
    <w:basedOn w:val="TableNormal"/>
    <w:uiPriority w:val="39"/>
    <w:rsid w:val="00F45DD9"/>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901509">
      <w:bodyDiv w:val="1"/>
      <w:marLeft w:val="0"/>
      <w:marRight w:val="0"/>
      <w:marTop w:val="0"/>
      <w:marBottom w:val="0"/>
      <w:divBdr>
        <w:top w:val="none" w:sz="0" w:space="0" w:color="auto"/>
        <w:left w:val="none" w:sz="0" w:space="0" w:color="auto"/>
        <w:bottom w:val="none" w:sz="0" w:space="0" w:color="auto"/>
        <w:right w:val="none" w:sz="0" w:space="0" w:color="auto"/>
      </w:divBdr>
    </w:div>
    <w:div w:id="31445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briel.helmlinger@astrazenec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3A1D65-9329-43D4-ADAC-44BD91999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18030</Words>
  <Characters>102771</Characters>
  <Application>Microsoft Office Word</Application>
  <DocSecurity>0</DocSecurity>
  <Lines>856</Lines>
  <Paragraphs>241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120560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Lulu</dc:creator>
  <cp:keywords/>
  <dc:description/>
  <cp:lastModifiedBy>Helmlinger, Gabriel</cp:lastModifiedBy>
  <cp:revision>2</cp:revision>
  <dcterms:created xsi:type="dcterms:W3CDTF">2018-02-09T15:22:00Z</dcterms:created>
  <dcterms:modified xsi:type="dcterms:W3CDTF">2018-02-09T15:22:00Z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zotero-version="5.0.29"&gt;&lt;session id="JYGsIf81"/&gt;&lt;style id="http://www.zotero.org/styles/bmc-cancer" hasBibliography="1" bibliographyStyleHasBeenSet="1"/&gt;&lt;prefs&gt;&lt;pref name="fieldType" value="Field"/&gt;&lt;pref name="automaticJournalAbbrev</vt:lpwstr>
  </property>
  <property fmtid="{D5CDD505-2E9C-101B-9397-08002B2CF9AE}" pid="3" name="ZOTERO_PREF_2">
    <vt:lpwstr>iations" value="true"/&gt;&lt;pref name="noteType" value="0"/&gt;&lt;/prefs&gt;&lt;/data&gt;</vt:lpwstr>
  </property>
</Properties>
</file>