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8658e7"/>
          <w:sz w:val="56"/>
          <w:szCs w:val="5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56"/>
          <w:szCs w:val="56"/>
          <w:rtl w:val="0"/>
        </w:rPr>
        <w:t xml:space="preserve">JOB ACTION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Queremos que logres el Boom 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</w:rPr>
        <w:drawing>
          <wp:inline distB="114300" distT="114300" distL="114300" distR="114300">
            <wp:extent cx="152400" cy="152400"/>
            <wp:effectExtent b="0" l="0" r="0" t="0"/>
            <wp:docPr descr=":bum:" id="1" name="image1.png"/>
            <a:graphic>
              <a:graphicData uri="http://schemas.openxmlformats.org/drawingml/2006/picture">
                <pic:pic>
                  <pic:nvPicPr>
                    <pic:cNvPr descr=":bum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roxima Nova" w:cs="Proxima Nova" w:eastAsia="Proxima Nova" w:hAnsi="Proxima Nova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color w:val="8658e7"/>
          <w:rtl w:val="0"/>
        </w:rPr>
        <w:t xml:space="preserve">Por eso te</w:t>
      </w:r>
      <w:r w:rsidDel="00000000" w:rsidR="00000000" w:rsidRPr="00000000">
        <w:rPr>
          <w:rFonts w:ascii="Proxima Nova" w:cs="Proxima Nova" w:eastAsia="Proxima Nova" w:hAnsi="Proxima Nova"/>
          <w:color w:val="8658e7"/>
          <w:rtl w:val="0"/>
        </w:rPr>
        <w:t xml:space="preserve"> compartimos el siguiente plan de acción que ha acelerado el proceso de búsqueda para cientos de HENRYS. </w:t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roxima Nova" w:cs="Proxima Nova" w:eastAsia="Proxima Nova" w:hAnsi="Proxima Nova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color w:val="8658e7"/>
          <w:rtl w:val="0"/>
        </w:rPr>
        <w:t xml:space="preserve">Para aumentar las probabilidades de éxito::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Asegúrate que tu CV y mensaje de postulación espontánea estén optimizados. Si tienes dudas, habla con tu Career Coach.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Es importante que seas constante con las tasks diarias, esto permite que los algoritmos de redes como LinkedIn te den visibilidad.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Es totalmente válido incluir buenas prácticas que te hayan funcionado aunque no estén en las tasks. </w:t>
      </w:r>
    </w:p>
    <w:p w:rsidR="00000000" w:rsidDel="00000000" w:rsidP="00000000" w:rsidRDefault="00000000" w:rsidRPr="00000000" w14:paraId="0000000E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Si surgen dudas, recomendaciones, avances o dificultades, no dudes en contactar a tu Career Coach que estará siempre muy atenta a tu proceso. </w:t>
      </w:r>
    </w:p>
    <w:p w:rsidR="00000000" w:rsidDel="00000000" w:rsidP="00000000" w:rsidRDefault="00000000" w:rsidRPr="00000000" w14:paraId="00000010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El JOB ACTION PLAN tiene una duración inicial de 8 semanas, pero es cíclico: en caso de ser necesario, se reinicia desde la semana 1 una vez culminada la semana 8.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Constancia, conexiones y networking, las 3 claves más importantes para obtener resultados.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💻👩‍💻🕙📆 A continuación podrás encontrar el hipervínculo para cada una de las semanas:</w:t>
      </w:r>
    </w:p>
    <w:p w:rsidR="00000000" w:rsidDel="00000000" w:rsidP="00000000" w:rsidRDefault="00000000" w:rsidRPr="00000000" w14:paraId="00000017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Semana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color w:val="262626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262626"/>
            <w:rtl w:val="0"/>
          </w:rPr>
          <w:t xml:space="preserve">Semana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Semana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color w:val="262626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262626"/>
            <w:rtl w:val="0"/>
          </w:rPr>
          <w:t xml:space="preserve">Semana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Semana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color w:val="262626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color w:val="262626"/>
            <w:rtl w:val="0"/>
          </w:rPr>
          <w:t xml:space="preserve">Semana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Semana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hyperlink r:id="rId14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Semana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¡Ya 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faltan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menos No para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 llegar al SÍ!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8658e7"/>
          <w:highlight w:val="white"/>
          <w:rtl w:val="0"/>
        </w:rPr>
        <w:t xml:space="preserve">🚀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215755</wp:posOffset>
            </wp:positionV>
            <wp:extent cx="1304131" cy="2524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131" cy="252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color w:val="4d515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TS88kvqvLzpUnyjhHF8f3kL8nObgKDgi/edit#" TargetMode="External"/><Relationship Id="rId10" Type="http://schemas.openxmlformats.org/officeDocument/2006/relationships/hyperlink" Target="https://docs.google.com/document/d/1D4hcOP05JEzKJKqbpX2hPHfEzf_-eyWZ45ormFsy5NQ/edit" TargetMode="External"/><Relationship Id="rId13" Type="http://schemas.openxmlformats.org/officeDocument/2006/relationships/hyperlink" Target="https://docs.google.com/document/d/1eQ3WaBJZAMNR4lTFkEBKJICuXNwuxP_k/edit#" TargetMode="External"/><Relationship Id="rId12" Type="http://schemas.openxmlformats.org/officeDocument/2006/relationships/hyperlink" Target="https://docs.google.com/document/d/13kvI8CSdoVnkHAkvh6d1oVFyoV2GGJ9cIXRBfoOVgtY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-Sdbptm14yLu-cmuMNACNrMGIM1LSp2/edit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ocs.google.com/document/d/1nhruoKZLwjBa3ICV6vcCkeOWi7K1En78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QnRYNc6BjMSRPJ6NUopCNjFgQs0wkrX-/edit" TargetMode="External"/><Relationship Id="rId8" Type="http://schemas.openxmlformats.org/officeDocument/2006/relationships/hyperlink" Target="https://docs.google.com/document/d/17embK4PFnYDF4HMxsnWSvFnkM465V2cLawtLFoDLm-o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