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 del Mercado de la Empresa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Demografía Clave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Estado Civil: La mayoría de los clientes están casados (54.1%) y un significativo 60% de los solteros tienen al menos un hijo.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Género: La distribución de género está equilibrada con un 50.6% de hombres y un 49.4% de mujeres.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Nivel Educativo: Un 29% de los clientes tienen una licenciatura y un 27.4% han completado parcialmente la universidad.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Propiedad de Vivienda: El 67.6% de los clientes son propietarios de sus viviendas.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Ingresos y Ocupación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Ingresos Anuales: El ingreso anual promedio es de $57,269.12, indicando un buen poder adquisitivo.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Ocupación: Un 29.9% de los clientes son profesionales y un 24.8% son trabajadores manuales calificados.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Familia y Hogar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Número de Hijos: El 72.01% de los clientes tienen al menos un hijo, con un número promedio de hijos por cliente de 1.84.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Propietarios de Vivienda: La mayoría de los clientes poseen su vivienda, lo que sugiere estabilidad económica y una disposición a invertir en mejoras para el hogar.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Conclusión del Nicho de la Empresa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Mercado Primario: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Familias Casadas con Hijos: La mayor parte de los clientes son familias casadas con hijos, con ingresos anuales promedio relativamente altos y un buen nivel educativo.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Propietarios de Vivienda: La alta proporción de propietarios sugiere una disposición a invertir en productos y servicios para el hogar.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Submercado: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Solteros con Hijos: Un grupo significativo de solteros también tiene hijos, representando una oportunidad para productos y servicios que apoyen a padres solteros.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Profesionales: La presencia de un gran porcentaje de profesionales indica que se pueden ofrecer productos de alta calidad y servicios premium.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Estrategias para el Nicho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Productos y Servicios para el Hogar: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Ofrecer productos y servicios que mejoren la calidad de vida en el hogar, dirigidos a propietarios de viviendas.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Soluciones de decoración, mejoras y tecnología para el hogar que resuenen con las familias casadas y los propietarios.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Campañas de Marketing Específicas: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Campañas dirigidas a familias casadas con hijos, enfatizando la calidad y los beneficios familiares.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Campañas para solteros con hijos, destacando la conveniencia y el apoyo para padres solteros.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Educación y Contenido: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Generar contenido educativo y promocional que resuene con el alto nivel educativo de los clientes, como guías, webinars y artículos informativos.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Proveer información detallada y de calidad que atraiga a profesionales y clientes educados.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Personalización de Ofertas: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Personalizar las ofertas y promociones según el nivel de ingresos y ocupación, ofreciendo paquetes premium para profesionales y soluciones asequibles para otros segmentos.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 enfocarse en estos mercados y ajustar las estrategias en consecuencia, la empresa puede maximizar su relevancia y efectividad en el mercado, asegurando una mayor satisfacción y lealtad de los clientes.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