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85B8" w14:textId="77777777" w:rsidR="004E25C1" w:rsidRPr="004E25C1" w:rsidRDefault="004E25C1" w:rsidP="004E25C1">
      <w:pPr>
        <w:jc w:val="center"/>
        <w:rPr>
          <w:rFonts w:ascii="Calibri" w:hAnsi="Calibri" w:cs="Calibri"/>
          <w:b/>
          <w:bCs/>
          <w:color w:val="77206D" w:themeColor="accent5" w:themeShade="BF"/>
          <w:sz w:val="32"/>
          <w:szCs w:val="32"/>
        </w:rPr>
      </w:pPr>
      <w:r w:rsidRPr="004E25C1">
        <w:rPr>
          <w:rFonts w:ascii="Calibri" w:hAnsi="Calibri" w:cs="Calibri"/>
          <w:b/>
          <w:bCs/>
          <w:color w:val="77206D" w:themeColor="accent5" w:themeShade="BF"/>
          <w:sz w:val="32"/>
          <w:szCs w:val="32"/>
        </w:rPr>
        <w:t>Power BI Project Overview Document</w:t>
      </w:r>
    </w:p>
    <w:p w14:paraId="62D6B66A" w14:textId="77777777" w:rsidR="004E25C1" w:rsidRPr="004E25C1" w:rsidRDefault="004E25C1" w:rsidP="004E25C1">
      <w:pPr>
        <w:jc w:val="center"/>
        <w:rPr>
          <w:rFonts w:ascii="Calibri" w:hAnsi="Calibri" w:cs="Calibri"/>
          <w:b/>
          <w:bCs/>
          <w:color w:val="77206D" w:themeColor="accent5" w:themeShade="BF"/>
          <w:sz w:val="32"/>
          <w:szCs w:val="32"/>
        </w:rPr>
      </w:pPr>
      <w:r w:rsidRPr="004E25C1">
        <w:rPr>
          <w:rFonts w:ascii="Calibri" w:hAnsi="Calibri" w:cs="Calibri"/>
          <w:b/>
          <w:bCs/>
          <w:color w:val="77206D" w:themeColor="accent5" w:themeShade="BF"/>
          <w:sz w:val="32"/>
          <w:szCs w:val="32"/>
        </w:rPr>
        <w:t>Project Title: Credit Card Customer &amp; Transaction Analytics</w:t>
      </w:r>
    </w:p>
    <w:p w14:paraId="6220E0CA" w14:textId="77777777" w:rsidR="004E25C1" w:rsidRPr="004E25C1" w:rsidRDefault="004E25C1" w:rsidP="004E25C1">
      <w:pPr>
        <w:jc w:val="center"/>
        <w:rPr>
          <w:rFonts w:ascii="Calibri" w:hAnsi="Calibri" w:cs="Calibri"/>
          <w:b/>
          <w:bCs/>
          <w:color w:val="77206D" w:themeColor="accent5" w:themeShade="BF"/>
        </w:rPr>
      </w:pPr>
      <w:r w:rsidRPr="004E25C1">
        <w:rPr>
          <w:rFonts w:ascii="Calibri" w:hAnsi="Calibri" w:cs="Calibri"/>
          <w:b/>
          <w:bCs/>
          <w:color w:val="77206D" w:themeColor="accent5" w:themeShade="BF"/>
        </w:rPr>
        <w:t xml:space="preserve">Prepared by: </w:t>
      </w:r>
      <w:r w:rsidRPr="004E25C1">
        <w:rPr>
          <w:rFonts w:ascii="Calibri" w:hAnsi="Calibri" w:cs="Calibri"/>
          <w:b/>
          <w:bCs/>
          <w:i/>
          <w:iCs/>
          <w:color w:val="77206D" w:themeColor="accent5" w:themeShade="BF"/>
        </w:rPr>
        <w:t>Lopita Mishra</w:t>
      </w:r>
    </w:p>
    <w:p w14:paraId="225C8EE2" w14:textId="0DE4D694" w:rsidR="004E25C1" w:rsidRPr="004E25C1" w:rsidRDefault="004E25C1" w:rsidP="004E25C1">
      <w:pPr>
        <w:rPr>
          <w:rFonts w:ascii="Calibri" w:hAnsi="Calibri" w:cs="Calibri"/>
        </w:rPr>
      </w:pPr>
    </w:p>
    <w:p w14:paraId="53E24459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1. Project Objective</w:t>
      </w:r>
    </w:p>
    <w:p w14:paraId="2A64F8C7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 xml:space="preserve">The objective of this project was to design and develop two interactive Power BI dashboards that provide actionable insights into </w:t>
      </w:r>
      <w:r w:rsidRPr="004E25C1">
        <w:rPr>
          <w:rFonts w:ascii="Calibri" w:hAnsi="Calibri" w:cs="Calibri"/>
          <w:b/>
          <w:bCs/>
        </w:rPr>
        <w:t>credit card customers</w:t>
      </w:r>
      <w:r w:rsidRPr="004E25C1">
        <w:rPr>
          <w:rFonts w:ascii="Calibri" w:hAnsi="Calibri" w:cs="Calibri"/>
        </w:rPr>
        <w:t xml:space="preserve"> and </w:t>
      </w:r>
      <w:r w:rsidRPr="004E25C1">
        <w:rPr>
          <w:rFonts w:ascii="Calibri" w:hAnsi="Calibri" w:cs="Calibri"/>
          <w:b/>
          <w:bCs/>
        </w:rPr>
        <w:t>credit card transactions</w:t>
      </w:r>
      <w:r w:rsidRPr="004E25C1">
        <w:rPr>
          <w:rFonts w:ascii="Calibri" w:hAnsi="Calibri" w:cs="Calibri"/>
        </w:rPr>
        <w:t>.</w:t>
      </w:r>
    </w:p>
    <w:p w14:paraId="7EA8BA17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 xml:space="preserve">The dashboards aim to help business teams understand customer demographics, income patterns, spending </w:t>
      </w:r>
      <w:proofErr w:type="spellStart"/>
      <w:r w:rsidRPr="004E25C1">
        <w:rPr>
          <w:rFonts w:ascii="Calibri" w:hAnsi="Calibri" w:cs="Calibri"/>
        </w:rPr>
        <w:t>behavior</w:t>
      </w:r>
      <w:proofErr w:type="spellEnd"/>
      <w:r w:rsidRPr="004E25C1">
        <w:rPr>
          <w:rFonts w:ascii="Calibri" w:hAnsi="Calibri" w:cs="Calibri"/>
        </w:rPr>
        <w:t>, and overall credit card usage trends.</w:t>
      </w:r>
    </w:p>
    <w:p w14:paraId="29F7EF5B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>Both dashboards were made fully interactive with filters for Gender, Age Group, and Income Group, as well as Transaction Week and Expense Type in the transaction analysis report.</w:t>
      </w:r>
    </w:p>
    <w:p w14:paraId="27A63839" w14:textId="26BB4537" w:rsidR="004E25C1" w:rsidRPr="004E25C1" w:rsidRDefault="004E25C1" w:rsidP="004E25C1">
      <w:pPr>
        <w:rPr>
          <w:rFonts w:ascii="Calibri" w:hAnsi="Calibri" w:cs="Calibri"/>
        </w:rPr>
      </w:pPr>
    </w:p>
    <w:p w14:paraId="2EC7A518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2. Approach</w:t>
      </w:r>
    </w:p>
    <w:p w14:paraId="3C156103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>The project was completed in two phases:</w:t>
      </w:r>
    </w:p>
    <w:p w14:paraId="1B377B05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Phase 1 – Data Preparation</w:t>
      </w:r>
    </w:p>
    <w:p w14:paraId="3A773ADF" w14:textId="77777777" w:rsidR="004E25C1" w:rsidRPr="004E25C1" w:rsidRDefault="004E25C1" w:rsidP="004E25C1">
      <w:pPr>
        <w:numPr>
          <w:ilvl w:val="0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 xml:space="preserve">Imported </w:t>
      </w:r>
      <w:r w:rsidRPr="004E25C1">
        <w:rPr>
          <w:rFonts w:ascii="Calibri" w:hAnsi="Calibri" w:cs="Calibri"/>
          <w:b/>
          <w:bCs/>
        </w:rPr>
        <w:t>Customer Data</w:t>
      </w:r>
      <w:r w:rsidRPr="004E25C1">
        <w:rPr>
          <w:rFonts w:ascii="Calibri" w:hAnsi="Calibri" w:cs="Calibri"/>
        </w:rPr>
        <w:t xml:space="preserve"> and </w:t>
      </w:r>
      <w:r w:rsidRPr="004E25C1">
        <w:rPr>
          <w:rFonts w:ascii="Calibri" w:hAnsi="Calibri" w:cs="Calibri"/>
          <w:b/>
          <w:bCs/>
        </w:rPr>
        <w:t>Transaction Data</w:t>
      </w:r>
      <w:r w:rsidRPr="004E25C1">
        <w:rPr>
          <w:rFonts w:ascii="Calibri" w:hAnsi="Calibri" w:cs="Calibri"/>
        </w:rPr>
        <w:t xml:space="preserve"> into Power BI.</w:t>
      </w:r>
    </w:p>
    <w:p w14:paraId="0B1A3E81" w14:textId="77777777" w:rsidR="004E25C1" w:rsidRPr="004E25C1" w:rsidRDefault="004E25C1" w:rsidP="004E25C1">
      <w:pPr>
        <w:numPr>
          <w:ilvl w:val="0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Cleaned and transformed the data using Power Query.</w:t>
      </w:r>
    </w:p>
    <w:p w14:paraId="08DC84E7" w14:textId="77777777" w:rsidR="004E25C1" w:rsidRPr="004E25C1" w:rsidRDefault="004E25C1" w:rsidP="004E25C1">
      <w:pPr>
        <w:numPr>
          <w:ilvl w:val="0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Created new calculated columns using DAX for:</w:t>
      </w:r>
    </w:p>
    <w:p w14:paraId="0EE34193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Age Group (18–25, 26–35, 36–45, 46–55, 56+)</w:t>
      </w:r>
    </w:p>
    <w:p w14:paraId="3F576BF6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Income Group (Low, Medium, High)</w:t>
      </w:r>
    </w:p>
    <w:p w14:paraId="17D581C1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Total Revenue</w:t>
      </w:r>
    </w:p>
    <w:p w14:paraId="74DF843B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Credit Usage %</w:t>
      </w:r>
    </w:p>
    <w:p w14:paraId="3DE0B156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Week Number</w:t>
      </w:r>
    </w:p>
    <w:p w14:paraId="70000B47" w14:textId="77777777" w:rsidR="004E25C1" w:rsidRPr="004E25C1" w:rsidRDefault="004E25C1" w:rsidP="004E25C1">
      <w:pPr>
        <w:numPr>
          <w:ilvl w:val="1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Current Week Revenue and Previous Week Revenue</w:t>
      </w:r>
    </w:p>
    <w:p w14:paraId="4CBD973B" w14:textId="77777777" w:rsidR="004E25C1" w:rsidRPr="004E25C1" w:rsidRDefault="004E25C1" w:rsidP="004E25C1">
      <w:pPr>
        <w:numPr>
          <w:ilvl w:val="0"/>
          <w:numId w:val="1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Ensured relationships between Customer and Transaction tables were properly defined using Customer ID as a key.</w:t>
      </w:r>
    </w:p>
    <w:p w14:paraId="205F96C4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Phase 2 – Dashboard Development</w:t>
      </w:r>
    </w:p>
    <w:p w14:paraId="0E279900" w14:textId="77777777" w:rsidR="004E25C1" w:rsidRPr="004E25C1" w:rsidRDefault="004E25C1" w:rsidP="004E25C1">
      <w:pPr>
        <w:numPr>
          <w:ilvl w:val="0"/>
          <w:numId w:val="2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 xml:space="preserve">Designed </w:t>
      </w:r>
      <w:r w:rsidRPr="004E25C1">
        <w:rPr>
          <w:rFonts w:ascii="Calibri" w:hAnsi="Calibri" w:cs="Calibri"/>
          <w:b/>
          <w:bCs/>
        </w:rPr>
        <w:t>two dashboards</w:t>
      </w:r>
      <w:r w:rsidRPr="004E25C1">
        <w:rPr>
          <w:rFonts w:ascii="Calibri" w:hAnsi="Calibri" w:cs="Calibri"/>
        </w:rPr>
        <w:t>:</w:t>
      </w:r>
    </w:p>
    <w:p w14:paraId="20254688" w14:textId="77777777" w:rsidR="004E25C1" w:rsidRPr="004E25C1" w:rsidRDefault="004E25C1" w:rsidP="004E25C1">
      <w:pPr>
        <w:numPr>
          <w:ilvl w:val="1"/>
          <w:numId w:val="2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Customer Analysis Dashboard</w:t>
      </w:r>
      <w:r w:rsidRPr="004E25C1">
        <w:rPr>
          <w:rFonts w:ascii="Calibri" w:hAnsi="Calibri" w:cs="Calibri"/>
        </w:rPr>
        <w:t xml:space="preserve"> – Focused on customer demographics, income, credit limits, and card usage.</w:t>
      </w:r>
    </w:p>
    <w:p w14:paraId="510F855B" w14:textId="77777777" w:rsidR="004E25C1" w:rsidRPr="004E25C1" w:rsidRDefault="004E25C1" w:rsidP="004E25C1">
      <w:pPr>
        <w:numPr>
          <w:ilvl w:val="1"/>
          <w:numId w:val="2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Credit Card Transaction &amp; Revenue Dashboard</w:t>
      </w:r>
      <w:r w:rsidRPr="004E25C1">
        <w:rPr>
          <w:rFonts w:ascii="Calibri" w:hAnsi="Calibri" w:cs="Calibri"/>
        </w:rPr>
        <w:t xml:space="preserve"> – Focused on spending patterns, transaction frequency, and revenue performance.</w:t>
      </w:r>
    </w:p>
    <w:p w14:paraId="5B7BC581" w14:textId="77777777" w:rsidR="004E25C1" w:rsidRPr="004E25C1" w:rsidRDefault="004E25C1" w:rsidP="004E25C1">
      <w:pPr>
        <w:numPr>
          <w:ilvl w:val="0"/>
          <w:numId w:val="2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lastRenderedPageBreak/>
        <w:t>Added slicers for Gender, Age Group, Income Group, Card Category, and Expense Type for interactivity.</w:t>
      </w:r>
    </w:p>
    <w:p w14:paraId="3654D0B6" w14:textId="77777777" w:rsidR="004E25C1" w:rsidRPr="004E25C1" w:rsidRDefault="004E25C1" w:rsidP="004E25C1">
      <w:pPr>
        <w:numPr>
          <w:ilvl w:val="0"/>
          <w:numId w:val="2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 xml:space="preserve">Used consistent </w:t>
      </w:r>
      <w:proofErr w:type="spellStart"/>
      <w:r w:rsidRPr="004E25C1">
        <w:rPr>
          <w:rFonts w:ascii="Calibri" w:hAnsi="Calibri" w:cs="Calibri"/>
        </w:rPr>
        <w:t>color</w:t>
      </w:r>
      <w:proofErr w:type="spellEnd"/>
      <w:r w:rsidRPr="004E25C1">
        <w:rPr>
          <w:rFonts w:ascii="Calibri" w:hAnsi="Calibri" w:cs="Calibri"/>
        </w:rPr>
        <w:t xml:space="preserve"> themes (blue-orange for Customer, yellow-purple for Transaction) for visual distinction.</w:t>
      </w:r>
    </w:p>
    <w:p w14:paraId="63A2DA61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3. Key Insights</w:t>
      </w:r>
    </w:p>
    <w:p w14:paraId="79A0B824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From Customer Analysis Dashboard</w:t>
      </w:r>
    </w:p>
    <w:p w14:paraId="25C5356A" w14:textId="77777777" w:rsidR="004E25C1" w:rsidRPr="004E25C1" w:rsidRDefault="004E25C1" w:rsidP="004E25C1">
      <w:pPr>
        <w:numPr>
          <w:ilvl w:val="0"/>
          <w:numId w:val="3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Majority of customers (around 80%) fall between the 36–55 age range, with female customers representing 58% of the total.</w:t>
      </w:r>
    </w:p>
    <w:p w14:paraId="199EF28F" w14:textId="77777777" w:rsidR="004E25C1" w:rsidRPr="004E25C1" w:rsidRDefault="004E25C1" w:rsidP="004E25C1">
      <w:pPr>
        <w:numPr>
          <w:ilvl w:val="0"/>
          <w:numId w:val="3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Blue Card is the most popular card category, used by over 90% of customers.</w:t>
      </w:r>
    </w:p>
    <w:p w14:paraId="01CC23A2" w14:textId="77777777" w:rsidR="004E25C1" w:rsidRPr="004E25C1" w:rsidRDefault="004E25C1" w:rsidP="004E25C1">
      <w:pPr>
        <w:numPr>
          <w:ilvl w:val="0"/>
          <w:numId w:val="3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Businessmen and White-Collar employees have the highest average income.</w:t>
      </w:r>
    </w:p>
    <w:p w14:paraId="0F7F9C80" w14:textId="77777777" w:rsidR="004E25C1" w:rsidRPr="004E25C1" w:rsidRDefault="004E25C1" w:rsidP="004E25C1">
      <w:pPr>
        <w:numPr>
          <w:ilvl w:val="0"/>
          <w:numId w:val="3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High-income group customers have the highest credit limits, averaging around 14K.</w:t>
      </w:r>
    </w:p>
    <w:p w14:paraId="2DA39925" w14:textId="77777777" w:rsidR="004E25C1" w:rsidRPr="004E25C1" w:rsidRDefault="004E25C1" w:rsidP="004E25C1">
      <w:pPr>
        <w:numPr>
          <w:ilvl w:val="0"/>
          <w:numId w:val="3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Graduates form the largest segment by education level, suggesting a more financially aware customer base.</w:t>
      </w:r>
    </w:p>
    <w:p w14:paraId="7836E539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From Credit Card Transaction &amp; Revenue Dashboard</w:t>
      </w:r>
    </w:p>
    <w:p w14:paraId="6D04B22B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Total Revenue:</w:t>
      </w:r>
      <w:r w:rsidRPr="004E25C1">
        <w:rPr>
          <w:rFonts w:ascii="Calibri" w:hAnsi="Calibri" w:cs="Calibri"/>
        </w:rPr>
        <w:t xml:space="preserve"> 45.52M generated from ~0.67M transactions.</w:t>
      </w:r>
    </w:p>
    <w:p w14:paraId="6833FC34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WoW Growth:</w:t>
      </w:r>
      <w:r w:rsidRPr="004E25C1">
        <w:rPr>
          <w:rFonts w:ascii="Calibri" w:hAnsi="Calibri" w:cs="Calibri"/>
        </w:rPr>
        <w:t xml:space="preserve"> 35.04% increase in recent weeks, indicating strong transaction momentum.</w:t>
      </w:r>
    </w:p>
    <w:p w14:paraId="2D5F35FA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Blue Card</w:t>
      </w:r>
      <w:r w:rsidRPr="004E25C1">
        <w:rPr>
          <w:rFonts w:ascii="Calibri" w:hAnsi="Calibri" w:cs="Calibri"/>
        </w:rPr>
        <w:t xml:space="preserve"> holders contribute to nearly 89% of total transactions.</w:t>
      </w:r>
    </w:p>
    <w:p w14:paraId="38A67E8E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Bills, Entertainment, and Fuel</w:t>
      </w:r>
      <w:r w:rsidRPr="004E25C1">
        <w:rPr>
          <w:rFonts w:ascii="Calibri" w:hAnsi="Calibri" w:cs="Calibri"/>
        </w:rPr>
        <w:t xml:space="preserve"> are the top three spending categories.</w:t>
      </w:r>
    </w:p>
    <w:p w14:paraId="6651D30B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Online transactions</w:t>
      </w:r>
      <w:r w:rsidRPr="004E25C1">
        <w:rPr>
          <w:rFonts w:ascii="Calibri" w:hAnsi="Calibri" w:cs="Calibri"/>
        </w:rPr>
        <w:t xml:space="preserve"> make up ~27% of total volume, showing increasing digital adoption.</w:t>
      </w:r>
    </w:p>
    <w:p w14:paraId="6C1A3572" w14:textId="77777777" w:rsidR="004E25C1" w:rsidRPr="004E25C1" w:rsidRDefault="004E25C1" w:rsidP="004E25C1">
      <w:pPr>
        <w:numPr>
          <w:ilvl w:val="0"/>
          <w:numId w:val="4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Male customers</w:t>
      </w:r>
      <w:r w:rsidRPr="004E25C1">
        <w:rPr>
          <w:rFonts w:ascii="Calibri" w:hAnsi="Calibri" w:cs="Calibri"/>
        </w:rPr>
        <w:t xml:space="preserve"> show slightly higher revenue contribution compared to females, but females have higher average income per transaction.</w:t>
      </w:r>
    </w:p>
    <w:p w14:paraId="2C55B1A7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4. Challenges Faced</w:t>
      </w:r>
    </w:p>
    <w:p w14:paraId="6E8D2530" w14:textId="77777777" w:rsidR="004E25C1" w:rsidRPr="004E25C1" w:rsidRDefault="004E25C1" w:rsidP="004E25C1">
      <w:pPr>
        <w:numPr>
          <w:ilvl w:val="0"/>
          <w:numId w:val="5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Data cleaning:</w:t>
      </w:r>
      <w:r w:rsidRPr="004E25C1">
        <w:rPr>
          <w:rFonts w:ascii="Calibri" w:hAnsi="Calibri" w:cs="Calibri"/>
        </w:rPr>
        <w:t xml:space="preserve"> Some columns contained missing or inconsistent values (e.g., age, income, credit score) which required logical imputation and data type corrections.</w:t>
      </w:r>
    </w:p>
    <w:p w14:paraId="37D89441" w14:textId="77777777" w:rsidR="004E25C1" w:rsidRPr="004E25C1" w:rsidRDefault="004E25C1" w:rsidP="004E25C1">
      <w:pPr>
        <w:numPr>
          <w:ilvl w:val="0"/>
          <w:numId w:val="5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Age Group and Income Group DAX:</w:t>
      </w:r>
      <w:r w:rsidRPr="004E25C1">
        <w:rPr>
          <w:rFonts w:ascii="Calibri" w:hAnsi="Calibri" w:cs="Calibri"/>
        </w:rPr>
        <w:t xml:space="preserve"> Creating accurate dynamic groups using SWITCH(</w:t>
      </w:r>
      <w:proofErr w:type="gramStart"/>
      <w:r w:rsidRPr="004E25C1">
        <w:rPr>
          <w:rFonts w:ascii="Calibri" w:hAnsi="Calibri" w:cs="Calibri"/>
        </w:rPr>
        <w:t>TRUE(</w:t>
      </w:r>
      <w:proofErr w:type="gramEnd"/>
      <w:r w:rsidRPr="004E25C1">
        <w:rPr>
          <w:rFonts w:ascii="Calibri" w:hAnsi="Calibri" w:cs="Calibri"/>
        </w:rPr>
        <w:t>)) required testing and validation.</w:t>
      </w:r>
    </w:p>
    <w:p w14:paraId="0ABC5829" w14:textId="77777777" w:rsidR="004E25C1" w:rsidRPr="004E25C1" w:rsidRDefault="004E25C1" w:rsidP="004E25C1">
      <w:pPr>
        <w:numPr>
          <w:ilvl w:val="0"/>
          <w:numId w:val="5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Performance optimization:</w:t>
      </w:r>
      <w:r w:rsidRPr="004E25C1">
        <w:rPr>
          <w:rFonts w:ascii="Calibri" w:hAnsi="Calibri" w:cs="Calibri"/>
        </w:rPr>
        <w:t xml:space="preserve"> While handling large data tables, query folding and relationship validation were key to maintaining dashboard performance.</w:t>
      </w:r>
    </w:p>
    <w:p w14:paraId="768EC880" w14:textId="77777777" w:rsidR="004E25C1" w:rsidRPr="004E25C1" w:rsidRDefault="004E25C1" w:rsidP="004E25C1">
      <w:pPr>
        <w:numPr>
          <w:ilvl w:val="0"/>
          <w:numId w:val="5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WoW Growth calculation:</w:t>
      </w:r>
      <w:r w:rsidRPr="004E25C1">
        <w:rPr>
          <w:rFonts w:ascii="Calibri" w:hAnsi="Calibri" w:cs="Calibri"/>
        </w:rPr>
        <w:t xml:space="preserve"> Needed proper use of DAX time intelligence functions (CALCULATE, DATEADD) for accurate week-over-week comparison.</w:t>
      </w:r>
    </w:p>
    <w:p w14:paraId="72CBDC04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5. Tools &amp; Techniques Used</w:t>
      </w:r>
    </w:p>
    <w:p w14:paraId="11C4800A" w14:textId="77777777" w:rsidR="004E25C1" w:rsidRPr="004E25C1" w:rsidRDefault="004E25C1" w:rsidP="004E25C1">
      <w:pPr>
        <w:numPr>
          <w:ilvl w:val="0"/>
          <w:numId w:val="6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Power BI Desktop</w:t>
      </w:r>
    </w:p>
    <w:p w14:paraId="3A70B967" w14:textId="77777777" w:rsidR="004E25C1" w:rsidRPr="004E25C1" w:rsidRDefault="004E25C1" w:rsidP="004E25C1">
      <w:pPr>
        <w:numPr>
          <w:ilvl w:val="0"/>
          <w:numId w:val="6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Power Query</w:t>
      </w:r>
      <w:r w:rsidRPr="004E25C1">
        <w:rPr>
          <w:rFonts w:ascii="Calibri" w:hAnsi="Calibri" w:cs="Calibri"/>
        </w:rPr>
        <w:t xml:space="preserve"> for data transformation</w:t>
      </w:r>
    </w:p>
    <w:p w14:paraId="11857FFC" w14:textId="77777777" w:rsidR="004E25C1" w:rsidRPr="004E25C1" w:rsidRDefault="004E25C1" w:rsidP="004E25C1">
      <w:pPr>
        <w:numPr>
          <w:ilvl w:val="0"/>
          <w:numId w:val="6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DAX (Data Analysis Expressions)</w:t>
      </w:r>
      <w:r w:rsidRPr="004E25C1">
        <w:rPr>
          <w:rFonts w:ascii="Calibri" w:hAnsi="Calibri" w:cs="Calibri"/>
        </w:rPr>
        <w:t xml:space="preserve"> for calculated columns and measures</w:t>
      </w:r>
    </w:p>
    <w:p w14:paraId="498B98AC" w14:textId="77777777" w:rsidR="004E25C1" w:rsidRPr="004E25C1" w:rsidRDefault="004E25C1" w:rsidP="004E25C1">
      <w:pPr>
        <w:numPr>
          <w:ilvl w:val="0"/>
          <w:numId w:val="6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lastRenderedPageBreak/>
        <w:t>Interactive Visuals:</w:t>
      </w:r>
      <w:r w:rsidRPr="004E25C1">
        <w:rPr>
          <w:rFonts w:ascii="Calibri" w:hAnsi="Calibri" w:cs="Calibri"/>
        </w:rPr>
        <w:t xml:space="preserve"> Cards, Bar Charts, Donut Charts, Line Charts, and Tables</w:t>
      </w:r>
    </w:p>
    <w:p w14:paraId="0B6CEC2F" w14:textId="77777777" w:rsidR="004E25C1" w:rsidRPr="004E25C1" w:rsidRDefault="004E25C1" w:rsidP="004E25C1">
      <w:pPr>
        <w:numPr>
          <w:ilvl w:val="0"/>
          <w:numId w:val="6"/>
        </w:numPr>
        <w:rPr>
          <w:rFonts w:ascii="Calibri" w:hAnsi="Calibri" w:cs="Calibri"/>
        </w:rPr>
      </w:pPr>
      <w:r w:rsidRPr="004E25C1">
        <w:rPr>
          <w:rFonts w:ascii="Calibri" w:hAnsi="Calibri" w:cs="Calibri"/>
          <w:b/>
          <w:bCs/>
        </w:rPr>
        <w:t>Slicers:</w:t>
      </w:r>
      <w:r w:rsidRPr="004E25C1">
        <w:rPr>
          <w:rFonts w:ascii="Calibri" w:hAnsi="Calibri" w:cs="Calibri"/>
        </w:rPr>
        <w:t xml:space="preserve"> Gender, Age Group, Income Group, Card Category, Expense Type, Week Number</w:t>
      </w:r>
    </w:p>
    <w:p w14:paraId="55D04A11" w14:textId="77777777" w:rsidR="004E25C1" w:rsidRPr="004E25C1" w:rsidRDefault="004E25C1" w:rsidP="004E25C1">
      <w:pPr>
        <w:rPr>
          <w:rFonts w:ascii="Calibri" w:hAnsi="Calibri" w:cs="Calibri"/>
          <w:b/>
          <w:bCs/>
        </w:rPr>
      </w:pPr>
      <w:r w:rsidRPr="004E25C1">
        <w:rPr>
          <w:rFonts w:ascii="Calibri" w:hAnsi="Calibri" w:cs="Calibri"/>
          <w:b/>
          <w:bCs/>
        </w:rPr>
        <w:t>6. Conclusion</w:t>
      </w:r>
    </w:p>
    <w:p w14:paraId="32B6531B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>The dashboards successfully visualize and summarize key business metrics across both customer and transaction domains.</w:t>
      </w:r>
    </w:p>
    <w:p w14:paraId="179EFFFD" w14:textId="77777777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>They enable stakeholders to:</w:t>
      </w:r>
    </w:p>
    <w:p w14:paraId="49CF43D5" w14:textId="77777777" w:rsidR="004E25C1" w:rsidRPr="004E25C1" w:rsidRDefault="004E25C1" w:rsidP="004E25C1">
      <w:pPr>
        <w:numPr>
          <w:ilvl w:val="0"/>
          <w:numId w:val="7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Identify top-performing customer segments,</w:t>
      </w:r>
    </w:p>
    <w:p w14:paraId="2F6A21B0" w14:textId="77777777" w:rsidR="004E25C1" w:rsidRPr="004E25C1" w:rsidRDefault="004E25C1" w:rsidP="004E25C1">
      <w:pPr>
        <w:numPr>
          <w:ilvl w:val="0"/>
          <w:numId w:val="7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Track spending and revenue trends, and</w:t>
      </w:r>
    </w:p>
    <w:p w14:paraId="159B3894" w14:textId="77777777" w:rsidR="004E25C1" w:rsidRPr="004E25C1" w:rsidRDefault="004E25C1" w:rsidP="004E25C1">
      <w:pPr>
        <w:numPr>
          <w:ilvl w:val="0"/>
          <w:numId w:val="7"/>
        </w:numPr>
        <w:rPr>
          <w:rFonts w:ascii="Calibri" w:hAnsi="Calibri" w:cs="Calibri"/>
        </w:rPr>
      </w:pPr>
      <w:r w:rsidRPr="004E25C1">
        <w:rPr>
          <w:rFonts w:ascii="Calibri" w:hAnsi="Calibri" w:cs="Calibri"/>
        </w:rPr>
        <w:t>Make data-driven decisions for marketing and credit policy improvements.</w:t>
      </w:r>
    </w:p>
    <w:p w14:paraId="7ED63EDC" w14:textId="5EF96BE5" w:rsidR="004E25C1" w:rsidRPr="004E25C1" w:rsidRDefault="004E25C1" w:rsidP="004E25C1">
      <w:pPr>
        <w:rPr>
          <w:rFonts w:ascii="Calibri" w:hAnsi="Calibri" w:cs="Calibri"/>
        </w:rPr>
      </w:pPr>
      <w:r w:rsidRPr="004E25C1">
        <w:rPr>
          <w:rFonts w:ascii="Calibri" w:hAnsi="Calibri" w:cs="Calibri"/>
        </w:rPr>
        <w:t>Both dashboards meet all project requirements with a clean layout, strong interactivity, and valuable insights.</w:t>
      </w:r>
    </w:p>
    <w:p w14:paraId="68C7BF22" w14:textId="77777777" w:rsidR="004E25C1" w:rsidRDefault="004E25C1">
      <w:pPr>
        <w:rPr>
          <w:rFonts w:ascii="Calibri" w:hAnsi="Calibri" w:cs="Calibri"/>
        </w:rPr>
      </w:pPr>
    </w:p>
    <w:p w14:paraId="083291E4" w14:textId="77777777" w:rsidR="00D4053F" w:rsidRDefault="00D4053F">
      <w:pPr>
        <w:rPr>
          <w:rFonts w:ascii="Calibri" w:hAnsi="Calibri" w:cs="Calibri"/>
        </w:rPr>
      </w:pPr>
    </w:p>
    <w:p w14:paraId="62AECE32" w14:textId="10B5B9F3" w:rsidR="00D4053F" w:rsidRDefault="00D4053F">
      <w:pPr>
        <w:rPr>
          <w:rFonts w:ascii="Calibri" w:hAnsi="Calibri" w:cs="Calibri"/>
        </w:rPr>
      </w:pPr>
    </w:p>
    <w:p w14:paraId="3745EF71" w14:textId="26AB5B12" w:rsidR="00D4053F" w:rsidRDefault="00D4053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D66FF" wp14:editId="4C7378F9">
                <wp:simplePos x="0" y="0"/>
                <wp:positionH relativeFrom="column">
                  <wp:posOffset>2127250</wp:posOffset>
                </wp:positionH>
                <wp:positionV relativeFrom="paragraph">
                  <wp:posOffset>145415</wp:posOffset>
                </wp:positionV>
                <wp:extent cx="2622550" cy="546100"/>
                <wp:effectExtent l="0" t="0" r="25400" b="25400"/>
                <wp:wrapNone/>
                <wp:docPr id="6384017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A4A1" w14:textId="002C8F1F" w:rsidR="00D4053F" w:rsidRPr="00D4053F" w:rsidRDefault="00D4053F" w:rsidP="00D4053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4053F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D66FF" id="Rectangle: Rounded Corners 2" o:spid="_x0000_s1026" style="position:absolute;margin-left:167.5pt;margin-top:11.45pt;width:206.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" fillcolor="#d35dc6 [2168]" strokecolor="#a02b93 [3208]" strokeweight="1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  <v:textbox>
                  <w:txbxContent>
                    <w:p w14:paraId="19F7A4A1" w14:textId="002C8F1F" w:rsidR="00D4053F" w:rsidRPr="00D4053F" w:rsidRDefault="00D4053F" w:rsidP="00D4053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</w:pPr>
                      <w:r w:rsidRPr="00D4053F">
                        <w:rPr>
                          <w:rFonts w:ascii="Algerian" w:hAnsi="Algerian"/>
                          <w:b/>
                          <w:bCs/>
                          <w:sz w:val="40"/>
                          <w:szCs w:val="40"/>
                        </w:rPr>
                        <w:t>THANK YOU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068BC2" w14:textId="03567190" w:rsidR="00D4053F" w:rsidRDefault="00D4053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5FA8" wp14:editId="01F0A179">
                <wp:simplePos x="0" y="0"/>
                <wp:positionH relativeFrom="column">
                  <wp:posOffset>-171450</wp:posOffset>
                </wp:positionH>
                <wp:positionV relativeFrom="paragraph">
                  <wp:posOffset>63500</wp:posOffset>
                </wp:positionV>
                <wp:extent cx="6877050" cy="57150"/>
                <wp:effectExtent l="0" t="0" r="19050" b="19050"/>
                <wp:wrapNone/>
                <wp:docPr id="9387679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08D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5pt" to="52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" strokecolor="#a02b93 [3208]" strokeweight="2pt">
                <v:stroke joinstyle="miter"/>
              </v:line>
            </w:pict>
          </mc:Fallback>
        </mc:AlternateContent>
      </w:r>
    </w:p>
    <w:p w14:paraId="0348C6A7" w14:textId="77777777" w:rsidR="00D4053F" w:rsidRDefault="00D4053F">
      <w:pPr>
        <w:rPr>
          <w:rFonts w:ascii="Calibri" w:hAnsi="Calibri" w:cs="Calibri"/>
        </w:rPr>
      </w:pPr>
    </w:p>
    <w:p w14:paraId="18A63146" w14:textId="77777777" w:rsidR="00D4053F" w:rsidRPr="004E25C1" w:rsidRDefault="00D4053F">
      <w:pPr>
        <w:rPr>
          <w:rFonts w:ascii="Calibri" w:hAnsi="Calibri" w:cs="Calibri"/>
        </w:rPr>
      </w:pPr>
    </w:p>
    <w:sectPr w:rsidR="00D4053F" w:rsidRPr="004E25C1" w:rsidSect="007D4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0D07"/>
    <w:multiLevelType w:val="multilevel"/>
    <w:tmpl w:val="F65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872"/>
    <w:multiLevelType w:val="multilevel"/>
    <w:tmpl w:val="F1F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50B71"/>
    <w:multiLevelType w:val="multilevel"/>
    <w:tmpl w:val="377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75B9"/>
    <w:multiLevelType w:val="multilevel"/>
    <w:tmpl w:val="FFD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F73BF"/>
    <w:multiLevelType w:val="multilevel"/>
    <w:tmpl w:val="64E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D5DF1"/>
    <w:multiLevelType w:val="multilevel"/>
    <w:tmpl w:val="597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B75B9"/>
    <w:multiLevelType w:val="multilevel"/>
    <w:tmpl w:val="0C8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038924">
    <w:abstractNumId w:val="2"/>
  </w:num>
  <w:num w:numId="2" w16cid:durableId="1896963205">
    <w:abstractNumId w:val="6"/>
  </w:num>
  <w:num w:numId="3" w16cid:durableId="1535535908">
    <w:abstractNumId w:val="3"/>
  </w:num>
  <w:num w:numId="4" w16cid:durableId="1047609059">
    <w:abstractNumId w:val="1"/>
  </w:num>
  <w:num w:numId="5" w16cid:durableId="1739207718">
    <w:abstractNumId w:val="4"/>
  </w:num>
  <w:num w:numId="6" w16cid:durableId="1750689735">
    <w:abstractNumId w:val="5"/>
  </w:num>
  <w:num w:numId="7" w16cid:durableId="74240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C1"/>
    <w:rsid w:val="004E25C1"/>
    <w:rsid w:val="00515771"/>
    <w:rsid w:val="007D45C7"/>
    <w:rsid w:val="00BB0679"/>
    <w:rsid w:val="00D4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C6CB"/>
  <w15:chartTrackingRefBased/>
  <w15:docId w15:val="{63556B41-23A7-4BE7-8BC4-D39AB8EA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lopita mishra</dc:creator>
  <cp:keywords/>
  <dc:description/>
  <cp:lastModifiedBy>lopita mishra</cp:lastModifiedBy>
  <cp:revision>1</cp:revision>
  <dcterms:created xsi:type="dcterms:W3CDTF">2025-10-18T07:22:00Z</dcterms:created>
  <dcterms:modified xsi:type="dcterms:W3CDTF">2025-10-18T08:08:00Z</dcterms:modified>
</cp:coreProperties>
</file>