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4F45" w:rsidRPr="00223A0B" w:rsidRDefault="00354F45" w:rsidP="00354F45">
      <w:pPr>
        <w:rPr>
          <w:rFonts w:cstheme="minorHAnsi"/>
          <w:sz w:val="26"/>
          <w:szCs w:val="26"/>
        </w:rPr>
      </w:pPr>
      <w:r w:rsidRPr="00223A0B">
        <w:rPr>
          <w:rFonts w:cstheme="minorHAnsi"/>
          <w:sz w:val="26"/>
          <w:szCs w:val="26"/>
        </w:rPr>
        <w:t>The first paper, titled Federated-Learning-based Hierarchical Diagnosis of Liver Fibrosis (Published Year: 2022), introduces a Federated Learning (FL) based hierarchical diagnosis method to build a secure, shared global model for liver fibrosis diagnosis across multiple hospitals without compromising data privacy. The authors primarily developed this secure global diagnosis model by using the FL paradigm to consolidate local models, which were trained on shear wave elasticity pictures at each hospital. The maximum reported accuracy for the shared global diagnosis model was over 70%.</w:t>
      </w:r>
    </w:p>
    <w:p w:rsidR="00354F45" w:rsidRPr="00223A0B" w:rsidRDefault="00354F45" w:rsidP="00354F45">
      <w:pPr>
        <w:rPr>
          <w:rFonts w:cstheme="minorHAnsi"/>
          <w:sz w:val="26"/>
          <w:szCs w:val="26"/>
        </w:rPr>
      </w:pPr>
    </w:p>
    <w:p w:rsidR="00354F45" w:rsidRPr="00223A0B" w:rsidRDefault="00354F45" w:rsidP="00354F45">
      <w:pPr>
        <w:rPr>
          <w:rFonts w:cstheme="minorHAnsi"/>
          <w:sz w:val="26"/>
          <w:szCs w:val="26"/>
        </w:rPr>
      </w:pPr>
      <w:r w:rsidRPr="00223A0B">
        <w:rPr>
          <w:rFonts w:cstheme="minorHAnsi"/>
          <w:sz w:val="26"/>
          <w:szCs w:val="26"/>
        </w:rPr>
        <w:t>The second paper, Detection and Staging of Liver Fibrosis using Deep Learning (Published Year: 2024), provides a brief overview of using a reliable, non-invasive deep learning model for diagnosing and staging liver fibrosis from ultrasound imaging. The core action was to explore the application of deep learning for non-invasive diagnosis and prognosis, achieved by applying deep learning techniques to the ultrasound data. The specific model architecture and maximum accuracy were not explicitly stated in the summary.</w:t>
      </w:r>
    </w:p>
    <w:p w:rsidR="00354F45" w:rsidRPr="00223A0B" w:rsidRDefault="00354F45" w:rsidP="00354F45">
      <w:pPr>
        <w:rPr>
          <w:rFonts w:cstheme="minorHAnsi"/>
          <w:sz w:val="26"/>
          <w:szCs w:val="26"/>
        </w:rPr>
      </w:pPr>
    </w:p>
    <w:p w:rsidR="00354F45" w:rsidRPr="00223A0B" w:rsidRDefault="00354F45" w:rsidP="00354F45">
      <w:pPr>
        <w:rPr>
          <w:rFonts w:cstheme="minorHAnsi"/>
          <w:sz w:val="26"/>
          <w:szCs w:val="26"/>
        </w:rPr>
      </w:pPr>
      <w:r w:rsidRPr="00223A0B">
        <w:rPr>
          <w:rFonts w:cstheme="minorHAnsi"/>
          <w:sz w:val="26"/>
          <w:szCs w:val="26"/>
        </w:rPr>
        <w:t>The third paper, Liver Fibrosis Classification Based on Multimodal Imaging Feature Fusion (Published Year: 2024), proposed a staging method that fuses features from multimodal imaging (ultrasound gray-scale and SWE) to classify liver fibrosis into five stages (F0-F4). They developed a multimodal fusion network to perform this five-class classification by using an attention-based weighted strategy to merge feature maps and designing a multi-modal integrated loss function. Their proposed Fusion Network achieved a maximum accuracy of 76.21% for the five-class classification task.</w:t>
      </w:r>
    </w:p>
    <w:p w:rsidR="00354F45" w:rsidRPr="00223A0B" w:rsidRDefault="00354F45" w:rsidP="00354F45">
      <w:pPr>
        <w:rPr>
          <w:rFonts w:cstheme="minorHAnsi"/>
          <w:sz w:val="26"/>
          <w:szCs w:val="26"/>
        </w:rPr>
      </w:pPr>
    </w:p>
    <w:p w:rsidR="00354F45" w:rsidRPr="00223A0B" w:rsidRDefault="00354F45" w:rsidP="00354F45">
      <w:pPr>
        <w:rPr>
          <w:rFonts w:cstheme="minorHAnsi"/>
          <w:sz w:val="26"/>
          <w:szCs w:val="26"/>
        </w:rPr>
      </w:pPr>
      <w:r w:rsidRPr="00223A0B">
        <w:rPr>
          <w:rFonts w:cstheme="minorHAnsi"/>
          <w:sz w:val="26"/>
          <w:szCs w:val="26"/>
        </w:rPr>
        <w:t xml:space="preserve">The fourth paper, Technology of Hierarchical Classification Applied to Ensemble Methods for Liver Fibrosis Staging in Ultrasound (Published Year: 2024), presented a novel Technology of Hierarchical Classification (Tech-HC) applied to ensemble methods for accurate liver fibrosis staging using ultrasound images. The main work was to implement a hierarchical classification strategy combined with ensemble models. They trained and evaluated models like Random Forest, </w:t>
      </w:r>
      <w:proofErr w:type="spellStart"/>
      <w:r w:rsidRPr="00223A0B">
        <w:rPr>
          <w:rFonts w:cstheme="minorHAnsi"/>
          <w:sz w:val="26"/>
          <w:szCs w:val="26"/>
        </w:rPr>
        <w:t>XGBoost</w:t>
      </w:r>
      <w:proofErr w:type="spellEnd"/>
      <w:r w:rsidRPr="00223A0B">
        <w:rPr>
          <w:rFonts w:cstheme="minorHAnsi"/>
          <w:sz w:val="26"/>
          <w:szCs w:val="26"/>
        </w:rPr>
        <w:t xml:space="preserve">, </w:t>
      </w:r>
      <w:proofErr w:type="spellStart"/>
      <w:r w:rsidRPr="00223A0B">
        <w:rPr>
          <w:rFonts w:cstheme="minorHAnsi"/>
          <w:sz w:val="26"/>
          <w:szCs w:val="26"/>
        </w:rPr>
        <w:t>LightGBM</w:t>
      </w:r>
      <w:proofErr w:type="spellEnd"/>
      <w:r w:rsidRPr="00223A0B">
        <w:rPr>
          <w:rFonts w:cstheme="minorHAnsi"/>
          <w:sz w:val="26"/>
          <w:szCs w:val="26"/>
        </w:rPr>
        <w:t xml:space="preserve">, and RFOCT on manually segmented ultrasound regions. The </w:t>
      </w:r>
      <w:proofErr w:type="spellStart"/>
      <w:r w:rsidRPr="00223A0B">
        <w:rPr>
          <w:rFonts w:cstheme="minorHAnsi"/>
          <w:sz w:val="26"/>
          <w:szCs w:val="26"/>
        </w:rPr>
        <w:t>LightGBM</w:t>
      </w:r>
      <w:proofErr w:type="spellEnd"/>
      <w:r w:rsidRPr="00223A0B">
        <w:rPr>
          <w:rFonts w:cstheme="minorHAnsi"/>
          <w:sz w:val="26"/>
          <w:szCs w:val="26"/>
        </w:rPr>
        <w:t xml:space="preserve"> model achieved the highest classification accuracy of 82% for the binary classification task (F0-1 vs. F2-4).</w:t>
      </w:r>
    </w:p>
    <w:p w:rsidR="00354F45" w:rsidRPr="00223A0B" w:rsidRDefault="00354F45" w:rsidP="00354F45">
      <w:pPr>
        <w:rPr>
          <w:rFonts w:cstheme="minorHAnsi"/>
          <w:sz w:val="26"/>
          <w:szCs w:val="26"/>
        </w:rPr>
      </w:pPr>
    </w:p>
    <w:p w:rsidR="00354F45" w:rsidRPr="00223A0B" w:rsidRDefault="00354F45" w:rsidP="00354F45">
      <w:pPr>
        <w:rPr>
          <w:rFonts w:cstheme="minorHAnsi"/>
          <w:sz w:val="26"/>
          <w:szCs w:val="26"/>
        </w:rPr>
      </w:pPr>
      <w:r w:rsidRPr="00223A0B">
        <w:rPr>
          <w:rFonts w:cstheme="minorHAnsi"/>
          <w:sz w:val="26"/>
          <w:szCs w:val="26"/>
        </w:rPr>
        <w:lastRenderedPageBreak/>
        <w:t xml:space="preserve">The fifth paper, Liver fibrosis as a predictor of liver failure and outcome following ALPPS among patients with primary liver cancer (Published Year: 2024), was a clinical study that determined the influence of liver fibrosis on postoperative complications and prognosis following the ALPPS procedure in primary liver cancer patients. They analyzed clinical data from thirty patients, where the degree of fibrosis was assessed using </w:t>
      </w:r>
      <w:proofErr w:type="spellStart"/>
      <w:r w:rsidRPr="00223A0B">
        <w:rPr>
          <w:rFonts w:cstheme="minorHAnsi"/>
          <w:sz w:val="26"/>
          <w:szCs w:val="26"/>
        </w:rPr>
        <w:t>haematoxylin</w:t>
      </w:r>
      <w:proofErr w:type="spellEnd"/>
      <w:r w:rsidRPr="00223A0B">
        <w:rPr>
          <w:rFonts w:cstheme="minorHAnsi"/>
          <w:sz w:val="26"/>
          <w:szCs w:val="26"/>
        </w:rPr>
        <w:t>-eosin and Sirius red staining. This was a clinical/statistical study, not a machine learning one, and its main finding was that severe liver fibrosis was significantly associated with 90-day mortality (P=0.014); maximum accuracy is N/A for this type of study.</w:t>
      </w:r>
    </w:p>
    <w:p w:rsidR="00354F45" w:rsidRPr="00223A0B" w:rsidRDefault="00354F45" w:rsidP="00354F45">
      <w:pPr>
        <w:rPr>
          <w:rFonts w:cstheme="minorHAnsi"/>
          <w:sz w:val="26"/>
          <w:szCs w:val="26"/>
        </w:rPr>
      </w:pPr>
    </w:p>
    <w:p w:rsidR="00354F45" w:rsidRPr="00223A0B" w:rsidRDefault="00354F45" w:rsidP="00354F45">
      <w:pPr>
        <w:rPr>
          <w:rFonts w:cstheme="minorHAnsi"/>
          <w:sz w:val="26"/>
          <w:szCs w:val="26"/>
        </w:rPr>
      </w:pPr>
      <w:r w:rsidRPr="00223A0B">
        <w:rPr>
          <w:rFonts w:cstheme="minorHAnsi"/>
          <w:sz w:val="26"/>
          <w:szCs w:val="26"/>
        </w:rPr>
        <w:t>The sixth paper, Constant False Alarm Rate Processing Based on Multi-Rayleigh Model for Extraction of Fibrotic Signals in Liver Fibrosis: A Preliminary Study (Published Year: 2024), introduced a signal processing method to extract fibrotic signals from ultrasound images. The authors developed and evaluated a signal extraction method that utilized Constant False Alarm Rate (CFAR) processing based on the Multi-Rayleigh model applied to ultrasound B-mode image data. As this is a signal processing study focused on extraction, a final classification accuracy is N/A.</w:t>
      </w:r>
    </w:p>
    <w:p w:rsidR="00354F45" w:rsidRPr="00223A0B" w:rsidRDefault="00354F45" w:rsidP="00354F45">
      <w:pPr>
        <w:rPr>
          <w:rFonts w:cstheme="minorHAnsi"/>
          <w:sz w:val="26"/>
          <w:szCs w:val="26"/>
        </w:rPr>
      </w:pPr>
    </w:p>
    <w:p w:rsidR="00354F45" w:rsidRPr="00223A0B" w:rsidRDefault="00354F45" w:rsidP="00354F45">
      <w:pPr>
        <w:rPr>
          <w:rFonts w:cstheme="minorHAnsi"/>
          <w:sz w:val="26"/>
          <w:szCs w:val="26"/>
        </w:rPr>
      </w:pPr>
      <w:r w:rsidRPr="00223A0B">
        <w:rPr>
          <w:rFonts w:cstheme="minorHAnsi"/>
          <w:sz w:val="26"/>
          <w:szCs w:val="26"/>
        </w:rPr>
        <w:t xml:space="preserve">The seventh paper, SQFIBROSIS: A ROBUST LIVER FIBROSIS SCORING SYSTEM FOR TELEPATHOLOGY (Published Year: 2024), focused on creating a robust, automated, and quantitative scoring index, called </w:t>
      </w:r>
      <w:proofErr w:type="spellStart"/>
      <w:r w:rsidRPr="00223A0B">
        <w:rPr>
          <w:rFonts w:cstheme="minorHAnsi"/>
          <w:sz w:val="26"/>
          <w:szCs w:val="26"/>
        </w:rPr>
        <w:t>sqFibrosis</w:t>
      </w:r>
      <w:proofErr w:type="spellEnd"/>
      <w:r w:rsidRPr="00223A0B">
        <w:rPr>
          <w:rFonts w:cstheme="minorHAnsi"/>
          <w:sz w:val="26"/>
          <w:szCs w:val="26"/>
        </w:rPr>
        <w:t xml:space="preserve">, for liver fibrosis staging using conventional collagen-stained biopsy images for telepathology. The authors developed the </w:t>
      </w:r>
      <w:proofErr w:type="spellStart"/>
      <w:r w:rsidRPr="00223A0B">
        <w:rPr>
          <w:rFonts w:cstheme="minorHAnsi"/>
          <w:sz w:val="26"/>
          <w:szCs w:val="26"/>
        </w:rPr>
        <w:t>sqFibrosis</w:t>
      </w:r>
      <w:proofErr w:type="spellEnd"/>
      <w:r w:rsidRPr="00223A0B">
        <w:rPr>
          <w:rFonts w:cstheme="minorHAnsi"/>
          <w:sz w:val="26"/>
          <w:szCs w:val="26"/>
        </w:rPr>
        <w:t xml:space="preserve"> index by consolidating 63 architectural and morphological features from various collagen fibers into a single scoring metric. The architecture is the </w:t>
      </w:r>
      <w:proofErr w:type="spellStart"/>
      <w:r w:rsidRPr="00223A0B">
        <w:rPr>
          <w:rFonts w:cstheme="minorHAnsi"/>
          <w:sz w:val="26"/>
          <w:szCs w:val="26"/>
        </w:rPr>
        <w:t>sqFibrosis</w:t>
      </w:r>
      <w:proofErr w:type="spellEnd"/>
      <w:r w:rsidRPr="00223A0B">
        <w:rPr>
          <w:rFonts w:cstheme="minorHAnsi"/>
          <w:sz w:val="26"/>
          <w:szCs w:val="26"/>
        </w:rPr>
        <w:t xml:space="preserve"> Scoring System, and a standard accuracy metric is N/A since it is an index development.</w:t>
      </w:r>
    </w:p>
    <w:p w:rsidR="00354F45" w:rsidRPr="00223A0B" w:rsidRDefault="00354F45" w:rsidP="00354F45">
      <w:pPr>
        <w:rPr>
          <w:rFonts w:cstheme="minorHAnsi"/>
          <w:sz w:val="26"/>
          <w:szCs w:val="26"/>
        </w:rPr>
      </w:pPr>
      <w:bookmarkStart w:id="0" w:name="_GoBack"/>
      <w:bookmarkEnd w:id="0"/>
    </w:p>
    <w:p w:rsidR="00354F45" w:rsidRPr="00223A0B" w:rsidRDefault="00354F45" w:rsidP="00354F45">
      <w:pPr>
        <w:rPr>
          <w:rFonts w:cstheme="minorHAnsi"/>
          <w:sz w:val="26"/>
          <w:szCs w:val="26"/>
        </w:rPr>
      </w:pPr>
      <w:r w:rsidRPr="00223A0B">
        <w:rPr>
          <w:rFonts w:cstheme="minorHAnsi"/>
          <w:sz w:val="26"/>
          <w:szCs w:val="26"/>
        </w:rPr>
        <w:t xml:space="preserve">The eighth paper, Utility of Hepatic Perivascular Adipose Tissue as a CT Biomarker for Staging Liver Fibrosis (Published Year: 2025), hypothesized and validated that Hepatic Perivascular Adipose Tissue (PVAT) on CT scans can serve as a predictive biomarker for advanced liver fibrosis and cirrhosis. They developed an automated pipeline to calculate imaging-based biomarkers from PVAT, liver, and spleen, and then trained </w:t>
      </w:r>
      <w:proofErr w:type="spellStart"/>
      <w:r w:rsidRPr="00223A0B">
        <w:rPr>
          <w:rFonts w:cstheme="minorHAnsi"/>
          <w:sz w:val="26"/>
          <w:szCs w:val="26"/>
        </w:rPr>
        <w:t>uni</w:t>
      </w:r>
      <w:proofErr w:type="spellEnd"/>
      <w:r w:rsidRPr="00223A0B">
        <w:rPr>
          <w:rFonts w:cstheme="minorHAnsi"/>
          <w:sz w:val="26"/>
          <w:szCs w:val="26"/>
        </w:rPr>
        <w:t>- and multivariate Logistic Regression Models to predict advanced fibrosis. Their model achieved a maximum AUC of 96.3% for distinguishing cirrhosis.</w:t>
      </w:r>
    </w:p>
    <w:p w:rsidR="00354F45" w:rsidRPr="00223A0B" w:rsidRDefault="00354F45" w:rsidP="00354F45">
      <w:pPr>
        <w:rPr>
          <w:rFonts w:cstheme="minorHAnsi"/>
          <w:sz w:val="26"/>
          <w:szCs w:val="26"/>
        </w:rPr>
      </w:pPr>
    </w:p>
    <w:p w:rsidR="00307DBC" w:rsidRPr="00223A0B" w:rsidRDefault="007A12DF" w:rsidP="00354F45">
      <w:pPr>
        <w:rPr>
          <w:rFonts w:cstheme="minorHAnsi"/>
          <w:sz w:val="26"/>
          <w:szCs w:val="26"/>
        </w:rPr>
      </w:pPr>
      <w:r w:rsidRPr="00223A0B">
        <w:rPr>
          <w:rFonts w:cstheme="minorHAnsi"/>
          <w:sz w:val="26"/>
          <w:szCs w:val="26"/>
        </w:rPr>
        <w:lastRenderedPageBreak/>
        <w:t>T</w:t>
      </w:r>
      <w:r w:rsidR="00354F45" w:rsidRPr="00223A0B">
        <w:rPr>
          <w:rFonts w:cstheme="minorHAnsi"/>
          <w:sz w:val="26"/>
          <w:szCs w:val="26"/>
        </w:rPr>
        <w:t xml:space="preserve">he ninth paper, XAIHO: explainable AI leveraging hybrid optimized framework for liver cirrhosis detection (Published Year: 2025), introduced XAIHO, an explainable AI framework for liver cirrhosis detection to improve both accuracy and interpretability. The core task was to develop a hybrid optimized framework combining deep learning with optimization and XAI. They used fine-tuned pre-trained deep learning models (VGG16, ResNet50, EfficientNetB1, etc.) with advanced optimizers (Adam, </w:t>
      </w:r>
      <w:proofErr w:type="spellStart"/>
      <w:r w:rsidR="00354F45" w:rsidRPr="00223A0B">
        <w:rPr>
          <w:rFonts w:cstheme="minorHAnsi"/>
          <w:sz w:val="26"/>
          <w:szCs w:val="26"/>
        </w:rPr>
        <w:t>NAdam</w:t>
      </w:r>
      <w:proofErr w:type="spellEnd"/>
      <w:r w:rsidR="00354F45" w:rsidRPr="00223A0B">
        <w:rPr>
          <w:rFonts w:cstheme="minorHAnsi"/>
          <w:sz w:val="26"/>
          <w:szCs w:val="26"/>
        </w:rPr>
        <w:t xml:space="preserve">, </w:t>
      </w:r>
      <w:proofErr w:type="spellStart"/>
      <w:r w:rsidR="00354F45" w:rsidRPr="00223A0B">
        <w:rPr>
          <w:rFonts w:cstheme="minorHAnsi"/>
          <w:sz w:val="26"/>
          <w:szCs w:val="26"/>
        </w:rPr>
        <w:t>RMSProp</w:t>
      </w:r>
      <w:proofErr w:type="spellEnd"/>
      <w:r w:rsidR="00354F45" w:rsidRPr="00223A0B">
        <w:rPr>
          <w:rFonts w:cstheme="minorHAnsi"/>
          <w:sz w:val="26"/>
          <w:szCs w:val="26"/>
        </w:rPr>
        <w:t>) and used SHAP values for interpretability. The framework achieved a maximum accuracy of 92.35%.</w:t>
      </w:r>
    </w:p>
    <w:p w:rsidR="007A12DF" w:rsidRPr="00223A0B" w:rsidRDefault="007A12DF" w:rsidP="00354F45">
      <w:pPr>
        <w:rPr>
          <w:rFonts w:cstheme="minorHAnsi"/>
          <w:sz w:val="26"/>
          <w:szCs w:val="26"/>
        </w:rPr>
      </w:pPr>
    </w:p>
    <w:p w:rsidR="007A12DF" w:rsidRPr="00223A0B" w:rsidRDefault="007A12DF" w:rsidP="00354F45">
      <w:pPr>
        <w:rPr>
          <w:rFonts w:cstheme="minorHAnsi"/>
          <w:sz w:val="26"/>
          <w:szCs w:val="26"/>
        </w:rPr>
      </w:pPr>
    </w:p>
    <w:p w:rsidR="007A12DF" w:rsidRPr="00223A0B" w:rsidRDefault="007A12DF" w:rsidP="007A12DF">
      <w:pPr>
        <w:spacing w:before="100" w:beforeAutospacing="1" w:after="100" w:afterAutospacing="1" w:line="240" w:lineRule="auto"/>
        <w:rPr>
          <w:rFonts w:eastAsia="Times New Roman" w:cstheme="minorHAnsi"/>
          <w:sz w:val="26"/>
          <w:szCs w:val="26"/>
        </w:rPr>
      </w:pPr>
      <w:r w:rsidRPr="00223A0B">
        <w:rPr>
          <w:rFonts w:eastAsia="Times New Roman" w:cstheme="minorHAnsi"/>
          <w:sz w:val="26"/>
          <w:szCs w:val="26"/>
        </w:rPr>
        <w:t xml:space="preserve">The tenth paper, </w:t>
      </w:r>
    </w:p>
    <w:p w:rsidR="007A12DF" w:rsidRPr="00223A0B" w:rsidRDefault="007A12DF" w:rsidP="007A12DF">
      <w:pPr>
        <w:spacing w:before="100" w:beforeAutospacing="1" w:after="100" w:afterAutospacing="1" w:line="240" w:lineRule="auto"/>
        <w:rPr>
          <w:rFonts w:eastAsia="Times New Roman" w:cstheme="minorHAnsi"/>
          <w:sz w:val="26"/>
          <w:szCs w:val="26"/>
        </w:rPr>
      </w:pPr>
      <w:r w:rsidRPr="00223A0B">
        <w:rPr>
          <w:rFonts w:eastAsia="Times New Roman" w:cstheme="minorHAnsi"/>
          <w:sz w:val="26"/>
          <w:szCs w:val="26"/>
        </w:rPr>
        <w:t xml:space="preserve">Advancing Liver Disease Prediction with Multi-Modal Graph Neural Networks and Federated Meta-Learning (Published Year: 2025), aims to overcome limitations in current liver disease prediction—such as reliance on single data modalities, lack of interpretability, and privacy concerns due to centralized models. The authors developed a </w:t>
      </w:r>
    </w:p>
    <w:p w:rsidR="007A12DF" w:rsidRPr="00223A0B" w:rsidRDefault="007A12DF" w:rsidP="007A12DF">
      <w:pPr>
        <w:spacing w:before="100" w:beforeAutospacing="1" w:after="100" w:afterAutospacing="1" w:line="240" w:lineRule="auto"/>
        <w:rPr>
          <w:rFonts w:eastAsia="Times New Roman" w:cstheme="minorHAnsi"/>
          <w:sz w:val="26"/>
          <w:szCs w:val="26"/>
        </w:rPr>
      </w:pPr>
      <w:r w:rsidRPr="00223A0B">
        <w:rPr>
          <w:rFonts w:eastAsia="Times New Roman" w:cstheme="minorHAnsi"/>
          <w:sz w:val="26"/>
          <w:szCs w:val="26"/>
        </w:rPr>
        <w:t xml:space="preserve">multi-objective framework encompassing three key components: Multi-Modal Liver Disease Diagnosis with self-supervised Graph Neural Networks (MM-LD-GNN) for data fusion, the Federated Meta-Learning Framework for Liver Disease Prediction (FML-LDP) for privacy-preserving training, and the Explainable Deep Learning Framework with Reinforcement Learning Optimization (EDL-RL) for interpretability. They mainly </w:t>
      </w:r>
    </w:p>
    <w:p w:rsidR="007A12DF" w:rsidRPr="00223A0B" w:rsidRDefault="007A12DF" w:rsidP="007A12DF">
      <w:pPr>
        <w:spacing w:before="100" w:beforeAutospacing="1" w:after="100" w:afterAutospacing="1" w:line="240" w:lineRule="auto"/>
        <w:rPr>
          <w:rFonts w:eastAsia="Times New Roman" w:cstheme="minorHAnsi"/>
          <w:sz w:val="26"/>
          <w:szCs w:val="26"/>
        </w:rPr>
      </w:pPr>
      <w:r w:rsidRPr="00223A0B">
        <w:rPr>
          <w:rFonts w:eastAsia="Times New Roman" w:cstheme="minorHAnsi"/>
          <w:sz w:val="26"/>
          <w:szCs w:val="26"/>
        </w:rPr>
        <w:t xml:space="preserve">developed models for clinical imaging-genetic data fusion and privacy-preserving collaborative training. The methods involved using </w:t>
      </w:r>
    </w:p>
    <w:p w:rsidR="007A12DF" w:rsidRPr="00223A0B" w:rsidRDefault="007A12DF" w:rsidP="007A12DF">
      <w:pPr>
        <w:spacing w:before="100" w:beforeAutospacing="1" w:after="100" w:afterAutospacing="1" w:line="240" w:lineRule="auto"/>
        <w:rPr>
          <w:rFonts w:eastAsia="Times New Roman" w:cstheme="minorHAnsi"/>
          <w:sz w:val="26"/>
          <w:szCs w:val="26"/>
        </w:rPr>
      </w:pPr>
      <w:r w:rsidRPr="00223A0B">
        <w:rPr>
          <w:rFonts w:eastAsia="Times New Roman" w:cstheme="minorHAnsi"/>
          <w:sz w:val="26"/>
          <w:szCs w:val="26"/>
        </w:rPr>
        <w:t xml:space="preserve">self-supervised graph neural networks to manage sparse datasets, implementing Federated Meta-Learning for rapid adaptation across diverse patient populations, and utilizing Reinforcement Learning Optimization to dynamically select optimal features. The frameworks achieved several </w:t>
      </w:r>
      <w:proofErr w:type="gramStart"/>
      <w:r w:rsidRPr="00223A0B">
        <w:rPr>
          <w:rFonts w:eastAsia="Times New Roman" w:cstheme="minorHAnsi"/>
          <w:sz w:val="26"/>
          <w:szCs w:val="26"/>
        </w:rPr>
        <w:t>high performance</w:t>
      </w:r>
      <w:proofErr w:type="gramEnd"/>
      <w:r w:rsidRPr="00223A0B">
        <w:rPr>
          <w:rFonts w:eastAsia="Times New Roman" w:cstheme="minorHAnsi"/>
          <w:sz w:val="26"/>
          <w:szCs w:val="26"/>
        </w:rPr>
        <w:t xml:space="preserve"> metrics: the GNN data fusion model showed accuracy gains of </w:t>
      </w:r>
    </w:p>
    <w:p w:rsidR="007A12DF" w:rsidRPr="00223A0B" w:rsidRDefault="007A12DF" w:rsidP="007A12DF">
      <w:pPr>
        <w:spacing w:before="100" w:beforeAutospacing="1" w:after="100" w:afterAutospacing="1" w:line="240" w:lineRule="auto"/>
        <w:rPr>
          <w:rFonts w:eastAsia="Times New Roman" w:cstheme="minorHAnsi"/>
          <w:sz w:val="26"/>
          <w:szCs w:val="26"/>
        </w:rPr>
      </w:pPr>
      <w:r w:rsidRPr="00223A0B">
        <w:rPr>
          <w:rFonts w:eastAsia="Times New Roman" w:cstheme="minorHAnsi"/>
          <w:sz w:val="26"/>
          <w:szCs w:val="26"/>
        </w:rPr>
        <w:t>92-94%; the FML-LDP framework reached precision levels of 88-91%; and the EDL-RL framework maintained a high predictive accuracy of 90-93%.</w:t>
      </w:r>
    </w:p>
    <w:p w:rsidR="007A12DF" w:rsidRPr="00223A0B" w:rsidRDefault="00223A0B" w:rsidP="007A12DF">
      <w:pPr>
        <w:spacing w:after="0" w:line="240" w:lineRule="auto"/>
        <w:rPr>
          <w:rFonts w:eastAsia="Times New Roman" w:cstheme="minorHAnsi"/>
          <w:sz w:val="26"/>
          <w:szCs w:val="26"/>
        </w:rPr>
      </w:pPr>
      <w:r w:rsidRPr="00223A0B">
        <w:rPr>
          <w:rFonts w:eastAsia="Times New Roman" w:cstheme="minorHAnsi"/>
          <w:sz w:val="26"/>
          <w:szCs w:val="26"/>
        </w:rPr>
        <w:pict>
          <v:rect id="_x0000_i1031" style="width:0;height:1.5pt" o:hralign="center" o:hrstd="t" o:hr="t" fillcolor="#a0a0a0" stroked="f"/>
        </w:pict>
      </w:r>
    </w:p>
    <w:p w:rsidR="007A12DF" w:rsidRPr="00223A0B" w:rsidRDefault="007A12DF" w:rsidP="007A12DF">
      <w:pPr>
        <w:spacing w:before="100" w:beforeAutospacing="1" w:after="100" w:afterAutospacing="1" w:line="240" w:lineRule="auto"/>
        <w:rPr>
          <w:rFonts w:eastAsia="Times New Roman" w:cstheme="minorHAnsi"/>
          <w:sz w:val="26"/>
          <w:szCs w:val="26"/>
        </w:rPr>
      </w:pPr>
      <w:r w:rsidRPr="00223A0B">
        <w:rPr>
          <w:rFonts w:eastAsia="Times New Roman" w:cstheme="minorHAnsi"/>
          <w:sz w:val="26"/>
          <w:szCs w:val="26"/>
        </w:rPr>
        <w:lastRenderedPageBreak/>
        <w:t xml:space="preserve">The eleventh paper, </w:t>
      </w:r>
    </w:p>
    <w:p w:rsidR="007A12DF" w:rsidRPr="00223A0B" w:rsidRDefault="007A12DF" w:rsidP="007A12DF">
      <w:pPr>
        <w:spacing w:before="100" w:beforeAutospacing="1" w:after="100" w:afterAutospacing="1" w:line="240" w:lineRule="auto"/>
        <w:rPr>
          <w:rFonts w:eastAsia="Times New Roman" w:cstheme="minorHAnsi"/>
          <w:sz w:val="26"/>
          <w:szCs w:val="26"/>
        </w:rPr>
      </w:pPr>
      <w:r w:rsidRPr="00223A0B">
        <w:rPr>
          <w:rFonts w:eastAsia="Times New Roman" w:cstheme="minorHAnsi"/>
          <w:sz w:val="26"/>
          <w:szCs w:val="26"/>
        </w:rPr>
        <w:t>Adaptive-</w:t>
      </w:r>
      <w:proofErr w:type="spellStart"/>
      <w:r w:rsidRPr="00223A0B">
        <w:rPr>
          <w:rFonts w:eastAsia="Times New Roman" w:cstheme="minorHAnsi"/>
          <w:sz w:val="26"/>
          <w:szCs w:val="26"/>
        </w:rPr>
        <w:t>Personalised</w:t>
      </w:r>
      <w:proofErr w:type="spellEnd"/>
      <w:r w:rsidRPr="00223A0B">
        <w:rPr>
          <w:rFonts w:eastAsia="Times New Roman" w:cstheme="minorHAnsi"/>
          <w:sz w:val="26"/>
          <w:szCs w:val="26"/>
        </w:rPr>
        <w:t xml:space="preserve"> Federated Deep Learning for Privacy-Aware NAFLD Screening (Published Year: 2025), focuses on creating a collaborative, privacy-preserving method for predicting Non-alcoholic fatty liver disease (NAFLD) from routine clinical and laboratory variables collected across dispersed hospitals. The authors mainly </w:t>
      </w:r>
    </w:p>
    <w:p w:rsidR="007A12DF" w:rsidRPr="00223A0B" w:rsidRDefault="007A12DF" w:rsidP="007A12DF">
      <w:pPr>
        <w:spacing w:before="100" w:beforeAutospacing="1" w:after="100" w:afterAutospacing="1" w:line="240" w:lineRule="auto"/>
        <w:rPr>
          <w:rFonts w:eastAsia="Times New Roman" w:cstheme="minorHAnsi"/>
          <w:sz w:val="26"/>
          <w:szCs w:val="26"/>
        </w:rPr>
      </w:pPr>
      <w:r w:rsidRPr="00223A0B">
        <w:rPr>
          <w:rFonts w:eastAsia="Times New Roman" w:cstheme="minorHAnsi"/>
          <w:sz w:val="26"/>
          <w:szCs w:val="26"/>
        </w:rPr>
        <w:t>introduced and evaluated an Adaptive-</w:t>
      </w:r>
      <w:proofErr w:type="spellStart"/>
      <w:r w:rsidRPr="00223A0B">
        <w:rPr>
          <w:rFonts w:eastAsia="Times New Roman" w:cstheme="minorHAnsi"/>
          <w:sz w:val="26"/>
          <w:szCs w:val="26"/>
        </w:rPr>
        <w:t>Personalised</w:t>
      </w:r>
      <w:proofErr w:type="spellEnd"/>
      <w:r w:rsidRPr="00223A0B">
        <w:rPr>
          <w:rFonts w:eastAsia="Times New Roman" w:cstheme="minorHAnsi"/>
          <w:sz w:val="26"/>
          <w:szCs w:val="26"/>
        </w:rPr>
        <w:t xml:space="preserve"> Federated Deep-Learning (A-P-</w:t>
      </w:r>
      <w:proofErr w:type="spellStart"/>
      <w:r w:rsidRPr="00223A0B">
        <w:rPr>
          <w:rFonts w:eastAsia="Times New Roman" w:cstheme="minorHAnsi"/>
          <w:sz w:val="26"/>
          <w:szCs w:val="26"/>
        </w:rPr>
        <w:t>FedDL</w:t>
      </w:r>
      <w:proofErr w:type="spellEnd"/>
      <w:r w:rsidRPr="00223A0B">
        <w:rPr>
          <w:rFonts w:eastAsia="Times New Roman" w:cstheme="minorHAnsi"/>
          <w:sz w:val="26"/>
          <w:szCs w:val="26"/>
        </w:rPr>
        <w:t xml:space="preserve">) framework. This was achieved by building upon the </w:t>
      </w:r>
      <w:proofErr w:type="spellStart"/>
      <w:r w:rsidRPr="00223A0B">
        <w:rPr>
          <w:rFonts w:eastAsia="Times New Roman" w:cstheme="minorHAnsi"/>
          <w:sz w:val="26"/>
          <w:szCs w:val="26"/>
        </w:rPr>
        <w:t>FedAvg</w:t>
      </w:r>
      <w:proofErr w:type="spellEnd"/>
      <w:r w:rsidRPr="00223A0B">
        <w:rPr>
          <w:rFonts w:eastAsia="Times New Roman" w:cstheme="minorHAnsi"/>
          <w:sz w:val="26"/>
          <w:szCs w:val="26"/>
        </w:rPr>
        <w:t xml:space="preserve"> protocol using a </w:t>
      </w:r>
    </w:p>
    <w:p w:rsidR="007A12DF" w:rsidRPr="00223A0B" w:rsidRDefault="007A12DF" w:rsidP="007A12DF">
      <w:pPr>
        <w:spacing w:before="100" w:beforeAutospacing="1" w:after="100" w:afterAutospacing="1" w:line="240" w:lineRule="auto"/>
        <w:rPr>
          <w:rFonts w:eastAsia="Times New Roman" w:cstheme="minorHAnsi"/>
          <w:sz w:val="26"/>
          <w:szCs w:val="26"/>
        </w:rPr>
      </w:pPr>
      <w:r w:rsidRPr="00223A0B">
        <w:rPr>
          <w:rFonts w:eastAsia="Times New Roman" w:cstheme="minorHAnsi"/>
          <w:sz w:val="26"/>
          <w:szCs w:val="26"/>
        </w:rPr>
        <w:t xml:space="preserve">lightweight four-layer convolutional neural network (CNN), which was augmented with two novel components: client-similarity weighting to scale model updates based on feature distribution distance, and adaptive local-epoch scheduling to adjust training based on convergence speed. Using the </w:t>
      </w:r>
    </w:p>
    <w:p w:rsidR="007A12DF" w:rsidRPr="00223A0B" w:rsidRDefault="007A12DF" w:rsidP="007A12DF">
      <w:pPr>
        <w:spacing w:before="100" w:beforeAutospacing="1" w:after="100" w:afterAutospacing="1" w:line="240" w:lineRule="auto"/>
        <w:rPr>
          <w:rFonts w:eastAsia="Times New Roman" w:cstheme="minorHAnsi"/>
          <w:sz w:val="26"/>
          <w:szCs w:val="26"/>
        </w:rPr>
      </w:pPr>
      <w:r w:rsidRPr="00223A0B">
        <w:rPr>
          <w:rFonts w:eastAsia="Times New Roman" w:cstheme="minorHAnsi"/>
          <w:sz w:val="26"/>
          <w:szCs w:val="26"/>
        </w:rPr>
        <w:t>A-P-</w:t>
      </w:r>
      <w:proofErr w:type="spellStart"/>
      <w:r w:rsidRPr="00223A0B">
        <w:rPr>
          <w:rFonts w:eastAsia="Times New Roman" w:cstheme="minorHAnsi"/>
          <w:sz w:val="26"/>
          <w:szCs w:val="26"/>
        </w:rPr>
        <w:t>FedDL</w:t>
      </w:r>
      <w:proofErr w:type="spellEnd"/>
      <w:r w:rsidRPr="00223A0B">
        <w:rPr>
          <w:rFonts w:eastAsia="Times New Roman" w:cstheme="minorHAnsi"/>
          <w:sz w:val="26"/>
          <w:szCs w:val="26"/>
        </w:rPr>
        <w:t xml:space="preserve"> framework on a cohort of 577 subjects, the method achieved a maximum accuracy of 94.2%. This also resulted in an AUROC of </w:t>
      </w:r>
    </w:p>
    <w:p w:rsidR="007A12DF" w:rsidRPr="00223A0B" w:rsidRDefault="007A12DF" w:rsidP="007A12DF">
      <w:pPr>
        <w:spacing w:before="100" w:beforeAutospacing="1" w:after="100" w:afterAutospacing="1" w:line="240" w:lineRule="auto"/>
        <w:rPr>
          <w:rFonts w:eastAsia="Times New Roman" w:cstheme="minorHAnsi"/>
          <w:sz w:val="26"/>
          <w:szCs w:val="26"/>
        </w:rPr>
      </w:pPr>
      <w:r w:rsidRPr="00223A0B">
        <w:rPr>
          <w:rFonts w:eastAsia="Times New Roman" w:cstheme="minorHAnsi"/>
          <w:sz w:val="26"/>
          <w:szCs w:val="26"/>
        </w:rPr>
        <w:t xml:space="preserve">0.973 and a 41% bandwidth saving compared to vanilla </w:t>
      </w:r>
      <w:proofErr w:type="spellStart"/>
      <w:r w:rsidRPr="00223A0B">
        <w:rPr>
          <w:rFonts w:eastAsia="Times New Roman" w:cstheme="minorHAnsi"/>
          <w:sz w:val="26"/>
          <w:szCs w:val="26"/>
        </w:rPr>
        <w:t>FedAvg</w:t>
      </w:r>
      <w:proofErr w:type="spellEnd"/>
      <w:r w:rsidRPr="00223A0B">
        <w:rPr>
          <w:rFonts w:eastAsia="Times New Roman" w:cstheme="minorHAnsi"/>
          <w:sz w:val="26"/>
          <w:szCs w:val="26"/>
        </w:rPr>
        <w:t>-CNN.</w:t>
      </w:r>
    </w:p>
    <w:p w:rsidR="00223A0B" w:rsidRPr="00223A0B" w:rsidRDefault="00223A0B" w:rsidP="00223A0B">
      <w:pPr>
        <w:spacing w:before="100" w:beforeAutospacing="1" w:after="240" w:line="240" w:lineRule="auto"/>
        <w:rPr>
          <w:rFonts w:eastAsia="Times New Roman" w:cstheme="minorHAnsi"/>
          <w:color w:val="1B1C1D"/>
          <w:sz w:val="26"/>
          <w:szCs w:val="26"/>
        </w:rPr>
      </w:pPr>
      <w:r w:rsidRPr="00223A0B">
        <w:rPr>
          <w:rFonts w:eastAsia="Times New Roman" w:cstheme="minorHAnsi"/>
          <w:color w:val="1B1C1D"/>
          <w:sz w:val="26"/>
          <w:szCs w:val="26"/>
        </w:rPr>
        <w:t>I've analyzed the content of the new paper and summarized it below in the requested plain paragraph format.</w:t>
      </w:r>
    </w:p>
    <w:p w:rsidR="00223A0B" w:rsidRPr="00223A0B" w:rsidRDefault="00223A0B" w:rsidP="00223A0B">
      <w:pPr>
        <w:spacing w:before="100" w:beforeAutospacing="1" w:after="120" w:line="240" w:lineRule="auto"/>
        <w:outlineLvl w:val="2"/>
        <w:rPr>
          <w:rFonts w:eastAsia="Times New Roman" w:cstheme="minorHAnsi"/>
          <w:color w:val="1B1C1D"/>
          <w:sz w:val="26"/>
          <w:szCs w:val="26"/>
        </w:rPr>
      </w:pPr>
      <w:r w:rsidRPr="00223A0B">
        <w:rPr>
          <w:rFonts w:eastAsia="Times New Roman" w:cstheme="minorHAnsi"/>
          <w:color w:val="1B1C1D"/>
          <w:sz w:val="26"/>
          <w:szCs w:val="26"/>
        </w:rPr>
        <w:t>Summary of Paper 12</w:t>
      </w:r>
    </w:p>
    <w:p w:rsidR="00223A0B" w:rsidRPr="00223A0B" w:rsidRDefault="00223A0B" w:rsidP="00223A0B">
      <w:pPr>
        <w:spacing w:before="100" w:beforeAutospacing="1" w:after="0" w:line="240" w:lineRule="auto"/>
        <w:rPr>
          <w:rFonts w:eastAsia="Times New Roman" w:cstheme="minorHAnsi"/>
          <w:color w:val="1B1C1D"/>
          <w:sz w:val="26"/>
          <w:szCs w:val="26"/>
        </w:rPr>
      </w:pPr>
      <w:r w:rsidRPr="00223A0B">
        <w:rPr>
          <w:rFonts w:eastAsia="Times New Roman" w:cstheme="minorHAnsi"/>
          <w:color w:val="1B1C1D"/>
          <w:sz w:val="26"/>
          <w:szCs w:val="26"/>
        </w:rPr>
        <w:t xml:space="preserve">The paper, </w:t>
      </w:r>
      <w:r w:rsidRPr="00223A0B">
        <w:rPr>
          <w:rFonts w:eastAsia="Times New Roman" w:cstheme="minorHAnsi"/>
          <w:color w:val="1B1C1D"/>
          <w:sz w:val="26"/>
          <w:szCs w:val="26"/>
          <w:bdr w:val="none" w:sz="0" w:space="0" w:color="auto" w:frame="1"/>
        </w:rPr>
        <w:t>Liver Cancer Diagnosis with Lightweight Federated Learning Using Identically Distributed Images</w:t>
      </w:r>
      <w:r w:rsidRPr="00223A0B">
        <w:rPr>
          <w:rFonts w:eastAsia="Times New Roman" w:cstheme="minorHAnsi"/>
          <w:color w:val="1B1C1D"/>
          <w:sz w:val="26"/>
          <w:szCs w:val="26"/>
        </w:rPr>
        <w:t xml:space="preserve"> (Published Year: 2023), addresses the challenge of predicting </w:t>
      </w:r>
      <w:r w:rsidRPr="00223A0B">
        <w:rPr>
          <w:rFonts w:eastAsia="Times New Roman" w:cstheme="minorHAnsi"/>
          <w:color w:val="1B1C1D"/>
          <w:sz w:val="26"/>
          <w:szCs w:val="26"/>
          <w:bdr w:val="none" w:sz="0" w:space="0" w:color="auto" w:frame="1"/>
        </w:rPr>
        <w:t>Hepatocellular carcinoma (HCC)</w:t>
      </w:r>
      <w:r w:rsidRPr="00223A0B">
        <w:rPr>
          <w:rFonts w:eastAsia="Times New Roman" w:cstheme="minorHAnsi"/>
          <w:color w:val="1B1C1D"/>
          <w:sz w:val="26"/>
          <w:szCs w:val="26"/>
        </w:rPr>
        <w:t xml:space="preserve"> progression, which is a major obstacle in cancer research. They mainly </w:t>
      </w:r>
      <w:r w:rsidRPr="00223A0B">
        <w:rPr>
          <w:rFonts w:eastAsia="Times New Roman" w:cstheme="minorHAnsi"/>
          <w:color w:val="1B1C1D"/>
          <w:sz w:val="26"/>
          <w:szCs w:val="26"/>
          <w:bdr w:val="none" w:sz="0" w:space="0" w:color="auto" w:frame="1"/>
        </w:rPr>
        <w:t>introduced a Lightweight Federated Learning (LFL) framework</w:t>
      </w:r>
      <w:r w:rsidRPr="00223A0B">
        <w:rPr>
          <w:rFonts w:eastAsia="Times New Roman" w:cstheme="minorHAnsi"/>
          <w:color w:val="1B1C1D"/>
          <w:sz w:val="26"/>
          <w:szCs w:val="26"/>
        </w:rPr>
        <w:t xml:space="preserve"> for liver cancer diagnosis from images collected across multiple hospitals while preserving data privacy. The paper </w:t>
      </w:r>
      <w:r w:rsidRPr="00223A0B">
        <w:rPr>
          <w:rFonts w:eastAsia="Times New Roman" w:cstheme="minorHAnsi"/>
          <w:color w:val="1B1C1D"/>
          <w:sz w:val="26"/>
          <w:szCs w:val="26"/>
          <w:bdr w:val="none" w:sz="0" w:space="0" w:color="auto" w:frame="1"/>
        </w:rPr>
        <w:t>compared the LFL model's performance</w:t>
      </w:r>
      <w:r w:rsidRPr="00223A0B">
        <w:rPr>
          <w:rFonts w:eastAsia="Times New Roman" w:cstheme="minorHAnsi"/>
          <w:color w:val="1B1C1D"/>
          <w:sz w:val="26"/>
          <w:szCs w:val="26"/>
        </w:rPr>
        <w:t xml:space="preserve"> against traditional centralized deep learning models, particularly focusing on using </w:t>
      </w:r>
      <w:r w:rsidRPr="00223A0B">
        <w:rPr>
          <w:rFonts w:eastAsia="Times New Roman" w:cstheme="minorHAnsi"/>
          <w:color w:val="1B1C1D"/>
          <w:sz w:val="26"/>
          <w:szCs w:val="26"/>
          <w:bdr w:val="none" w:sz="0" w:space="0" w:color="auto" w:frame="1"/>
        </w:rPr>
        <w:t>identically distributed images</w:t>
      </w:r>
      <w:r w:rsidRPr="00223A0B">
        <w:rPr>
          <w:rFonts w:eastAsia="Times New Roman" w:cstheme="minorHAnsi"/>
          <w:color w:val="1B1C1D"/>
          <w:sz w:val="26"/>
          <w:szCs w:val="26"/>
        </w:rPr>
        <w:t xml:space="preserve"> from different centers. While the specific architecture is the </w:t>
      </w:r>
      <w:r w:rsidRPr="00223A0B">
        <w:rPr>
          <w:rFonts w:eastAsia="Times New Roman" w:cstheme="minorHAnsi"/>
          <w:color w:val="1B1C1D"/>
          <w:sz w:val="26"/>
          <w:szCs w:val="26"/>
          <w:bdr w:val="none" w:sz="0" w:space="0" w:color="auto" w:frame="1"/>
        </w:rPr>
        <w:t>Lightweight Federated Learning (LFL) framework</w:t>
      </w:r>
      <w:r w:rsidRPr="00223A0B">
        <w:rPr>
          <w:rFonts w:eastAsia="Times New Roman" w:cstheme="minorHAnsi"/>
          <w:color w:val="1B1C1D"/>
          <w:sz w:val="26"/>
          <w:szCs w:val="26"/>
        </w:rPr>
        <w:t xml:space="preserve">, which employs a deep learning model, the maximum accuracy gained and the exact network type used for classification are </w:t>
      </w:r>
      <w:r w:rsidRPr="00223A0B">
        <w:rPr>
          <w:rFonts w:eastAsia="Times New Roman" w:cstheme="minorHAnsi"/>
          <w:color w:val="1B1C1D"/>
          <w:sz w:val="26"/>
          <w:szCs w:val="26"/>
          <w:bdr w:val="none" w:sz="0" w:space="0" w:color="auto" w:frame="1"/>
        </w:rPr>
        <w:t>not explicitly stated</w:t>
      </w:r>
      <w:r w:rsidRPr="00223A0B">
        <w:rPr>
          <w:rFonts w:eastAsia="Times New Roman" w:cstheme="minorHAnsi"/>
          <w:color w:val="1B1C1D"/>
          <w:sz w:val="26"/>
          <w:szCs w:val="26"/>
        </w:rPr>
        <w:t xml:space="preserve"> in the provided abstract/snippet. The primary methodology involves leveraging a </w:t>
      </w:r>
      <w:r w:rsidRPr="00223A0B">
        <w:rPr>
          <w:rFonts w:eastAsia="Times New Roman" w:cstheme="minorHAnsi"/>
          <w:color w:val="1B1C1D"/>
          <w:sz w:val="26"/>
          <w:szCs w:val="26"/>
          <w:bdr w:val="none" w:sz="0" w:space="0" w:color="auto" w:frame="1"/>
        </w:rPr>
        <w:t>Federated Learning</w:t>
      </w:r>
      <w:r w:rsidRPr="00223A0B">
        <w:rPr>
          <w:rFonts w:eastAsia="Times New Roman" w:cstheme="minorHAnsi"/>
          <w:color w:val="1B1C1D"/>
          <w:sz w:val="26"/>
          <w:szCs w:val="26"/>
        </w:rPr>
        <w:t xml:space="preserve"> approach to train a global model collaboratively without centralizing the sensitive medical images.</w:t>
      </w:r>
    </w:p>
    <w:p w:rsidR="007A12DF" w:rsidRPr="00223A0B" w:rsidRDefault="007A12DF" w:rsidP="00354F45">
      <w:pPr>
        <w:rPr>
          <w:rFonts w:cstheme="minorHAnsi"/>
          <w:sz w:val="26"/>
          <w:szCs w:val="26"/>
        </w:rPr>
      </w:pPr>
    </w:p>
    <w:sectPr w:rsidR="007A12DF" w:rsidRPr="00223A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F45"/>
    <w:rsid w:val="00223A0B"/>
    <w:rsid w:val="00307DBC"/>
    <w:rsid w:val="00354F45"/>
    <w:rsid w:val="007A12DF"/>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5F4750-FB93-43C7-95A1-15158448A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223A0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12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76">
    <w:name w:val="citation-76"/>
    <w:basedOn w:val="DefaultParagraphFont"/>
    <w:rsid w:val="007A12DF"/>
  </w:style>
  <w:style w:type="character" w:customStyle="1" w:styleId="citation-75">
    <w:name w:val="citation-75"/>
    <w:basedOn w:val="DefaultParagraphFont"/>
    <w:rsid w:val="007A12DF"/>
  </w:style>
  <w:style w:type="character" w:customStyle="1" w:styleId="citation-74">
    <w:name w:val="citation-74"/>
    <w:basedOn w:val="DefaultParagraphFont"/>
    <w:rsid w:val="007A12DF"/>
  </w:style>
  <w:style w:type="character" w:customStyle="1" w:styleId="citation-73">
    <w:name w:val="citation-73"/>
    <w:basedOn w:val="DefaultParagraphFont"/>
    <w:rsid w:val="007A12DF"/>
  </w:style>
  <w:style w:type="character" w:customStyle="1" w:styleId="citation-72">
    <w:name w:val="citation-72"/>
    <w:basedOn w:val="DefaultParagraphFont"/>
    <w:rsid w:val="007A12DF"/>
  </w:style>
  <w:style w:type="character" w:customStyle="1" w:styleId="citation-71">
    <w:name w:val="citation-71"/>
    <w:basedOn w:val="DefaultParagraphFont"/>
    <w:rsid w:val="007A12DF"/>
  </w:style>
  <w:style w:type="character" w:customStyle="1" w:styleId="citation-70">
    <w:name w:val="citation-70"/>
    <w:basedOn w:val="DefaultParagraphFont"/>
    <w:rsid w:val="007A12DF"/>
  </w:style>
  <w:style w:type="character" w:customStyle="1" w:styleId="citation-69">
    <w:name w:val="citation-69"/>
    <w:basedOn w:val="DefaultParagraphFont"/>
    <w:rsid w:val="007A12DF"/>
  </w:style>
  <w:style w:type="character" w:customStyle="1" w:styleId="citation-68">
    <w:name w:val="citation-68"/>
    <w:basedOn w:val="DefaultParagraphFont"/>
    <w:rsid w:val="007A12DF"/>
  </w:style>
  <w:style w:type="character" w:customStyle="1" w:styleId="citation-67">
    <w:name w:val="citation-67"/>
    <w:basedOn w:val="DefaultParagraphFont"/>
    <w:rsid w:val="007A12DF"/>
  </w:style>
  <w:style w:type="character" w:customStyle="1" w:styleId="Heading3Char">
    <w:name w:val="Heading 3 Char"/>
    <w:basedOn w:val="DefaultParagraphFont"/>
    <w:link w:val="Heading3"/>
    <w:uiPriority w:val="9"/>
    <w:rsid w:val="00223A0B"/>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721564">
      <w:bodyDiv w:val="1"/>
      <w:marLeft w:val="0"/>
      <w:marRight w:val="0"/>
      <w:marTop w:val="0"/>
      <w:marBottom w:val="0"/>
      <w:divBdr>
        <w:top w:val="none" w:sz="0" w:space="0" w:color="auto"/>
        <w:left w:val="none" w:sz="0" w:space="0" w:color="auto"/>
        <w:bottom w:val="none" w:sz="0" w:space="0" w:color="auto"/>
        <w:right w:val="none" w:sz="0" w:space="0" w:color="auto"/>
      </w:divBdr>
      <w:divsChild>
        <w:div w:id="1014529424">
          <w:marLeft w:val="0"/>
          <w:marRight w:val="0"/>
          <w:marTop w:val="0"/>
          <w:marBottom w:val="0"/>
          <w:divBdr>
            <w:top w:val="none" w:sz="0" w:space="0" w:color="auto"/>
            <w:left w:val="none" w:sz="0" w:space="0" w:color="auto"/>
            <w:bottom w:val="none" w:sz="0" w:space="0" w:color="auto"/>
            <w:right w:val="none" w:sz="0" w:space="0" w:color="auto"/>
          </w:divBdr>
          <w:divsChild>
            <w:div w:id="27875829">
              <w:marLeft w:val="0"/>
              <w:marRight w:val="0"/>
              <w:marTop w:val="0"/>
              <w:marBottom w:val="0"/>
              <w:divBdr>
                <w:top w:val="none" w:sz="0" w:space="0" w:color="auto"/>
                <w:left w:val="none" w:sz="0" w:space="0" w:color="auto"/>
                <w:bottom w:val="none" w:sz="0" w:space="0" w:color="auto"/>
                <w:right w:val="none" w:sz="0" w:space="0" w:color="auto"/>
              </w:divBdr>
            </w:div>
          </w:divsChild>
        </w:div>
        <w:div w:id="1623341311">
          <w:marLeft w:val="0"/>
          <w:marRight w:val="0"/>
          <w:marTop w:val="0"/>
          <w:marBottom w:val="0"/>
          <w:divBdr>
            <w:top w:val="none" w:sz="0" w:space="0" w:color="auto"/>
            <w:left w:val="none" w:sz="0" w:space="0" w:color="auto"/>
            <w:bottom w:val="none" w:sz="0" w:space="0" w:color="auto"/>
            <w:right w:val="none" w:sz="0" w:space="0" w:color="auto"/>
          </w:divBdr>
          <w:divsChild>
            <w:div w:id="917253182">
              <w:marLeft w:val="0"/>
              <w:marRight w:val="0"/>
              <w:marTop w:val="0"/>
              <w:marBottom w:val="0"/>
              <w:divBdr>
                <w:top w:val="none" w:sz="0" w:space="0" w:color="auto"/>
                <w:left w:val="none" w:sz="0" w:space="0" w:color="auto"/>
                <w:bottom w:val="none" w:sz="0" w:space="0" w:color="auto"/>
                <w:right w:val="none" w:sz="0" w:space="0" w:color="auto"/>
              </w:divBdr>
            </w:div>
          </w:divsChild>
        </w:div>
        <w:div w:id="392316462">
          <w:marLeft w:val="0"/>
          <w:marRight w:val="0"/>
          <w:marTop w:val="0"/>
          <w:marBottom w:val="0"/>
          <w:divBdr>
            <w:top w:val="none" w:sz="0" w:space="0" w:color="auto"/>
            <w:left w:val="none" w:sz="0" w:space="0" w:color="auto"/>
            <w:bottom w:val="none" w:sz="0" w:space="0" w:color="auto"/>
            <w:right w:val="none" w:sz="0" w:space="0" w:color="auto"/>
          </w:divBdr>
          <w:divsChild>
            <w:div w:id="387385345">
              <w:marLeft w:val="0"/>
              <w:marRight w:val="0"/>
              <w:marTop w:val="0"/>
              <w:marBottom w:val="0"/>
              <w:divBdr>
                <w:top w:val="none" w:sz="0" w:space="0" w:color="auto"/>
                <w:left w:val="none" w:sz="0" w:space="0" w:color="auto"/>
                <w:bottom w:val="none" w:sz="0" w:space="0" w:color="auto"/>
                <w:right w:val="none" w:sz="0" w:space="0" w:color="auto"/>
              </w:divBdr>
            </w:div>
          </w:divsChild>
        </w:div>
        <w:div w:id="586883748">
          <w:marLeft w:val="0"/>
          <w:marRight w:val="0"/>
          <w:marTop w:val="0"/>
          <w:marBottom w:val="0"/>
          <w:divBdr>
            <w:top w:val="none" w:sz="0" w:space="0" w:color="auto"/>
            <w:left w:val="none" w:sz="0" w:space="0" w:color="auto"/>
            <w:bottom w:val="none" w:sz="0" w:space="0" w:color="auto"/>
            <w:right w:val="none" w:sz="0" w:space="0" w:color="auto"/>
          </w:divBdr>
          <w:divsChild>
            <w:div w:id="1821381577">
              <w:marLeft w:val="0"/>
              <w:marRight w:val="0"/>
              <w:marTop w:val="0"/>
              <w:marBottom w:val="0"/>
              <w:divBdr>
                <w:top w:val="none" w:sz="0" w:space="0" w:color="auto"/>
                <w:left w:val="none" w:sz="0" w:space="0" w:color="auto"/>
                <w:bottom w:val="none" w:sz="0" w:space="0" w:color="auto"/>
                <w:right w:val="none" w:sz="0" w:space="0" w:color="auto"/>
              </w:divBdr>
            </w:div>
          </w:divsChild>
        </w:div>
        <w:div w:id="1809008457">
          <w:marLeft w:val="0"/>
          <w:marRight w:val="0"/>
          <w:marTop w:val="0"/>
          <w:marBottom w:val="0"/>
          <w:divBdr>
            <w:top w:val="none" w:sz="0" w:space="0" w:color="auto"/>
            <w:left w:val="none" w:sz="0" w:space="0" w:color="auto"/>
            <w:bottom w:val="none" w:sz="0" w:space="0" w:color="auto"/>
            <w:right w:val="none" w:sz="0" w:space="0" w:color="auto"/>
          </w:divBdr>
          <w:divsChild>
            <w:div w:id="56631348">
              <w:marLeft w:val="0"/>
              <w:marRight w:val="0"/>
              <w:marTop w:val="0"/>
              <w:marBottom w:val="0"/>
              <w:divBdr>
                <w:top w:val="none" w:sz="0" w:space="0" w:color="auto"/>
                <w:left w:val="none" w:sz="0" w:space="0" w:color="auto"/>
                <w:bottom w:val="none" w:sz="0" w:space="0" w:color="auto"/>
                <w:right w:val="none" w:sz="0" w:space="0" w:color="auto"/>
              </w:divBdr>
            </w:div>
          </w:divsChild>
        </w:div>
        <w:div w:id="1992906608">
          <w:marLeft w:val="0"/>
          <w:marRight w:val="0"/>
          <w:marTop w:val="0"/>
          <w:marBottom w:val="0"/>
          <w:divBdr>
            <w:top w:val="none" w:sz="0" w:space="0" w:color="auto"/>
            <w:left w:val="none" w:sz="0" w:space="0" w:color="auto"/>
            <w:bottom w:val="none" w:sz="0" w:space="0" w:color="auto"/>
            <w:right w:val="none" w:sz="0" w:space="0" w:color="auto"/>
          </w:divBdr>
          <w:divsChild>
            <w:div w:id="1466389443">
              <w:marLeft w:val="0"/>
              <w:marRight w:val="0"/>
              <w:marTop w:val="0"/>
              <w:marBottom w:val="0"/>
              <w:divBdr>
                <w:top w:val="none" w:sz="0" w:space="0" w:color="auto"/>
                <w:left w:val="none" w:sz="0" w:space="0" w:color="auto"/>
                <w:bottom w:val="none" w:sz="0" w:space="0" w:color="auto"/>
                <w:right w:val="none" w:sz="0" w:space="0" w:color="auto"/>
              </w:divBdr>
            </w:div>
          </w:divsChild>
        </w:div>
        <w:div w:id="1968663869">
          <w:marLeft w:val="0"/>
          <w:marRight w:val="0"/>
          <w:marTop w:val="0"/>
          <w:marBottom w:val="0"/>
          <w:divBdr>
            <w:top w:val="none" w:sz="0" w:space="0" w:color="auto"/>
            <w:left w:val="none" w:sz="0" w:space="0" w:color="auto"/>
            <w:bottom w:val="none" w:sz="0" w:space="0" w:color="auto"/>
            <w:right w:val="none" w:sz="0" w:space="0" w:color="auto"/>
          </w:divBdr>
          <w:divsChild>
            <w:div w:id="321784846">
              <w:marLeft w:val="0"/>
              <w:marRight w:val="0"/>
              <w:marTop w:val="0"/>
              <w:marBottom w:val="0"/>
              <w:divBdr>
                <w:top w:val="none" w:sz="0" w:space="0" w:color="auto"/>
                <w:left w:val="none" w:sz="0" w:space="0" w:color="auto"/>
                <w:bottom w:val="none" w:sz="0" w:space="0" w:color="auto"/>
                <w:right w:val="none" w:sz="0" w:space="0" w:color="auto"/>
              </w:divBdr>
            </w:div>
          </w:divsChild>
        </w:div>
        <w:div w:id="1492914015">
          <w:marLeft w:val="0"/>
          <w:marRight w:val="0"/>
          <w:marTop w:val="0"/>
          <w:marBottom w:val="0"/>
          <w:divBdr>
            <w:top w:val="none" w:sz="0" w:space="0" w:color="auto"/>
            <w:left w:val="none" w:sz="0" w:space="0" w:color="auto"/>
            <w:bottom w:val="none" w:sz="0" w:space="0" w:color="auto"/>
            <w:right w:val="none" w:sz="0" w:space="0" w:color="auto"/>
          </w:divBdr>
          <w:divsChild>
            <w:div w:id="1460689952">
              <w:marLeft w:val="0"/>
              <w:marRight w:val="0"/>
              <w:marTop w:val="0"/>
              <w:marBottom w:val="0"/>
              <w:divBdr>
                <w:top w:val="none" w:sz="0" w:space="0" w:color="auto"/>
                <w:left w:val="none" w:sz="0" w:space="0" w:color="auto"/>
                <w:bottom w:val="none" w:sz="0" w:space="0" w:color="auto"/>
                <w:right w:val="none" w:sz="0" w:space="0" w:color="auto"/>
              </w:divBdr>
            </w:div>
          </w:divsChild>
        </w:div>
        <w:div w:id="1210338584">
          <w:marLeft w:val="0"/>
          <w:marRight w:val="0"/>
          <w:marTop w:val="0"/>
          <w:marBottom w:val="0"/>
          <w:divBdr>
            <w:top w:val="none" w:sz="0" w:space="0" w:color="auto"/>
            <w:left w:val="none" w:sz="0" w:space="0" w:color="auto"/>
            <w:bottom w:val="none" w:sz="0" w:space="0" w:color="auto"/>
            <w:right w:val="none" w:sz="0" w:space="0" w:color="auto"/>
          </w:divBdr>
          <w:divsChild>
            <w:div w:id="1058626148">
              <w:marLeft w:val="0"/>
              <w:marRight w:val="0"/>
              <w:marTop w:val="0"/>
              <w:marBottom w:val="0"/>
              <w:divBdr>
                <w:top w:val="none" w:sz="0" w:space="0" w:color="auto"/>
                <w:left w:val="none" w:sz="0" w:space="0" w:color="auto"/>
                <w:bottom w:val="none" w:sz="0" w:space="0" w:color="auto"/>
                <w:right w:val="none" w:sz="0" w:space="0" w:color="auto"/>
              </w:divBdr>
            </w:div>
          </w:divsChild>
        </w:div>
        <w:div w:id="1535925055">
          <w:marLeft w:val="0"/>
          <w:marRight w:val="0"/>
          <w:marTop w:val="0"/>
          <w:marBottom w:val="0"/>
          <w:divBdr>
            <w:top w:val="none" w:sz="0" w:space="0" w:color="auto"/>
            <w:left w:val="none" w:sz="0" w:space="0" w:color="auto"/>
            <w:bottom w:val="none" w:sz="0" w:space="0" w:color="auto"/>
            <w:right w:val="none" w:sz="0" w:space="0" w:color="auto"/>
          </w:divBdr>
          <w:divsChild>
            <w:div w:id="567884303">
              <w:marLeft w:val="0"/>
              <w:marRight w:val="0"/>
              <w:marTop w:val="0"/>
              <w:marBottom w:val="0"/>
              <w:divBdr>
                <w:top w:val="none" w:sz="0" w:space="0" w:color="auto"/>
                <w:left w:val="none" w:sz="0" w:space="0" w:color="auto"/>
                <w:bottom w:val="none" w:sz="0" w:space="0" w:color="auto"/>
                <w:right w:val="none" w:sz="0" w:space="0" w:color="auto"/>
              </w:divBdr>
            </w:div>
          </w:divsChild>
        </w:div>
        <w:div w:id="2092316630">
          <w:marLeft w:val="0"/>
          <w:marRight w:val="0"/>
          <w:marTop w:val="0"/>
          <w:marBottom w:val="0"/>
          <w:divBdr>
            <w:top w:val="none" w:sz="0" w:space="0" w:color="auto"/>
            <w:left w:val="none" w:sz="0" w:space="0" w:color="auto"/>
            <w:bottom w:val="none" w:sz="0" w:space="0" w:color="auto"/>
            <w:right w:val="none" w:sz="0" w:space="0" w:color="auto"/>
          </w:divBdr>
          <w:divsChild>
            <w:div w:id="524564460">
              <w:marLeft w:val="0"/>
              <w:marRight w:val="0"/>
              <w:marTop w:val="0"/>
              <w:marBottom w:val="0"/>
              <w:divBdr>
                <w:top w:val="none" w:sz="0" w:space="0" w:color="auto"/>
                <w:left w:val="none" w:sz="0" w:space="0" w:color="auto"/>
                <w:bottom w:val="none" w:sz="0" w:space="0" w:color="auto"/>
                <w:right w:val="none" w:sz="0" w:space="0" w:color="auto"/>
              </w:divBdr>
            </w:div>
          </w:divsChild>
        </w:div>
        <w:div w:id="598756630">
          <w:marLeft w:val="0"/>
          <w:marRight w:val="0"/>
          <w:marTop w:val="0"/>
          <w:marBottom w:val="0"/>
          <w:divBdr>
            <w:top w:val="none" w:sz="0" w:space="0" w:color="auto"/>
            <w:left w:val="none" w:sz="0" w:space="0" w:color="auto"/>
            <w:bottom w:val="none" w:sz="0" w:space="0" w:color="auto"/>
            <w:right w:val="none" w:sz="0" w:space="0" w:color="auto"/>
          </w:divBdr>
          <w:divsChild>
            <w:div w:id="654188450">
              <w:marLeft w:val="0"/>
              <w:marRight w:val="0"/>
              <w:marTop w:val="0"/>
              <w:marBottom w:val="0"/>
              <w:divBdr>
                <w:top w:val="none" w:sz="0" w:space="0" w:color="auto"/>
                <w:left w:val="none" w:sz="0" w:space="0" w:color="auto"/>
                <w:bottom w:val="none" w:sz="0" w:space="0" w:color="auto"/>
                <w:right w:val="none" w:sz="0" w:space="0" w:color="auto"/>
              </w:divBdr>
            </w:div>
          </w:divsChild>
        </w:div>
        <w:div w:id="59638804">
          <w:marLeft w:val="0"/>
          <w:marRight w:val="0"/>
          <w:marTop w:val="0"/>
          <w:marBottom w:val="0"/>
          <w:divBdr>
            <w:top w:val="none" w:sz="0" w:space="0" w:color="auto"/>
            <w:left w:val="none" w:sz="0" w:space="0" w:color="auto"/>
            <w:bottom w:val="none" w:sz="0" w:space="0" w:color="auto"/>
            <w:right w:val="none" w:sz="0" w:space="0" w:color="auto"/>
          </w:divBdr>
          <w:divsChild>
            <w:div w:id="1725987755">
              <w:marLeft w:val="0"/>
              <w:marRight w:val="0"/>
              <w:marTop w:val="0"/>
              <w:marBottom w:val="0"/>
              <w:divBdr>
                <w:top w:val="none" w:sz="0" w:space="0" w:color="auto"/>
                <w:left w:val="none" w:sz="0" w:space="0" w:color="auto"/>
                <w:bottom w:val="none" w:sz="0" w:space="0" w:color="auto"/>
                <w:right w:val="none" w:sz="0" w:space="0" w:color="auto"/>
              </w:divBdr>
            </w:div>
          </w:divsChild>
        </w:div>
        <w:div w:id="1734499398">
          <w:marLeft w:val="0"/>
          <w:marRight w:val="0"/>
          <w:marTop w:val="0"/>
          <w:marBottom w:val="0"/>
          <w:divBdr>
            <w:top w:val="none" w:sz="0" w:space="0" w:color="auto"/>
            <w:left w:val="none" w:sz="0" w:space="0" w:color="auto"/>
            <w:bottom w:val="none" w:sz="0" w:space="0" w:color="auto"/>
            <w:right w:val="none" w:sz="0" w:space="0" w:color="auto"/>
          </w:divBdr>
          <w:divsChild>
            <w:div w:id="1825049250">
              <w:marLeft w:val="0"/>
              <w:marRight w:val="0"/>
              <w:marTop w:val="0"/>
              <w:marBottom w:val="0"/>
              <w:divBdr>
                <w:top w:val="none" w:sz="0" w:space="0" w:color="auto"/>
                <w:left w:val="none" w:sz="0" w:space="0" w:color="auto"/>
                <w:bottom w:val="none" w:sz="0" w:space="0" w:color="auto"/>
                <w:right w:val="none" w:sz="0" w:space="0" w:color="auto"/>
              </w:divBdr>
            </w:div>
          </w:divsChild>
        </w:div>
        <w:div w:id="400251075">
          <w:marLeft w:val="0"/>
          <w:marRight w:val="0"/>
          <w:marTop w:val="0"/>
          <w:marBottom w:val="0"/>
          <w:divBdr>
            <w:top w:val="none" w:sz="0" w:space="0" w:color="auto"/>
            <w:left w:val="none" w:sz="0" w:space="0" w:color="auto"/>
            <w:bottom w:val="none" w:sz="0" w:space="0" w:color="auto"/>
            <w:right w:val="none" w:sz="0" w:space="0" w:color="auto"/>
          </w:divBdr>
          <w:divsChild>
            <w:div w:id="472255569">
              <w:marLeft w:val="0"/>
              <w:marRight w:val="0"/>
              <w:marTop w:val="0"/>
              <w:marBottom w:val="0"/>
              <w:divBdr>
                <w:top w:val="none" w:sz="0" w:space="0" w:color="auto"/>
                <w:left w:val="none" w:sz="0" w:space="0" w:color="auto"/>
                <w:bottom w:val="none" w:sz="0" w:space="0" w:color="auto"/>
                <w:right w:val="none" w:sz="0" w:space="0" w:color="auto"/>
              </w:divBdr>
            </w:div>
          </w:divsChild>
        </w:div>
        <w:div w:id="2078163708">
          <w:marLeft w:val="0"/>
          <w:marRight w:val="0"/>
          <w:marTop w:val="0"/>
          <w:marBottom w:val="0"/>
          <w:divBdr>
            <w:top w:val="none" w:sz="0" w:space="0" w:color="auto"/>
            <w:left w:val="none" w:sz="0" w:space="0" w:color="auto"/>
            <w:bottom w:val="none" w:sz="0" w:space="0" w:color="auto"/>
            <w:right w:val="none" w:sz="0" w:space="0" w:color="auto"/>
          </w:divBdr>
          <w:divsChild>
            <w:div w:id="110206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071727">
      <w:bodyDiv w:val="1"/>
      <w:marLeft w:val="0"/>
      <w:marRight w:val="0"/>
      <w:marTop w:val="0"/>
      <w:marBottom w:val="0"/>
      <w:divBdr>
        <w:top w:val="none" w:sz="0" w:space="0" w:color="auto"/>
        <w:left w:val="none" w:sz="0" w:space="0" w:color="auto"/>
        <w:bottom w:val="none" w:sz="0" w:space="0" w:color="auto"/>
        <w:right w:val="none" w:sz="0" w:space="0" w:color="auto"/>
      </w:divBdr>
    </w:div>
    <w:div w:id="1726952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1339</Words>
  <Characters>7638</Characters>
  <Application>Microsoft Office Word</Application>
  <DocSecurity>0</DocSecurity>
  <Lines>63</Lines>
  <Paragraphs>17</Paragraphs>
  <ScaleCrop>false</ScaleCrop>
  <Company/>
  <LinksUpToDate>false</LinksUpToDate>
  <CharactersWithSpaces>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2025-10-04T04:19:00Z</dcterms:created>
  <dcterms:modified xsi:type="dcterms:W3CDTF">2025-10-04T05:47:00Z</dcterms:modified>
</cp:coreProperties>
</file>