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6"/>
          <w:szCs w:val="24"/>
          <w:rFonts w:cstheme="minorBidi" w:ascii="Times New Roman" w:hAnsi="Times New Roman" w:eastAsia="Times New Roman" w:cs="Times New Roman"/>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1757"/>
        <w:gridCol w:w="941"/>
      </w:tblGrid>
      <w:tr>
        <w:trPr>
          <w:trHeight w:val="380" w:hRule="atLeast"/>
        </w:trPr>
        <w:tc>
          <w:tcPr>
            <w:tcW w:w="14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分类号：</w:t>
            </w:r>
          </w:p>
        </w:tc>
        <w:tc>
          <w:tcPr>
            <w:tcW w:w="175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密级：</w:t>
            </w:r>
          </w:p>
        </w:tc>
      </w:tr>
      <w:tr>
        <w:trPr>
          <w:trHeight w:val="440" w:hRule="atLeast"/>
        </w:trPr>
        <w:tc>
          <w:tcPr>
            <w:tcW w:w="14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U D C </w:t>
            </w:r>
            <w:r>
              <w:rPr>
                <w:kern w:val="2"/>
                <w:szCs w:val="22"/>
                <w:rFonts w:ascii="宋体" w:eastAsia="宋体" w:hint="eastAsia" w:cstheme="minorBidi" w:hAnsi="Times New Roman" w:cs="Times New Roman"/>
                <w:b/>
                <w:sz w:val="21"/>
              </w:rPr>
              <w:t>：</w:t>
            </w:r>
          </w:p>
        </w:tc>
        <w:tc>
          <w:tcPr>
            <w:tcW w:w="175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编号：</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tabs>
          <w:tab w:pos="3250" w:val="left" w:leader="none"/>
          <w:tab w:pos="4933" w:val="left" w:leader="none"/>
          <w:tab w:pos="6613" w:val="left" w:leader="none"/>
        </w:tabs>
        <w:spacing w:line="1136" w:lineRule="exact" w:before="0"/>
        <w:ind w:leftChars="0" w:left="1567" w:rightChars="0" w:right="0" w:firstLineChars="0" w:firstLine="0"/>
        <w:jc w:val="left"/>
        <w:rPr>
          <w:rFonts w:ascii="华文中宋" w:eastAsia="华文中宋" w:hint="eastAsia"/>
          <w:b/>
          <w:sz w:val="84"/>
        </w:rPr>
      </w:pPr>
      <w:r>
        <w:pict>
          <v:line style="position:absolute;mso-position-horizontal-relative:page;mso-position-vertical-relative:paragraph;z-index:0" from="307.390015pt,-57.19212pt" to="405.910015pt,-57.19212pt" stroked="true" strokeweight=".48pt" strokecolor="#000000">
            <v:stroke dashstyle="solid"/>
            <w10:wrap type="none"/>
          </v:line>
        </w:pict>
      </w:r>
      <w:r>
        <w:pict>
          <v:line style="position:absolute;mso-position-horizontal-relative:page;mso-position-vertical-relative:paragraph;z-index:1048" from="306.670013pt,-34.512119pt" to="405.910013pt,-34.512119pt" stroked="true" strokeweight=".48pt" strokecolor="#000000">
            <v:stroke dashstyle="solid"/>
            <w10:wrap type="none"/>
          </v:line>
        </w:pict>
      </w:r>
      <w:bookmarkStart w:name="封面 " w:id="1"/>
      <w:bookmarkEnd w:id="1"/>
      <w:r/>
      <w:r>
        <w:rPr>
          <w:rFonts w:ascii="华文中宋" w:eastAsia="华文中宋" w:hint="eastAsia"/>
          <w:b/>
          <w:sz w:val="84"/>
        </w:rPr>
        <w:t>学</w:t>
      </w:r>
      <w:r w:rsidRPr="00000000">
        <w:tab/>
        <w:t>位</w:t>
      </w:r>
      <w:r w:rsidRPr="00000000">
        <w:tab/>
        <w:t>论</w:t>
      </w:r>
      <w:r w:rsidRPr="00000000">
        <w:tab/>
        <w:t>文</w:t>
      </w:r>
    </w:p>
    <w:p w:rsidR="0018722C">
      <w:pPr>
        <w:spacing w:line="237" w:lineRule="auto" w:before="585"/>
        <w:ind w:leftChars="0" w:left="412" w:rightChars="0" w:right="165" w:firstLineChars="0" w:firstLine="0"/>
        <w:jc w:val="center"/>
        <w:rPr>
          <w:rFonts w:ascii="黑体" w:eastAsia="黑体" w:hint="eastAsia"/>
          <w:b/>
          <w:sz w:val="44"/>
        </w:rPr>
      </w:pPr>
      <w:r>
        <w:rPr>
          <w:rFonts w:ascii="黑体" w:eastAsia="黑体" w:hint="eastAsia"/>
          <w:b/>
          <w:w w:val="95"/>
          <w:sz w:val="44"/>
        </w:rPr>
        <w:t>氨磺必利对男性精神分裂症患者性功能和催 乳素的影响及治疗措施</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4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412" w:rightChars="0" w:right="168"/>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Effects of amisulpride on sexual function and prolactin secretion in male patients with schizophrenia and treatment measures</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7"/>
          <w:szCs w:val="24"/>
          <w:rFonts w:cstheme="minorBidi" w:ascii="Times New Roman" w:hAnsi="Times New Roman" w:eastAsia="Times New Roman" w:cs="Times New Roman"/>
          <w:b/>
        </w:rPr>
      </w:pPr>
    </w:p>
    <w:p w:rsidR="0018722C">
      <w:pPr>
        <w:spacing w:before="0"/>
        <w:ind w:leftChars="0" w:left="412" w:rightChars="0" w:right="166" w:firstLineChars="0" w:firstLine="0"/>
        <w:jc w:val="center"/>
        <w:rPr>
          <w:rFonts w:ascii="宋体" w:eastAsia="宋体" w:hint="eastAsia"/>
          <w:b/>
          <w:sz w:val="32"/>
        </w:rPr>
      </w:pPr>
      <w:r>
        <w:rPr>
          <w:rFonts w:ascii="宋体" w:eastAsia="宋体" w:hint="eastAsia"/>
          <w:b/>
          <w:sz w:val="32"/>
        </w:rPr>
        <w:t>程 林</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b/>
        </w:rPr>
      </w:pP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1460"/>
        <w:gridCol w:w="1666"/>
        <w:gridCol w:w="603"/>
        <w:gridCol w:w="1776"/>
      </w:tblGrid>
      <w:tr>
        <w:trPr>
          <w:trHeight w:val="26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指导教师姓名</w:t>
            </w:r>
          </w:p>
        </w:tc>
        <w:tc>
          <w:tcPr>
            <w:tcW w:w="5505" w:type="dxa"/>
            <w:gridSpan w:val="4"/>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1267" w:val="left" w:leader="none"/>
                <w:tab w:pos="1987" w:val="left" w:leader="none"/>
              </w:tabs>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李泽爱</w:t>
            </w:r>
            <w:r w:rsidRPr="00000000">
              <w:rPr>
                <w:kern w:val="2"/>
                <w:sz w:val="22"/>
                <w:szCs w:val="22"/>
                <w:rFonts w:cstheme="minorBidi" w:ascii="Times New Roman" w:hAnsi="Times New Roman" w:eastAsia="Times New Roman" w:cs="Times New Roman"/>
              </w:rPr>
              <w:tab/>
              <w:t>教授</w:t>
            </w:r>
            <w:r w:rsidRPr="00000000">
              <w:rPr>
                <w:kern w:val="2"/>
                <w:sz w:val="22"/>
                <w:szCs w:val="22"/>
                <w:rFonts w:cstheme="minorBidi" w:ascii="Times New Roman" w:hAnsi="Times New Roman" w:eastAsia="Times New Roman" w:cs="Times New Roman"/>
              </w:rPr>
              <w:tab/>
              <w:t>安徽医科大学医学心理学系</w:t>
            </w:r>
          </w:p>
        </w:tc>
      </w:tr>
      <w:tr>
        <w:trPr>
          <w:trHeight w:val="50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申 请 学 位 级 别</w:t>
            </w:r>
          </w:p>
        </w:tc>
        <w:tc>
          <w:tcPr>
            <w:tcW w:w="146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硕 士</w:t>
            </w:r>
          </w:p>
        </w:tc>
        <w:tc>
          <w:tcPr>
            <w:tcW w:w="1666"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专 业 名  称</w:t>
            </w:r>
          </w:p>
        </w:tc>
        <w:tc>
          <w:tcPr>
            <w:tcW w:w="2379"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精神病与精神卫生</w:t>
            </w:r>
          </w:p>
        </w:tc>
      </w:tr>
      <w:tr>
        <w:trPr>
          <w:trHeight w:val="50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提 交 论 文 日 期</w:t>
            </w:r>
          </w:p>
        </w:tc>
        <w:tc>
          <w:tcPr>
            <w:tcW w:w="146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Times New Roman" w:cs="Times New Roman"/>
              </w:rPr>
            </w:pPr>
            <w:r>
              <w:rPr>
                <w:kern w:val="2"/>
                <w:szCs w:val="22"/>
                <w:rFonts w:ascii="仿宋" w:cstheme="minorBidi" w:hAnsi="Times New Roman" w:eastAsia="Times New Roman" w:cs="Times New Roman"/>
                <w:sz w:val="24"/>
              </w:rPr>
              <w:t>2014-03</w:t>
            </w:r>
          </w:p>
        </w:tc>
        <w:tc>
          <w:tcPr>
            <w:tcW w:w="16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论文答辩日期</w:t>
            </w:r>
          </w:p>
        </w:tc>
        <w:tc>
          <w:tcPr>
            <w:tcW w:w="2379"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Times New Roman" w:cs="Times New Roman"/>
              </w:rPr>
            </w:pPr>
            <w:r>
              <w:rPr>
                <w:kern w:val="2"/>
                <w:szCs w:val="22"/>
                <w:rFonts w:ascii="仿宋" w:cstheme="minorBidi" w:hAnsi="Times New Roman" w:eastAsia="Times New Roman" w:cs="Times New Roman"/>
                <w:sz w:val="24"/>
              </w:rPr>
              <w:t>2014-05-07</w:t>
            </w:r>
          </w:p>
        </w:tc>
      </w:tr>
      <w:tr>
        <w:trPr>
          <w:trHeight w:val="48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学位授予单位和日期</w:t>
            </w:r>
          </w:p>
        </w:tc>
        <w:tc>
          <w:tcPr>
            <w:tcW w:w="5505" w:type="dxa"/>
            <w:gridSpan w:val="4"/>
          </w:tcPr>
          <w:p w:rsidR="0018722C">
            <w:pPr>
              <w:widowControl w:val="0"/>
              <w:snapToGrid w:val="1"/>
              <w:spacing w:line="240" w:lineRule="atLeast"/>
              <w:ind w:leftChars="0" w:left="0" w:rightChars="0" w:right="0" w:firstLineChars="0" w:firstLine="0"/>
              <w:jc w:val="left"/>
              <w:autoSpaceDE w:val="0"/>
              <w:autoSpaceDN w:val="0"/>
              <w:tabs>
                <w:tab w:pos="4625" w:val="right" w:leader="none"/>
              </w:tabs>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安徽医科大学</w:t>
            </w:r>
            <w:r w:rsidRPr="00000000">
              <w:rPr>
                <w:kern w:val="2"/>
                <w:sz w:val="22"/>
                <w:szCs w:val="22"/>
                <w:rFonts w:cstheme="minorBidi" w:ascii="Times New Roman" w:hAnsi="Times New Roman" w:eastAsia="Times New Roman" w:cs="Times New Roman"/>
              </w:rPr>
              <w:tab/>
              <w:t>2014-07</w:t>
            </w:r>
          </w:p>
        </w:tc>
      </w:tr>
      <w:tr>
        <w:trPr>
          <w:trHeight w:val="102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46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269" w:type="dxa"/>
            <w:gridSpan w:val="2"/>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答辩委员会主席</w:t>
            </w:r>
          </w:p>
        </w:tc>
        <w:tc>
          <w:tcPr>
            <w:tcW w:w="17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李晓驷</w:t>
            </w:r>
          </w:p>
        </w:tc>
      </w:tr>
      <w:tr>
        <w:trPr>
          <w:trHeight w:val="54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4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269" w:type="dxa"/>
            <w:gridSpan w:val="2"/>
          </w:tcPr>
          <w:p w:rsidR="0018722C">
            <w:pPr>
              <w:widowControl w:val="0"/>
              <w:snapToGrid w:val="1"/>
              <w:spacing w:line="240" w:lineRule="atLeast"/>
              <w:ind w:leftChars="0" w:left="0" w:rightChars="0" w:right="0" w:firstLineChars="0" w:firstLine="0"/>
              <w:jc w:val="left"/>
              <w:autoSpaceDE w:val="0"/>
              <w:autoSpaceDN w:val="0"/>
              <w:tabs>
                <w:tab w:pos="1115" w:val="left" w:leader="none"/>
                <w:tab w:pos="1929" w:val="left" w:leader="none"/>
              </w:tabs>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t>人</w:t>
            </w:r>
          </w:p>
        </w:tc>
        <w:tc>
          <w:tcPr>
            <w:tcW w:w="17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刘铁榜</w:t>
            </w:r>
          </w:p>
        </w:tc>
      </w:tr>
      <w:tr>
        <w:trPr>
          <w:trHeight w:val="540" w:hRule="atLeast"/>
        </w:trPr>
        <w:tc>
          <w:tcPr>
            <w:tcW w:w="25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4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2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77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4"/>
              </w:rPr>
              <w:t>孙业桓</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7"/>
          <w:szCs w:val="24"/>
          <w:rFonts w:cstheme="minorBidi" w:ascii="宋体" w:hAnsi="Times New Roman" w:eastAsia="Times New Roman" w:cs="Times New Roman"/>
          <w:b/>
        </w:rPr>
      </w:pPr>
    </w:p>
    <w:p w:rsidR="0018722C">
      <w:pPr>
        <w:widowControl w:val="0"/>
        <w:snapToGrid w:val="1"/>
        <w:spacing w:beforeLines="0" w:afterLines="0" w:lineRule="auto" w:line="240" w:after="0" w:before="17"/>
        <w:ind w:firstLineChars="0" w:firstLine="0" w:rightChars="0" w:right="0" w:leftChars="0" w:left="546"/>
        <w:jc w:val="center"/>
        <w:autoSpaceDE w:val="0"/>
        <w:autoSpaceDN w:val="0"/>
        <w:tabs>
          <w:tab w:pos="1825" w:val="left" w:leader="none"/>
        </w:tabs>
        <w:pBdr>
          <w:bottom w:val="none" w:sz="0" w:space="0" w:color="auto"/>
        </w:pBdr>
        <w:rPr>
          <w:kern w:val="2"/>
          <w:sz w:val="30"/>
          <w:szCs w:val="30"/>
          <w:rFonts w:cstheme="minorBidi" w:ascii="宋体" w:hAnsi="黑体" w:eastAsia="宋体" w:cs="黑体" w:hint="eastAsia"/>
        </w:rPr>
      </w:pPr>
      <w:r>
        <w:rPr>
          <w:kern w:val="2"/>
          <w:sz w:val="30"/>
          <w:szCs w:val="30"/>
          <w:rFonts w:ascii="Times New Roman" w:eastAsia="Times New Roman" w:cstheme="minorBidi" w:hAnsi="黑体" w:cs="黑体"/>
        </w:rPr>
        <w:t>2014</w:t>
      </w:r>
      <w:r>
        <w:rPr>
          <w:kern w:val="2"/>
          <w:sz w:val="30"/>
          <w:szCs w:val="30"/>
          <w:rFonts w:ascii="Times New Roman" w:eastAsia="Times New Roman" w:cstheme="minorBidi" w:hAnsi="黑体" w:cs="黑体"/>
          <w:spacing w:val="0"/>
        </w:rPr>
        <w:t> </w:t>
      </w:r>
      <w:r>
        <w:rPr>
          <w:kern w:val="2"/>
          <w:sz w:val="30"/>
          <w:szCs w:val="30"/>
          <w:rFonts w:ascii="宋体" w:eastAsia="宋体" w:hint="eastAsia" w:cstheme="minorBidi" w:hAnsi="黑体" w:cs="黑体"/>
        </w:rPr>
        <w:t>年</w:t>
      </w:r>
      <w:r w:rsidRPr="00000000">
        <w:rPr>
          <w:kern w:val="2"/>
          <w:sz w:val="30"/>
          <w:szCs w:val="30"/>
          <w:rFonts w:cstheme="minorBidi" w:ascii="黑体" w:hAnsi="黑体" w:eastAsia="黑体" w:cs="黑体"/>
        </w:rPr>
        <w:tab/>
      </w:r>
      <w:r>
        <w:rPr>
          <w:kern w:val="2"/>
          <w:sz w:val="30"/>
          <w:szCs w:val="30"/>
          <w:rFonts w:ascii="Times New Roman" w:eastAsia="Times New Roman" w:cstheme="minorBidi" w:hAnsi="黑体" w:cs="黑体"/>
        </w:rPr>
        <w:t>5  </w:t>
      </w:r>
      <w:r>
        <w:rPr>
          <w:kern w:val="2"/>
          <w:sz w:val="30"/>
          <w:szCs w:val="30"/>
          <w:rFonts w:ascii="宋体" w:eastAsia="宋体" w:hint="eastAsia" w:cstheme="minorBidi" w:hAnsi="黑体" w:cs="黑体"/>
        </w:rPr>
        <w:t>月</w:t>
      </w:r>
    </w:p>
    <w:p w:rsidR="0018722C">
      <w:pPr>
        <w:spacing w:after="0"/>
        <w:jc w:val="center"/>
        <w:rPr>
          <w:rFonts w:ascii="宋体" w:eastAsia="宋体" w:hint="eastAsia"/>
        </w:rPr>
        <w:sectPr w:rsidR="00556256">
          <w:pgSz w:w="11910" w:h="16840"/>
          <w:pgMar w:top="1580" w:bottom="280" w:left="1680" w:right="1360"/>
        </w:sect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tabs>
          <w:tab w:pos="2679" w:val="left" w:leader="none"/>
          <w:tab w:pos="3783" w:val="left" w:leader="none"/>
          <w:tab w:pos="4887" w:val="left" w:leader="none"/>
          <w:tab w:pos="5991" w:val="left" w:leader="none"/>
          <w:tab w:pos="7096" w:val="left" w:leader="none"/>
        </w:tabs>
        <w:spacing w:line="540" w:lineRule="exact" w:before="0"/>
        <w:ind w:leftChars="0" w:left="1574" w:rightChars="0" w:right="0" w:firstLineChars="0" w:firstLine="0"/>
        <w:jc w:val="left"/>
        <w:rPr>
          <w:rFonts w:ascii="宋体" w:eastAsia="宋体" w:hint="eastAsia"/>
          <w:b/>
          <w:sz w:val="44"/>
        </w:rPr>
      </w:pPr>
      <w:r>
        <w:rPr>
          <w:rFonts w:ascii="宋体" w:eastAsia="宋体" w:hint="eastAsia"/>
          <w:b/>
          <w:sz w:val="44"/>
        </w:rPr>
        <w:t>安</w:t>
      </w:r>
      <w:r w:rsidRPr="00000000">
        <w:tab/>
        <w:t>徽</w:t>
      </w:r>
      <w:r w:rsidRPr="00000000">
        <w:tab/>
        <w:t>医</w:t>
      </w:r>
      <w:r w:rsidRPr="00000000">
        <w:tab/>
        <w:t>科</w:t>
      </w:r>
      <w:r w:rsidRPr="00000000">
        <w:tab/>
        <w:t>大</w:t>
      </w:r>
      <w:r w:rsidRPr="00000000">
        <w:tab/>
        <w:t>学</w:t>
      </w:r>
    </w:p>
    <w:p w:rsidR="0018722C">
      <w:pPr>
        <w:spacing w:before="65"/>
        <w:ind w:leftChars="0" w:left="2074" w:rightChars="0" w:right="0" w:firstLineChars="0" w:firstLine="0"/>
        <w:jc w:val="left"/>
        <w:rPr>
          <w:b/>
          <w:sz w:val="44"/>
        </w:rPr>
      </w:pPr>
      <w:r>
        <w:rPr>
          <w:b/>
          <w:sz w:val="44"/>
        </w:rPr>
        <w:t>AnHui Medical University</w:t>
      </w:r>
    </w:p>
    <w:p w:rsidR="0018722C">
      <w:pPr>
        <w:spacing w:before="368"/>
        <w:ind w:leftChars="0" w:left="2026" w:rightChars="0" w:right="0" w:firstLineChars="0" w:firstLine="0"/>
        <w:jc w:val="left"/>
        <w:rPr>
          <w:rFonts w:ascii="宋体" w:eastAsia="宋体" w:hint="eastAsia"/>
          <w:b/>
          <w:sz w:val="84"/>
        </w:rPr>
      </w:pPr>
      <w:r>
        <w:rPr>
          <w:rFonts w:ascii="宋体" w:eastAsia="宋体" w:hint="eastAsia"/>
          <w:b/>
          <w:w w:val="95"/>
          <w:sz w:val="84"/>
        </w:rPr>
        <w:t>硕士学位论文</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78"/>
          <w:szCs w:val="24"/>
          <w:rFonts w:cstheme="minorBidi" w:ascii="宋体" w:hAnsi="Times New Roman" w:eastAsia="Times New Roman" w:cs="Times New Roman"/>
          <w:b/>
        </w:rPr>
      </w:pPr>
    </w:p>
    <w:p w:rsidR="0018722C">
      <w:pPr>
        <w:spacing w:line="595" w:lineRule="auto" w:before="0"/>
        <w:ind w:leftChars="0" w:left="412" w:rightChars="0" w:right="166" w:firstLineChars="0" w:firstLine="0"/>
        <w:jc w:val="center"/>
        <w:rPr>
          <w:rFonts w:ascii="黑体" w:eastAsia="黑体" w:hint="eastAsia"/>
          <w:b/>
          <w:sz w:val="44"/>
        </w:rPr>
      </w:pPr>
      <w:r>
        <w:rPr>
          <w:rFonts w:ascii="黑体" w:eastAsia="黑体" w:hint="eastAsia"/>
          <w:b/>
          <w:w w:val="95"/>
          <w:sz w:val="44"/>
        </w:rPr>
        <w:t>氨磺必利对男性精神分裂症患者性功能和催 乳素的影响及治疗措施</w:t>
      </w:r>
    </w:p>
    <w:p w:rsidR="0018722C">
      <w:pPr>
        <w:spacing w:line="333" w:lineRule="auto" w:before="377"/>
        <w:ind w:leftChars="0" w:left="412" w:rightChars="0" w:right="172" w:firstLineChars="0" w:firstLine="0"/>
        <w:jc w:val="center"/>
        <w:rPr>
          <w:b/>
          <w:sz w:val="30"/>
        </w:rPr>
      </w:pPr>
      <w:r>
        <w:rPr>
          <w:b/>
          <w:sz w:val="30"/>
        </w:rPr>
        <w:t>Effects of amisulpride on sexual function and prolactin secretion in male patients with schizophrenia and treatment measures</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44"/>
          <w:szCs w:val="24"/>
          <w:rFonts w:cstheme="minorBidi" w:ascii="Times New Roman" w:hAnsi="Times New Roman" w:eastAsia="Times New Roman" w:cs="Times New Roman"/>
          <w:b/>
        </w:rPr>
      </w:pPr>
    </w:p>
    <w:p w:rsidR="0018722C">
      <w:pPr>
        <w:tabs>
          <w:tab w:pos="4318" w:val="left" w:leader="none"/>
        </w:tabs>
        <w:spacing w:before="0"/>
        <w:ind w:leftChars="0" w:left="2072" w:rightChars="0" w:right="0" w:firstLineChars="0" w:firstLine="0"/>
        <w:jc w:val="left"/>
        <w:rPr>
          <w:rFonts w:ascii="宋体" w:eastAsia="宋体" w:hint="eastAsia"/>
          <w:sz w:val="32"/>
        </w:rPr>
      </w:pPr>
      <w:r>
        <w:rPr>
          <w:rFonts w:ascii="宋体" w:eastAsia="宋体" w:hint="eastAsia"/>
          <w:b/>
          <w:color w:val="221F1F"/>
          <w:sz w:val="32"/>
        </w:rPr>
        <w:t>硕士研究生</w:t>
      </w:r>
      <w:r w:rsidRPr="00000000">
        <w:tab/>
      </w:r>
      <w:r>
        <w:rPr>
          <w:rFonts w:ascii="宋体" w:eastAsia="宋体" w:hint="eastAsia"/>
          <w:color w:val="221F1F"/>
          <w:w w:val="95"/>
          <w:sz w:val="32"/>
        </w:rPr>
        <w:t>程林</w:t>
      </w:r>
    </w:p>
    <w:p w:rsidR="0018722C">
      <w:pPr>
        <w:tabs>
          <w:tab w:pos="3519" w:val="left" w:leader="none"/>
          <w:tab w:pos="4321" w:val="left" w:leader="none"/>
          <w:tab w:pos="5600" w:val="left" w:leader="none"/>
        </w:tabs>
        <w:spacing w:before="202"/>
        <w:ind w:leftChars="0" w:left="2072" w:rightChars="0" w:right="0" w:firstLineChars="0" w:firstLine="0"/>
        <w:jc w:val="left"/>
        <w:rPr>
          <w:rFonts w:ascii="宋体" w:eastAsia="宋体" w:hint="eastAsia"/>
          <w:sz w:val="32"/>
        </w:rPr>
      </w:pPr>
      <w:r>
        <w:rPr>
          <w:rFonts w:ascii="宋体" w:eastAsia="宋体" w:hint="eastAsia"/>
          <w:b/>
          <w:color w:val="221F1F"/>
          <w:sz w:val="32"/>
        </w:rPr>
        <w:t>导</w:t>
      </w:r>
      <w:r w:rsidRPr="00000000">
        <w:tab/>
        <w:t>师</w:t>
      </w:r>
      <w:r w:rsidRPr="00000000">
        <w:tab/>
      </w:r>
      <w:r>
        <w:rPr>
          <w:rFonts w:ascii="宋体" w:eastAsia="宋体" w:hint="eastAsia"/>
          <w:sz w:val="32"/>
        </w:rPr>
        <w:t>李泽爱</w:t>
      </w:r>
      <w:r w:rsidRPr="00000000">
        <w:tab/>
      </w:r>
      <w:r>
        <w:rPr>
          <w:rFonts w:ascii="宋体" w:eastAsia="宋体" w:hint="eastAsia"/>
          <w:w w:val="95"/>
          <w:sz w:val="32"/>
        </w:rPr>
        <w:t>教授</w:t>
      </w:r>
    </w:p>
    <w:p w:rsidR="0018722C">
      <w:pPr>
        <w:tabs>
          <w:tab w:pos="4318" w:val="left" w:leader="none"/>
        </w:tabs>
        <w:spacing w:line="357" w:lineRule="auto" w:before="202"/>
        <w:ind w:leftChars="0" w:left="2072" w:rightChars="0" w:right="1987" w:firstLineChars="0" w:firstLine="0"/>
        <w:jc w:val="left"/>
        <w:rPr>
          <w:rFonts w:ascii="宋体" w:eastAsia="宋体" w:hint="eastAsia"/>
          <w:sz w:val="32"/>
        </w:rPr>
      </w:pPr>
      <w:r>
        <w:rPr>
          <w:rFonts w:ascii="宋体" w:eastAsia="宋体" w:hint="eastAsia"/>
          <w:b/>
          <w:color w:val="221F1F"/>
          <w:sz w:val="32"/>
        </w:rPr>
        <w:t>学 科</w:t>
      </w:r>
      <w:r>
        <w:rPr>
          <w:rFonts w:ascii="宋体" w:eastAsia="宋体" w:hint="eastAsia"/>
          <w:b/>
          <w:color w:val="221F1F"/>
          <w:spacing w:val="-1"/>
          <w:sz w:val="32"/>
        </w:rPr>
        <w:t> </w:t>
      </w:r>
      <w:r>
        <w:rPr>
          <w:rFonts w:ascii="宋体" w:eastAsia="宋体" w:hint="eastAsia"/>
          <w:b/>
          <w:color w:val="221F1F"/>
          <w:sz w:val="32"/>
        </w:rPr>
        <w:t>专</w:t>
      </w:r>
      <w:r>
        <w:rPr>
          <w:rFonts w:ascii="宋体" w:eastAsia="宋体" w:hint="eastAsia"/>
          <w:b/>
          <w:color w:val="221F1F"/>
          <w:spacing w:val="0"/>
          <w:sz w:val="32"/>
        </w:rPr>
        <w:t> </w:t>
      </w:r>
      <w:r>
        <w:rPr>
          <w:rFonts w:ascii="宋体" w:eastAsia="宋体" w:hint="eastAsia"/>
          <w:b/>
          <w:color w:val="221F1F"/>
          <w:sz w:val="32"/>
        </w:rPr>
        <w:t>业</w:t>
      </w:r>
      <w:r w:rsidRPr="00000000">
        <w:tab/>
      </w:r>
      <w:r>
        <w:rPr>
          <w:rFonts w:ascii="宋体" w:eastAsia="宋体" w:hint="eastAsia"/>
          <w:w w:val="95"/>
          <w:sz w:val="32"/>
        </w:rPr>
        <w:t>精神卫生与精神病 </w:t>
      </w:r>
      <w:r>
        <w:rPr>
          <w:rFonts w:ascii="宋体" w:eastAsia="宋体" w:hint="eastAsia"/>
          <w:b/>
          <w:color w:val="221F1F"/>
          <w:sz w:val="32"/>
        </w:rPr>
        <w:t>研 究</w:t>
      </w:r>
      <w:r>
        <w:rPr>
          <w:rFonts w:ascii="宋体" w:eastAsia="宋体" w:hint="eastAsia"/>
          <w:b/>
          <w:color w:val="221F1F"/>
          <w:spacing w:val="-1"/>
          <w:sz w:val="32"/>
        </w:rPr>
        <w:t> </w:t>
      </w:r>
      <w:r>
        <w:rPr>
          <w:rFonts w:ascii="宋体" w:eastAsia="宋体" w:hint="eastAsia"/>
          <w:b/>
          <w:color w:val="221F1F"/>
          <w:sz w:val="32"/>
        </w:rPr>
        <w:t>方</w:t>
      </w:r>
      <w:r>
        <w:rPr>
          <w:rFonts w:ascii="宋体" w:eastAsia="宋体" w:hint="eastAsia"/>
          <w:b/>
          <w:color w:val="221F1F"/>
          <w:spacing w:val="0"/>
          <w:sz w:val="32"/>
        </w:rPr>
        <w:t> </w:t>
      </w:r>
      <w:r>
        <w:rPr>
          <w:rFonts w:ascii="宋体" w:eastAsia="宋体" w:hint="eastAsia"/>
          <w:b/>
          <w:color w:val="221F1F"/>
          <w:sz w:val="32"/>
        </w:rPr>
        <w:t>向</w:t>
      </w:r>
      <w:r w:rsidRPr="00000000">
        <w:tab/>
      </w:r>
      <w:r>
        <w:rPr>
          <w:rFonts w:ascii="宋体" w:eastAsia="宋体" w:hint="eastAsia"/>
          <w:w w:val="95"/>
          <w:sz w:val="32"/>
        </w:rPr>
        <w:t>精神分裂症</w:t>
      </w:r>
    </w:p>
    <w:p w:rsidR="0018722C">
      <w:pPr>
        <w:tabs>
          <w:tab w:pos="4318" w:val="left" w:leader="none"/>
        </w:tabs>
        <w:spacing w:before="45"/>
        <w:ind w:leftChars="0" w:left="2072" w:rightChars="0" w:right="0" w:firstLineChars="0" w:firstLine="0"/>
        <w:jc w:val="left"/>
        <w:rPr>
          <w:rFonts w:ascii="宋体" w:eastAsia="宋体" w:hint="eastAsia"/>
          <w:sz w:val="32"/>
        </w:rPr>
      </w:pPr>
      <w:r>
        <w:rPr>
          <w:rFonts w:ascii="宋体" w:eastAsia="宋体" w:hint="eastAsia"/>
          <w:b/>
          <w:color w:val="221F1F"/>
          <w:sz w:val="32"/>
        </w:rPr>
        <w:t>论文工作时间</w:t>
      </w:r>
      <w:r w:rsidRPr="00000000">
        <w:tab/>
      </w:r>
      <w:r>
        <w:rPr>
          <w:sz w:val="32"/>
        </w:rPr>
        <w:t>2012</w:t>
      </w:r>
      <w:r>
        <w:rPr>
          <w:spacing w:val="0"/>
          <w:sz w:val="32"/>
        </w:rPr>
        <w:t> </w:t>
      </w:r>
      <w:r>
        <w:rPr>
          <w:rFonts w:ascii="宋体" w:eastAsia="宋体" w:hint="eastAsia"/>
          <w:sz w:val="32"/>
        </w:rPr>
        <w:t>年</w:t>
      </w:r>
      <w:r>
        <w:rPr>
          <w:rFonts w:ascii="宋体" w:eastAsia="宋体" w:hint="eastAsia"/>
          <w:spacing w:val="-41"/>
          <w:sz w:val="32"/>
        </w:rPr>
        <w:t> </w:t>
      </w:r>
      <w:r>
        <w:rPr>
          <w:sz w:val="32"/>
        </w:rPr>
        <w:t>06</w:t>
      </w:r>
      <w:r>
        <w:rPr>
          <w:spacing w:val="0"/>
          <w:sz w:val="32"/>
        </w:rPr>
        <w:t> </w:t>
      </w:r>
      <w:r>
        <w:rPr>
          <w:rFonts w:ascii="宋体" w:eastAsia="宋体" w:hint="eastAsia"/>
          <w:sz w:val="32"/>
        </w:rPr>
        <w:t>月至</w:t>
      </w:r>
      <w:r>
        <w:rPr>
          <w:rFonts w:ascii="宋体" w:eastAsia="宋体" w:hint="eastAsia"/>
          <w:spacing w:val="-41"/>
          <w:sz w:val="32"/>
        </w:rPr>
        <w:t> </w:t>
      </w:r>
      <w:r>
        <w:rPr>
          <w:sz w:val="32"/>
        </w:rPr>
        <w:t>2014</w:t>
      </w:r>
      <w:r>
        <w:rPr>
          <w:spacing w:val="0"/>
          <w:sz w:val="32"/>
        </w:rPr>
        <w:t> </w:t>
      </w:r>
      <w:r>
        <w:rPr>
          <w:rFonts w:ascii="宋体" w:eastAsia="宋体" w:hint="eastAsia"/>
          <w:sz w:val="32"/>
        </w:rPr>
        <w:t>年</w:t>
      </w:r>
      <w:r>
        <w:rPr>
          <w:rFonts w:ascii="宋体" w:eastAsia="宋体" w:hint="eastAsia"/>
          <w:spacing w:val="-41"/>
          <w:sz w:val="32"/>
        </w:rPr>
        <w:t> </w:t>
      </w:r>
      <w:r>
        <w:rPr>
          <w:sz w:val="32"/>
        </w:rPr>
        <w:t>03</w:t>
      </w:r>
      <w:r>
        <w:rPr>
          <w:spacing w:val="0"/>
          <w:sz w:val="32"/>
        </w:rPr>
        <w:t> </w:t>
      </w:r>
      <w:r>
        <w:rPr>
          <w:rFonts w:ascii="宋体" w:eastAsia="宋体" w:hint="eastAsia"/>
          <w:sz w:val="32"/>
        </w:rPr>
        <w:t>月</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46"/>
          <w:szCs w:val="24"/>
          <w:rFonts w:cstheme="minorBidi" w:ascii="宋体" w:hAnsi="Times New Roman" w:eastAsia="Times New Roman" w:cs="Times New Roman"/>
        </w:rPr>
      </w:pPr>
    </w:p>
    <w:p w:rsidR="0018722C">
      <w:pPr>
        <w:widowControl w:val="0"/>
        <w:snapToGrid w:val="1"/>
        <w:spacing w:beforeLines="0" w:afterLines="0" w:lineRule="auto" w:line="240" w:before="0" w:after="0"/>
        <w:ind w:hanging="225" w:leftChars="0" w:left="1395" w:rightChars="0" w:right="172"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2014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05 </w:t>
      </w:r>
      <w:r>
        <w:rPr>
          <w:kern w:val="2"/>
          <w:sz w:val="28"/>
          <w:szCs w:val="28"/>
          <w:rFonts w:cstheme="minorBidi" w:ascii="宋体" w:hAnsi="宋体" w:eastAsia="宋体" w:cs="宋体"/>
        </w:rPr>
        <w:t>月</w:t>
      </w:r>
    </w:p>
    <w:p w:rsidR="0018722C">
      <w:pPr>
        <w:spacing w:after="0"/>
        <w:jc w:val="center"/>
        <w:sectPr w:rsidR="00556256">
          <w:pgSz w:w="11910" w:h="16840"/>
          <w:pgMar w:top="1580" w:bottom="280" w:left="1680" w:right="13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35"/>
        <w:ind w:leftChars="0" w:left="3116"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学位论文独创性声明</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39"/>
          <w:szCs w:val="24"/>
          <w:rFonts w:cstheme="minorBidi" w:ascii="黑体" w:hAnsi="Times New Roman" w:eastAsia="Times New Roman" w:cs="Times New Roman"/>
        </w:rPr>
      </w:pPr>
    </w:p>
    <w:p w:rsidR="0018722C">
      <w:pPr>
        <w:widowControl w:val="0"/>
        <w:snapToGrid w:val="1"/>
        <w:spacing w:beforeLines="0" w:afterLines="0" w:before="0" w:after="0" w:line="367" w:lineRule="auto"/>
        <w:ind w:leftChars="0" w:left="305" w:rightChars="0" w:right="348" w:firstLineChars="0" w:firstLine="479"/>
        <w:jc w:val="both"/>
        <w:autoSpaceDE w:val="0"/>
        <w:autoSpaceDN w:val="0"/>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spacing w:val="0"/>
        </w:rPr>
        <w:t>本人所呈交的论文是我个人在导师指导下进行的研究工作及取得的研究成</w:t>
      </w:r>
      <w:r>
        <w:rPr>
          <w:kern w:val="2"/>
          <w:sz w:val="24"/>
          <w:szCs w:val="24"/>
          <w:rFonts w:ascii="仿宋" w:eastAsia="仿宋" w:hint="eastAsia" w:cstheme="minorBidi" w:hAnsi="Times New Roman" w:cs="Times New Roman"/>
          <w:spacing w:val="-4"/>
        </w:rPr>
        <w:t>果。据我所知，除了文中特别加以标注和致谢的地方外，论文中不包含其他人已</w:t>
      </w:r>
      <w:r>
        <w:rPr>
          <w:kern w:val="2"/>
          <w:sz w:val="24"/>
          <w:szCs w:val="24"/>
          <w:rFonts w:ascii="仿宋" w:eastAsia="仿宋" w:hint="eastAsia" w:cstheme="minorBidi" w:hAnsi="Times New Roman" w:cs="Times New Roman"/>
          <w:spacing w:val="-6"/>
        </w:rPr>
        <w:t>经发表或撰写过的研究成果。与我一同工作的同志对本研究所做的任何贡献均已在论文中作了明确说明并表示谢意。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32"/>
          <w:szCs w:val="24"/>
          <w:rFonts w:cstheme="minorBidi" w:ascii="仿宋" w:hAnsi="Times New Roman" w:eastAsia="Times New Roman" w:cs="Times New Roman"/>
        </w:rPr>
      </w:pPr>
    </w:p>
    <w:p w:rsidR="0018722C">
      <w:pPr>
        <w:tabs>
          <w:tab w:pos="6606" w:val="left" w:leader="none"/>
          <w:tab w:pos="7125" w:val="left" w:leader="none"/>
          <w:tab w:pos="8869" w:val="left" w:leader="none"/>
        </w:tabs>
        <w:spacing w:before="0"/>
        <w:ind w:leftChars="0" w:left="2825" w:rightChars="0" w:right="0" w:firstLineChars="0" w:firstLine="0"/>
        <w:jc w:val="left"/>
        <w:rPr>
          <w:sz w:val="26"/>
        </w:rPr>
      </w:pPr>
      <w:r>
        <w:rPr>
          <w:rFonts w:ascii="仿宋" w:eastAsia="仿宋" w:hint="eastAsia"/>
          <w:sz w:val="26"/>
        </w:rPr>
        <w:t>学位论文作者签名：</w:t>
      </w:r>
      <w:r>
        <w:rPr>
          <w:rFonts w:ascii="仿宋" w:eastAsia="仿宋" w:hint="eastAsia"/>
          <w:sz w:val="26"/>
          <w:u w:val="single"/>
        </w:rPr>
        <w:t> </w:t>
      </w:r>
      <w:r w:rsidRPr="00000000">
        <w:tab/>
      </w:r>
      <w:r>
        <w:rPr>
          <w:rFonts w:ascii="仿宋" w:eastAsia="仿宋" w:hint="eastAsia"/>
          <w:sz w:val="26"/>
        </w:rPr>
        <w:t>日</w:t>
      </w:r>
      <w:r w:rsidRPr="00000000">
        <w:tab/>
        <w:t>期：</w:t>
      </w:r>
      <w:r>
        <w:rPr>
          <w:sz w:val="26"/>
          <w:u w:val="single"/>
        </w:rPr>
        <w:t> </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before="149"/>
        <w:ind w:leftChars="0" w:left="2957" w:rightChars="0" w:right="0" w:firstLineChars="0" w:firstLine="0"/>
        <w:jc w:val="left"/>
        <w:rPr>
          <w:rFonts w:ascii="黑体" w:eastAsia="黑体" w:hint="eastAsia"/>
          <w:sz w:val="32"/>
        </w:rPr>
      </w:pPr>
      <w:r>
        <w:rPr>
          <w:rFonts w:ascii="黑体" w:eastAsia="黑体" w:hint="eastAsia"/>
          <w:w w:val="95"/>
          <w:sz w:val="32"/>
        </w:rPr>
        <w:t>学位论文使用授权声明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3"/>
          <w:szCs w:val="24"/>
          <w:rFonts w:cstheme="minorBidi" w:ascii="黑体" w:hAnsi="Times New Roman" w:eastAsia="Times New Roman" w:cs="Times New Roman"/>
        </w:rPr>
      </w:pPr>
    </w:p>
    <w:p w:rsidR="0018722C">
      <w:pPr>
        <w:widowControl w:val="0"/>
        <w:snapToGrid w:val="1"/>
        <w:spacing w:beforeLines="0" w:afterLines="0" w:after="0" w:line="364" w:lineRule="auto" w:before="1"/>
        <w:ind w:leftChars="0" w:left="305" w:rightChars="0" w:right="228" w:firstLineChars="0" w:firstLine="479"/>
        <w:jc w:val="both"/>
        <w:autoSpaceDE w:val="0"/>
        <w:autoSpaceDN w:val="0"/>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spacing w:val="-2"/>
        </w:rPr>
        <w:t>本人完全了解安徽医科大学有关保留、使用学位论文的规定：学校有权保留</w:t>
      </w:r>
      <w:r>
        <w:rPr>
          <w:kern w:val="2"/>
          <w:sz w:val="24"/>
          <w:szCs w:val="24"/>
          <w:rFonts w:ascii="仿宋" w:eastAsia="仿宋" w:hint="eastAsia" w:cstheme="minorBidi" w:hAnsi="Times New Roman" w:cs="Times New Roman"/>
          <w:spacing w:val="-4"/>
        </w:rPr>
        <w:t>学位论文并向国家主管部门或其指定机构送交论文的电子版和纸质版，有权允许论文进入学校图书馆被查阅，有权将学位论文的内容编入有关数据库进行检索， </w:t>
      </w:r>
      <w:r>
        <w:rPr>
          <w:kern w:val="2"/>
          <w:sz w:val="24"/>
          <w:szCs w:val="24"/>
          <w:rFonts w:ascii="仿宋" w:eastAsia="仿宋" w:hint="eastAsia" w:cstheme="minorBidi" w:hAnsi="Times New Roman" w:cs="Times New Roman"/>
          <w:spacing w:val="-5"/>
        </w:rPr>
        <w:t>有权将学位论文的标题和摘要汇编出版。愿意将本人的学位论文提交《中国博士</w:t>
      </w:r>
      <w:r>
        <w:rPr>
          <w:kern w:val="2"/>
          <w:sz w:val="24"/>
          <w:szCs w:val="24"/>
          <w:rFonts w:ascii="仿宋" w:eastAsia="仿宋" w:hint="eastAsia" w:cstheme="minorBidi" w:hAnsi="Times New Roman" w:cs="Times New Roman"/>
          <w:spacing w:val="-11"/>
        </w:rPr>
        <w:t>学位论文全文数据库》、《中国优秀硕士学位论文全文数据库》和《中国学位论文全文数据库》中全文发表，并可以以电子、网络及其他数字媒体形式公开出版， </w:t>
      </w:r>
      <w:r>
        <w:rPr>
          <w:kern w:val="2"/>
          <w:sz w:val="24"/>
          <w:szCs w:val="24"/>
          <w:rFonts w:ascii="仿宋" w:eastAsia="仿宋" w:hint="eastAsia" w:cstheme="minorBidi" w:hAnsi="Times New Roman" w:cs="Times New Roman"/>
          <w:spacing w:val="-14"/>
        </w:rPr>
        <w:t>并同意编入 </w:t>
      </w:r>
      <w:r>
        <w:rPr>
          <w:kern w:val="2"/>
          <w:sz w:val="24"/>
          <w:szCs w:val="24"/>
          <w:rFonts w:cstheme="minorBidi" w:ascii="Times New Roman" w:hAnsi="Times New Roman" w:eastAsia="Times New Roman" w:cs="Times New Roman"/>
          <w:b/>
          <w:spacing w:val="-2"/>
        </w:rPr>
        <w:t>CNKI</w:t>
      </w:r>
      <w:r>
        <w:rPr>
          <w:kern w:val="2"/>
          <w:sz w:val="24"/>
          <w:szCs w:val="24"/>
          <w:rFonts w:ascii="仿宋" w:eastAsia="仿宋" w:hint="eastAsia" w:cstheme="minorBidi" w:hAnsi="Times New Roman" w:cs="Times New Roman"/>
          <w:spacing w:val="-6"/>
        </w:rPr>
        <w:t>《中国知识资源总库》，在《中国博硕士学位论文评价数据库》中使用和在互联网上传播。保密的学位论文在解密后适用本规定。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34"/>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05"/>
        <w:jc w:val="left"/>
        <w:autoSpaceDE w:val="0"/>
        <w:autoSpaceDN w:val="0"/>
        <w:tabs>
          <w:tab w:pos="6066" w:val="left" w:leader="none"/>
        </w:tabs>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65"/>
        <w:ind w:firstLineChars="0" w:firstLine="0" w:rightChars="0" w:right="0" w:leftChars="0" w:left="2950"/>
        <w:jc w:val="left"/>
        <w:autoSpaceDE w:val="0"/>
        <w:autoSpaceDN w:val="0"/>
        <w:tabs>
          <w:tab w:pos="6550" w:val="left" w:leader="none"/>
        </w:tabs>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日期：</w:t>
      </w:r>
    </w:p>
    <w:p w:rsidR="0018722C">
      <w:pPr>
        <w:spacing w:after="0"/>
        <w:rPr>
          <w:rFonts w:ascii="仿宋" w:eastAsia="仿宋" w:hint="eastAsia"/>
        </w:rPr>
        <w:sectPr w:rsidR="00556256">
          <w:pgSz w:w="11910" w:h="16840"/>
          <w:pgMar w:top="1580" w:bottom="280" w:left="1680" w:right="1240"/>
        </w:sectPr>
      </w:pPr>
    </w:p>
    <w:p w:rsidR="0018722C">
      <w:pPr>
        <w:pStyle w:val="affe"/>
        <w:topLinePunct/>
      </w:pPr>
      <w:bookmarkStart w:id="160456" w:name="_Ref665160456"/>
      <w:r>
        <w:t>目    录</w:t>
      </w:r>
    </w:p>
    <w:bookmarkEnd w:id="160456"/>
    <w:p w:rsidR="0018722C">
      <w:pPr>
        <w:pStyle w:val="TOC1"/>
        <w:topLinePunct/>
      </w:pPr>
      <w:r>
        <w:fldChar w:fldCharType="begin"/>
      </w:r>
      <w:r>
        <w:instrText> TOC \o "1-2" \h \z \u </w:instrText>
      </w:r>
      <w:r>
        <w:fldChar w:fldCharType="separate"/>
      </w:r>
      <w:r>
        <w:fldChar w:fldCharType="begin"/>
      </w:r>
      <w:r>
        <w:instrText>HYPERLINK \l "_Toc68635986"</w:instrText>
      </w:r>
      <w:r>
        <w:fldChar w:fldCharType="separate"/>
      </w:r>
      <w:r/>
      <w:r/>
      <w:r>
        <w:t>英文缩略词表</w:t>
      </w:r>
      <w:r>
        <w:fldChar w:fldCharType="end"/>
      </w:r>
      <w:r>
        <w:rPr>
          <w:noProof/>
          <w:webHidden/>
        </w:rPr>
        <w:tab/>
      </w:r>
      <w:r>
        <w:rPr>
          <w:noProof/>
          <w:webHidden/>
        </w:rPr>
        <w:fldChar w:fldCharType="begin"/>
      </w:r>
      <w:r>
        <w:rPr>
          <w:noProof/>
          <w:webHidden/>
        </w:rPr>
        <w:instrText> PAGEREF _Toc68635986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9345"/>
        </w:tabs>
        <w:topLinePunct/>
      </w:pPr>
      <w:r>
        <w:fldChar w:fldCharType="begin"/>
      </w:r>
      <w:r>
        <w:instrText>HYPERLINK \l "_Toc68635987"</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_Toc68635987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"_Toc68635988"</w:instrText>
      </w:r>
      <w:r>
        <w:fldChar w:fldCharType="separate"/>
      </w:r>
      <w:r>
        <w:t>Abstract</w:t>
      </w:r>
      <w:r>
        <w:fldChar w:fldCharType="end"/>
      </w:r>
      <w:r>
        <w:rPr>
          <w:noProof/>
          <w:webHidden/>
        </w:rPr>
        <w:tab/>
      </w:r>
      <w:r>
        <w:rPr>
          <w:noProof/>
          <w:webHidden/>
        </w:rPr>
        <w:fldChar w:fldCharType="begin"/>
      </w:r>
      <w:r>
        <w:rPr>
          <w:noProof/>
          <w:webHidden/>
        </w:rPr>
        <w:instrText> PAGEREF _Toc68635988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"_Toc68635989"</w:instrText>
      </w:r>
      <w:r>
        <w:fldChar w:fldCharType="separate"/>
      </w:r>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_Toc68635989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"_Toc68635990"</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_Toc68635990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"_Toc68635991"</w:instrText>
      </w:r>
      <w:r>
        <w:fldChar w:fldCharType="separate"/>
      </w:r>
      <w:r>
        <w:t>2</w:t>
      </w:r>
      <w:r>
        <w:t xml:space="preserve">  </w:t>
      </w:r>
      <w:r/>
      <w:r/>
      <w:r>
        <w:t>对象和方法</w:t>
      </w:r>
      <w:r>
        <w:fldChar w:fldCharType="end"/>
      </w:r>
      <w:r>
        <w:rPr>
          <w:noProof/>
          <w:webHidden/>
        </w:rPr>
        <w:tab/>
      </w:r>
      <w:r>
        <w:rPr>
          <w:noProof/>
          <w:webHidden/>
        </w:rPr>
        <w:fldChar w:fldCharType="begin"/>
      </w:r>
      <w:r>
        <w:rPr>
          <w:noProof/>
          <w:webHidden/>
        </w:rPr>
        <w:instrText> PAGEREF _Toc68635991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"_Toc68635992"</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_Toc68635992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"_Toc68635993"</w:instrText>
      </w:r>
      <w:r>
        <w:fldChar w:fldCharType="separate"/>
      </w:r>
      <w:r>
        <w:t>氨磺必利组治疗后</w:t>
      </w:r>
      <w:r>
        <w:t>8</w:t>
      </w:r>
      <w:r/>
      <w:r>
        <w:t>周与治疗前比较血清催乳素水平有明显增高，差异有统</w:t>
      </w:r>
      <w:r>
        <w:fldChar w:fldCharType="end"/>
      </w:r>
      <w:r>
        <w:rPr>
          <w:noProof/>
          <w:webHidden/>
        </w:rPr>
        <w:tab/>
      </w:r>
      <w:r>
        <w:rPr>
          <w:noProof/>
          <w:webHidden/>
        </w:rPr>
        <w:fldChar w:fldCharType="begin"/>
      </w:r>
      <w:r>
        <w:rPr>
          <w:noProof/>
          <w:webHidden/>
        </w:rPr>
        <w:instrText> PAGEREF _Toc68635993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"_Toc68635994"</w:instrText>
      </w:r>
      <w:r>
        <w:fldChar w:fldCharType="separate"/>
      </w:r>
      <w:r>
        <w:t>因治疗前两组</w:t>
      </w:r>
      <w:r>
        <w:t>ASEX</w:t>
      </w:r>
      <w:r>
        <w:t>评分和催乳素水平差异无统计学意义，故将治疗前合并</w:t>
      </w:r>
      <w:r>
        <w:fldChar w:fldCharType="end"/>
      </w:r>
      <w:r>
        <w:rPr>
          <w:noProof/>
          <w:webHidden/>
        </w:rPr>
        <w:tab/>
      </w:r>
      <w:r>
        <w:rPr>
          <w:noProof/>
          <w:webHidden/>
        </w:rPr>
        <w:fldChar w:fldCharType="begin"/>
      </w:r>
      <w:r>
        <w:rPr>
          <w:noProof/>
          <w:webHidden/>
        </w:rPr>
        <w:instrText> PAGEREF _Toc68635994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"_Toc68635995"</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_Toc68635995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"_Toc68635996"</w:instrText>
      </w:r>
      <w:r>
        <w:fldChar w:fldCharType="separate"/>
      </w:r>
      <w:r/>
      <w:r/>
      <w:r>
        <w:t>研究二</w:t>
      </w:r>
      <w:r w:rsidR="001852F3">
        <w:t xml:space="preserve">阿立哌唑治疗氨磺必利所致男性性功能障碍研究</w:t>
      </w:r>
      <w:r>
        <w:fldChar w:fldCharType="end"/>
      </w:r>
      <w:r>
        <w:rPr>
          <w:noProof/>
          <w:webHidden/>
        </w:rPr>
        <w:tab/>
      </w:r>
      <w:r>
        <w:rPr>
          <w:noProof/>
          <w:webHidden/>
        </w:rPr>
        <w:fldChar w:fldCharType="begin"/>
      </w:r>
      <w:r>
        <w:rPr>
          <w:noProof/>
          <w:webHidden/>
        </w:rPr>
        <w:instrText> PAGEREF _Toc68635996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"_Toc68635997"</w:instrText>
      </w:r>
      <w:r>
        <w:fldChar w:fldCharType="separate"/>
      </w:r>
      <w:r>
        <w:t>1</w:t>
      </w:r>
      <w:r>
        <w:t xml:space="preserve">  </w:t>
      </w:r>
      <w:r/>
      <w:r/>
      <w:r>
        <w:t>对象和方法</w:t>
      </w:r>
      <w:r>
        <w:fldChar w:fldCharType="end"/>
      </w:r>
      <w:r>
        <w:rPr>
          <w:noProof/>
          <w:webHidden/>
        </w:rPr>
        <w:tab/>
      </w:r>
      <w:r>
        <w:rPr>
          <w:noProof/>
          <w:webHidden/>
        </w:rPr>
        <w:fldChar w:fldCharType="begin"/>
      </w:r>
      <w:r>
        <w:rPr>
          <w:noProof/>
          <w:webHidden/>
        </w:rPr>
        <w:instrText> PAGEREF _Toc68635997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"_Toc68635998"</w:instrText>
      </w:r>
      <w:r>
        <w:fldChar w:fldCharType="separate"/>
      </w:r>
      <w:r>
        <w:t>2</w:t>
      </w:r>
      <w:r>
        <w:t xml:space="preserve">  </w:t>
      </w:r>
      <w:r/>
      <w:r/>
      <w:r>
        <w:t>结果</w:t>
      </w:r>
      <w:r>
        <w:fldChar w:fldCharType="end"/>
      </w:r>
      <w:r>
        <w:rPr>
          <w:noProof/>
          <w:webHidden/>
        </w:rPr>
        <w:tab/>
      </w:r>
      <w:r>
        <w:rPr>
          <w:noProof/>
          <w:webHidden/>
        </w:rPr>
        <w:fldChar w:fldCharType="begin"/>
      </w:r>
      <w:r>
        <w:rPr>
          <w:noProof/>
          <w:webHidden/>
        </w:rPr>
        <w:instrText> PAGEREF _Toc68635998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"_Toc68635999"</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_Toc68635999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"_Toc68636000"</w:instrText>
      </w:r>
      <w:r>
        <w:fldChar w:fldCharType="separate"/>
      </w:r>
      <w:r/>
      <w:r>
        <w:t>参考文献</w:t>
      </w:r>
      <w:r>
        <w:fldChar w:fldCharType="end"/>
      </w:r>
      <w:r>
        <w:rPr>
          <w:noProof/>
          <w:webHidden/>
        </w:rPr>
        <w:tab/>
      </w:r>
      <w:r>
        <w:rPr>
          <w:noProof/>
          <w:webHidden/>
        </w:rPr>
        <w:fldChar w:fldCharType="begin"/>
      </w:r>
      <w:r>
        <w:rPr>
          <w:noProof/>
          <w:webHidden/>
        </w:rPr>
        <w:instrText> PAGEREF _Toc68636000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"_Toc68636001"</w:instrText>
      </w:r>
      <w:r>
        <w:fldChar w:fldCharType="separate"/>
      </w:r>
      <w:r/>
      <w:r/>
      <w:r>
        <w:t>附表</w:t>
      </w:r>
      <w:r>
        <w:fldChar w:fldCharType="end"/>
      </w:r>
      <w:r>
        <w:rPr>
          <w:noProof/>
          <w:webHidden/>
        </w:rPr>
        <w:tab/>
      </w:r>
      <w:r>
        <w:rPr>
          <w:noProof/>
          <w:webHidden/>
        </w:rPr>
        <w:fldChar w:fldCharType="begin"/>
      </w:r>
      <w:r>
        <w:rPr>
          <w:noProof/>
          <w:webHidden/>
        </w:rPr>
        <w:instrText> PAGEREF _Toc68636001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"_Toc68636002"</w:instrText>
      </w:r>
      <w:r>
        <w:fldChar w:fldCharType="separate"/>
      </w:r>
      <w:r/>
      <w:r>
        <w:t>附录</w:t>
      </w:r>
      <w:r>
        <w:t xml:space="preserve">  </w:t>
      </w:r>
      <w:r>
        <w:rPr>
          <w:b/>
        </w:rPr>
        <w:t>1</w:t>
      </w:r>
      <w:r>
        <w:fldChar w:fldCharType="end"/>
      </w:r>
      <w:r>
        <w:rPr>
          <w:noProof/>
          <w:webHidden/>
        </w:rPr>
        <w:tab/>
      </w:r>
      <w:r>
        <w:rPr>
          <w:noProof/>
          <w:webHidden/>
        </w:rPr>
        <w:fldChar w:fldCharType="begin"/>
      </w:r>
      <w:r>
        <w:rPr>
          <w:noProof/>
          <w:webHidden/>
        </w:rPr>
        <w:instrText> PAGEREF _Toc68636002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"_Toc68636003"</w:instrText>
      </w:r>
      <w:r>
        <w:fldChar w:fldCharType="separate"/>
      </w:r>
      <w:r/>
      <w:r/>
      <w:r>
        <w:t>综述</w:t>
      </w:r>
      <w:r>
        <w:fldChar w:fldCharType="end"/>
      </w:r>
      <w:r>
        <w:rPr>
          <w:noProof/>
          <w:webHidden/>
        </w:rPr>
        <w:tab/>
      </w:r>
      <w:r>
        <w:rPr>
          <w:noProof/>
          <w:webHidden/>
        </w:rPr>
        <w:fldChar w:fldCharType="begin"/>
      </w:r>
      <w:r>
        <w:rPr>
          <w:noProof/>
          <w:webHidden/>
        </w:rPr>
        <w:instrText> PAGEREF _Toc68636003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"_Toc68636004"</w:instrText>
      </w:r>
      <w:r>
        <w:fldChar w:fldCharType="separate"/>
      </w:r>
      <w:r/>
      <w:r>
        <w:t>参考文献</w:t>
      </w:r>
      <w:r>
        <w:fldChar w:fldCharType="end"/>
      </w:r>
      <w:r>
        <w:rPr>
          <w:noProof/>
          <w:webHidden/>
        </w:rPr>
        <w:tab/>
      </w:r>
      <w:r>
        <w:rPr>
          <w:noProof/>
          <w:webHidden/>
        </w:rPr>
        <w:fldChar w:fldCharType="begin"/>
      </w:r>
      <w:r>
        <w:rPr>
          <w:noProof/>
          <w:webHidden/>
        </w:rPr>
        <w:instrText> PAGEREF _Toc68636004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60457" w:name="_Ref665160457"/>
      <w:bookmarkStart w:id="35986" w:name="_Toc68635986"/>
      <w:bookmarkStart w:name="英文缩略词表 " w:id="4"/>
      <w:bookmarkEnd w:id="4"/>
      <w:r/>
      <w:bookmarkStart w:name="_bookmark0" w:id="5"/>
      <w:bookmarkEnd w:id="5"/>
      <w:r/>
      <w:r>
        <w:t>英文缩略词表</w:t>
      </w:r>
      <w:bookmarkEnd w:id="35986"/>
    </w:p>
    <w:bookmarkEnd w:id="160457"/>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4606"/>
        <w:gridCol w:w="2903"/>
      </w:tblGrid>
      <w:tr>
        <w:trPr>
          <w:trHeight w:val="360" w:hRule="atLeast"/>
        </w:trPr>
        <w:tc>
          <w:tcPr>
            <w:tcW w:w="1255" w:type="dxa"/>
          </w:tcPr>
          <w:p w:rsidR="0018722C">
            <w:pPr>
              <w:topLinePunct/>
              <w:ind w:leftChars="0" w:left="0" w:rightChars="0" w:right="0" w:firstLineChars="0" w:firstLine="0"/>
              <w:spacing w:line="240" w:lineRule="atLeast"/>
            </w:pPr>
            <w:r>
              <w:t>APD</w:t>
            </w:r>
          </w:p>
        </w:tc>
        <w:tc>
          <w:tcPr>
            <w:tcW w:w="4606" w:type="dxa"/>
          </w:tcPr>
          <w:p w:rsidR="0018722C">
            <w:pPr>
              <w:topLinePunct/>
              <w:ind w:leftChars="0" w:left="0" w:rightChars="0" w:right="0" w:firstLineChars="0" w:firstLine="0"/>
              <w:spacing w:line="240" w:lineRule="atLeast"/>
            </w:pPr>
            <w:r>
              <w:t>Antipsychotic drugs</w:t>
            </w:r>
          </w:p>
        </w:tc>
        <w:tc>
          <w:tcPr>
            <w:tcW w:w="2903" w:type="dxa"/>
          </w:tcPr>
          <w:p w:rsidR="0018722C">
            <w:pPr>
              <w:topLinePunct/>
              <w:ind w:leftChars="0" w:left="0" w:rightChars="0" w:right="0" w:firstLineChars="0" w:firstLine="0"/>
              <w:spacing w:line="240" w:lineRule="atLeast"/>
            </w:pPr>
            <w:r>
              <w:rPr>
                <w:rFonts w:ascii="宋体" w:eastAsia="宋体" w:hint="eastAsia"/>
              </w:rPr>
              <w:t>抗精神病药物</w:t>
            </w:r>
          </w:p>
        </w:tc>
      </w:tr>
      <w:tr>
        <w:trPr>
          <w:trHeight w:val="480" w:hRule="atLeast"/>
        </w:trPr>
        <w:tc>
          <w:tcPr>
            <w:tcW w:w="1255" w:type="dxa"/>
          </w:tcPr>
          <w:p w:rsidR="0018722C">
            <w:pPr>
              <w:topLinePunct/>
              <w:ind w:leftChars="0" w:left="0" w:rightChars="0" w:right="0" w:firstLineChars="0" w:firstLine="0"/>
              <w:spacing w:line="240" w:lineRule="atLeast"/>
            </w:pPr>
            <w:r>
              <w:t>PRL</w:t>
            </w:r>
          </w:p>
        </w:tc>
        <w:tc>
          <w:tcPr>
            <w:tcW w:w="4606" w:type="dxa"/>
          </w:tcPr>
          <w:p w:rsidR="0018722C">
            <w:pPr>
              <w:topLinePunct/>
              <w:ind w:leftChars="0" w:left="0" w:rightChars="0" w:right="0" w:firstLineChars="0" w:firstLine="0"/>
              <w:spacing w:line="240" w:lineRule="atLeast"/>
            </w:pPr>
            <w:r>
              <w:t>Prolactin</w:t>
            </w:r>
          </w:p>
        </w:tc>
        <w:tc>
          <w:tcPr>
            <w:tcW w:w="2903" w:type="dxa"/>
          </w:tcPr>
          <w:p w:rsidR="0018722C">
            <w:pPr>
              <w:topLinePunct/>
              <w:ind w:leftChars="0" w:left="0" w:rightChars="0" w:right="0" w:firstLineChars="0" w:firstLine="0"/>
              <w:spacing w:line="240" w:lineRule="atLeast"/>
            </w:pPr>
            <w:r>
              <w:rPr>
                <w:rFonts w:ascii="宋体" w:eastAsia="宋体" w:hint="eastAsia"/>
              </w:rPr>
              <w:t>催乳素</w:t>
            </w:r>
          </w:p>
        </w:tc>
      </w:tr>
      <w:tr>
        <w:trPr>
          <w:trHeight w:val="480" w:hRule="atLeast"/>
        </w:trPr>
        <w:tc>
          <w:tcPr>
            <w:tcW w:w="1255" w:type="dxa"/>
          </w:tcPr>
          <w:p w:rsidR="0018722C">
            <w:pPr>
              <w:topLinePunct/>
              <w:ind w:leftChars="0" w:left="0" w:rightChars="0" w:right="0" w:firstLineChars="0" w:firstLine="0"/>
              <w:spacing w:line="240" w:lineRule="atLeast"/>
            </w:pPr>
            <w:r>
              <w:t>SD</w:t>
            </w:r>
          </w:p>
        </w:tc>
        <w:tc>
          <w:tcPr>
            <w:tcW w:w="4606" w:type="dxa"/>
          </w:tcPr>
          <w:p w:rsidR="0018722C">
            <w:pPr>
              <w:topLinePunct/>
              <w:ind w:leftChars="0" w:left="0" w:rightChars="0" w:right="0" w:firstLineChars="0" w:firstLine="0"/>
              <w:spacing w:line="240" w:lineRule="atLeast"/>
            </w:pPr>
            <w:r>
              <w:t>Sexual dysfunction</w:t>
            </w:r>
          </w:p>
        </w:tc>
        <w:tc>
          <w:tcPr>
            <w:tcW w:w="2903" w:type="dxa"/>
          </w:tcPr>
          <w:p w:rsidR="0018722C">
            <w:pPr>
              <w:topLinePunct/>
              <w:ind w:leftChars="0" w:left="0" w:rightChars="0" w:right="0" w:firstLineChars="0" w:firstLine="0"/>
              <w:spacing w:line="240" w:lineRule="atLeast"/>
            </w:pPr>
            <w:r>
              <w:rPr>
                <w:rFonts w:ascii="宋体" w:eastAsia="宋体" w:hint="eastAsia"/>
              </w:rPr>
              <w:t>性功能障碍</w:t>
            </w:r>
          </w:p>
        </w:tc>
      </w:tr>
      <w:tr>
        <w:trPr>
          <w:trHeight w:val="480" w:hRule="atLeast"/>
        </w:trPr>
        <w:tc>
          <w:tcPr>
            <w:tcW w:w="1255" w:type="dxa"/>
          </w:tcPr>
          <w:p w:rsidR="0018722C">
            <w:pPr>
              <w:topLinePunct/>
              <w:ind w:leftChars="0" w:left="0" w:rightChars="0" w:right="0" w:firstLineChars="0" w:firstLine="0"/>
              <w:spacing w:line="240" w:lineRule="atLeast"/>
            </w:pPr>
            <w:r>
              <w:t>ASEX</w:t>
            </w:r>
          </w:p>
        </w:tc>
        <w:tc>
          <w:tcPr>
            <w:tcW w:w="4606" w:type="dxa"/>
          </w:tcPr>
          <w:p w:rsidR="0018722C">
            <w:pPr>
              <w:topLinePunct/>
              <w:ind w:leftChars="0" w:left="0" w:rightChars="0" w:right="0" w:firstLineChars="0" w:firstLine="0"/>
              <w:spacing w:line="240" w:lineRule="atLeast"/>
            </w:pPr>
            <w:r>
              <w:t>Arizona Sexual Experience Scale</w:t>
            </w:r>
          </w:p>
        </w:tc>
        <w:tc>
          <w:tcPr>
            <w:tcW w:w="2903" w:type="dxa"/>
          </w:tcPr>
          <w:p w:rsidR="0018722C">
            <w:pPr>
              <w:topLinePunct/>
              <w:ind w:leftChars="0" w:left="0" w:rightChars="0" w:right="0" w:firstLineChars="0" w:firstLine="0"/>
              <w:spacing w:line="240" w:lineRule="atLeast"/>
            </w:pPr>
            <w:r>
              <w:rPr>
                <w:rFonts w:ascii="宋体" w:eastAsia="宋体" w:hint="eastAsia"/>
              </w:rPr>
              <w:t>亚利桑那性体验量表</w:t>
            </w:r>
          </w:p>
        </w:tc>
      </w:tr>
      <w:tr>
        <w:trPr>
          <w:trHeight w:val="480" w:hRule="atLeast"/>
        </w:trPr>
        <w:tc>
          <w:tcPr>
            <w:tcW w:w="1255" w:type="dxa"/>
          </w:tcPr>
          <w:p w:rsidR="0018722C">
            <w:pPr>
              <w:topLinePunct/>
              <w:ind w:leftChars="0" w:left="0" w:rightChars="0" w:right="0" w:firstLineChars="0" w:firstLine="0"/>
              <w:spacing w:line="240" w:lineRule="atLeast"/>
            </w:pPr>
            <w:r>
              <w:t>PANSS</w:t>
            </w:r>
          </w:p>
        </w:tc>
        <w:tc>
          <w:tcPr>
            <w:tcW w:w="4606" w:type="dxa"/>
          </w:tcPr>
          <w:p w:rsidR="0018722C">
            <w:pPr>
              <w:topLinePunct/>
              <w:ind w:leftChars="0" w:left="0" w:rightChars="0" w:right="0" w:firstLineChars="0" w:firstLine="0"/>
              <w:spacing w:line="240" w:lineRule="atLeast"/>
            </w:pPr>
            <w:r>
              <w:t>Positive And Negative Symptom Scale</w:t>
            </w:r>
          </w:p>
        </w:tc>
        <w:tc>
          <w:tcPr>
            <w:tcW w:w="2903" w:type="dxa"/>
          </w:tcPr>
          <w:p w:rsidR="0018722C">
            <w:pPr>
              <w:topLinePunct/>
              <w:ind w:leftChars="0" w:left="0" w:rightChars="0" w:right="0" w:firstLineChars="0" w:firstLine="0"/>
              <w:spacing w:line="240" w:lineRule="atLeast"/>
            </w:pPr>
            <w:r>
              <w:rPr>
                <w:rFonts w:ascii="宋体" w:eastAsia="宋体" w:hint="eastAsia"/>
              </w:rPr>
              <w:t>阴性与阳性症状量表</w:t>
            </w:r>
          </w:p>
        </w:tc>
      </w:tr>
      <w:tr>
        <w:trPr>
          <w:trHeight w:val="480" w:hRule="atLeast"/>
        </w:trPr>
        <w:tc>
          <w:tcPr>
            <w:tcW w:w="1255" w:type="dxa"/>
          </w:tcPr>
          <w:p w:rsidR="0018722C">
            <w:pPr>
              <w:topLinePunct/>
              <w:ind w:leftChars="0" w:left="0" w:rightChars="0" w:right="0" w:firstLineChars="0" w:firstLine="0"/>
              <w:spacing w:line="240" w:lineRule="atLeast"/>
            </w:pPr>
            <w:r>
              <w:t>TESS</w:t>
            </w:r>
          </w:p>
        </w:tc>
        <w:tc>
          <w:tcPr>
            <w:tcW w:w="4606" w:type="dxa"/>
          </w:tcPr>
          <w:p w:rsidR="0018722C">
            <w:pPr>
              <w:topLinePunct/>
              <w:ind w:leftChars="0" w:left="0" w:rightChars="0" w:right="0" w:firstLineChars="0" w:firstLine="0"/>
              <w:spacing w:line="240" w:lineRule="atLeast"/>
            </w:pPr>
            <w:r>
              <w:t>Treatment Emergent Symptom Scale</w:t>
            </w:r>
          </w:p>
        </w:tc>
        <w:tc>
          <w:tcPr>
            <w:tcW w:w="2903" w:type="dxa"/>
          </w:tcPr>
          <w:p w:rsidR="0018722C">
            <w:pPr>
              <w:topLinePunct/>
              <w:ind w:leftChars="0" w:left="0" w:rightChars="0" w:right="0" w:firstLineChars="0" w:firstLine="0"/>
              <w:spacing w:line="240" w:lineRule="atLeast"/>
            </w:pPr>
            <w:r>
              <w:rPr>
                <w:rFonts w:ascii="宋体" w:eastAsia="宋体" w:hint="eastAsia"/>
              </w:rPr>
              <w:t>副反应量表</w:t>
            </w:r>
          </w:p>
        </w:tc>
      </w:tr>
      <w:tr>
        <w:trPr>
          <w:trHeight w:val="480" w:hRule="atLeast"/>
        </w:trPr>
        <w:tc>
          <w:tcPr>
            <w:tcW w:w="1255" w:type="dxa"/>
          </w:tcPr>
          <w:p w:rsidR="0018722C">
            <w:pPr>
              <w:topLinePunct/>
              <w:ind w:leftChars="0" w:left="0" w:rightChars="0" w:right="0" w:firstLineChars="0" w:firstLine="0"/>
              <w:spacing w:line="240" w:lineRule="atLeast"/>
            </w:pPr>
            <w:r>
              <w:t>T</w:t>
            </w:r>
          </w:p>
        </w:tc>
        <w:tc>
          <w:tcPr>
            <w:tcW w:w="4606" w:type="dxa"/>
          </w:tcPr>
          <w:p w:rsidR="0018722C">
            <w:pPr>
              <w:topLinePunct/>
              <w:ind w:leftChars="0" w:left="0" w:rightChars="0" w:right="0" w:firstLineChars="0" w:firstLine="0"/>
              <w:spacing w:line="240" w:lineRule="atLeast"/>
            </w:pPr>
            <w:r>
              <w:t>Testosterone</w:t>
            </w:r>
          </w:p>
        </w:tc>
        <w:tc>
          <w:tcPr>
            <w:tcW w:w="2903" w:type="dxa"/>
          </w:tcPr>
          <w:p w:rsidR="0018722C">
            <w:pPr>
              <w:topLinePunct/>
              <w:ind w:leftChars="0" w:left="0" w:rightChars="0" w:right="0" w:firstLineChars="0" w:firstLine="0"/>
              <w:spacing w:line="240" w:lineRule="atLeast"/>
            </w:pPr>
            <w:r>
              <w:rPr>
                <w:rFonts w:ascii="宋体" w:eastAsia="宋体" w:hint="eastAsia"/>
              </w:rPr>
              <w:t>睾酮</w:t>
            </w:r>
          </w:p>
        </w:tc>
      </w:tr>
      <w:tr>
        <w:trPr>
          <w:trHeight w:val="480" w:hRule="atLeast"/>
        </w:trPr>
        <w:tc>
          <w:tcPr>
            <w:tcW w:w="1255" w:type="dxa"/>
          </w:tcPr>
          <w:p w:rsidR="0018722C">
            <w:pPr>
              <w:topLinePunct/>
              <w:ind w:leftChars="0" w:left="0" w:rightChars="0" w:right="0" w:firstLineChars="0" w:firstLine="0"/>
              <w:spacing w:line="240" w:lineRule="atLeast"/>
            </w:pPr>
            <w:r>
              <w:t>LH</w:t>
            </w:r>
          </w:p>
        </w:tc>
        <w:tc>
          <w:tcPr>
            <w:tcW w:w="4606" w:type="dxa"/>
          </w:tcPr>
          <w:p w:rsidR="0018722C">
            <w:pPr>
              <w:topLinePunct/>
              <w:ind w:leftChars="0" w:left="0" w:rightChars="0" w:right="0" w:firstLineChars="0" w:firstLine="0"/>
              <w:spacing w:line="240" w:lineRule="atLeast"/>
            </w:pPr>
            <w:r>
              <w:t>L</w:t>
            </w:r>
            <w:r>
              <w:t>uteotropic hormone</w:t>
            </w:r>
          </w:p>
        </w:tc>
        <w:tc>
          <w:tcPr>
            <w:tcW w:w="2903" w:type="dxa"/>
          </w:tcPr>
          <w:p w:rsidR="0018722C">
            <w:pPr>
              <w:topLinePunct/>
              <w:ind w:leftChars="0" w:left="0" w:rightChars="0" w:right="0" w:firstLineChars="0" w:firstLine="0"/>
              <w:spacing w:line="240" w:lineRule="atLeast"/>
            </w:pPr>
            <w:r>
              <w:rPr>
                <w:rFonts w:ascii="宋体" w:eastAsia="宋体" w:hint="eastAsia"/>
              </w:rPr>
              <w:t>促黄体生成素</w:t>
            </w:r>
          </w:p>
        </w:tc>
      </w:tr>
      <w:tr>
        <w:trPr>
          <w:trHeight w:val="480" w:hRule="atLeast"/>
        </w:trPr>
        <w:tc>
          <w:tcPr>
            <w:tcW w:w="1255" w:type="dxa"/>
          </w:tcPr>
          <w:p w:rsidR="0018722C">
            <w:pPr>
              <w:topLinePunct/>
              <w:ind w:leftChars="0" w:left="0" w:rightChars="0" w:right="0" w:firstLineChars="0" w:firstLine="0"/>
              <w:spacing w:line="240" w:lineRule="atLeast"/>
            </w:pPr>
            <w:r>
              <w:t>FSH</w:t>
            </w:r>
          </w:p>
        </w:tc>
        <w:tc>
          <w:tcPr>
            <w:tcW w:w="4606" w:type="dxa"/>
          </w:tcPr>
          <w:p w:rsidR="0018722C">
            <w:pPr>
              <w:topLinePunct/>
              <w:ind w:leftChars="0" w:left="0" w:rightChars="0" w:right="0" w:firstLineChars="0" w:firstLine="0"/>
              <w:spacing w:line="240" w:lineRule="atLeast"/>
            </w:pPr>
            <w:r>
              <w:t>F</w:t>
            </w:r>
            <w:r>
              <w:t>ollicle-stimulating hormone</w:t>
            </w:r>
          </w:p>
        </w:tc>
        <w:tc>
          <w:tcPr>
            <w:tcW w:w="2903" w:type="dxa"/>
          </w:tcPr>
          <w:p w:rsidR="0018722C">
            <w:pPr>
              <w:topLinePunct/>
              <w:ind w:leftChars="0" w:left="0" w:rightChars="0" w:right="0" w:firstLineChars="0" w:firstLine="0"/>
              <w:spacing w:line="240" w:lineRule="atLeast"/>
            </w:pPr>
            <w:r>
              <w:rPr>
                <w:rFonts w:ascii="宋体" w:eastAsia="宋体" w:hint="eastAsia"/>
              </w:rPr>
              <w:t>卵泡刺激素</w:t>
            </w:r>
          </w:p>
        </w:tc>
      </w:tr>
      <w:tr>
        <w:trPr>
          <w:trHeight w:val="360" w:hRule="atLeast"/>
        </w:trPr>
        <w:tc>
          <w:tcPr>
            <w:tcW w:w="1255" w:type="dxa"/>
          </w:tcPr>
          <w:p w:rsidR="0018722C">
            <w:pPr>
              <w:topLinePunct/>
              <w:ind w:leftChars="0" w:left="0" w:rightChars="0" w:right="0" w:firstLineChars="0" w:firstLine="0"/>
              <w:spacing w:line="240" w:lineRule="atLeast"/>
            </w:pPr>
            <w:r>
              <w:t>E2</w:t>
            </w:r>
          </w:p>
        </w:tc>
        <w:tc>
          <w:tcPr>
            <w:tcW w:w="4606" w:type="dxa"/>
          </w:tcPr>
          <w:p w:rsidR="0018722C">
            <w:pPr>
              <w:topLinePunct/>
              <w:ind w:leftChars="0" w:left="0" w:rightChars="0" w:right="0" w:firstLineChars="0" w:firstLine="0"/>
              <w:spacing w:line="240" w:lineRule="atLeast"/>
            </w:pPr>
            <w:r>
              <w:t>Estradiol</w:t>
            </w:r>
          </w:p>
        </w:tc>
        <w:tc>
          <w:tcPr>
            <w:tcW w:w="2903" w:type="dxa"/>
          </w:tcPr>
          <w:p w:rsidR="0018722C">
            <w:pPr>
              <w:topLinePunct/>
              <w:ind w:leftChars="0" w:left="0" w:rightChars="0" w:right="0" w:firstLineChars="0" w:firstLine="0"/>
              <w:spacing w:line="240" w:lineRule="atLeast"/>
            </w:pPr>
            <w:r>
              <w:rPr>
                <w:rFonts w:ascii="宋体" w:eastAsia="宋体" w:hint="eastAsia"/>
              </w:rPr>
              <w:t>雌二醇</w:t>
            </w:r>
          </w:p>
        </w:tc>
      </w:tr>
    </w:tbl>
    <w:p w:rsidR="0018722C">
      <w:pPr>
        <w:rPr/>
        <w:topLinePunct/>
        <w:pStyle w:val="affa"/>
      </w:pPr>
    </w:p>
    <w:p w:rsidR="0018722C">
      <w:pPr>
        <w:pStyle w:val="af6"/>
        <w:topLinePunct/>
      </w:pPr>
      <w:bookmarkStart w:id="35987" w:name="_Toc68635987"/>
      <w:bookmarkStart w:name="中文摘要 " w:id="6"/>
      <w:bookmarkEnd w:id="6"/>
      <w:r/>
      <w:bookmarkStart w:name="_bookmark1" w:id="7"/>
      <w:bookmarkEnd w:id="7"/>
      <w:r/>
      <w:r>
        <w:t>摘</w:t>
      </w:r>
      <w:r w:rsidRPr="00000000">
        <w:tab/>
        <w:t>要</w:t>
      </w:r>
      <w:bookmarkEnd w:id="35987"/>
    </w:p>
    <w:p w:rsidR="0018722C">
      <w:pPr>
        <w:topLinePunct/>
      </w:pPr>
      <w:r>
        <w:rPr>
          <w:rFonts w:cstheme="minorBidi" w:hAnsiTheme="minorHAnsi" w:eastAsiaTheme="minorHAnsi" w:asciiTheme="minorHAnsi" w:ascii="黑体" w:eastAsia="黑体" w:hint="eastAsia"/>
        </w:rPr>
        <w:t>氨磺必利对男性精神分裂症患者性功能与催乳素的影响及治疗措施</w:t>
      </w:r>
    </w:p>
    <w:p w:rsidR="0018722C">
      <w:pPr>
        <w:topLinePunct/>
      </w:pPr>
      <w:r>
        <w:rPr>
          <w:rFonts w:ascii="黑体" w:eastAsia="黑体" w:hint="eastAsia"/>
        </w:rPr>
        <w:t>目的</w:t>
      </w:r>
      <w:r w:rsidRPr="00000000">
        <w:tab/>
      </w:r>
      <w:r>
        <w:rPr>
          <w:rFonts w:ascii="宋体" w:eastAsia="宋体" w:hint="eastAsia"/>
        </w:rPr>
        <w:t>探讨氨磺必利</w:t>
      </w:r>
      <w:r>
        <w:rPr>
          <w:rFonts w:ascii="宋体" w:eastAsia="宋体" w:hint="eastAsia"/>
        </w:rPr>
        <w:t>对</w:t>
      </w:r>
      <w:r>
        <w:rPr>
          <w:rFonts w:ascii="宋体" w:eastAsia="宋体" w:hint="eastAsia"/>
        </w:rPr>
        <w:t>男性精神分裂症患者性功能与催乳素的影响</w:t>
      </w:r>
      <w:r>
        <w:t>.</w:t>
      </w:r>
      <w:r>
        <w:rPr>
          <w:rFonts w:ascii="宋体" w:eastAsia="宋体" w:hint="eastAsia"/>
        </w:rPr>
        <w:t>及措施治疗</w:t>
      </w:r>
      <w:r w:rsidR="001852F3">
        <w:rPr>
          <w:rFonts w:ascii="黑体" w:eastAsia="黑体" w:hint="eastAsia"/>
        </w:rPr>
        <w:t xml:space="preserve">方法</w:t>
      </w:r>
      <w:r w:rsidRPr="00000000">
        <w:tab/>
      </w:r>
      <w:r>
        <w:rPr>
          <w:rFonts w:ascii="宋体" w:eastAsia="宋体" w:hint="eastAsia"/>
        </w:rPr>
        <w:t>研究一：将</w:t>
      </w:r>
      <w:r>
        <w:t>60</w:t>
      </w:r>
      <w:r>
        <w:rPr>
          <w:rFonts w:ascii="宋体" w:eastAsia="宋体" w:hint="eastAsia"/>
        </w:rPr>
        <w:t>例</w:t>
      </w:r>
      <w:r>
        <w:rPr>
          <w:rFonts w:ascii="宋体" w:eastAsia="宋体" w:hint="eastAsia"/>
        </w:rPr>
        <w:t>精神分裂症患者随机分为氨磺必利组</w:t>
      </w:r>
      <w:r>
        <w:t>30</w:t>
      </w:r>
      <w:r>
        <w:rPr>
          <w:rFonts w:ascii="宋体" w:eastAsia="宋体" w:hint="eastAsia"/>
        </w:rPr>
        <w:t>例和阿立哌唑组</w:t>
      </w:r>
      <w:r>
        <w:t>30</w:t>
      </w:r>
      <w:r>
        <w:rPr>
          <w:rFonts w:ascii="宋体" w:eastAsia="宋体" w:hint="eastAsia"/>
        </w:rPr>
        <w:t>例治疗</w:t>
      </w:r>
      <w:r>
        <w:t>8</w:t>
      </w:r>
      <w:r>
        <w:rPr>
          <w:rFonts w:ascii="宋体" w:eastAsia="宋体" w:hint="eastAsia"/>
        </w:rPr>
        <w:t>周，分别于治疗前，治疗第</w:t>
      </w:r>
      <w:r>
        <w:t>8</w:t>
      </w:r>
      <w:r>
        <w:rPr>
          <w:rFonts w:ascii="宋体" w:eastAsia="宋体" w:hint="eastAsia"/>
        </w:rPr>
        <w:t>周采用亚利桑那性体验量表</w:t>
      </w:r>
      <w:r>
        <w:rPr>
          <w:rFonts w:ascii="宋体" w:eastAsia="宋体" w:hint="eastAsia"/>
        </w:rPr>
        <w:t>（</w:t>
      </w:r>
      <w:r>
        <w:t>ASEX</w:t>
      </w:r>
      <w:r>
        <w:rPr>
          <w:rFonts w:ascii="宋体" w:eastAsia="宋体" w:hint="eastAsia"/>
        </w:rPr>
        <w:t>）</w:t>
      </w:r>
      <w:r>
        <w:rPr>
          <w:rFonts w:ascii="宋体" w:eastAsia="宋体" w:hint="eastAsia"/>
        </w:rPr>
        <w:t xml:space="preserve">自评，</w:t>
      </w:r>
      <w:r w:rsidR="001852F3">
        <w:rPr>
          <w:rFonts w:ascii="宋体" w:eastAsia="宋体" w:hint="eastAsia"/>
        </w:rPr>
        <w:t xml:space="preserve">同时评定阳性与阴性症状量表</w:t>
      </w:r>
      <w:r>
        <w:t>(</w:t>
      </w:r>
      <w:r>
        <w:rPr>
          <w:spacing w:val="-2"/>
        </w:rPr>
        <w:t xml:space="preserve">PANSS</w:t>
      </w:r>
      <w:r>
        <w:t>)</w:t>
      </w:r>
      <w:r>
        <w:rPr>
          <w:rFonts w:ascii="宋体" w:eastAsia="宋体" w:hint="eastAsia"/>
        </w:rPr>
        <w:t>及治疗时出现的症状量表</w:t>
      </w:r>
      <w:r>
        <w:t>(</w:t>
      </w:r>
      <w:r>
        <w:t>TESS</w:t>
      </w:r>
      <w:r>
        <w:t>)</w:t>
      </w:r>
      <w:r>
        <w:rPr>
          <w:rFonts w:hint="eastAsia"/>
        </w:rPr>
        <w:t>，</w:t>
      </w:r>
      <w:r>
        <w:rPr>
          <w:rFonts w:ascii="宋体" w:eastAsia="宋体" w:hint="eastAsia"/>
        </w:rPr>
        <w:t>查血清催乳素。研究二：将</w:t>
      </w:r>
      <w:r>
        <w:t>48</w:t>
      </w:r>
      <w:r>
        <w:rPr>
          <w:rFonts w:ascii="宋体" w:eastAsia="宋体" w:hint="eastAsia"/>
        </w:rPr>
        <w:t>名服用氨磺必利伴有性功能障碍的精神分裂症患者随机分为两组，氨磺必利剂量不变，分别加用小剂量阿立哌唑</w:t>
      </w:r>
      <w:r>
        <w:rPr>
          <w:rFonts w:ascii="宋体" w:eastAsia="宋体" w:hint="eastAsia"/>
        </w:rPr>
        <w:t>（</w:t>
      </w:r>
      <w:r>
        <w:t>24</w:t>
      </w:r>
      <w:r>
        <w:rPr>
          <w:rFonts w:ascii="宋体" w:eastAsia="宋体" w:hint="eastAsia"/>
        </w:rPr>
        <w:t>例</w:t>
      </w:r>
      <w:r>
        <w:rPr>
          <w:rFonts w:ascii="宋体" w:eastAsia="宋体" w:hint="eastAsia"/>
        </w:rPr>
        <w:t>）</w:t>
      </w:r>
      <w:r>
        <w:rPr>
          <w:rFonts w:ascii="宋体" w:eastAsia="宋体" w:hint="eastAsia"/>
        </w:rPr>
        <w:t>和安慰剂</w:t>
      </w:r>
      <w:r>
        <w:rPr>
          <w:rFonts w:ascii="宋体" w:eastAsia="宋体" w:hint="eastAsia"/>
        </w:rPr>
        <w:t>（</w:t>
      </w:r>
      <w:r>
        <w:t>24</w:t>
      </w:r>
      <w:r>
        <w:rPr>
          <w:rFonts w:ascii="宋体" w:eastAsia="宋体" w:hint="eastAsia"/>
        </w:rPr>
        <w:t>例</w:t>
      </w:r>
      <w:r>
        <w:rPr>
          <w:rFonts w:ascii="宋体" w:eastAsia="宋体" w:hint="eastAsia"/>
        </w:rPr>
        <w:t>）</w:t>
      </w:r>
      <w:r w:rsidR="001852F3">
        <w:rPr>
          <w:rFonts w:ascii="宋体" w:eastAsia="宋体" w:hint="eastAsia"/>
        </w:rPr>
        <w:t xml:space="preserve">治疗</w:t>
      </w:r>
      <w:r>
        <w:t>8</w:t>
      </w:r>
      <w:r>
        <w:rPr>
          <w:rFonts w:ascii="宋体" w:eastAsia="宋体" w:hint="eastAsia"/>
        </w:rPr>
        <w:t>周</w:t>
      </w:r>
      <w:r>
        <w:rPr>
          <w:rFonts w:ascii="宋体" w:eastAsia="宋体" w:hint="eastAsia"/>
        </w:rPr>
        <w:t>。</w:t>
      </w:r>
      <w:r>
        <w:rPr>
          <w:rFonts w:ascii="宋体" w:eastAsia="宋体" w:hint="eastAsia"/>
        </w:rPr>
        <w:t>分别于治疗前</w:t>
      </w:r>
      <w:r>
        <w:rPr>
          <w:rFonts w:ascii="宋体" w:eastAsia="宋体" w:hint="eastAsia"/>
        </w:rPr>
        <w:t>、</w:t>
      </w:r>
      <w:r>
        <w:rPr>
          <w:rFonts w:ascii="宋体" w:eastAsia="宋体" w:hint="eastAsia"/>
        </w:rPr>
        <w:t>治疗后第</w:t>
      </w:r>
      <w:r>
        <w:t>8</w:t>
      </w:r>
      <w:r>
        <w:rPr>
          <w:rFonts w:ascii="宋体" w:eastAsia="宋体" w:hint="eastAsia"/>
        </w:rPr>
        <w:t>周采用亚利桑性体验量</w:t>
      </w:r>
      <w:r>
        <w:rPr>
          <w:rFonts w:ascii="宋体" w:eastAsia="宋体" w:hint="eastAsia"/>
        </w:rPr>
        <w:t>表</w:t>
      </w:r>
      <w:r>
        <w:rPr>
          <w:rFonts w:ascii="宋体" w:eastAsia="宋体" w:hint="eastAsia"/>
        </w:rPr>
        <w:t>（</w:t>
      </w:r>
      <w:r>
        <w:t>ASEX</w:t>
      </w:r>
      <w:r>
        <w:rPr>
          <w:rFonts w:ascii="宋体" w:eastAsia="宋体" w:hint="eastAsia"/>
        </w:rPr>
        <w:t>）</w:t>
      </w:r>
      <w:r>
        <w:rPr>
          <w:rFonts w:ascii="宋体" w:eastAsia="宋体" w:hint="eastAsia"/>
        </w:rPr>
        <w:t>自评</w:t>
      </w:r>
      <w:r>
        <w:rPr>
          <w:rFonts w:hint="eastAsia"/>
        </w:rPr>
        <w:t>，</w:t>
      </w:r>
      <w:r>
        <w:rPr>
          <w:rFonts w:ascii="宋体" w:eastAsia="宋体" w:hint="eastAsia"/>
        </w:rPr>
        <w:t>同时评定阳性与阴性症状量表</w:t>
      </w:r>
      <w:r>
        <w:rPr>
          <w:rFonts w:ascii="宋体" w:eastAsia="宋体" w:hint="eastAsia"/>
        </w:rPr>
        <w:t>（</w:t>
      </w:r>
      <w:r>
        <w:t>P</w:t>
      </w:r>
      <w:r>
        <w:t>A</w:t>
      </w:r>
      <w:r>
        <w:t>N</w:t>
      </w:r>
      <w:r>
        <w:t>S</w:t>
      </w:r>
      <w:r>
        <w:t>S</w:t>
      </w:r>
      <w:r>
        <w:rPr>
          <w:rFonts w:ascii="宋体" w:eastAsia="宋体" w:hint="eastAsia"/>
        </w:rPr>
        <w:t>）</w:t>
      </w:r>
      <w:r>
        <w:rPr>
          <w:rFonts w:ascii="宋体" w:eastAsia="宋体" w:hint="eastAsia"/>
        </w:rPr>
        <w:t>，查血</w:t>
      </w:r>
      <w:r>
        <w:rPr>
          <w:rFonts w:ascii="宋体" w:eastAsia="宋体" w:hint="eastAsia"/>
        </w:rPr>
        <w:t>清</w:t>
      </w:r>
      <w:r>
        <w:rPr>
          <w:rFonts w:ascii="宋体" w:eastAsia="宋体" w:hint="eastAsia"/>
        </w:rPr>
        <w:t>催乳素</w:t>
      </w:r>
      <w:r>
        <w:rPr>
          <w:rFonts w:ascii="宋体" w:eastAsia="宋体" w:hint="eastAsia"/>
        </w:rPr>
        <w:t>（</w:t>
      </w:r>
      <w:r>
        <w:t>P</w:t>
      </w:r>
      <w:r>
        <w:t>R</w:t>
      </w:r>
      <w:r>
        <w:t>L</w:t>
      </w:r>
      <w:r>
        <w:rPr>
          <w:rFonts w:ascii="宋体" w:eastAsia="宋体" w:hint="eastAsia"/>
        </w:rPr>
        <w:t>）</w:t>
      </w:r>
      <w:r>
        <w:rPr>
          <w:rFonts w:ascii="宋体" w:eastAsia="宋体" w:hint="eastAsia"/>
        </w:rPr>
        <w:t>、睾</w:t>
      </w:r>
      <w:r>
        <w:rPr>
          <w:rFonts w:ascii="宋体" w:eastAsia="宋体" w:hint="eastAsia"/>
        </w:rPr>
        <w:t>酮</w:t>
      </w:r>
      <w:r>
        <w:rPr>
          <w:spacing w:val="0"/>
        </w:rPr>
        <w:t>（</w:t>
      </w:r>
      <w:r>
        <w:t>T</w:t>
      </w:r>
      <w:r>
        <w:rPr>
          <w:spacing w:val="0"/>
        </w:rPr>
        <w:t>）</w:t>
      </w:r>
      <w:r>
        <w:rPr>
          <w:rFonts w:ascii="宋体" w:eastAsia="宋体" w:hint="eastAsia"/>
        </w:rPr>
        <w:t>、促黄体生</w:t>
      </w:r>
      <w:r>
        <w:rPr>
          <w:rFonts w:ascii="宋体" w:eastAsia="宋体" w:hint="eastAsia"/>
        </w:rPr>
        <w:t>成素</w:t>
      </w:r>
      <w:r>
        <w:t>(</w:t>
      </w:r>
      <w:r>
        <w:rPr>
          <w:spacing w:val="0"/>
        </w:rPr>
        <w:t xml:space="preserve">LH</w:t>
      </w:r>
      <w:r>
        <w:t>)</w:t>
      </w:r>
      <w:r>
        <w:rPr>
          <w:rFonts w:ascii="宋体" w:eastAsia="宋体" w:hint="eastAsia"/>
        </w:rPr>
        <w:t>、卵泡刺激素</w:t>
      </w:r>
      <w:r>
        <w:t>(</w:t>
      </w:r>
      <w:r>
        <w:t>FSH</w:t>
      </w:r>
      <w:r>
        <w:t>)</w:t>
      </w:r>
      <w:r>
        <w:rPr>
          <w:rFonts w:ascii="宋体" w:eastAsia="宋体" w:hint="eastAsia"/>
        </w:rPr>
        <w:t>、雌二醇水平</w:t>
      </w:r>
      <w:r>
        <w:t>(</w:t>
      </w:r>
      <w:r>
        <w:t>E2</w:t>
      </w:r>
      <w:r>
        <w:t>)</w:t>
      </w:r>
      <w:r>
        <w:rPr>
          <w:rFonts w:ascii="宋体" w:eastAsia="宋体" w:hint="eastAsia"/>
        </w:rPr>
        <w:t>。</w:t>
      </w:r>
    </w:p>
    <w:p w:rsidR="0018722C">
      <w:pPr>
        <w:topLinePunct/>
      </w:pPr>
      <w:r>
        <w:rPr>
          <w:rFonts w:ascii="黑体" w:eastAsia="黑体" w:hint="eastAsia"/>
        </w:rPr>
        <w:t>结果</w:t>
      </w:r>
      <w:r>
        <w:rPr>
          <w:rFonts w:ascii="宋体" w:eastAsia="宋体" w:hint="eastAsia"/>
        </w:rPr>
        <w:t>研究一：治疗第</w:t>
      </w:r>
      <w:r>
        <w:rPr>
          <w:rFonts w:ascii="宋体" w:eastAsia="宋体" w:hint="eastAsia"/>
        </w:rPr>
        <w:t>8</w:t>
      </w:r>
      <w:r>
        <w:rPr>
          <w:rFonts w:ascii="宋体" w:eastAsia="宋体" w:hint="eastAsia"/>
        </w:rPr>
        <w:t>周末，氨磺必利组</w:t>
      </w:r>
      <w:r>
        <w:rPr>
          <w:rFonts w:ascii="宋体" w:eastAsia="宋体" w:hint="eastAsia"/>
        </w:rPr>
        <w:t>ASEX</w:t>
      </w:r>
      <w:r w:rsidR="001852F3">
        <w:rPr>
          <w:rFonts w:ascii="宋体" w:eastAsia="宋体" w:hint="eastAsia"/>
        </w:rPr>
        <w:t xml:space="preserve">总分及性冲动因子分、性唤起因</w:t>
      </w:r>
      <w:r>
        <w:rPr>
          <w:rFonts w:ascii="宋体" w:eastAsia="宋体" w:hint="eastAsia"/>
        </w:rPr>
        <w:t>子分、性高潮满意度因子分、</w:t>
      </w:r>
      <w:r>
        <w:rPr>
          <w:rFonts w:ascii="宋体" w:eastAsia="宋体" w:hint="eastAsia"/>
        </w:rPr>
        <w:t>PRL</w:t>
      </w:r>
      <w:r w:rsidR="001852F3">
        <w:rPr>
          <w:rFonts w:ascii="宋体" w:eastAsia="宋体" w:hint="eastAsia"/>
        </w:rPr>
        <w:t xml:space="preserve">均较治疗前升高</w:t>
      </w:r>
      <w:r>
        <w:rPr>
          <w:rFonts w:ascii="宋体" w:eastAsia="宋体" w:hint="eastAsia"/>
        </w:rPr>
        <w:t>(</w:t>
      </w:r>
      <w:r>
        <w:t>P&lt;0.05</w:t>
      </w:r>
      <w:r>
        <w:rPr>
          <w:rFonts w:ascii="宋体" w:eastAsia="宋体" w:hint="eastAsia"/>
        </w:rPr>
        <w:t>)</w:t>
      </w:r>
      <w:r>
        <w:rPr>
          <w:rFonts w:ascii="宋体" w:eastAsia="宋体" w:hint="eastAsia"/>
        </w:rPr>
        <w:t xml:space="preserve">，阿立哌唑组无明显变化</w:t>
      </w:r>
      <w:r>
        <w:rPr>
          <w:rFonts w:ascii="宋体" w:eastAsia="宋体" w:hint="eastAsia"/>
          <w:rFonts w:ascii="宋体" w:eastAsia="宋体" w:hint="eastAsia"/>
        </w:rPr>
        <w:t>（</w:t>
      </w:r>
      <w:r>
        <w:t>P&gt;</w:t>
      </w:r>
      <w:r w:rsidR="004B696B">
        <w:t xml:space="preserve"> </w:t>
      </w:r>
      <w:r w:rsidR="004B696B">
        <w:t>0.05</w:t>
      </w:r>
      <w:r>
        <w:rPr>
          <w:rFonts w:ascii="宋体" w:eastAsia="宋体" w:hint="eastAsia"/>
          <w:rFonts w:ascii="宋体" w:eastAsia="宋体" w:hint="eastAsia"/>
        </w:rPr>
        <w:t>）</w:t>
      </w:r>
      <w:r>
        <w:rPr>
          <w:rFonts w:ascii="宋体" w:eastAsia="宋体" w:hint="eastAsia"/>
          <w:rFonts w:ascii="宋体" w:eastAsia="宋体" w:hint="eastAsia"/>
        </w:rPr>
        <w:t>；</w:t>
      </w:r>
      <w:r>
        <w:rPr>
          <w:rFonts w:ascii="宋体" w:eastAsia="宋体" w:hint="eastAsia"/>
        </w:rPr>
        <w:t>两组患者疗效相当，副反应均较轻</w:t>
      </w:r>
      <w:r>
        <w:rPr>
          <w:rFonts w:ascii="宋体" w:eastAsia="宋体" w:hint="eastAsia"/>
        </w:rPr>
        <w:t>；</w:t>
      </w:r>
      <w:r>
        <w:rPr>
          <w:rFonts w:ascii="宋体" w:eastAsia="宋体" w:hint="eastAsia"/>
        </w:rPr>
        <w:t>血浆催乳素与第</w:t>
      </w:r>
      <w:r>
        <w:t>8</w:t>
      </w:r>
      <w:r>
        <w:rPr>
          <w:rFonts w:ascii="宋体" w:eastAsia="宋体" w:hint="eastAsia"/>
        </w:rPr>
        <w:t>周末全体患者和</w:t>
      </w:r>
      <w:r>
        <w:rPr>
          <w:rFonts w:ascii="宋体" w:eastAsia="宋体" w:hint="eastAsia"/>
        </w:rPr>
        <w:t>氨磺必利组患者</w:t>
      </w:r>
      <w:r>
        <w:t>ASEX</w:t>
      </w:r>
      <w:r/>
      <w:r>
        <w:rPr>
          <w:rFonts w:ascii="宋体" w:eastAsia="宋体" w:hint="eastAsia"/>
        </w:rPr>
        <w:t>总分显著正相关</w:t>
      </w:r>
      <w:r>
        <w:rPr>
          <w:rFonts w:ascii="宋体" w:eastAsia="宋体" w:hint="eastAsia"/>
          <w:rFonts w:ascii="宋体" w:eastAsia="宋体" w:hint="eastAsia"/>
        </w:rPr>
        <w:t>（</w:t>
      </w:r>
      <w:r>
        <w:t>P&lt;0.05</w:t>
      </w:r>
      <w:r>
        <w:rPr>
          <w:rFonts w:ascii="宋体" w:eastAsia="宋体" w:hint="eastAsia"/>
          <w:rFonts w:ascii="宋体" w:eastAsia="宋体" w:hint="eastAsia"/>
        </w:rPr>
        <w:t>）</w:t>
      </w:r>
      <w:r>
        <w:rPr>
          <w:rFonts w:ascii="宋体" w:eastAsia="宋体" w:hint="eastAsia"/>
        </w:rPr>
        <w:t>，氨磺必利剂量与性功能和催乳素水平相关性不显著</w:t>
      </w:r>
      <w:r>
        <w:rPr>
          <w:rFonts w:ascii="宋体" w:eastAsia="宋体" w:hint="eastAsia"/>
        </w:rPr>
        <w:t>（</w:t>
      </w:r>
      <w:r>
        <w:t>P</w:t>
      </w:r>
      <w:r>
        <w:t>&gt;</w:t>
      </w:r>
      <w:r w:rsidR="004B696B">
        <w:t xml:space="preserve"> </w:t>
      </w:r>
      <w:r>
        <w:t>0.05</w:t>
      </w:r>
      <w:r>
        <w:rPr>
          <w:rFonts w:ascii="宋体" w:eastAsia="宋体" w:hint="eastAsia"/>
        </w:rPr>
        <w:t>）</w:t>
      </w:r>
      <w:r>
        <w:rPr>
          <w:rFonts w:ascii="宋体" w:eastAsia="宋体" w:hint="eastAsia"/>
        </w:rPr>
        <w:t>。研究二：治疗后</w:t>
      </w:r>
      <w:r>
        <w:t>8</w:t>
      </w:r>
      <w:r>
        <w:rPr>
          <w:rFonts w:ascii="宋体" w:eastAsia="宋体" w:hint="eastAsia"/>
        </w:rPr>
        <w:t>周，治疗组</w:t>
      </w:r>
      <w:r>
        <w:t>AS</w:t>
      </w:r>
      <w:r>
        <w:t>E</w:t>
      </w:r>
      <w:r>
        <w:t>X</w:t>
      </w:r>
      <w:r/>
      <w:r w:rsidR="001852F3">
        <w:t xml:space="preserve"> </w:t>
      </w:r>
      <w:r>
        <w:rPr>
          <w:rFonts w:ascii="宋体" w:eastAsia="宋体" w:hint="eastAsia"/>
        </w:rPr>
        <w:t>总分、</w:t>
      </w:r>
      <w:r>
        <w:t>P</w:t>
      </w:r>
      <w:r>
        <w:t>R</w:t>
      </w:r>
      <w:r>
        <w:t>L</w:t>
      </w:r>
      <w:r>
        <w:rPr>
          <w:rFonts w:ascii="宋体" w:eastAsia="宋体" w:hint="eastAsia"/>
        </w:rPr>
        <w:t>显著改善</w:t>
      </w:r>
      <w:r>
        <w:rPr>
          <w:rFonts w:ascii="宋体" w:eastAsia="宋体" w:hint="eastAsia"/>
        </w:rPr>
        <w:t>（</w:t>
      </w:r>
      <w:r>
        <w:t>P</w:t>
      </w:r>
      <w:r>
        <w:t>&lt;</w:t>
      </w:r>
      <w:r>
        <w:t>0.05</w:t>
      </w:r>
      <w:r>
        <w:rPr>
          <w:rFonts w:ascii="宋体" w:eastAsia="宋体" w:hint="eastAsia"/>
          <w:rFonts w:ascii="宋体" w:eastAsia="宋体" w:hint="eastAsia"/>
        </w:rPr>
        <w:t xml:space="preserve">, </w:t>
      </w:r>
      <w:r>
        <w:t>P</w:t>
      </w:r>
      <w:r>
        <w:t>&lt;</w:t>
      </w:r>
      <w:r>
        <w:t>0</w:t>
      </w:r>
      <w:r>
        <w:t>.001</w:t>
      </w:r>
      <w:r>
        <w:rPr>
          <w:rFonts w:ascii="宋体" w:eastAsia="宋体" w:hint="eastAsia"/>
        </w:rPr>
        <w:t>）</w:t>
      </w:r>
      <w:r>
        <w:rPr>
          <w:rFonts w:ascii="宋体" w:eastAsia="宋体" w:hint="eastAsia"/>
        </w:rPr>
        <w:t>。对照组第八周</w:t>
      </w:r>
      <w:r>
        <w:t>ASEX</w:t>
      </w:r>
      <w:r>
        <w:rPr>
          <w:rFonts w:ascii="宋体" w:eastAsia="宋体" w:hint="eastAsia"/>
        </w:rPr>
        <w:t>总分较治疗前改善</w:t>
      </w:r>
      <w:r>
        <w:rPr>
          <w:w w:val="99"/>
        </w:rPr>
        <w:t>（</w:t>
      </w:r>
      <w:r>
        <w:rPr>
          <w:w w:val="99"/>
        </w:rPr>
        <w:t>P</w:t>
      </w:r>
      <w:r>
        <w:rPr>
          <w:spacing w:val="0"/>
          <w:w w:val="99"/>
        </w:rPr>
        <w:t>&lt;</w:t>
      </w:r>
      <w:r>
        <w:rPr>
          <w:w w:val="99"/>
        </w:rPr>
        <w:t>0.0</w:t>
      </w:r>
      <w:r>
        <w:rPr>
          <w:w w:val="99"/>
        </w:rPr>
        <w:t>5</w:t>
      </w:r>
      <w:r>
        <w:rPr>
          <w:spacing w:val="0"/>
          <w:w w:val="99"/>
        </w:rPr>
        <w:t>）</w:t>
      </w:r>
      <w:r>
        <w:rPr>
          <w:rFonts w:ascii="宋体" w:eastAsia="宋体" w:hint="eastAsia"/>
        </w:rPr>
        <w:t>，</w:t>
      </w:r>
    </w:p>
    <w:p w:rsidR="0018722C">
      <w:pPr>
        <w:topLinePunct/>
      </w:pPr>
      <w:r>
        <w:t>P</w:t>
      </w:r>
      <w:r>
        <w:t>RL</w:t>
      </w:r>
      <w:r>
        <w:rPr>
          <w:rFonts w:ascii="宋体" w:eastAsia="宋体" w:hint="eastAsia"/>
        </w:rPr>
        <w:t>无变化。两组间比较第八周末</w:t>
      </w:r>
      <w:r>
        <w:t>ASEX</w:t>
      </w:r>
      <w:r>
        <w:rPr>
          <w:rFonts w:ascii="宋体" w:eastAsia="宋体" w:hint="eastAsia"/>
        </w:rPr>
        <w:t>总分和</w:t>
      </w:r>
      <w:r>
        <w:t>P</w:t>
      </w:r>
      <w:r>
        <w:t>RL</w:t>
      </w:r>
      <w:r>
        <w:rPr>
          <w:rFonts w:ascii="宋体" w:eastAsia="宋体" w:hint="eastAsia"/>
        </w:rPr>
        <w:t>有统计学意义</w:t>
      </w:r>
      <w:r>
        <w:rPr>
          <w:rFonts w:ascii="宋体" w:eastAsia="宋体" w:hint="eastAsia"/>
        </w:rPr>
        <w:t>（</w:t>
      </w:r>
      <w:r>
        <w:t>P</w:t>
      </w:r>
      <w:r>
        <w:t>&gt;</w:t>
      </w:r>
      <w:r w:rsidR="004B696B">
        <w:t xml:space="preserve"> </w:t>
      </w:r>
      <w:r>
        <w:t>0.05</w:t>
      </w:r>
      <w:r>
        <w:rPr>
          <w:rFonts w:ascii="宋体" w:eastAsia="宋体" w:hint="eastAsia"/>
        </w:rPr>
        <w:t>）</w:t>
      </w:r>
      <w:r>
        <w:rPr>
          <w:rFonts w:ascii="宋体" w:eastAsia="宋体" w:hint="eastAsia"/>
        </w:rPr>
        <w:t>，基</w:t>
      </w:r>
      <w:r>
        <w:rPr>
          <w:rFonts w:ascii="宋体" w:eastAsia="宋体" w:hint="eastAsia"/>
        </w:rPr>
        <w:t>线</w:t>
      </w:r>
      <w:r>
        <w:t>ASEX</w:t>
      </w:r>
      <w:r>
        <w:rPr>
          <w:rFonts w:ascii="宋体" w:eastAsia="宋体" w:hint="eastAsia"/>
        </w:rPr>
        <w:t>评分、</w:t>
      </w:r>
      <w:r>
        <w:t>PRL</w:t>
      </w:r>
      <w:r>
        <w:rPr>
          <w:rFonts w:ascii="宋体" w:eastAsia="宋体" w:hint="eastAsia"/>
        </w:rPr>
        <w:t>差异无统计学意义</w:t>
      </w:r>
      <w:r>
        <w:rPr>
          <w:spacing w:val="-4"/>
        </w:rPr>
        <w:t>（</w:t>
      </w:r>
      <w:r>
        <w:t xml:space="preserve">P&gt;</w:t>
      </w:r>
      <w:r w:rsidR="004B696B">
        <w:t xml:space="preserve"> </w:t>
      </w:r>
      <w:r w:rsidR="004B696B">
        <w:t xml:space="preserve">0.05</w:t>
      </w:r>
      <w:r>
        <w:rPr>
          <w:spacing w:val="-4"/>
        </w:rPr>
        <w:t>）</w:t>
      </w:r>
      <w:r>
        <w:rPr>
          <w:rFonts w:ascii="宋体" w:eastAsia="宋体" w:hint="eastAsia"/>
        </w:rPr>
        <w:t>，两组间及治疗前后，</w:t>
      </w:r>
      <w:r>
        <w:t>T</w:t>
      </w:r>
      <w:r>
        <w:rPr>
          <w:rFonts w:ascii="宋体" w:eastAsia="宋体" w:hint="eastAsia"/>
        </w:rPr>
        <w:t>、</w:t>
      </w:r>
      <w:r>
        <w:t>LH</w:t>
      </w:r>
      <w:r>
        <w:rPr>
          <w:rFonts w:ascii="宋体" w:eastAsia="宋体" w:hint="eastAsia"/>
        </w:rPr>
        <w:t>、</w:t>
      </w:r>
      <w:r>
        <w:t>F</w:t>
      </w:r>
      <w:r>
        <w:t>S</w:t>
      </w:r>
      <w:r>
        <w:t>H</w:t>
      </w:r>
      <w:r>
        <w:rPr>
          <w:rFonts w:ascii="宋体" w:eastAsia="宋体" w:hint="eastAsia"/>
        </w:rPr>
        <w:t>、</w:t>
      </w:r>
    </w:p>
    <w:p w:rsidR="0018722C">
      <w:pPr>
        <w:topLinePunct/>
      </w:pPr>
      <w:r>
        <w:t>E2</w:t>
      </w:r>
      <w:r>
        <w:rPr>
          <w:rFonts w:ascii="宋体" w:eastAsia="宋体" w:hint="eastAsia"/>
        </w:rPr>
        <w:t>、</w:t>
      </w:r>
      <w:r>
        <w:t>PANSS</w:t>
      </w:r>
      <w:r>
        <w:rPr>
          <w:rFonts w:ascii="宋体" w:eastAsia="宋体" w:hint="eastAsia"/>
        </w:rPr>
        <w:t>评分差异无统计学意义。</w:t>
      </w:r>
    </w:p>
    <w:p w:rsidR="0018722C">
      <w:pPr>
        <w:topLinePunct/>
      </w:pPr>
      <w:r>
        <w:rPr>
          <w:rFonts w:ascii="黑体" w:eastAsia="黑体" w:hint="eastAsia"/>
        </w:rPr>
        <w:t>结论</w:t>
      </w:r>
      <w:r w:rsidRPr="00000000">
        <w:tab/>
      </w:r>
      <w:r>
        <w:rPr>
          <w:rFonts w:ascii="宋体" w:eastAsia="宋体" w:hint="eastAsia"/>
        </w:rPr>
        <w:t>氨磺必利对男</w:t>
      </w:r>
      <w:r>
        <w:rPr>
          <w:rFonts w:ascii="宋体" w:eastAsia="宋体" w:hint="eastAsia"/>
        </w:rPr>
        <w:t>性</w:t>
      </w:r>
      <w:r>
        <w:rPr>
          <w:rFonts w:ascii="宋体" w:eastAsia="宋体" w:hint="eastAsia"/>
        </w:rPr>
        <w:t>精神分裂症患者性功能和及催乳素影响较大</w:t>
      </w:r>
      <w:r>
        <w:rPr>
          <w:rFonts w:hint="eastAsia"/>
        </w:rPr>
        <w:t>，</w:t>
      </w:r>
      <w:r>
        <w:rPr>
          <w:rFonts w:ascii="宋体" w:eastAsia="宋体" w:hint="eastAsia"/>
        </w:rPr>
        <w:t>加用小剂量阿立哌唑可改善此问题。</w:t>
      </w:r>
    </w:p>
    <w:p w:rsidR="0018722C">
      <w:pPr>
        <w:pStyle w:val="aff"/>
        <w:topLinePunct/>
      </w:pPr>
      <w:r>
        <w:rPr>
          <w:rStyle w:val="afe"/>
          <w:rFonts w:ascii="Times New Roman" w:eastAsia="黑体" w:hint="eastAsia"/>
        </w:rPr>
        <w:t>关键词</w:t>
      </w:r>
      <w:r w:rsidRPr="00000000">
        <w:tab/>
      </w:r>
      <w:r>
        <w:rPr>
          <w:rFonts w:ascii="宋体" w:eastAsia="宋体" w:hint="eastAsia"/>
        </w:rPr>
        <w:t>氨磺必利</w:t>
      </w:r>
      <w:r>
        <w:rPr>
          <w:rFonts w:ascii="宋体" w:eastAsia="宋体" w:hint="eastAsia"/>
        </w:rPr>
        <w:t xml:space="preserve">； </w:t>
      </w:r>
      <w:r>
        <w:rPr>
          <w:rFonts w:ascii="宋体" w:eastAsia="宋体" w:hint="eastAsia"/>
        </w:rPr>
        <w:t>阿立哌唑</w:t>
      </w:r>
      <w:r>
        <w:rPr>
          <w:rFonts w:ascii="宋体" w:eastAsia="宋体" w:hint="eastAsia"/>
        </w:rPr>
        <w:t xml:space="preserve">； </w:t>
      </w:r>
      <w:r>
        <w:rPr>
          <w:rFonts w:ascii="宋体" w:eastAsia="宋体" w:hint="eastAsia"/>
        </w:rPr>
        <w:t>精神分裂症</w:t>
      </w:r>
      <w:r>
        <w:rPr>
          <w:rFonts w:ascii="宋体" w:eastAsia="宋体" w:hint="eastAsia"/>
        </w:rPr>
        <w:t xml:space="preserve">； </w:t>
      </w:r>
      <w:r>
        <w:rPr>
          <w:rFonts w:ascii="宋体" w:eastAsia="宋体" w:hint="eastAsia"/>
        </w:rPr>
        <w:t>性功能障碍</w:t>
      </w:r>
      <w:r>
        <w:rPr>
          <w:rFonts w:ascii="宋体" w:eastAsia="宋体" w:hint="eastAsia"/>
        </w:rPr>
        <w:t xml:space="preserve">； </w:t>
      </w:r>
      <w:r>
        <w:rPr>
          <w:rFonts w:ascii="宋体" w:eastAsia="宋体" w:hint="eastAsia"/>
        </w:rPr>
        <w:t>催乳素</w:t>
      </w:r>
    </w:p>
    <w:p w:rsidR="0018722C">
      <w:pPr>
        <w:pStyle w:val="afff2"/>
        <w:topLinePunct/>
      </w:pPr>
      <w:bookmarkStart w:id="35988" w:name="_Toc68635988"/>
      <w:r>
        <w:t>Abstract</w:t>
      </w:r>
      <w:bookmarkEnd w:id="35988"/>
    </w:p>
    <w:p w:rsidR="0018722C">
      <w:pPr>
        <w:pStyle w:val="afc"/>
        <w:topLinePunct/>
      </w:pPr>
      <w:r>
        <w:rPr>
          <w:rFonts w:cstheme="minorBidi" w:hAnsiTheme="minorHAnsi" w:eastAsiaTheme="minorHAnsi" w:asciiTheme="minorHAnsi"/>
          <w:b/>
        </w:rPr>
        <w:t>Effects of amisulpride on sexual function and prolactin secretion in male patients with schizophrenia and</w:t>
      </w:r>
      <w:r>
        <w:rPr>
          <w:rFonts w:cstheme="minorBidi" w:hAnsiTheme="minorHAnsi" w:eastAsiaTheme="minorHAnsi" w:asciiTheme="minorHAnsi"/>
          <w:b/>
        </w:rPr>
        <w:t> </w:t>
      </w:r>
      <w:r>
        <w:rPr>
          <w:rFonts w:cstheme="minorBidi" w:hAnsiTheme="minorHAnsi" w:eastAsiaTheme="minorHAnsi" w:asciiTheme="minorHAnsi"/>
          <w:b/>
        </w:rPr>
        <w:t>treatment measures</w:t>
      </w:r>
    </w:p>
    <w:p w:rsidR="0018722C">
      <w:pPr>
        <w:pStyle w:val="afc"/>
        <w:topLinePunct/>
      </w:pPr>
      <w:r>
        <w:rPr>
          <w:b/>
        </w:rPr>
        <w:t>Objective</w:t>
      </w:r>
      <w:r w:rsidR="001852F3">
        <w:rPr>
          <w:b/>
        </w:rPr>
        <w:t xml:space="preserve"> </w:t>
      </w:r>
      <w:r>
        <w:t>To</w:t>
      </w:r>
      <w:r w:rsidR="001852F3">
        <w:t xml:space="preserve"> </w:t>
      </w:r>
      <w:r>
        <w:t>investigate the influence of amisulpride treatment on sexual function</w:t>
      </w:r>
      <w:r w:rsidR="001852F3">
        <w:t xml:space="preserve">  and prolactin secretion in male schizophrenia and treatment</w:t>
      </w:r>
      <w:r>
        <w:t> </w:t>
      </w:r>
      <w:r>
        <w:t>measures</w:t>
      </w:r>
    </w:p>
    <w:p w:rsidR="0018722C">
      <w:pPr>
        <w:pStyle w:val="afc"/>
        <w:topLinePunct/>
      </w:pPr>
      <w:r>
        <w:rPr>
          <w:b/>
        </w:rPr>
        <w:t xml:space="preserve">Methods </w:t>
      </w:r>
      <w:r>
        <w:t xml:space="preserve">Research 1:</w:t>
      </w:r>
      <w:r>
        <w:t xml:space="preserve">. </w:t>
      </w:r>
      <w:r>
        <w:t xml:space="preserve">60 patients of schizophrenia were randomly divided into two groups, each of which received either amisulpride </w:t>
      </w:r>
      <w:r>
        <w:t xml:space="preserve">(</w:t>
      </w:r>
      <w:r>
        <w:t xml:space="preserve">30 cases</w:t>
      </w:r>
      <w:r>
        <w:t xml:space="preserve">)</w:t>
      </w:r>
      <w:r>
        <w:t xml:space="preserve"> or aripiprazole</w:t>
      </w:r>
      <w:r>
        <w:t xml:space="preserve">(</w:t>
      </w:r>
      <w:r>
        <w:t xml:space="preserve">30 cases</w:t>
      </w:r>
      <w:r>
        <w:t xml:space="preserve">)</w:t>
      </w:r>
      <w:r w:rsidR="001852F3">
        <w:t xml:space="preserve"> </w:t>
      </w:r>
      <w:r>
        <w:t xml:space="preserve">treatment for 8 weeks.</w:t>
      </w:r>
      <w:r w:rsidR="001852F3">
        <w:t xml:space="preserve"> </w:t>
      </w:r>
      <w:r w:rsidR="001852F3">
        <w:t xml:space="preserve">The Arizona sexual experience scale </w:t>
      </w:r>
      <w:r>
        <w:t xml:space="preserve">(</w:t>
      </w:r>
      <w:r>
        <w:t xml:space="preserve">ASEX</w:t>
      </w:r>
      <w:r>
        <w:t xml:space="preserve">)</w:t>
      </w:r>
      <w:r>
        <w:t xml:space="preserve"> was self-evaluated before and after 8 weeks treatment, respectively. The positive and negative symptom scale </w:t>
      </w:r>
      <w:r>
        <w:t xml:space="preserve">(</w:t>
      </w:r>
      <w:r>
        <w:t xml:space="preserve">PANSS</w:t>
      </w:r>
      <w:r>
        <w:t xml:space="preserve">)</w:t>
      </w:r>
      <w:r>
        <w:t xml:space="preserve"> were used to evaluate treatment efficacy while side effects were assessed by treatment emergent symptom scale </w:t>
      </w:r>
      <w:r>
        <w:t xml:space="preserve">(</w:t>
      </w:r>
      <w:r>
        <w:t xml:space="preserve">TESS</w:t>
      </w:r>
      <w:r>
        <w:t xml:space="preserve">)</w:t>
      </w:r>
      <w:r>
        <w:t xml:space="preserve"> and prolactin level</w:t>
      </w:r>
    </w:p>
    <w:p w:rsidR="0018722C">
      <w:pPr>
        <w:pStyle w:val="afc"/>
        <w:topLinePunct/>
      </w:pPr>
      <w:r>
        <w:rPr>
          <w:rFonts w:ascii="宋体" w:eastAsia="宋体" w:hint="eastAsia"/>
          <w:rFonts w:ascii="宋体" w:eastAsia="宋体" w:hint="eastAsia"/>
        </w:rPr>
        <w:t>(</w:t>
      </w:r>
      <w:r>
        <w:t>PRL</w:t>
      </w:r>
      <w:r>
        <w:rPr>
          <w:rFonts w:ascii="宋体" w:eastAsia="宋体" w:hint="eastAsia"/>
          <w:rFonts w:ascii="宋体" w:eastAsia="宋体" w:hint="eastAsia"/>
        </w:rPr>
        <w:t>)</w:t>
      </w:r>
      <w:r>
        <w:rPr>
          <w:rFonts w:ascii="宋体" w:eastAsia="宋体" w:hint="eastAsia"/>
        </w:rPr>
        <w:t xml:space="preserve"> </w:t>
      </w:r>
      <w:r>
        <w:t>were measured in the same time. Research 2: 48 patients of schizophrenia</w:t>
      </w:r>
    </w:p>
    <w:p w:rsidR="0018722C">
      <w:pPr>
        <w:pStyle w:val="afc"/>
        <w:topLinePunct/>
      </w:pPr>
      <w:r>
        <w:t>R</w:t>
      </w:r>
      <w:r>
        <w:t>eceived amisulpride associated with sexual dysfunction were randomly divided into</w:t>
      </w:r>
      <w:r w:rsidR="001852F3">
        <w:t xml:space="preserve"> two groups, each of which received either aripiprazole </w:t>
      </w:r>
      <w:r>
        <w:t xml:space="preserve">(</w:t>
      </w:r>
      <w:r>
        <w:t xml:space="preserve">24 cases</w:t>
      </w:r>
      <w:r>
        <w:t xml:space="preserve">)</w:t>
      </w:r>
      <w:r>
        <w:t xml:space="preserve"> or placebo</w:t>
      </w:r>
      <w:r>
        <w:t xml:space="preserve">(</w:t>
      </w:r>
      <w:r>
        <w:t xml:space="preserve">24 cases</w:t>
      </w:r>
      <w:r>
        <w:t xml:space="preserve">)</w:t>
      </w:r>
      <w:r w:rsidR="001852F3">
        <w:t xml:space="preserve"> </w:t>
      </w:r>
      <w:r>
        <w:t xml:space="preserve">treatment with the same dose of amisulpride for 8 weeks. The Arizona sexual experience scale </w:t>
      </w:r>
      <w:r>
        <w:t xml:space="preserve">(</w:t>
      </w:r>
      <w:r>
        <w:t xml:space="preserve">ASEX</w:t>
      </w:r>
      <w:r>
        <w:t xml:space="preserve">)</w:t>
      </w:r>
      <w:r>
        <w:t xml:space="preserve"> was detected before and after 8 weeks treatment, respectively. </w:t>
      </w:r>
      <w:r>
        <w:t xml:space="preserve">PANSS, </w:t>
      </w:r>
      <w:r>
        <w:t xml:space="preserve">prolactin level</w:t>
      </w:r>
      <w:r>
        <w:t xml:space="preserve">(</w:t>
      </w:r>
      <w:r>
        <w:t xml:space="preserve">PRL</w:t>
      </w:r>
      <w:r>
        <w:t xml:space="preserve">)</w:t>
      </w:r>
      <w:r>
        <w:t xml:space="preserve">, testosterone levels</w:t>
      </w:r>
      <w:r>
        <w:t xml:space="preserve">(</w:t>
      </w:r>
      <w:r>
        <w:t xml:space="preserve">T</w:t>
      </w:r>
      <w:r>
        <w:t xml:space="preserve">)</w:t>
      </w:r>
      <w:r>
        <w:t xml:space="preserve">, luteotropic hormone levels</w:t>
      </w:r>
      <w:r>
        <w:t xml:space="preserve">(</w:t>
      </w:r>
      <w:r>
        <w:t xml:space="preserve">LH</w:t>
      </w:r>
      <w:r>
        <w:t xml:space="preserve">)</w:t>
      </w:r>
      <w:r>
        <w:t xml:space="preserve">, follicle-stimulating hormone levels</w:t>
      </w:r>
      <w:r>
        <w:t xml:space="preserve">(</w:t>
      </w:r>
      <w:r>
        <w:t xml:space="preserve">FSH</w:t>
      </w:r>
      <w:r>
        <w:t xml:space="preserve">)</w:t>
      </w:r>
      <w:r>
        <w:t xml:space="preserve">, Estradiol levels</w:t>
      </w:r>
      <w:r>
        <w:t xml:space="preserve">(</w:t>
      </w:r>
      <w:r>
        <w:t xml:space="preserve">E2</w:t>
      </w:r>
      <w:r>
        <w:t xml:space="preserve">)</w:t>
      </w:r>
      <w:r>
        <w:t xml:space="preserve">,</w:t>
      </w:r>
      <w:r w:rsidR="001852F3">
        <w:t xml:space="preserve"> </w:t>
      </w:r>
      <w:r w:rsidR="001852F3">
        <w:t xml:space="preserve">were measured in the same</w:t>
      </w:r>
      <w:r>
        <w:t xml:space="preserve"> </w:t>
      </w:r>
      <w:r>
        <w:t xml:space="preserve">time.</w:t>
      </w:r>
    </w:p>
    <w:p w:rsidR="0018722C">
      <w:pPr>
        <w:pStyle w:val="afc"/>
        <w:topLinePunct/>
      </w:pPr>
      <w:r>
        <w:rPr>
          <w:b/>
        </w:rPr>
        <w:t>Results </w:t>
      </w:r>
      <w:r>
        <w:t>Research 1 After 8 weeks treatment, ASEX scores, sex drive scores, sexually aroused scores, orgasms satisfying scores, PRL were significantly higher than before in the patients receiving amisulpride. No significant difference in aripiprozole group. The</w:t>
      </w:r>
    </w:p>
    <w:p w:rsidR="0018722C">
      <w:pPr>
        <w:pStyle w:val="afc"/>
        <w:topLinePunct/>
      </w:pPr>
      <w:r>
        <w:t>T</w:t>
      </w:r>
      <w:r>
        <w:t>herapeutic effects were nearly equivalent; And the side effects of both were weak. Prolactin levels had significantly positive correlation with ASEX scores within the whole patients and amisulpride group after 8 weeks treatment. No</w:t>
      </w:r>
      <w:r w:rsidR="001852F3">
        <w:t xml:space="preserve"> significant</w:t>
      </w:r>
      <w:r w:rsidR="001852F3">
        <w:t xml:space="preserve"> correlation</w:t>
      </w:r>
      <w:r w:rsidR="001852F3">
        <w:t xml:space="preserve"> was</w:t>
      </w:r>
      <w:r w:rsidR="001852F3">
        <w:t xml:space="preserve"> detected</w:t>
      </w:r>
      <w:r w:rsidR="001852F3">
        <w:t xml:space="preserve"> between</w:t>
      </w:r>
      <w:r w:rsidR="001852F3">
        <w:t xml:space="preserve"> amisulpride</w:t>
      </w:r>
      <w:r w:rsidR="001852F3">
        <w:t xml:space="preserve">  dosage</w:t>
      </w:r>
      <w:r w:rsidR="001852F3">
        <w:t xml:space="preserve"> and</w:t>
      </w:r>
      <w:r w:rsidR="001852F3">
        <w:t xml:space="preserve"> either</w:t>
      </w:r>
      <w:r w:rsidR="001852F3">
        <w:t xml:space="preserve">  sex</w:t>
      </w:r>
      <w:r w:rsidR="001852F3">
        <w:t xml:space="preserve">  function</w:t>
      </w:r>
      <w:r w:rsidR="001852F3">
        <w:t xml:space="preserve"> </w:t>
      </w:r>
      <w:r>
        <w:t xml:space="preserve"> </w:t>
      </w:r>
      <w:r>
        <w:t>or</w:t>
      </w:r>
    </w:p>
    <w:p w:rsidR="0018722C">
      <w:pPr>
        <w:pStyle w:val="afc"/>
        <w:topLinePunct/>
      </w:pPr>
      <w:r>
        <w:t>P</w:t>
      </w:r>
      <w:r>
        <w:t xml:space="preserve">rolactin levels</w:t>
      </w:r>
      <w:r>
        <w:rPr>
          <w:rFonts w:ascii="Calibri" w:eastAsia="Calibri"/>
        </w:rPr>
        <w:t xml:space="preserve">. </w:t>
      </w:r>
      <w:r>
        <w:t>Research 2</w:t>
      </w:r>
      <w:r>
        <w:rPr>
          <w:rFonts w:ascii="宋体" w:eastAsia="宋体" w:hint="eastAsia"/>
          <w:rFonts w:ascii="宋体" w:eastAsia="宋体" w:hint="eastAsia"/>
        </w:rPr>
        <w:t xml:space="preserve">: </w:t>
      </w:r>
      <w:r>
        <w:t>After 8 weeks treatment</w:t>
      </w:r>
      <w:r>
        <w:rPr>
          <w:rFonts w:ascii="宋体" w:eastAsia="宋体" w:hint="eastAsia"/>
          <w:rFonts w:ascii="宋体" w:eastAsia="宋体" w:hint="eastAsia"/>
        </w:rPr>
        <w:t xml:space="preserve">, </w:t>
      </w:r>
      <w:r>
        <w:t>ASEX score and PRL were</w:t>
      </w:r>
    </w:p>
    <w:p w:rsidR="0018722C">
      <w:pPr>
        <w:pStyle w:val="afc"/>
        <w:topLinePunct/>
      </w:pPr>
      <w:r>
        <w:t>S</w:t>
      </w:r>
      <w:r>
        <w:t>ignificantly improved in treatment group</w:t>
      </w:r>
      <w:r>
        <w:rPr>
          <w:rFonts w:ascii="宋体" w:eastAsia="宋体" w:hint="eastAsia"/>
          <w:rFonts w:ascii="宋体" w:eastAsia="宋体" w:hint="eastAsia"/>
        </w:rPr>
        <w:t>(</w:t>
      </w:r>
      <w:r>
        <w:t xml:space="preserve">p&lt;0.05,</w:t>
      </w:r>
      <w:r w:rsidR="004B696B">
        <w:t xml:space="preserve"> </w:t>
      </w:r>
      <w:r w:rsidR="004B696B">
        <w:t xml:space="preserve">p&lt;0.001 </w:t>
      </w:r>
      <w:r>
        <w:rPr>
          <w:rFonts w:ascii="宋体" w:eastAsia="宋体" w:hint="eastAsia"/>
          <w:rFonts w:ascii="宋体" w:eastAsia="宋体" w:hint="eastAsia"/>
        </w:rPr>
        <w:t>)</w:t>
      </w:r>
      <w:r>
        <w:t xml:space="preserve">, ASEX score were improved and no changes in PRL in control group. There was statistical significance of ASEX scores and PRL between the two groups at the end of the eighth week. No statistical significance in ASEX scores and PRL between the 2 groups at baseline. </w:t>
      </w:r>
      <w:r>
        <w:t>PANSS scores, T, LH, FSH and E2 differences were no significant between before and after treatment in both groups.</w:t>
      </w:r>
    </w:p>
    <w:p w:rsidR="0018722C">
      <w:pPr>
        <w:pStyle w:val="afc"/>
        <w:topLinePunct/>
      </w:pPr>
      <w:r>
        <w:rPr>
          <w:b/>
        </w:rPr>
        <w:t>Conclusion</w:t>
      </w:r>
      <w:r w:rsidR="001852F3">
        <w:rPr>
          <w:b/>
        </w:rPr>
        <w:t xml:space="preserve"> </w:t>
      </w:r>
      <w:r>
        <w:t>Amisulpride has</w:t>
      </w:r>
      <w:r w:rsidR="001852F3">
        <w:t xml:space="preserve"> stronger effects in sexual function</w:t>
      </w:r>
      <w:r w:rsidR="001852F3">
        <w:t xml:space="preserve"> and serum prolactin</w:t>
      </w:r>
      <w:r w:rsidR="001852F3">
        <w:t xml:space="preserve"> of</w:t>
      </w:r>
      <w:r>
        <w:t> </w:t>
      </w:r>
      <w:r>
        <w:t>male</w:t>
      </w:r>
      <w:r>
        <w:t> </w:t>
      </w:r>
      <w:r>
        <w:t>schizophrenia</w:t>
      </w:r>
      <w:r>
        <w:t> </w:t>
      </w:r>
      <w:r>
        <w:t>patients. </w:t>
      </w:r>
      <w:r/>
      <w:r>
        <w:t>Receiving</w:t>
      </w:r>
      <w:r>
        <w:t> </w:t>
      </w:r>
      <w:r>
        <w:t>low-dose</w:t>
      </w:r>
      <w:r>
        <w:t> </w:t>
      </w:r>
      <w:r>
        <w:t>aripiprazole</w:t>
      </w:r>
      <w:r>
        <w:t> </w:t>
      </w:r>
      <w:r>
        <w:t>can</w:t>
      </w:r>
      <w:r>
        <w:t> </w:t>
      </w:r>
      <w:r>
        <w:t>improve</w:t>
      </w:r>
      <w:r>
        <w:t> </w:t>
      </w:r>
      <w:r>
        <w:t>the</w:t>
      </w:r>
    </w:p>
    <w:p w:rsidR="0018722C">
      <w:pPr>
        <w:pStyle w:val="afc"/>
        <w:topLinePunct/>
      </w:pPr>
      <w:r>
        <w:t>problem</w:t>
      </w:r>
      <w:r>
        <w:rPr>
          <w:rFonts w:ascii="宋体" w:eastAsia="宋体" w:hint="eastAsia"/>
        </w:rPr>
        <w:t>。</w:t>
      </w:r>
    </w:p>
    <w:p w:rsidR="0018722C">
      <w:pPr>
        <w:pStyle w:val="aff"/>
        <w:topLinePunct/>
      </w:pPr>
      <w:r>
        <w:rPr>
          <w:rFonts w:eastAsia="黑体" w:ascii="Times New Roman"/>
          <w:rStyle w:val="afe"/>
          <w:b/>
        </w:rPr>
        <w:t xml:space="preserve">Key word</w:t>
      </w:r>
      <w:r>
        <w:rPr>
          <w:b/>
        </w:rPr>
        <w:t xml:space="preserve">s</w:t>
      </w:r>
      <w:r>
        <w:rPr>
          <w:b/>
        </w:rPr>
        <w:t xml:space="preserve">: </w:t>
      </w:r>
      <w:r>
        <w:t>Amisulpride</w:t>
      </w:r>
      <w:r>
        <w:t>/</w:t>
      </w:r>
      <w:r>
        <w:t>Aripiprozole</w:t>
      </w:r>
      <w:r>
        <w:t>/</w:t>
      </w:r>
      <w:r>
        <w:t>Schizophrenia</w:t>
      </w:r>
      <w:r>
        <w:t>/</w:t>
      </w:r>
      <w:r>
        <w:t>Sexualdys</w:t>
      </w:r>
      <w:r>
        <w:t xml:space="preserve">; </w:t>
      </w:r>
      <w:r>
        <w:t>F</w:t>
      </w:r>
      <w:r>
        <w:t>u</w:t>
      </w:r>
      <w:r>
        <w:t>n</w:t>
      </w:r>
      <w:r>
        <w:t>ction</w:t>
      </w:r>
      <w:r>
        <w:t>/</w:t>
      </w:r>
      <w:r>
        <w:t>Prolactin level</w:t>
      </w:r>
    </w:p>
    <w:p w:rsidR="0018722C">
      <w:pPr>
        <w:topLinePunct/>
      </w:pPr>
      <w:r>
        <w:rPr>
          <w:rFonts w:cstheme="minorBidi" w:hAnsiTheme="minorHAnsi" w:eastAsiaTheme="minorHAnsi" w:asciiTheme="minorHAnsi" w:ascii="黑体" w:hAnsi="黑体" w:eastAsia="黑体" w:cs="黑体"/>
        </w:rPr>
        <w:t>氨磺必利对男性精神分裂症患者性功能和催乳素的影响及治疗措施</w:t>
      </w:r>
    </w:p>
    <w:p w:rsidR="0018722C">
      <w:pPr>
        <w:pStyle w:val="aa"/>
        <w:topLinePunct/>
      </w:pPr>
      <w:bookmarkStart w:id="35989" w:name="_Toc68635989"/>
      <w:bookmarkStart w:name="前言 " w:id="10"/>
      <w:bookmarkEnd w:id="10"/>
      <w:r/>
      <w:bookmarkStart w:name="_bookmark3" w:id="11"/>
      <w:bookmarkEnd w:id="11"/>
      <w:r/>
      <w:r>
        <w:t>前</w:t>
      </w:r>
      <w:r w:rsidR="004F241D">
        <w:t xml:space="preserve">  </w:t>
      </w:r>
      <w:r w:rsidR="004F241D">
        <w:t xml:space="preserve">言</w:t>
      </w:r>
      <w:bookmarkEnd w:id="35989"/>
    </w:p>
    <w:p w:rsidR="0018722C">
      <w:pPr>
        <w:pStyle w:val="cw22"/>
        <w:topLinePunct/>
      </w:pPr>
      <w:bookmarkStart w:name="1研究背景 " w:id="12"/>
      <w:bookmarkEnd w:id="12"/>
      <w:r>
        <w:rPr>
          <w:rFonts w:cstheme="minorBidi" w:hAnsiTheme="minorHAnsi" w:eastAsiaTheme="minorHAnsi" w:asciiTheme="minorHAnsi" w:ascii="黑体" w:hAnsi="宋体" w:eastAsia="黑体" w:cs="宋体" w:hint="eastAsia"/>
        </w:rPr>
        <w:t>1</w:t>
      </w:r>
      <w:bookmarkStart w:name="_bookmark4" w:id="13"/>
      <w:bookmarkEnd w:id="13"/>
      <w:bookmarkStart w:name="_bookmark4" w:id="14"/>
      <w:bookmarkEnd w:id="14"/>
      <w:r>
        <w:rPr>
          <w:rFonts w:ascii="黑体" w:eastAsia="黑体" w:hint="eastAsia" w:cstheme="minorBidi" w:hAnsiTheme="minorHAnsi" w:hAnsi="宋体" w:cs="宋体"/>
        </w:rPr>
        <w:t>研究背景</w:t>
      </w:r>
    </w:p>
    <w:p w:rsidR="0018722C">
      <w:pPr>
        <w:topLinePunct/>
      </w:pPr>
      <w:r>
        <w:rPr>
          <w:rFonts w:ascii="宋体" w:eastAsia="宋体" w:hint="eastAsia"/>
        </w:rPr>
        <w:t>几乎所有抗精神病药物</w:t>
      </w:r>
      <w:r>
        <w:rPr>
          <w:rFonts w:ascii="宋体" w:eastAsia="宋体" w:hint="eastAsia"/>
        </w:rPr>
        <w:t>（</w:t>
      </w:r>
      <w:r>
        <w:t>Antipsychotic drugs</w:t>
      </w:r>
      <w:r>
        <w:t>, </w:t>
      </w:r>
      <w:r>
        <w:t>APD</w:t>
      </w:r>
      <w:r>
        <w:rPr>
          <w:rFonts w:ascii="宋体" w:eastAsia="宋体" w:hint="eastAsia"/>
        </w:rPr>
        <w:t>）</w:t>
      </w:r>
      <w:r>
        <w:rPr>
          <w:rFonts w:ascii="宋体" w:eastAsia="宋体" w:hint="eastAsia"/>
        </w:rPr>
        <w:t>都会导致性功能障碍</w:t>
      </w:r>
      <w:r>
        <w:t>(</w:t>
      </w:r>
      <w:r>
        <w:rPr>
          <w:spacing w:val="5"/>
        </w:rPr>
        <w:t xml:space="preserve">Sexual </w:t>
      </w:r>
      <w:r>
        <w:rPr>
          <w:spacing w:val="-2"/>
        </w:rPr>
        <w:t>dysfunction</w:t>
      </w:r>
      <w:r>
        <w:rPr>
          <w:rFonts w:ascii="宋体" w:eastAsia="宋体" w:hint="eastAsia"/>
          <w:spacing w:val="-2"/>
        </w:rPr>
        <w:t xml:space="preserve">, </w:t>
      </w:r>
      <w:r>
        <w:rPr>
          <w:spacing w:val="-2"/>
        </w:rPr>
        <w:t>SD</w:t>
      </w:r>
      <w:r>
        <w:t>)</w:t>
      </w:r>
      <w:r>
        <w:rPr>
          <w:rFonts w:ascii="宋体" w:eastAsia="宋体" w:hint="eastAsia"/>
        </w:rPr>
        <w:t>，抗精神病药物对机体多个系统产生影响：</w:t>
      </w:r>
      <w:r>
        <w:rPr>
          <w:rFonts w:ascii="宋体" w:eastAsia="宋体" w:hint="eastAsia"/>
        </w:rPr>
        <w:t>1.</w:t>
      </w:r>
      <w:r>
        <w:rPr>
          <w:rFonts w:ascii="宋体" w:eastAsia="宋体" w:hint="eastAsia"/>
        </w:rPr>
        <w:t>多巴胺功能拮抗作用。2.升高机体血清催乳素水平</w:t>
      </w:r>
      <w:r>
        <w:rPr>
          <w:rFonts w:ascii="宋体" w:eastAsia="宋体" w:hint="eastAsia"/>
        </w:rPr>
        <w:t>（</w:t>
      </w:r>
      <w:r>
        <w:rPr>
          <w:rFonts w:ascii="宋体" w:eastAsia="宋体" w:hint="eastAsia"/>
        </w:rPr>
        <w:t>继发于多巴胺拮抗</w:t>
      </w:r>
      <w:r>
        <w:rPr>
          <w:rFonts w:ascii="宋体" w:eastAsia="宋体" w:hint="eastAsia"/>
        </w:rPr>
        <w:t>）</w:t>
      </w:r>
      <w:r>
        <w:rPr>
          <w:rFonts w:ascii="宋体" w:eastAsia="宋体" w:hint="eastAsia"/>
        </w:rPr>
        <w:t>。3</w:t>
      </w:r>
      <w:r w:rsidR="001852F3">
        <w:rPr>
          <w:rFonts w:ascii="宋体" w:eastAsia="宋体" w:hint="eastAsia"/>
        </w:rPr>
        <w:t xml:space="preserve">阻断</w:t>
      </w:r>
      <w:r>
        <w:rPr>
          <w:rFonts w:ascii="宋体" w:eastAsia="宋体" w:hint="eastAsia"/>
        </w:rPr>
        <w:t>a</w:t>
      </w:r>
      <w:r w:rsidR="001852F3">
        <w:rPr>
          <w:rFonts w:ascii="宋体" w:eastAsia="宋体" w:hint="eastAsia"/>
        </w:rPr>
        <w:t xml:space="preserve">肾上腺素能受体作用</w:t>
      </w:r>
      <w:r>
        <w:rPr>
          <w:rFonts w:ascii="宋体" w:eastAsia="宋体" w:hint="eastAsia"/>
        </w:rPr>
        <w:t>（</w:t>
      </w:r>
      <w:r>
        <w:rPr>
          <w:rFonts w:ascii="宋体" w:eastAsia="宋体" w:hint="eastAsia"/>
          <w:spacing w:val="-5"/>
        </w:rPr>
        <w:t>拮抗肾上腺素能</w:t>
      </w:r>
      <w:r>
        <w:rPr>
          <w:rFonts w:ascii="宋体" w:eastAsia="宋体" w:hint="eastAsia"/>
        </w:rPr>
        <w:t>）</w:t>
      </w:r>
      <w:r>
        <w:rPr>
          <w:rFonts w:ascii="宋体" w:eastAsia="宋体" w:hint="eastAsia"/>
        </w:rPr>
        <w:t>。4.乙酰胆碱受体阻断作用</w:t>
      </w:r>
      <w:r>
        <w:rPr>
          <w:rFonts w:ascii="宋体" w:eastAsia="宋体" w:hint="eastAsia"/>
        </w:rPr>
        <w:t>（</w:t>
      </w:r>
      <w:r>
        <w:rPr>
          <w:rFonts w:ascii="宋体" w:eastAsia="宋体" w:hint="eastAsia"/>
        </w:rPr>
        <w:t>抗胆碱能</w:t>
      </w:r>
      <w:r>
        <w:rPr>
          <w:rFonts w:ascii="宋体" w:eastAsia="宋体" w:hint="eastAsia"/>
        </w:rPr>
        <w:t>）</w:t>
      </w:r>
      <w:r>
        <w:rPr>
          <w:rFonts w:ascii="宋体" w:eastAsia="宋体" w:hint="eastAsia"/>
        </w:rPr>
        <w:t>5.5</w:t>
      </w:r>
      <w:r w:rsidR="001852F3">
        <w:rPr>
          <w:rFonts w:ascii="宋体" w:eastAsia="宋体" w:hint="eastAsia"/>
        </w:rPr>
        <w:t xml:space="preserve">羟色</w:t>
      </w:r>
      <w:r>
        <w:rPr>
          <w:rFonts w:ascii="宋体" w:eastAsia="宋体" w:hint="eastAsia"/>
        </w:rPr>
        <w:t>胺拮抗作用</w:t>
      </w:r>
      <w:r>
        <w:rPr>
          <w:rFonts w:ascii="宋体" w:eastAsia="宋体" w:hint="eastAsia"/>
        </w:rPr>
        <w:t>6</w:t>
      </w:r>
      <w:r>
        <w:rPr>
          <w:rFonts w:ascii="宋体" w:eastAsia="宋体" w:hint="eastAsia"/>
        </w:rPr>
        <w:t>。</w:t>
      </w:r>
      <w:r>
        <w:rPr>
          <w:rFonts w:ascii="宋体" w:eastAsia="宋体" w:hint="eastAsia"/>
        </w:rPr>
        <w:t>组胺拮抗作用。抗精神病药物可与多巴胺、胆碱、组胺、a</w:t>
      </w:r>
      <w:r w:rsidR="001852F3">
        <w:rPr>
          <w:rFonts w:ascii="宋体" w:eastAsia="宋体" w:hint="eastAsia"/>
        </w:rPr>
        <w:t xml:space="preserve">肾上腺</w:t>
      </w:r>
      <w:r>
        <w:rPr>
          <w:rFonts w:ascii="宋体" w:eastAsia="宋体" w:hint="eastAsia"/>
        </w:rPr>
        <w:t>素能受体结合，通过抑制激活和犒赏机制，增加镇静作用，减少外周血管扩张直</w:t>
      </w:r>
      <w:r>
        <w:rPr>
          <w:rFonts w:ascii="宋体" w:eastAsia="宋体" w:hint="eastAsia"/>
        </w:rPr>
        <w:t>接导致患者出现</w:t>
      </w:r>
      <w:r>
        <w:rPr>
          <w:rFonts w:ascii="宋体" w:eastAsia="宋体" w:hint="eastAsia"/>
        </w:rPr>
        <w:t>SD。</w:t>
      </w:r>
    </w:p>
    <w:p w:rsidR="0018722C">
      <w:pPr>
        <w:pStyle w:val="cw22"/>
        <w:topLinePunct/>
      </w:pPr>
      <w:bookmarkStart w:name="2研究现状 " w:id="15"/>
      <w:bookmarkEnd w:id="15"/>
      <w:r>
        <w:rPr>
          <w:rFonts w:cstheme="minorBidi" w:hAnsiTheme="minorHAnsi" w:eastAsiaTheme="minorHAnsi" w:asciiTheme="minorHAnsi" w:ascii="黑体" w:hAnsi="宋体" w:eastAsia="黑体" w:cs="宋体" w:hint="eastAsia"/>
        </w:rPr>
        <w:t>2</w:t>
      </w:r>
      <w:bookmarkStart w:name="_bookmark5" w:id="16"/>
      <w:bookmarkEnd w:id="16"/>
      <w:bookmarkStart w:name="_bookmark5" w:id="17"/>
      <w:bookmarkEnd w:id="17"/>
      <w:r>
        <w:rPr>
          <w:rFonts w:ascii="黑体" w:eastAsia="黑体" w:hint="eastAsia" w:cstheme="minorBidi" w:hAnsiTheme="minorHAnsi" w:hAnsi="宋体" w:cs="宋体"/>
        </w:rPr>
        <w:t>研究现状</w:t>
      </w:r>
    </w:p>
    <w:p w:rsidR="0018722C">
      <w:pPr>
        <w:topLinePunct/>
      </w:pPr>
      <w:r>
        <w:rPr>
          <w:rFonts w:ascii="宋体" w:eastAsia="宋体" w:hint="eastAsia"/>
        </w:rPr>
        <w:t>近几年精神分裂症患者</w:t>
      </w:r>
      <w:r>
        <w:t>SD</w:t>
      </w:r>
      <w:r>
        <w:rPr>
          <w:rFonts w:ascii="宋体" w:eastAsia="宋体" w:hint="eastAsia"/>
        </w:rPr>
        <w:t>的研究结果不一，Baggley</w:t>
      </w:r>
      <w:r>
        <w:rPr>
          <w:vertAlign w:val="superscript"/>
          /&gt;
        </w:rPr>
        <w:t>[</w:t>
      </w:r>
      <w:r>
        <w:rPr>
          <w:rFonts w:ascii="宋体" w:eastAsia="宋体" w:hint="eastAsia"/>
          <w:vertAlign w:val="superscript"/>
          <w:position w:val="12"/>
        </w:rPr>
        <w:t xml:space="preserve">1</w:t>
      </w:r>
      <w:r>
        <w:rPr>
          <w:vertAlign w:val="superscript"/>
          /&gt;
        </w:rPr>
        <w:t>]</w:t>
      </w:r>
      <w:r>
        <w:rPr>
          <w:rFonts w:ascii="宋体" w:eastAsia="宋体" w:hint="eastAsia"/>
        </w:rPr>
        <w:t>发现在精神分裂症的</w:t>
      </w:r>
      <w:r>
        <w:rPr>
          <w:rFonts w:ascii="宋体" w:eastAsia="宋体" w:hint="eastAsia"/>
        </w:rPr>
        <w:t>患者中，有</w:t>
      </w:r>
      <w:r>
        <w:rPr>
          <w:rFonts w:ascii="宋体" w:eastAsia="宋体" w:hint="eastAsia"/>
        </w:rPr>
        <w:t>30%-80%</w:t>
      </w:r>
      <w:r>
        <w:rPr>
          <w:rFonts w:ascii="宋体" w:eastAsia="宋体" w:hint="eastAsia"/>
        </w:rPr>
        <w:t>的女性和</w:t>
      </w:r>
      <w:r>
        <w:rPr>
          <w:rFonts w:ascii="宋体" w:eastAsia="宋体" w:hint="eastAsia"/>
        </w:rPr>
        <w:t>45%-80%</w:t>
      </w:r>
      <w:r>
        <w:rPr>
          <w:rFonts w:ascii="宋体" w:eastAsia="宋体" w:hint="eastAsia"/>
        </w:rPr>
        <w:t>的男性患者患有</w:t>
      </w:r>
      <w:r>
        <w:rPr>
          <w:rFonts w:ascii="宋体" w:eastAsia="宋体" w:hint="eastAsia"/>
        </w:rPr>
        <w:t>SD，</w:t>
      </w:r>
      <w:r>
        <w:rPr>
          <w:rFonts w:ascii="宋体" w:eastAsia="宋体" w:hint="eastAsia"/>
        </w:rPr>
        <w:t>而</w:t>
      </w:r>
      <w:r>
        <w:rPr>
          <w:rFonts w:ascii="宋体" w:eastAsia="宋体" w:hint="eastAsia"/>
        </w:rPr>
        <w:t>Macdonald et al</w:t>
      </w:r>
      <w:r>
        <w:rPr>
          <w:vertAlign w:val="superscript"/>
          /&gt;
        </w:rPr>
        <w:t>[</w:t>
      </w:r>
      <w:r>
        <w:rPr>
          <w:rFonts w:ascii="宋体" w:eastAsia="宋体" w:hint="eastAsia"/>
          <w:vertAlign w:val="superscript"/>
          <w:position w:val="12"/>
        </w:rPr>
        <w:t xml:space="preserve">2</w:t>
      </w:r>
      <w:r>
        <w:rPr>
          <w:vertAlign w:val="superscript"/>
          /&gt;
        </w:rPr>
        <w:t>]</w:t>
      </w:r>
      <w:r>
        <w:rPr>
          <w:rFonts w:ascii="宋体" w:eastAsia="宋体" w:hint="eastAsia"/>
        </w:rPr>
        <w:t>研究发现在</w:t>
      </w:r>
      <w:r>
        <w:rPr>
          <w:rFonts w:ascii="宋体" w:eastAsia="宋体" w:hint="eastAsia"/>
        </w:rPr>
        <w:t>82%</w:t>
      </w:r>
      <w:r>
        <w:rPr>
          <w:rFonts w:ascii="宋体" w:eastAsia="宋体" w:hint="eastAsia"/>
        </w:rPr>
        <w:t>的男性精神分裂症患者和</w:t>
      </w:r>
      <w:r>
        <w:t>96%</w:t>
      </w:r>
      <w:r>
        <w:rPr>
          <w:rFonts w:ascii="宋体" w:eastAsia="宋体" w:hint="eastAsia"/>
        </w:rPr>
        <w:t>的女性精神分裂症患者深受</w:t>
      </w:r>
      <w:r>
        <w:rPr>
          <w:rFonts w:ascii="宋体" w:eastAsia="宋体" w:hint="eastAsia"/>
        </w:rPr>
        <w:t>SD</w:t>
      </w:r>
      <w:r w:rsidR="001852F3">
        <w:rPr>
          <w:rFonts w:ascii="宋体" w:eastAsia="宋体" w:hint="eastAsia"/>
        </w:rPr>
        <w:t xml:space="preserve">之苦。亚洲研究如日本学者</w:t>
      </w:r>
      <w:r>
        <w:rPr>
          <w:vertAlign w:val="superscript"/>
          /&gt;
        </w:rPr>
        <w:t>[</w:t>
      </w:r>
      <w:r>
        <w:rPr>
          <w:rFonts w:ascii="宋体" w:eastAsia="宋体" w:hint="eastAsia"/>
          <w:vertAlign w:val="superscript"/>
          <w:position w:val="12"/>
        </w:rPr>
        <w:t xml:space="preserve">3</w:t>
      </w:r>
      <w:r>
        <w:rPr>
          <w:vertAlign w:val="superscript"/>
          /&gt;
        </w:rPr>
        <w:t>]</w:t>
      </w:r>
      <w:r>
        <w:rPr>
          <w:rFonts w:ascii="宋体" w:eastAsia="宋体" w:hint="eastAsia"/>
        </w:rPr>
        <w:t>发现男性有</w:t>
      </w:r>
      <w:r>
        <w:t>49</w:t>
      </w:r>
      <w:r>
        <w:t>.</w:t>
      </w:r>
      <w:r>
        <w:t>1%</w:t>
      </w:r>
      <w:r>
        <w:rPr>
          <w:rFonts w:ascii="宋体" w:eastAsia="宋体" w:hint="eastAsia"/>
        </w:rPr>
        <w:t>患有</w:t>
      </w:r>
      <w:r>
        <w:t>SD</w:t>
      </w:r>
      <w:r>
        <w:rPr>
          <w:rFonts w:ascii="宋体" w:eastAsia="宋体" w:hint="eastAsia"/>
        </w:rPr>
        <w:t>，而女性达</w:t>
      </w:r>
      <w:r>
        <w:t>59</w:t>
      </w:r>
      <w:r>
        <w:t>.</w:t>
      </w:r>
      <w:r>
        <w:t>3%</w:t>
      </w:r>
      <w:r>
        <w:rPr>
          <w:rFonts w:ascii="宋体" w:eastAsia="宋体" w:hint="eastAsia"/>
        </w:rPr>
        <w:t>，高于男性。</w:t>
      </w:r>
      <w:r>
        <w:rPr>
          <w:rFonts w:ascii="宋体" w:eastAsia="宋体" w:hint="eastAsia"/>
        </w:rPr>
        <w:t>也有研究结果发现</w:t>
      </w:r>
      <w:r>
        <w:t>SD</w:t>
      </w:r>
      <w:r>
        <w:rPr>
          <w:rFonts w:ascii="宋体" w:eastAsia="宋体" w:hint="eastAsia"/>
        </w:rPr>
        <w:t>的患病率较低，如</w:t>
      </w:r>
      <w:r>
        <w:rPr>
          <w:rFonts w:ascii="宋体" w:eastAsia="宋体" w:hint="eastAsia"/>
        </w:rPr>
        <w:t>Knegtering et al</w:t>
      </w:r>
      <w:r>
        <w:rPr>
          <w:vertAlign w:val="superscript"/>
          /&gt;
        </w:rPr>
        <w:t>[</w:t>
      </w:r>
      <w:r>
        <w:rPr>
          <w:rFonts w:ascii="宋体" w:eastAsia="宋体" w:hint="eastAsia"/>
          <w:vertAlign w:val="superscript"/>
          <w:position w:val="12"/>
        </w:rPr>
        <w:t xml:space="preserve">4</w:t>
      </w:r>
      <w:r>
        <w:rPr>
          <w:vertAlign w:val="superscript"/>
          /&gt;
        </w:rPr>
        <w:t>]</w:t>
      </w:r>
      <w:r>
        <w:rPr>
          <w:rFonts w:ascii="宋体" w:eastAsia="宋体" w:hint="eastAsia"/>
        </w:rPr>
        <w:t>研究发现男性和女性</w:t>
      </w:r>
      <w:r>
        <w:rPr>
          <w:rFonts w:ascii="宋体" w:eastAsia="宋体" w:hint="eastAsia"/>
        </w:rPr>
        <w:t>中都只有</w:t>
      </w:r>
      <w:r>
        <w:rPr>
          <w:rFonts w:ascii="宋体" w:eastAsia="宋体" w:hint="eastAsia"/>
        </w:rPr>
        <w:t>10%</w:t>
      </w:r>
      <w:r>
        <w:rPr>
          <w:rFonts w:ascii="宋体" w:eastAsia="宋体" w:hint="eastAsia"/>
        </w:rPr>
        <w:t>的患有</w:t>
      </w:r>
      <w:r>
        <w:rPr>
          <w:rFonts w:ascii="宋体" w:eastAsia="宋体" w:hint="eastAsia"/>
        </w:rPr>
        <w:t>SD。</w:t>
      </w:r>
    </w:p>
    <w:p w:rsidR="0018722C">
      <w:pPr>
        <w:topLinePunct/>
      </w:pPr>
      <w:r>
        <w:rPr>
          <w:rFonts w:ascii="宋体" w:eastAsia="宋体" w:hint="eastAsia"/>
        </w:rPr>
        <w:t>这些研究结果不一致可能和评估</w:t>
      </w:r>
      <w:r>
        <w:rPr>
          <w:rFonts w:ascii="宋体" w:eastAsia="宋体" w:hint="eastAsia"/>
        </w:rPr>
        <w:t>SD</w:t>
      </w:r>
      <w:r w:rsidR="001852F3">
        <w:rPr>
          <w:rFonts w:ascii="宋体" w:eastAsia="宋体" w:hint="eastAsia"/>
        </w:rPr>
        <w:t xml:space="preserve">的方法不同有关，有研究者的数据来自患者的自发报告</w:t>
      </w:r>
      <w:r>
        <w:rPr>
          <w:vertAlign w:val="superscript"/>
          /&gt;
        </w:rPr>
        <w:t>[</w:t>
      </w:r>
      <w:r>
        <w:rPr>
          <w:vertAlign w:val="superscript"/>
          /&gt;
        </w:rPr>
        <w:t xml:space="preserve">4</w:t>
      </w:r>
      <w:r>
        <w:rPr>
          <w:vertAlign w:val="superscript"/>
          /&gt;
        </w:rPr>
        <w:t>]</w:t>
      </w:r>
      <w:r>
        <w:rPr>
          <w:rFonts w:ascii="宋体" w:eastAsia="宋体" w:hint="eastAsia"/>
        </w:rPr>
        <w:t>，而性的话题一直是比较隐私以致很多人不愿谈及，此种方法得到</w:t>
      </w:r>
      <w:r>
        <w:rPr>
          <w:rFonts w:ascii="宋体" w:eastAsia="宋体" w:hint="eastAsia"/>
        </w:rPr>
        <w:t>的</w:t>
      </w:r>
      <w:r>
        <w:rPr>
          <w:rFonts w:ascii="宋体" w:eastAsia="宋体" w:hint="eastAsia"/>
        </w:rPr>
        <w:t>SD</w:t>
      </w:r>
      <w:r w:rsidR="001852F3">
        <w:rPr>
          <w:rFonts w:ascii="宋体" w:eastAsia="宋体" w:hint="eastAsia"/>
        </w:rPr>
        <w:t xml:space="preserve">的发生率偏小，而通过问卷调查和结构化访谈能发现更多的</w:t>
      </w:r>
      <w:r>
        <w:rPr>
          <w:rFonts w:ascii="宋体" w:eastAsia="宋体" w:hint="eastAsia"/>
        </w:rPr>
        <w:t>SD</w:t>
      </w:r>
      <w:r w:rsidR="001852F3">
        <w:rPr>
          <w:rFonts w:ascii="宋体" w:eastAsia="宋体" w:hint="eastAsia"/>
        </w:rPr>
        <w:t xml:space="preserve">发生率。</w:t>
      </w:r>
    </w:p>
    <w:p w:rsidR="0018722C">
      <w:pPr>
        <w:topLinePunct/>
      </w:pPr>
      <w:r>
        <w:rPr>
          <w:rFonts w:ascii="宋体" w:eastAsia="宋体" w:hint="eastAsia"/>
        </w:rPr>
        <w:t>人的性功能分为三个阶段：性欲、性唤起和性高潮。Sthal</w:t>
      </w:r>
      <w:r>
        <w:rPr>
          <w:vertAlign w:val="superscript"/>
          /&gt;
        </w:rPr>
        <w:t>[</w:t>
      </w:r>
      <w:r>
        <w:rPr>
          <w:vertAlign w:val="superscript"/>
          /&gt;
        </w:rPr>
        <w:t xml:space="preserve">5</w:t>
      </w:r>
      <w:r>
        <w:rPr>
          <w:vertAlign w:val="superscript"/>
          /&gt;
        </w:rPr>
        <w:t>]</w:t>
      </w:r>
      <w:r>
        <w:rPr>
          <w:rFonts w:ascii="宋体" w:eastAsia="宋体" w:hint="eastAsia"/>
        </w:rPr>
        <w:t>研究认为各种神</w:t>
      </w:r>
    </w:p>
    <w:p w:rsidR="0018722C">
      <w:pPr>
        <w:topLinePunct/>
      </w:pPr>
      <w:r>
        <w:rPr>
          <w:rFonts w:ascii="宋体" w:eastAsia="宋体" w:hint="eastAsia"/>
        </w:rPr>
        <w:t>经递质对这三个阶段都有不同程度的影响，比如，第一阶段</w:t>
      </w:r>
      <w:r>
        <w:rPr>
          <w:rFonts w:ascii="宋体" w:eastAsia="宋体" w:hint="eastAsia"/>
        </w:rPr>
        <w:t>（</w:t>
      </w:r>
      <w:r>
        <w:rPr>
          <w:rFonts w:ascii="宋体" w:eastAsia="宋体" w:hint="eastAsia"/>
        </w:rPr>
        <w:t>性欲</w:t>
      </w:r>
      <w:r>
        <w:rPr>
          <w:rFonts w:ascii="宋体" w:eastAsia="宋体" w:hint="eastAsia"/>
        </w:rPr>
        <w:t>）</w:t>
      </w:r>
      <w:r>
        <w:rPr>
          <w:rFonts w:ascii="宋体" w:eastAsia="宋体" w:hint="eastAsia"/>
        </w:rPr>
        <w:t>：多巴胺产生</w:t>
      </w:r>
      <w:r>
        <w:rPr>
          <w:rFonts w:ascii="宋体" w:eastAsia="宋体" w:hint="eastAsia"/>
        </w:rPr>
        <w:t>积极的影响，多巴胺是维持性欲的重要神经递质，有研究</w:t>
      </w:r>
      <w:r>
        <w:rPr>
          <w:vertAlign w:val="superscript"/>
          /&gt;
        </w:rPr>
        <w:t>[</w:t>
      </w:r>
      <w:r>
        <w:rPr>
          <w:vertAlign w:val="superscript"/>
          /&gt;
        </w:rPr>
        <w:t xml:space="preserve">6</w:t>
      </w:r>
      <w:r>
        <w:rPr>
          <w:vertAlign w:val="superscript"/>
          /&gt;
        </w:rPr>
        <w:t>]</w:t>
      </w:r>
      <w:r>
        <w:rPr>
          <w:rFonts w:ascii="宋体" w:eastAsia="宋体" w:hint="eastAsia"/>
        </w:rPr>
        <w:t>证实人和大鼠的性欲在补充多巴胺后有明显增强，拟多巴胺药物使用后可增强性欲，使用多巴胺拮抗剂</w:t>
      </w:r>
      <w:r>
        <w:rPr>
          <w:rFonts w:ascii="宋体" w:eastAsia="宋体" w:hint="eastAsia"/>
        </w:rPr>
        <w:t>可降低性欲。而</w:t>
      </w:r>
      <w:r>
        <w:rPr>
          <w:rFonts w:ascii="宋体" w:eastAsia="宋体" w:hint="eastAsia"/>
        </w:rPr>
        <w:t>5</w:t>
      </w:r>
      <w:r w:rsidR="001852F3">
        <w:rPr>
          <w:rFonts w:ascii="宋体" w:eastAsia="宋体" w:hint="eastAsia"/>
        </w:rPr>
        <w:t xml:space="preserve">羟色胺有负面作用，第二阶段</w:t>
      </w:r>
      <w:r>
        <w:rPr>
          <w:rFonts w:ascii="宋体" w:eastAsia="宋体" w:hint="eastAsia"/>
        </w:rPr>
        <w:t>（</w:t>
      </w:r>
      <w:r>
        <w:rPr>
          <w:rFonts w:ascii="宋体" w:eastAsia="宋体" w:hint="eastAsia"/>
        </w:rPr>
        <w:t>性唤起</w:t>
      </w:r>
      <w:r>
        <w:rPr>
          <w:rFonts w:ascii="宋体" w:eastAsia="宋体" w:hint="eastAsia"/>
        </w:rPr>
        <w:t>）</w:t>
      </w:r>
      <w:r>
        <w:rPr>
          <w:rFonts w:ascii="宋体" w:eastAsia="宋体" w:hint="eastAsia"/>
        </w:rPr>
        <w:t>，去甲肾上腺素、乙</w:t>
      </w:r>
      <w:r>
        <w:rPr>
          <w:rFonts w:ascii="宋体" w:eastAsia="宋体" w:hint="eastAsia"/>
        </w:rPr>
        <w:t>酰</w:t>
      </w:r>
    </w:p>
    <w:p w:rsidR="0018722C">
      <w:pPr>
        <w:topLinePunct/>
      </w:pPr>
      <w:r>
        <w:rPr>
          <w:rFonts w:ascii="宋体" w:eastAsia="宋体" w:hint="eastAsia"/>
        </w:rPr>
        <w:t>胆碱、多巴胺都有促进性唤起的作用，而</w:t>
      </w:r>
      <w:r>
        <w:rPr>
          <w:rFonts w:ascii="宋体" w:eastAsia="宋体" w:hint="eastAsia"/>
        </w:rPr>
        <w:t>5</w:t>
      </w:r>
      <w:r w:rsidR="001852F3">
        <w:rPr>
          <w:rFonts w:ascii="宋体" w:eastAsia="宋体" w:hint="eastAsia"/>
        </w:rPr>
        <w:t xml:space="preserve">羟色胺仍有负面影响，第三阶段</w:t>
      </w:r>
      <w:r>
        <w:rPr>
          <w:rFonts w:ascii="宋体" w:eastAsia="宋体" w:hint="eastAsia"/>
        </w:rPr>
        <w:t>（</w:t>
      </w:r>
      <w:r>
        <w:rPr>
          <w:rFonts w:ascii="宋体" w:eastAsia="宋体" w:hint="eastAsia"/>
        </w:rPr>
        <w:t>高潮</w:t>
      </w:r>
      <w:r>
        <w:rPr>
          <w:rFonts w:ascii="宋体" w:eastAsia="宋体" w:hint="eastAsia"/>
        </w:rPr>
        <w:t>）</w:t>
      </w:r>
      <w:r>
        <w:rPr>
          <w:rFonts w:ascii="宋体" w:eastAsia="宋体" w:hint="eastAsia"/>
        </w:rPr>
        <w:t>，</w:t>
      </w:r>
      <w:r>
        <w:rPr>
          <w:rFonts w:ascii="宋体" w:eastAsia="宋体" w:hint="eastAsia"/>
        </w:rPr>
        <w:t>5</w:t>
      </w:r>
      <w:r w:rsidR="001852F3">
        <w:rPr>
          <w:rFonts w:ascii="宋体" w:eastAsia="宋体" w:hint="eastAsia"/>
        </w:rPr>
        <w:t xml:space="preserve">羟色胺对其抑制而去甲肾上腺素有促进作用，多巴胺对高潮有弱的积极作用。</w:t>
      </w:r>
    </w:p>
    <w:p w:rsidR="0018722C">
      <w:pPr>
        <w:topLinePunct/>
      </w:pPr>
      <w:r>
        <w:rPr>
          <w:rFonts w:ascii="宋体" w:eastAsia="宋体" w:hint="eastAsia"/>
        </w:rPr>
        <w:t>抗精神病药物多巴胺功能的拮抗作用导致催乳素水平升高，而高催乳素血症</w:t>
      </w:r>
      <w:r>
        <w:rPr>
          <w:rFonts w:ascii="宋体" w:eastAsia="宋体" w:hint="eastAsia"/>
        </w:rPr>
        <w:t>与</w:t>
      </w:r>
      <w:r>
        <w:rPr>
          <w:rFonts w:ascii="宋体" w:eastAsia="宋体" w:hint="eastAsia"/>
        </w:rPr>
        <w:t>SD</w:t>
      </w:r>
      <w:r w:rsidR="001852F3">
        <w:rPr>
          <w:rFonts w:ascii="宋体" w:eastAsia="宋体" w:hint="eastAsia"/>
        </w:rPr>
        <w:t xml:space="preserve">的关系是近几年研究的一个热点。抗精神病药物在结节漏斗阻断多巴胺受体，</w:t>
      </w:r>
      <w:r>
        <w:rPr>
          <w:rFonts w:ascii="宋体" w:eastAsia="宋体" w:hint="eastAsia"/>
        </w:rPr>
        <w:t>抑制了垂体催乳素释放的负反馈机制，从而引起催乳素水平的升高。催乳素水平</w:t>
      </w:r>
      <w:r>
        <w:rPr>
          <w:rFonts w:ascii="宋体" w:eastAsia="宋体" w:hint="eastAsia"/>
        </w:rPr>
        <w:t>的升高会抑制促性腺激素释放激素的周期性分泌，降低血清性腺激素水平，从而降低患者性功能状况。SD</w:t>
      </w:r>
      <w:r w:rsidR="001852F3">
        <w:rPr>
          <w:rFonts w:ascii="宋体" w:eastAsia="宋体" w:hint="eastAsia"/>
        </w:rPr>
        <w:t xml:space="preserve">多见于伴有高催乳素血症的精神分裂症患者，但什么程</w:t>
      </w:r>
      <w:r>
        <w:rPr>
          <w:rFonts w:ascii="宋体" w:eastAsia="宋体" w:hint="eastAsia"/>
        </w:rPr>
        <w:t>度的</w:t>
      </w:r>
      <w:r>
        <w:rPr>
          <w:rFonts w:ascii="宋体" w:eastAsia="宋体" w:hint="eastAsia"/>
        </w:rPr>
        <w:t>SD</w:t>
      </w:r>
      <w:r w:rsidR="001852F3">
        <w:rPr>
          <w:rFonts w:ascii="宋体" w:eastAsia="宋体" w:hint="eastAsia"/>
        </w:rPr>
        <w:t xml:space="preserve">受到高催乳素血症的直接影响目前尚不清楚</w:t>
      </w:r>
      <w:r>
        <w:rPr>
          <w:vertAlign w:val="superscript"/>
          /&gt;
        </w:rPr>
        <w:t>[</w:t>
      </w:r>
      <w:r>
        <w:rPr>
          <w:rFonts w:ascii="宋体" w:eastAsia="宋体" w:hint="eastAsia"/>
          <w:vertAlign w:val="superscript"/>
          <w:position w:val="12"/>
        </w:rPr>
        <w:t xml:space="preserve">7</w:t>
      </w:r>
      <w:r>
        <w:rPr>
          <w:vertAlign w:val="superscript"/>
          /&gt;
        </w:rPr>
        <w:t>]</w:t>
      </w:r>
      <w:r>
        <w:rPr>
          <w:rFonts w:ascii="宋体" w:eastAsia="宋体" w:hint="eastAsia"/>
        </w:rPr>
        <w:t>。很多研究</w:t>
      </w:r>
      <w:r>
        <w:rPr>
          <w:vertAlign w:val="superscript"/>
          /&gt;
        </w:rPr>
        <w:t>[</w:t>
      </w:r>
      <w:r>
        <w:rPr>
          <w:rFonts w:ascii="宋体" w:eastAsia="宋体" w:hint="eastAsia"/>
          <w:vertAlign w:val="superscript"/>
          <w:position w:val="12"/>
        </w:rPr>
        <w:t xml:space="preserve">8</w:t>
      </w:r>
      <w:r>
        <w:rPr>
          <w:rFonts w:ascii="宋体" w:eastAsia="宋体" w:hint="eastAsia"/>
          <w:vertAlign w:val="superscript"/>
          <w:position w:val="12"/>
        </w:rPr>
        <w:t xml:space="preserve">, </w:t>
      </w:r>
      <w:r>
        <w:rPr>
          <w:rFonts w:ascii="宋体" w:eastAsia="宋体" w:hint="eastAsia"/>
          <w:vertAlign w:val="superscript"/>
          <w:position w:val="12"/>
        </w:rPr>
        <w:t xml:space="preserve">9</w:t>
      </w:r>
      <w:r>
        <w:rPr>
          <w:rFonts w:ascii="宋体" w:eastAsia="宋体" w:hint="eastAsia"/>
          <w:vertAlign w:val="superscript"/>
          <w:position w:val="12"/>
        </w:rPr>
        <w:t xml:space="preserve">, </w:t>
      </w:r>
      <w:r>
        <w:rPr>
          <w:rFonts w:ascii="宋体" w:eastAsia="宋体" w:hint="eastAsia"/>
          <w:vertAlign w:val="superscript"/>
          <w:position w:val="12"/>
        </w:rPr>
        <w:t xml:space="preserve">10</w:t>
      </w:r>
      <w:r>
        <w:rPr>
          <w:rFonts w:ascii="宋体" w:eastAsia="宋体" w:hint="eastAsia"/>
          <w:vertAlign w:val="superscript"/>
          <w:position w:val="12"/>
        </w:rPr>
        <w:t xml:space="preserve">, </w:t>
      </w:r>
      <w:r>
        <w:rPr>
          <w:rFonts w:ascii="宋体" w:eastAsia="宋体" w:hint="eastAsia"/>
          <w:vertAlign w:val="superscript"/>
          <w:position w:val="12"/>
        </w:rPr>
        <w:t xml:space="preserve">11</w:t>
      </w:r>
      <w:r>
        <w:rPr>
          <w:rFonts w:ascii="宋体" w:eastAsia="宋体" w:hint="eastAsia"/>
          <w:vertAlign w:val="superscript"/>
          <w:position w:val="12"/>
        </w:rPr>
        <w:t xml:space="preserve">, </w:t>
      </w:r>
      <w:r>
        <w:rPr>
          <w:rFonts w:ascii="宋体" w:eastAsia="宋体" w:hint="eastAsia"/>
          <w:vertAlign w:val="superscript"/>
          <w:position w:val="12"/>
        </w:rPr>
        <w:t xml:space="preserve">12</w:t>
      </w:r>
      <w:r>
        <w:rPr>
          <w:rFonts w:ascii="宋体" w:eastAsia="宋体" w:hint="eastAsia"/>
          <w:vertAlign w:val="superscript"/>
          <w:position w:val="12"/>
        </w:rPr>
        <w:t xml:space="preserve">, </w:t>
      </w:r>
      <w:r>
        <w:rPr>
          <w:rFonts w:ascii="宋体" w:eastAsia="宋体" w:hint="eastAsia"/>
          <w:vertAlign w:val="superscript"/>
          <w:position w:val="12"/>
        </w:rPr>
        <w:t xml:space="preserve">13</w:t>
      </w:r>
      <w:r>
        <w:rPr>
          <w:vertAlign w:val="superscript"/>
          /&gt;
        </w:rPr>
        <w:t>]</w:t>
      </w:r>
      <w:r>
        <w:rPr>
          <w:rFonts w:ascii="宋体" w:eastAsia="宋体" w:hint="eastAsia"/>
        </w:rPr>
        <w:t>认为催乳素水平与性功能状况相关，而有些研究</w:t>
      </w:r>
      <w:r>
        <w:rPr>
          <w:vertAlign w:val="superscript"/>
          /&gt;
        </w:rPr>
        <w:t>[</w:t>
      </w:r>
      <w:r>
        <w:rPr>
          <w:rFonts w:ascii="宋体" w:eastAsia="宋体" w:hint="eastAsia"/>
          <w:vertAlign w:val="superscript"/>
          <w:position w:val="12"/>
        </w:rPr>
        <w:t xml:space="preserve">14</w:t>
      </w:r>
      <w:r>
        <w:rPr>
          <w:rFonts w:ascii="宋体" w:eastAsia="宋体" w:hint="eastAsia"/>
          <w:vertAlign w:val="superscript"/>
          <w:position w:val="12"/>
        </w:rPr>
        <w:t xml:space="preserve">, </w:t>
      </w:r>
      <w:r>
        <w:rPr>
          <w:rFonts w:ascii="宋体" w:eastAsia="宋体" w:hint="eastAsia"/>
          <w:vertAlign w:val="superscript"/>
          <w:position w:val="12"/>
        </w:rPr>
        <w:t xml:space="preserve">15</w:t>
      </w:r>
      <w:r>
        <w:rPr>
          <w:rFonts w:ascii="宋体" w:eastAsia="宋体" w:hint="eastAsia"/>
          <w:vertAlign w:val="superscript"/>
          <w:position w:val="12"/>
        </w:rPr>
        <w:t xml:space="preserve">, </w:t>
      </w:r>
      <w:r>
        <w:rPr>
          <w:rFonts w:ascii="宋体" w:eastAsia="宋体" w:hint="eastAsia"/>
          <w:vertAlign w:val="superscript"/>
          <w:position w:val="12"/>
        </w:rPr>
        <w:t xml:space="preserve">16</w:t>
      </w:r>
      <w:r>
        <w:rPr>
          <w:rFonts w:ascii="宋体" w:eastAsia="宋体" w:hint="eastAsia"/>
          <w:vertAlign w:val="superscript"/>
          <w:position w:val="12"/>
        </w:rPr>
        <w:t xml:space="preserve">, </w:t>
      </w:r>
      <w:r>
        <w:rPr>
          <w:rFonts w:ascii="宋体" w:eastAsia="宋体" w:hint="eastAsia"/>
          <w:vertAlign w:val="superscript"/>
          <w:position w:val="12"/>
        </w:rPr>
        <w:t xml:space="preserve">17</w:t>
      </w:r>
      <w:r>
        <w:rPr>
          <w:vertAlign w:val="superscript"/>
          /&gt;
        </w:rPr>
        <w:t>]</w:t>
      </w:r>
      <w:r>
        <w:rPr>
          <w:rFonts w:ascii="宋体" w:eastAsia="宋体" w:hint="eastAsia"/>
        </w:rPr>
        <w:t>却发现两者之间的相关性并不明确。还有报导</w:t>
      </w:r>
      <w:r>
        <w:rPr>
          <w:vertAlign w:val="superscript"/>
          /&gt;
        </w:rPr>
        <w:t>[</w:t>
      </w:r>
      <w:r>
        <w:rPr>
          <w:rFonts w:ascii="宋体" w:eastAsia="宋体" w:hint="eastAsia"/>
          <w:position w:val="12"/>
          <w:sz w:val="12"/>
        </w:rPr>
        <w:t xml:space="preserve">18</w:t>
      </w:r>
      <w:r>
        <w:rPr>
          <w:rFonts w:ascii="宋体" w:eastAsia="宋体" w:hint="eastAsia"/>
          <w:position w:val="12"/>
          <w:sz w:val="12"/>
        </w:rPr>
        <w:t xml:space="preserve">, </w:t>
      </w:r>
      <w:r>
        <w:rPr>
          <w:rFonts w:ascii="宋体" w:eastAsia="宋体" w:hint="eastAsia"/>
          <w:position w:val="12"/>
          <w:sz w:val="12"/>
        </w:rPr>
        <w:t xml:space="preserve">19</w:t>
      </w:r>
      <w:r>
        <w:rPr>
          <w:vertAlign w:val="superscript"/>
          /&gt;
        </w:rPr>
        <w:t>]</w:t>
      </w:r>
      <w:r>
        <w:rPr>
          <w:rFonts w:ascii="宋体" w:eastAsia="宋体" w:hint="eastAsia"/>
        </w:rPr>
        <w:t>在催乳素水平正常的患者中发现患有</w:t>
      </w:r>
      <w:r>
        <w:rPr>
          <w:rFonts w:ascii="宋体" w:eastAsia="宋体" w:hint="eastAsia"/>
        </w:rPr>
        <w:t>SD：而这些病例中</w:t>
      </w:r>
      <w:r>
        <w:rPr>
          <w:rFonts w:ascii="宋体" w:eastAsia="宋体" w:hint="eastAsia"/>
        </w:rPr>
        <w:t>的</w:t>
      </w:r>
    </w:p>
    <w:p w:rsidR="0018722C">
      <w:pPr>
        <w:topLinePunct/>
      </w:pPr>
      <w:r>
        <w:rPr>
          <w:rFonts w:ascii="宋体" w:eastAsia="宋体" w:hint="eastAsia"/>
        </w:rPr>
        <w:t>SD</w:t>
      </w:r>
      <w:r w:rsidR="001852F3">
        <w:rPr>
          <w:rFonts w:ascii="宋体" w:eastAsia="宋体" w:hint="eastAsia"/>
        </w:rPr>
        <w:t xml:space="preserve">可能和躯体疾病</w:t>
      </w:r>
      <w:r>
        <w:rPr>
          <w:rFonts w:ascii="宋体" w:eastAsia="宋体" w:hint="eastAsia"/>
        </w:rPr>
        <w:t>（</w:t>
      </w:r>
      <w:r>
        <w:rPr>
          <w:rFonts w:ascii="宋体" w:eastAsia="宋体" w:hint="eastAsia"/>
        </w:rPr>
        <w:t>例如糖尿病</w:t>
      </w:r>
      <w:r>
        <w:rPr>
          <w:rFonts w:ascii="宋体" w:eastAsia="宋体" w:hint="eastAsia"/>
        </w:rPr>
        <w:t>）</w:t>
      </w:r>
      <w:r>
        <w:rPr>
          <w:rFonts w:ascii="宋体" w:eastAsia="宋体" w:hint="eastAsia"/>
        </w:rPr>
        <w:t>或心理因素</w:t>
      </w:r>
      <w:r>
        <w:rPr>
          <w:rFonts w:ascii="宋体" w:eastAsia="宋体" w:hint="eastAsia"/>
        </w:rPr>
        <w:t>（</w:t>
      </w:r>
      <w:r>
        <w:rPr>
          <w:rFonts w:ascii="宋体" w:eastAsia="宋体" w:hint="eastAsia"/>
        </w:rPr>
        <w:t>例如和性伴侣的关系</w:t>
      </w:r>
      <w:r>
        <w:rPr>
          <w:rFonts w:ascii="宋体" w:eastAsia="宋体" w:hint="eastAsia"/>
        </w:rPr>
        <w:t>）</w:t>
      </w:r>
      <w:r>
        <w:rPr>
          <w:rFonts w:ascii="宋体" w:eastAsia="宋体" w:hint="eastAsia"/>
        </w:rPr>
        <w:t>相关。具有多巴胺受体解离速度快和有较好的血脑屏障通过率的抗精神病药物对</w:t>
      </w:r>
      <w:r>
        <w:rPr>
          <w:rFonts w:ascii="宋体" w:eastAsia="宋体" w:hint="eastAsia"/>
        </w:rPr>
        <w:t>患</w:t>
      </w:r>
    </w:p>
    <w:p w:rsidR="0018722C">
      <w:pPr>
        <w:topLinePunct/>
      </w:pPr>
      <w:r>
        <w:rPr>
          <w:rFonts w:ascii="宋体" w:eastAsia="宋体" w:hint="eastAsia"/>
        </w:rPr>
        <w:t>者催乳素水平影响较小。经典抗精神病药物与多巴胺</w:t>
      </w:r>
      <w:r>
        <w:t>D2</w:t>
      </w:r>
      <w:r/>
      <w:r>
        <w:rPr>
          <w:rFonts w:ascii="宋体" w:eastAsia="宋体" w:hint="eastAsia"/>
        </w:rPr>
        <w:t>受体的亲和力强</w:t>
      </w:r>
      <w:r>
        <w:rPr>
          <w:rFonts w:hint="eastAsia"/>
        </w:rPr>
        <w:t>，</w:t>
      </w:r>
      <w:r>
        <w:rPr>
          <w:rFonts w:ascii="宋体" w:eastAsia="宋体" w:hint="eastAsia"/>
        </w:rPr>
        <w:t>且与多巴胺受体结合后解离缓慢，从而对血清催乳素的水平升高程度维持时间久，而新型抗精神病药物与多巴胺受体的亲和力和解离速度不一，从而对催乳素水平升高的影响不同。</w:t>
      </w:r>
    </w:p>
    <w:p w:rsidR="0018722C">
      <w:pPr>
        <w:topLinePunct/>
      </w:pPr>
      <w:r>
        <w:rPr>
          <w:rFonts w:ascii="宋体" w:eastAsia="宋体" w:hint="eastAsia"/>
        </w:rPr>
        <w:t>按抗精神病药物对催乳素水平影响大小，国外有学者</w:t>
      </w:r>
      <w:r>
        <w:rPr>
          <w:vertAlign w:val="superscript"/>
          /&gt;
        </w:rPr>
        <w:t>[</w:t>
      </w:r>
      <w:r>
        <w:rPr>
          <w:vertAlign w:val="superscript"/>
          /&gt;
        </w:rPr>
        <w:t xml:space="preserve">20</w:t>
      </w:r>
      <w:r>
        <w:rPr>
          <w:vertAlign w:val="superscript"/>
          /&gt;
        </w:rPr>
        <w:t>]</w:t>
      </w:r>
      <w:r>
        <w:rPr>
          <w:rFonts w:ascii="宋体" w:eastAsia="宋体" w:hint="eastAsia"/>
        </w:rPr>
        <w:t>将抗精神病药物分为升高催乳素水平的药物和维持催乳素水平的药物，而经典抗精神病药物和新型抗精神病药物中利培酮和氨磺必利属于升高催乳素水平的药物，而其他新型药物如阿立哌唑、奥氮平、喹硫平、齐拉西酮等对催乳素水平的影响较小。</w:t>
      </w:r>
    </w:p>
    <w:p w:rsidR="0018722C">
      <w:pPr>
        <w:topLinePunct/>
      </w:pPr>
      <w:r>
        <w:rPr>
          <w:rFonts w:ascii="宋体" w:eastAsia="宋体" w:hint="eastAsia"/>
        </w:rPr>
        <w:t>氨磺必利对精神分裂症患者有明显的血清催乳素升高作用在很多研究</w:t>
      </w:r>
      <w:r>
        <w:rPr>
          <w:vertAlign w:val="superscript"/>
          /&gt;
        </w:rPr>
        <w:t>[</w:t>
      </w:r>
      <w:r>
        <w:rPr>
          <w:rFonts w:ascii="宋体" w:eastAsia="宋体" w:hint="eastAsia"/>
        </w:rPr>
        <w:t xml:space="preserve">21</w:t>
      </w:r>
      <w:r>
        <w:rPr>
          <w:rFonts w:ascii="宋体" w:eastAsia="宋体" w:hint="eastAsia"/>
        </w:rPr>
        <w:t xml:space="preserve">, </w:t>
      </w:r>
      <w:r>
        <w:rPr>
          <w:rFonts w:ascii="宋体" w:eastAsia="宋体" w:hint="eastAsia"/>
        </w:rPr>
        <w:t xml:space="preserve">22</w:t>
      </w:r>
      <w:r>
        <w:rPr>
          <w:vertAlign w:val="superscript"/>
          /&gt;
        </w:rPr>
        <w:t>]</w:t>
      </w:r>
      <w:r>
        <w:rPr>
          <w:rFonts w:ascii="宋体" w:eastAsia="宋体" w:hint="eastAsia"/>
        </w:rPr>
        <w:t>中得到证实，氨磺必利一方面具有多巴胺受体高亲和力，另外它与多巴胺受体的</w:t>
      </w:r>
      <w:r>
        <w:rPr>
          <w:rFonts w:ascii="宋体" w:eastAsia="宋体" w:hint="eastAsia"/>
        </w:rPr>
        <w:t>有</w:t>
      </w:r>
    </w:p>
    <w:p w:rsidR="0018722C">
      <w:pPr>
        <w:topLinePunct/>
      </w:pPr>
      <w:r>
        <w:rPr>
          <w:rFonts w:ascii="宋体" w:eastAsia="宋体" w:hint="eastAsia"/>
        </w:rPr>
        <w:t>较快的解离速度。且氨磺必利在中枢神经系统具有高选择性，作用于中脑边缘系统。但氨磺必利血脑屏障通过率较低，在垂体的多巴胺受体的占有率明显高于边缘系统中部，这也加重了对患者血清催乳素的影响</w:t>
      </w:r>
      <w:r>
        <w:rPr>
          <w:vertAlign w:val="superscript"/>
          /&gt;
        </w:rPr>
        <w:t>[</w:t>
      </w:r>
      <w:r>
        <w:rPr>
          <w:rFonts w:ascii="宋体" w:eastAsia="宋体" w:hint="eastAsia"/>
          <w:vertAlign w:val="superscript"/>
          <w:position w:val="12"/>
        </w:rPr>
        <w:t xml:space="preserve">22</w:t>
      </w:r>
      <w:r>
        <w:rPr>
          <w:vertAlign w:val="superscript"/>
          /&gt;
        </w:rPr>
        <w:t>]</w:t>
      </w:r>
      <w:r>
        <w:rPr>
          <w:rFonts w:ascii="宋体" w:eastAsia="宋体" w:hint="eastAsia"/>
        </w:rPr>
        <w:t>。2007</w:t>
      </w:r>
      <w:r w:rsidR="001852F3">
        <w:rPr>
          <w:rFonts w:ascii="宋体" w:eastAsia="宋体" w:hint="eastAsia"/>
        </w:rPr>
        <w:t xml:space="preserve">年一项研究</w:t>
      </w:r>
      <w:r>
        <w:rPr>
          <w:vertAlign w:val="superscript"/>
          /&gt;
        </w:rPr>
        <w:t>[</w:t>
      </w:r>
      <w:r>
        <w:rPr>
          <w:rFonts w:ascii="宋体" w:eastAsia="宋体" w:hint="eastAsia"/>
          <w:vertAlign w:val="superscript"/>
          <w:position w:val="12"/>
        </w:rPr>
        <w:t xml:space="preserve">23</w:t>
      </w:r>
      <w:r>
        <w:rPr>
          <w:vertAlign w:val="superscript"/>
          /&gt;
        </w:rPr>
        <w:t>]</w:t>
      </w:r>
      <w:r>
        <w:rPr>
          <w:rFonts w:ascii="宋体" w:eastAsia="宋体" w:hint="eastAsia"/>
        </w:rPr>
        <w:t>观察到服用氨磺必利的男性和女性患者中所有人都出现高催乳素血症，女性催乳素浓度明显高于男性，且氨磺必利的催乳素升高效果与药物剂量并无相关性，停用氨磺必利后不见血清催乳素水平可恢复到基线水平，这可能与氨磺必利与多巴胺受体解离速度快有关。</w:t>
      </w:r>
    </w:p>
    <w:p w:rsidR="0018722C">
      <w:pPr>
        <w:topLinePunct/>
      </w:pPr>
      <w:r>
        <w:rPr>
          <w:rFonts w:ascii="宋体" w:eastAsia="宋体" w:hint="eastAsia"/>
        </w:rPr>
        <w:t>其他抗精神病药物：阿立哌唑具有多巴胺系统平衡拮抗作用，在多巴胺能亢进是拮抗多巴胺受体，在多巴胺能低下时有部分激动作用。所以阿立哌唑对催乳</w:t>
      </w:r>
      <w:r>
        <w:rPr>
          <w:rFonts w:ascii="宋体" w:eastAsia="宋体" w:hint="eastAsia"/>
        </w:rPr>
        <w:t>素水平影响小，且阿立哌唑能降低服用抗精神病药物导致的催乳素水平的升高</w:t>
      </w:r>
      <w:r>
        <w:rPr>
          <w:vertAlign w:val="superscript"/>
          /&gt;
        </w:rPr>
        <w:t>[</w:t>
      </w:r>
      <w:r>
        <w:rPr>
          <w:rFonts w:ascii="宋体" w:eastAsia="宋体" w:hint="eastAsia"/>
          <w:vertAlign w:val="superscript"/>
          <w:position w:val="12"/>
        </w:rPr>
        <w:t xml:space="preserve">24</w:t>
      </w:r>
      <w:r>
        <w:rPr>
          <w:vertAlign w:val="superscript"/>
          /&gt;
        </w:rPr>
        <w:t>]</w:t>
      </w:r>
      <w:r>
        <w:rPr>
          <w:rFonts w:ascii="宋体" w:eastAsia="宋体" w:hint="eastAsia"/>
        </w:rPr>
        <w:t>。</w:t>
      </w:r>
      <w:r>
        <w:rPr>
          <w:rFonts w:ascii="宋体" w:eastAsia="宋体" w:hint="eastAsia"/>
        </w:rPr>
        <w:t>而奥氮平与利培酮对多巴胺</w:t>
      </w:r>
      <w:r>
        <w:rPr>
          <w:rFonts w:ascii="宋体" w:eastAsia="宋体" w:hint="eastAsia"/>
        </w:rPr>
        <w:t>D2</w:t>
      </w:r>
      <w:r w:rsidR="001852F3">
        <w:rPr>
          <w:rFonts w:ascii="宋体" w:eastAsia="宋体" w:hint="eastAsia"/>
        </w:rPr>
        <w:t xml:space="preserve">受体占有率相当，但结合的解离速度远远高于利培</w:t>
      </w:r>
      <w:r>
        <w:rPr>
          <w:rFonts w:ascii="宋体" w:eastAsia="宋体" w:hint="eastAsia"/>
        </w:rPr>
        <w:t>酮，从而很少引起高催乳素血症。有研究</w:t>
      </w:r>
      <w:r>
        <w:rPr>
          <w:vertAlign w:val="superscript"/>
          /&gt;
        </w:rPr>
        <w:t>[</w:t>
      </w:r>
      <w:r>
        <w:rPr>
          <w:rFonts w:ascii="宋体" w:eastAsia="宋体" w:hint="eastAsia"/>
          <w:vertAlign w:val="superscript"/>
          <w:position w:val="12"/>
        </w:rPr>
        <w:t xml:space="preserve">25</w:t>
      </w:r>
      <w:r>
        <w:rPr>
          <w:vertAlign w:val="superscript"/>
          /&gt;
        </w:rPr>
        <w:t>]</w:t>
      </w:r>
      <w:r>
        <w:rPr>
          <w:rFonts w:ascii="宋体" w:eastAsia="宋体" w:hint="eastAsia"/>
        </w:rPr>
        <w:t>发现伴有高催乳素血症的精神分裂症患者在换用奥氮平治疗后血清催乳素明显下降，男性患者睾酮水平升高而女性患者月经周期、溢乳问题明显改善，性功能在男女患者中都有显著提高。喹硫平与</w:t>
      </w:r>
      <w:r>
        <w:rPr>
          <w:rFonts w:ascii="宋体" w:eastAsia="宋体" w:hint="eastAsia"/>
        </w:rPr>
        <w:t>多巴胺受体有较快的解离速度，</w:t>
      </w:r>
      <w:r>
        <w:rPr>
          <w:rFonts w:ascii="宋体" w:eastAsia="宋体" w:hint="eastAsia"/>
        </w:rPr>
        <w:t>Bobes</w:t>
      </w:r>
      <w:r w:rsidR="001852F3">
        <w:rPr>
          <w:rFonts w:ascii="宋体" w:eastAsia="宋体" w:hint="eastAsia"/>
        </w:rPr>
        <w:t xml:space="preserve">等</w:t>
      </w:r>
      <w:r>
        <w:rPr>
          <w:vertAlign w:val="superscript"/>
          /&gt;
        </w:rPr>
        <w:t>[</w:t>
      </w:r>
      <w:r>
        <w:rPr>
          <w:rFonts w:ascii="宋体" w:eastAsia="宋体" w:hint="eastAsia"/>
          <w:vertAlign w:val="superscript"/>
          <w:position w:val="12"/>
        </w:rPr>
        <w:t xml:space="preserve">26</w:t>
      </w:r>
      <w:r>
        <w:rPr>
          <w:vertAlign w:val="superscript"/>
          /&gt;
        </w:rPr>
        <w:t>]</w:t>
      </w:r>
      <w:r>
        <w:rPr>
          <w:rFonts w:ascii="宋体" w:eastAsia="宋体" w:hint="eastAsia"/>
        </w:rPr>
        <w:t>人发现喹硫平对精神分裂症患者的催乳素水平和性功能的影响与安慰剂无显著性差异。</w:t>
      </w:r>
    </w:p>
    <w:p w:rsidR="0018722C">
      <w:pPr>
        <w:topLinePunct/>
      </w:pPr>
      <w:r>
        <w:rPr>
          <w:rFonts w:ascii="宋体" w:eastAsia="宋体" w:hint="eastAsia"/>
        </w:rPr>
        <w:t>APD</w:t>
      </w:r>
      <w:r w:rsidR="001852F3">
        <w:rPr>
          <w:rFonts w:ascii="宋体" w:eastAsia="宋体" w:hint="eastAsia"/>
        </w:rPr>
        <w:t xml:space="preserve">所致</w:t>
      </w:r>
      <w:r>
        <w:rPr>
          <w:rFonts w:ascii="宋体" w:eastAsia="宋体" w:hint="eastAsia"/>
        </w:rPr>
        <w:t>SD</w:t>
      </w:r>
      <w:r w:rsidR="001852F3">
        <w:rPr>
          <w:rFonts w:ascii="宋体" w:eastAsia="宋体" w:hint="eastAsia"/>
        </w:rPr>
        <w:t xml:space="preserve">可通过降低患者的血清催乳素水平来改善患者性功能状况，而降</w:t>
      </w:r>
      <w:r>
        <w:rPr>
          <w:rFonts w:ascii="宋体" w:eastAsia="宋体" w:hint="eastAsia"/>
        </w:rPr>
        <w:t>低精神分裂症患者的催乳素水平的最简单的治疗策略是</w:t>
      </w:r>
      <w:r>
        <w:rPr>
          <w:rFonts w:ascii="宋体" w:eastAsia="宋体" w:hint="eastAsia"/>
        </w:rPr>
        <w:t>APD</w:t>
      </w:r>
      <w:r w:rsidR="001852F3">
        <w:rPr>
          <w:rFonts w:ascii="宋体" w:eastAsia="宋体" w:hint="eastAsia"/>
        </w:rPr>
        <w:t xml:space="preserve">药物的减量和停用，</w:t>
      </w:r>
      <w:r>
        <w:rPr>
          <w:rFonts w:ascii="宋体" w:eastAsia="宋体" w:hint="eastAsia"/>
        </w:rPr>
        <w:t>但可出现患者精神症状的复发和加重。另一种选择是换用对催乳素水平影响小的</w:t>
      </w:r>
      <w:r>
        <w:rPr>
          <w:rFonts w:ascii="宋体" w:eastAsia="宋体" w:hint="eastAsia"/>
        </w:rPr>
        <w:t>药物如奥氮平、阿立哌唑</w:t>
      </w:r>
      <w:r>
        <w:rPr>
          <w:vertAlign w:val="superscript"/>
          /&gt;
        </w:rPr>
        <w:t>[</w:t>
      </w:r>
      <w:r>
        <w:rPr>
          <w:rFonts w:ascii="宋体" w:eastAsia="宋体" w:hint="eastAsia"/>
          <w:vertAlign w:val="superscript"/>
          <w:position w:val="12"/>
        </w:rPr>
        <w:t xml:space="preserve">27</w:t>
      </w:r>
      <w:r>
        <w:rPr>
          <w:vertAlign w:val="superscript"/>
          /&gt;
        </w:rPr>
        <w:t>]</w:t>
      </w:r>
      <w:r>
        <w:rPr>
          <w:rFonts w:ascii="宋体" w:eastAsia="宋体" w:hint="eastAsia"/>
        </w:rPr>
        <w:t>、喹硫平等成为主要的治疗手段。国外研究显示奥氮</w:t>
      </w:r>
      <w:r>
        <w:rPr>
          <w:rFonts w:ascii="宋体" w:eastAsia="宋体" w:hint="eastAsia"/>
        </w:rPr>
        <w:t>平可明显改善经典抗精神病药物和利培酮所致的高催乳素血症和伴有的</w:t>
      </w:r>
      <w:r>
        <w:rPr>
          <w:rFonts w:ascii="宋体" w:eastAsia="宋体" w:hint="eastAsia"/>
        </w:rPr>
        <w:t>SD，研究发现利培酮和舒必利对催乳素水平的升高在换用阿立哌唑后明显缓解</w:t>
      </w:r>
      <w:r>
        <w:rPr>
          <w:vertAlign w:val="superscript"/>
          /&gt;
        </w:rPr>
        <w:t>[</w:t>
      </w:r>
      <w:r>
        <w:rPr>
          <w:rFonts w:ascii="宋体" w:eastAsia="宋体" w:hint="eastAsia"/>
          <w:position w:val="12"/>
          <w:sz w:val="12"/>
        </w:rPr>
        <w:t xml:space="preserve">28</w:t>
      </w:r>
      <w:r>
        <w:rPr>
          <w:vertAlign w:val="superscript"/>
          /&gt;
        </w:rPr>
        <w:t>]</w:t>
      </w:r>
      <w:r>
        <w:rPr>
          <w:rFonts w:ascii="宋体" w:eastAsia="宋体" w:hint="eastAsia"/>
        </w:rPr>
        <w:t>，另一项研究发现换用阿立哌唑可改善利培酮和奥氮平对精神分裂症患者的催乳素水平升</w:t>
      </w:r>
      <w:r>
        <w:rPr>
          <w:rFonts w:ascii="宋体" w:eastAsia="宋体" w:hint="eastAsia"/>
        </w:rPr>
        <w:t>高作用</w:t>
      </w:r>
      <w:r>
        <w:rPr>
          <w:vertAlign w:val="subscript"/>
          <w:rFonts w:ascii="宋体" w:eastAsia="宋体" w:hint="eastAsia"/>
        </w:rPr>
        <w:t>[</w:t>
      </w:r>
      <w:r>
        <w:rPr>
          <w:rFonts w:ascii="宋体" w:eastAsia="宋体" w:hint="eastAsia"/>
          <w:sz w:val="12"/>
        </w:rPr>
        <w:t xml:space="preserve">29</w:t>
      </w:r>
      <w:r>
        <w:rPr>
          <w:vertAlign w:val="subscript"/>
          <w:rFonts w:ascii="宋体" w:eastAsia="宋体" w:hint="eastAsia"/>
        </w:rPr>
        <w:t>]</w:t>
      </w:r>
      <w:r>
        <w:rPr>
          <w:rFonts w:ascii="宋体" w:eastAsia="宋体" w:hint="eastAsia"/>
        </w:rPr>
        <w:t>。</w:t>
      </w:r>
    </w:p>
    <w:p w:rsidR="0018722C">
      <w:pPr>
        <w:topLinePunct/>
      </w:pPr>
      <w:r>
        <w:rPr>
          <w:rFonts w:ascii="宋体" w:eastAsia="宋体" w:hint="eastAsia"/>
        </w:rPr>
        <w:t>添加多巴胺</w:t>
      </w:r>
      <w:r>
        <w:rPr>
          <w:rFonts w:ascii="宋体" w:eastAsia="宋体" w:hint="eastAsia"/>
        </w:rPr>
        <w:t>D2</w:t>
      </w:r>
      <w:r w:rsidR="001852F3">
        <w:rPr>
          <w:rFonts w:ascii="宋体" w:eastAsia="宋体" w:hint="eastAsia"/>
        </w:rPr>
        <w:t xml:space="preserve">受体激动剂如阿立哌唑、溴隐亭来改善患者血清催乳素水平是</w:t>
      </w:r>
      <w:r>
        <w:rPr>
          <w:rFonts w:ascii="宋体" w:eastAsia="宋体" w:hint="eastAsia"/>
        </w:rPr>
        <w:t>另一种治疗选择。有研究发现加用阿立哌唑可以明显降低利培酮、舒必利、氨磺</w:t>
      </w:r>
      <w:r>
        <w:rPr>
          <w:rFonts w:ascii="宋体" w:eastAsia="宋体" w:hint="eastAsia"/>
        </w:rPr>
        <w:t>必利三种药物对精神分裂症患者催乳素水平升高的影响</w:t>
      </w:r>
      <w:r>
        <w:rPr>
          <w:vertAlign w:val="superscript"/>
          /&gt;
        </w:rPr>
        <w:t>[</w:t>
      </w:r>
      <w:r>
        <w:rPr>
          <w:vertAlign w:val="superscript"/>
          /&gt;
        </w:rPr>
        <w:t xml:space="preserve">19</w:t>
      </w:r>
      <w:r>
        <w:rPr>
          <w:vertAlign w:val="superscript"/>
          /&gt;
        </w:rPr>
        <w:t>]</w:t>
      </w:r>
      <w:r>
        <w:rPr>
          <w:rFonts w:ascii="宋体" w:eastAsia="宋体" w:hint="eastAsia"/>
        </w:rPr>
        <w:t>。溴隐亭、卡麦角林</w:t>
      </w:r>
      <w:r>
        <w:rPr>
          <w:rFonts w:ascii="宋体" w:eastAsia="宋体" w:hint="eastAsia"/>
        </w:rPr>
        <w:t>具</w:t>
      </w:r>
    </w:p>
    <w:p w:rsidR="0018722C">
      <w:pPr>
        <w:topLinePunct/>
      </w:pPr>
      <w:r>
        <w:rPr>
          <w:rFonts w:ascii="宋体" w:eastAsia="宋体" w:hint="eastAsia"/>
        </w:rPr>
        <w:t>有选择性多巴胺激动作用，能明显改善高催乳素血症，但因为多巴胺拮抗作用较强可引起精神症状的加重，相比较而言，加用阿立哌唑改善患者的高催乳素血症治疗更为安全。</w:t>
      </w:r>
    </w:p>
    <w:p w:rsidR="0018722C">
      <w:pPr>
        <w:pStyle w:val="cw22"/>
        <w:topLinePunct/>
      </w:pPr>
      <w:bookmarkStart w:name="3研究假设和意义 " w:id="18"/>
      <w:bookmarkEnd w:id="18"/>
      <w:r>
        <w:rPr>
          <w:rFonts w:cstheme="minorBidi" w:hAnsiTheme="minorHAnsi" w:eastAsiaTheme="minorHAnsi" w:asciiTheme="minorHAnsi" w:ascii="黑体" w:hAnsi="宋体" w:eastAsia="黑体" w:cs="宋体" w:hint="eastAsia"/>
        </w:rPr>
        <w:t>3</w:t>
      </w:r>
      <w:bookmarkStart w:name="_bookmark6" w:id="19"/>
      <w:bookmarkEnd w:id="19"/>
      <w:bookmarkStart w:name="_bookmark6" w:id="20"/>
      <w:bookmarkEnd w:id="20"/>
      <w:r>
        <w:rPr>
          <w:rFonts w:ascii="黑体" w:eastAsia="黑体" w:hint="eastAsia" w:cstheme="minorBidi" w:hAnsiTheme="minorHAnsi" w:hAnsi="宋体" w:cs="宋体"/>
        </w:rPr>
        <w:t>研究假设和意义</w:t>
      </w:r>
    </w:p>
    <w:p w:rsidR="0018722C">
      <w:pPr>
        <w:topLinePunct/>
      </w:pPr>
      <w:r>
        <w:rPr>
          <w:rFonts w:ascii="宋体" w:eastAsia="宋体" w:hint="eastAsia"/>
        </w:rPr>
        <w:t>氨磺必利上市时间较短，但因为具有独特的药理作用，对精神分裂症患者的阴性症状和阳性症状都有治疗效果，近几年在临床上使用增多。但虽为新型抗精神病药物，氨磺必利对催乳素水平却有明显升高作用，而高催乳素血症可导致男</w:t>
      </w:r>
      <w:r>
        <w:rPr>
          <w:rFonts w:ascii="宋体" w:eastAsia="宋体" w:hint="eastAsia"/>
        </w:rPr>
        <w:t>性性欲下降、阳痿等</w:t>
      </w:r>
      <w:r>
        <w:rPr>
          <w:rFonts w:ascii="宋体" w:eastAsia="宋体" w:hint="eastAsia"/>
        </w:rPr>
        <w:t>SD。国内外目前对经典抗精神病药物和非经典抗精神病药物中利培酮、阿立哌唑等药物对患者性功能水平的影响的报告较多，而氨磺必利对男性患者性功能影响的研究却罕有</w:t>
      </w:r>
      <w:r>
        <w:rPr>
          <w:rFonts w:ascii="宋体" w:eastAsia="宋体" w:hint="eastAsia"/>
        </w:rPr>
        <w:t>，</w:t>
      </w:r>
      <w:r>
        <w:rPr>
          <w:rFonts w:ascii="宋体" w:eastAsia="宋体" w:hint="eastAsia"/>
        </w:rPr>
        <w:t>为了更好的指导临床治疗，避免药物副反应，</w:t>
      </w:r>
      <w:r w:rsidR="001852F3">
        <w:rPr>
          <w:rFonts w:ascii="宋体" w:eastAsia="宋体" w:hint="eastAsia"/>
        </w:rPr>
        <w:t xml:space="preserve">提高患者治疗依从性，而开展本研究。研究一调查服用氨磺必利对患者性功能及催乳素水平的影响，及验证氨磺必利剂量与性功能与催乳素水平之间的是否具有</w:t>
      </w:r>
      <w:r>
        <w:rPr>
          <w:rFonts w:ascii="宋体" w:eastAsia="宋体" w:hint="eastAsia"/>
        </w:rPr>
        <w:t>相关性，研究二假设氨磺必利所致患者</w:t>
      </w:r>
      <w:r>
        <w:rPr>
          <w:rFonts w:ascii="宋体" w:eastAsia="宋体" w:hint="eastAsia"/>
        </w:rPr>
        <w:t>SD</w:t>
      </w:r>
      <w:r w:rsidR="001852F3">
        <w:rPr>
          <w:rFonts w:ascii="宋体" w:eastAsia="宋体" w:hint="eastAsia"/>
        </w:rPr>
        <w:t xml:space="preserve">与高催乳素血症有关，验证阿立哌唑对</w:t>
      </w:r>
      <w:r>
        <w:rPr>
          <w:rFonts w:ascii="宋体" w:eastAsia="宋体" w:hint="eastAsia"/>
        </w:rPr>
        <w:t>患者高催乳素血症的逆转是否可以改善患者的</w:t>
      </w:r>
      <w:r>
        <w:rPr>
          <w:rFonts w:ascii="宋体" w:eastAsia="宋体" w:hint="eastAsia"/>
        </w:rPr>
        <w:t>S</w:t>
      </w:r>
      <w:r>
        <w:rPr>
          <w:rFonts w:ascii="宋体" w:eastAsia="宋体" w:hint="eastAsia"/>
        </w:rPr>
        <w:t>D</w:t>
      </w:r>
      <w:bookmarkStart w:name="_bookmark7" w:id="21"/>
      <w:bookmarkEnd w:id="21"/>
    </w:p>
    <w:p w:rsidR="0018722C">
      <w:pPr>
        <w:topLinePunct/>
      </w:pPr>
      <w:r>
        <w:rPr>
          <w:rFonts w:ascii="宋体" w:eastAsia="宋体" w:hint="eastAsia"/>
        </w:rPr>
        <w:t>。</w:t>
      </w:r>
    </w:p>
    <w:p w:rsidR="0018722C">
      <w:pPr>
        <w:topLinePunct/>
      </w:pPr>
      <w:bookmarkStart w:name="研究一 氨磺必利对男性精神分裂症患者性功能和催乳素的影响 " w:id="22"/>
      <w:bookmarkEnd w:id="22"/>
      <w:r>
        <w:rPr>
          <w:rFonts w:ascii="黑体" w:eastAsia="黑体" w:hint="eastAsia" w:cstheme="minorBidi" w:hAnsiTheme="minorHAnsi" w:hAnsi="宋体" w:cs="宋体"/>
        </w:rPr>
        <w:t>研究一</w:t>
      </w:r>
      <w:r w:rsidR="001852F3">
        <w:rPr>
          <w:rFonts w:ascii="黑体" w:eastAsia="黑体" w:hint="eastAsia" w:cstheme="minorBidi" w:hAnsiTheme="minorHAnsi" w:hAnsi="宋体" w:cs="宋体"/>
        </w:rPr>
        <w:t xml:space="preserve">氨磺必利对男性精神分裂症患者性功能和催乳素的影响</w:t>
      </w:r>
    </w:p>
    <w:p w:rsidR="0018722C">
      <w:pPr>
        <w:pStyle w:val="Heading1"/>
        <w:topLinePunct/>
      </w:pPr>
      <w:bookmarkStart w:id="35990" w:name="_Toc68635990"/>
      <w:bookmarkStart w:name="1引言 " w:id="23"/>
      <w:bookmarkEnd w:id="23"/>
      <w:r>
        <w:t>1</w:t>
      </w:r>
      <w:r>
        <w:t xml:space="preserve">  </w:t>
      </w:r>
      <w:r/>
      <w:bookmarkStart w:name="_bookmark8" w:id="24"/>
      <w:bookmarkEnd w:id="24"/>
      <w:r/>
      <w:bookmarkStart w:name="_bookmark8" w:id="25"/>
      <w:bookmarkEnd w:id="25"/>
      <w:r>
        <w:t>引言</w:t>
      </w:r>
      <w:bookmarkEnd w:id="35990"/>
    </w:p>
    <w:p w:rsidR="0018722C">
      <w:pPr>
        <w:topLinePunct/>
      </w:pPr>
      <w:r>
        <w:rPr>
          <w:rFonts w:ascii="宋体" w:eastAsia="宋体" w:hint="eastAsia"/>
        </w:rPr>
        <w:t>氨磺必利因为具有独特的药理作用，对精神分裂症患者的阴性症状和阳性症状都有治疗效果，近几年在临床上使用增多。但虽为新型抗精神病药物，氨磺必利对催乳素水平却有明显升高作用，而高催乳素血症可导致男性性欲下降、阳痿</w:t>
      </w:r>
      <w:r>
        <w:rPr>
          <w:rFonts w:ascii="宋体" w:eastAsia="宋体" w:hint="eastAsia"/>
        </w:rPr>
        <w:t>等性功能障碍。国内外目前对经典抗精神病药物和非经典抗精神病药物中利培酮、</w:t>
      </w:r>
      <w:r>
        <w:rPr>
          <w:rFonts w:ascii="宋体" w:eastAsia="宋体" w:hint="eastAsia"/>
        </w:rPr>
        <w:t>阿立哌唑等药物对患者性功能水平的影响的报告较多，而氨磺必利对男性患者性功能影响的研究却罕有。本研究旨在以氨磺必利与阿立哌唑对照研究。</w:t>
      </w:r>
    </w:p>
    <w:p w:rsidR="0018722C">
      <w:pPr>
        <w:pStyle w:val="Heading1"/>
        <w:topLinePunct/>
      </w:pPr>
      <w:bookmarkStart w:id="35991" w:name="_Toc68635991"/>
      <w:bookmarkStart w:name="2对象和方法 " w:id="26"/>
      <w:bookmarkEnd w:id="26"/>
      <w:r>
        <w:t>2</w:t>
      </w:r>
      <w:r>
        <w:t xml:space="preserve">  </w:t>
      </w:r>
      <w:r/>
      <w:bookmarkStart w:name="_bookmark9" w:id="27"/>
      <w:bookmarkEnd w:id="27"/>
      <w:r/>
      <w:bookmarkStart w:name="_bookmark9" w:id="28"/>
      <w:bookmarkEnd w:id="28"/>
      <w:r>
        <w:t>对象和方法</w:t>
      </w:r>
      <w:bookmarkEnd w:id="35991"/>
    </w:p>
    <w:p w:rsidR="0018722C">
      <w:pPr>
        <w:pStyle w:val="cw22"/>
        <w:topLinePunct/>
      </w:pPr>
      <w:bookmarkStart w:name="_bookmark10" w:id="29"/>
      <w:bookmarkEnd w:id="29"/>
      <w:r>
        <w:rPr>
          <w:rFonts w:ascii="黑体" w:eastAsia="黑体" w:hint="eastAsia"/>
        </w:rPr>
        <w:t>2.1</w:t>
      </w:r>
      <w:bookmarkStart w:name="_bookmark10" w:id="30"/>
      <w:bookmarkEnd w:id="30"/>
      <w:r>
        <w:rPr>
          <w:rFonts w:ascii="黑体" w:eastAsia="黑体" w:hint="eastAsia"/>
        </w:rPr>
        <w:t>研究对象</w:t>
      </w:r>
    </w:p>
    <w:p w:rsidR="0018722C">
      <w:pPr>
        <w:topLinePunct/>
      </w:pPr>
      <w:r>
        <w:rPr>
          <w:rFonts w:ascii="宋体" w:eastAsia="宋体" w:hint="eastAsia"/>
        </w:rPr>
        <w:t>选取两种药物作为本研究样本，它们分别是：氨磺必利片，商品名称：帕可，</w:t>
      </w:r>
      <w:r w:rsidR="001852F3">
        <w:rPr>
          <w:rFonts w:ascii="宋体" w:eastAsia="宋体" w:hint="eastAsia"/>
        </w:rPr>
        <w:t xml:space="preserve">规格</w:t>
      </w:r>
      <w:r>
        <w:t>200mg</w:t>
      </w:r>
      <w:r>
        <w:t>/</w:t>
      </w:r>
      <w:r>
        <w:rPr>
          <w:rFonts w:ascii="宋体" w:eastAsia="宋体" w:hint="eastAsia"/>
        </w:rPr>
        <w:t>片，阿立哌唑片，商品名称：博思清，规格：</w:t>
      </w:r>
      <w:r>
        <w:t>5mg</w:t>
      </w:r>
      <w:r>
        <w:t>/</w:t>
      </w:r>
      <w:r>
        <w:rPr>
          <w:rFonts w:ascii="宋体" w:eastAsia="宋体" w:hint="eastAsia"/>
        </w:rPr>
        <w:t>片。</w:t>
      </w:r>
    </w:p>
    <w:p w:rsidR="0018722C">
      <w:pPr>
        <w:topLinePunct/>
      </w:pPr>
      <w:r>
        <w:rPr>
          <w:rFonts w:ascii="宋体" w:eastAsia="宋体" w:hint="eastAsia"/>
        </w:rPr>
        <w:t>本研究病例随机选择</w:t>
      </w:r>
      <w:r>
        <w:t>2012</w:t>
      </w:r>
      <w:r>
        <w:rPr>
          <w:rFonts w:ascii="宋体" w:eastAsia="宋体" w:hint="eastAsia"/>
        </w:rPr>
        <w:t>年</w:t>
      </w:r>
      <w:r>
        <w:t>10</w:t>
      </w:r>
      <w:r>
        <w:rPr>
          <w:rFonts w:ascii="宋体" w:eastAsia="宋体" w:hint="eastAsia"/>
        </w:rPr>
        <w:t>月</w:t>
      </w:r>
      <w:r>
        <w:t>1</w:t>
      </w:r>
      <w:r>
        <w:rPr>
          <w:rFonts w:ascii="宋体" w:eastAsia="宋体" w:hint="eastAsia"/>
        </w:rPr>
        <w:t>日-</w:t>
      </w:r>
      <w:r>
        <w:t>2013</w:t>
      </w:r>
      <w:r>
        <w:rPr>
          <w:rFonts w:ascii="宋体" w:eastAsia="宋体" w:hint="eastAsia"/>
        </w:rPr>
        <w:t>年</w:t>
      </w:r>
      <w:r>
        <w:t>2</w:t>
      </w:r>
      <w:r>
        <w:rPr>
          <w:rFonts w:ascii="宋体" w:eastAsia="宋体" w:hint="eastAsia"/>
        </w:rPr>
        <w:t>月</w:t>
      </w:r>
      <w:r>
        <w:t>1</w:t>
      </w:r>
      <w:r>
        <w:rPr>
          <w:rFonts w:ascii="宋体" w:eastAsia="宋体" w:hint="eastAsia"/>
        </w:rPr>
        <w:t>日在安徽省精神卫生中</w:t>
      </w:r>
      <w:r>
        <w:rPr>
          <w:rFonts w:ascii="宋体" w:eastAsia="宋体" w:hint="eastAsia"/>
        </w:rPr>
        <w:t>心门诊就诊的患者。符合</w:t>
      </w:r>
      <w:r>
        <w:rPr>
          <w:rFonts w:ascii="宋体" w:eastAsia="宋体" w:hint="eastAsia"/>
        </w:rPr>
        <w:t>疾病和有关健康问题的国际统计分类</w:t>
      </w:r>
      <w:r>
        <w:rPr>
          <w:rFonts w:ascii="宋体" w:eastAsia="宋体" w:hint="eastAsia"/>
        </w:rPr>
        <w:t>(</w:t>
      </w:r>
      <w:r>
        <w:t>ICD-10</w:t>
      </w:r>
      <w:r>
        <w:rPr>
          <w:rFonts w:ascii="宋体" w:eastAsia="宋体" w:hint="eastAsia"/>
        </w:rPr>
        <w:t>)</w:t>
      </w:r>
      <w:r>
        <w:rPr>
          <w:rFonts w:ascii="宋体" w:eastAsia="宋体" w:hint="eastAsia"/>
        </w:rPr>
        <w:t>精神分裂</w:t>
      </w:r>
      <w:r>
        <w:rPr>
          <w:rFonts w:ascii="宋体" w:eastAsia="宋体" w:hint="eastAsia"/>
        </w:rPr>
        <w:t>症的诊断标准</w:t>
      </w:r>
      <w:r>
        <w:rPr>
          <w:rFonts w:ascii="宋体" w:eastAsia="宋体" w:hint="eastAsia"/>
        </w:rPr>
        <w:t>，</w:t>
      </w:r>
      <w:r>
        <w:rPr>
          <w:rFonts w:ascii="宋体" w:eastAsia="宋体" w:hint="eastAsia"/>
        </w:rPr>
        <w:t>年龄为</w:t>
      </w:r>
      <w:r>
        <w:t>25</w:t>
      </w:r>
      <w:r>
        <w:t>-</w:t>
      </w:r>
      <w:r>
        <w:t>45</w:t>
      </w:r>
      <w:r>
        <w:rPr>
          <w:rFonts w:ascii="宋体" w:eastAsia="宋体" w:hint="eastAsia"/>
        </w:rPr>
        <w:t>岁的已婚患者；阳性与阴性症状量表评分</w:t>
      </w:r>
      <w:r>
        <w:rPr>
          <w:rFonts w:ascii="宋体" w:eastAsia="宋体" w:hint="eastAsia"/>
        </w:rPr>
        <w:t>（</w:t>
      </w:r>
      <w:r>
        <w:rPr>
          <w:spacing w:val="-10"/>
          <w:w w:val="99"/>
        </w:rPr>
        <w:t>P</w:t>
      </w:r>
      <w:r>
        <w:rPr>
          <w:w w:val="99"/>
        </w:rPr>
        <w:t>A</w:t>
      </w:r>
      <w:r>
        <w:rPr>
          <w:spacing w:val="0"/>
          <w:w w:val="99"/>
        </w:rPr>
        <w:t>N</w:t>
      </w:r>
      <w:r>
        <w:rPr>
          <w:w w:val="99"/>
        </w:rPr>
        <w:t>S</w:t>
      </w:r>
      <w:r>
        <w:rPr>
          <w:spacing w:val="0"/>
          <w:w w:val="99"/>
        </w:rPr>
        <w:t>S</w:t>
      </w:r>
      <w:r>
        <w:rPr>
          <w:rFonts w:ascii="宋体" w:eastAsia="宋体" w:hint="eastAsia"/>
        </w:rPr>
        <w:t>）</w:t>
      </w:r>
      <w:r>
        <w:t>&gt;</w:t>
      </w:r>
      <w:r w:rsidR="004B696B">
        <w:t xml:space="preserve"> </w:t>
      </w:r>
      <w:r>
        <w:t>60</w:t>
      </w:r>
      <w:r>
        <w:rPr>
          <w:rFonts w:ascii="宋体" w:eastAsia="宋体" w:hint="eastAsia"/>
        </w:rPr>
        <w:t>分。排除酒、药物依赖患者和严重躯体疾病，排除</w:t>
      </w:r>
      <w:r>
        <w:t>ASEX</w:t>
      </w:r>
      <w:r>
        <w:rPr>
          <w:rFonts w:ascii="宋体" w:eastAsia="宋体" w:hint="eastAsia"/>
        </w:rPr>
        <w:t>评分</w:t>
      </w:r>
      <w:r>
        <w:t>&gt;</w:t>
      </w:r>
      <w:r w:rsidR="004B696B">
        <w:t xml:space="preserve"> </w:t>
      </w:r>
      <w:r w:rsidR="004B696B">
        <w:t>19</w:t>
      </w:r>
      <w:r>
        <w:rPr>
          <w:rFonts w:ascii="宋体" w:eastAsia="宋体" w:hint="eastAsia"/>
        </w:rPr>
        <w:t>分的患者，排除</w:t>
      </w:r>
      <w:r>
        <w:rPr>
          <w:rFonts w:ascii="宋体" w:eastAsia="宋体" w:hint="eastAsia"/>
        </w:rPr>
        <w:t>夫妻感情不和，共入组</w:t>
      </w:r>
      <w:r>
        <w:t>60</w:t>
      </w:r>
      <w:r>
        <w:rPr>
          <w:rFonts w:ascii="宋体" w:eastAsia="宋体" w:hint="eastAsia"/>
        </w:rPr>
        <w:t>例，随机平分为氨磺必利组与阿立哌唑组。两组间年龄、</w:t>
      </w:r>
      <w:r>
        <w:rPr>
          <w:rFonts w:ascii="宋体" w:eastAsia="宋体" w:hint="eastAsia"/>
        </w:rPr>
        <w:t>职业、文化程度、病程和治疗前</w:t>
      </w:r>
      <w:r>
        <w:t>PANSS</w:t>
      </w:r>
      <w:r>
        <w:rPr>
          <w:rFonts w:ascii="宋体" w:eastAsia="宋体" w:hint="eastAsia"/>
        </w:rPr>
        <w:t>评分差异无统计学意义。</w:t>
      </w:r>
      <w:r>
        <w:rPr>
          <w:rFonts w:ascii="宋体" w:eastAsia="宋体" w:hint="eastAsia"/>
        </w:rPr>
        <w:t>（</w:t>
      </w:r>
      <w:r>
        <w:t>P&gt;</w:t>
      </w:r>
      <w:r w:rsidR="004B696B">
        <w:t xml:space="preserve"> </w:t>
      </w:r>
      <w:r w:rsidR="004B696B">
        <w:t>0.05</w:t>
      </w:r>
      <w:r>
        <w:rPr>
          <w:rFonts w:ascii="宋体" w:eastAsia="宋体" w:hint="eastAsia"/>
        </w:rPr>
        <w:t>）</w:t>
      </w:r>
    </w:p>
    <w:p w:rsidR="0018722C">
      <w:pPr>
        <w:pStyle w:val="cw22"/>
        <w:topLinePunct/>
      </w:pPr>
      <w:bookmarkStart w:name="_bookmark11" w:id="31"/>
      <w:bookmarkEnd w:id="31"/>
      <w:r>
        <w:rPr>
          <w:rFonts w:ascii="黑体" w:eastAsia="黑体" w:hint="eastAsia"/>
        </w:rPr>
        <w:t>2.2</w:t>
      </w:r>
      <w:bookmarkStart w:name="_bookmark11" w:id="32"/>
      <w:bookmarkEnd w:id="32"/>
      <w:r>
        <w:rPr>
          <w:rFonts w:ascii="黑体" w:eastAsia="黑体" w:hint="eastAsia"/>
        </w:rPr>
        <w:t>研究方法</w:t>
      </w:r>
    </w:p>
    <w:p w:rsidR="0018722C">
      <w:pPr>
        <w:topLinePunct/>
      </w:pPr>
      <w:r>
        <w:rPr>
          <w:rFonts w:ascii="宋体" w:eastAsia="宋体" w:hint="eastAsia"/>
        </w:rPr>
        <w:t>两组入组前均一周内未服用抗精神病药物，或一个月内未应用精神科长效药物。氨磺必利起始剂量</w:t>
      </w:r>
      <w:r>
        <w:t>100mg</w:t>
      </w:r>
      <w:r>
        <w:t>/</w:t>
      </w:r>
      <w:r>
        <w:t>d</w:t>
      </w:r>
      <w:r>
        <w:rPr>
          <w:rFonts w:ascii="宋体" w:eastAsia="宋体" w:hint="eastAsia"/>
        </w:rPr>
        <w:t>，一周内加到</w:t>
      </w:r>
      <w:r>
        <w:t>400-800mg</w:t>
      </w:r>
      <w:r>
        <w:t>/</w:t>
      </w:r>
      <w:r>
        <w:t>d</w:t>
      </w:r>
      <w:r>
        <w:rPr>
          <w:rFonts w:ascii="宋体" w:eastAsia="宋体" w:hint="eastAsia"/>
        </w:rPr>
        <w:t>，阿立哌唑起始剂</w:t>
      </w:r>
      <w:r>
        <w:rPr>
          <w:rFonts w:ascii="宋体" w:eastAsia="宋体" w:hint="eastAsia"/>
        </w:rPr>
        <w:t>量</w:t>
      </w:r>
    </w:p>
    <w:p w:rsidR="0018722C">
      <w:pPr>
        <w:topLinePunct/>
      </w:pPr>
      <w:r>
        <w:t>10mg</w:t>
      </w:r>
      <w:r>
        <w:t>/</w:t>
      </w:r>
      <w:r>
        <w:t>d</w:t>
      </w:r>
      <w:r>
        <w:rPr>
          <w:rFonts w:ascii="宋体" w:eastAsia="宋体" w:hint="eastAsia"/>
        </w:rPr>
        <w:t>，一周内加至</w:t>
      </w:r>
      <w:r>
        <w:t>20-30mg</w:t>
      </w:r>
      <w:r>
        <w:t>/</w:t>
      </w:r>
      <w:r>
        <w:t>d</w:t>
      </w:r>
      <w:r>
        <w:rPr>
          <w:rFonts w:ascii="宋体" w:eastAsia="宋体" w:hint="eastAsia"/>
        </w:rPr>
        <w:t>，治疗过程中可酌情短期加入抗胆碱能药物或苯二</w:t>
      </w:r>
      <w:r>
        <w:rPr>
          <w:rFonts w:ascii="宋体" w:eastAsia="宋体" w:hint="eastAsia"/>
        </w:rPr>
        <w:t>氮卓类药物，但严禁更换抗精神病药物，否则视为此病例脱落。患者分别于治疗</w:t>
      </w:r>
      <w:r>
        <w:rPr>
          <w:rFonts w:ascii="宋体" w:eastAsia="宋体" w:hint="eastAsia"/>
        </w:rPr>
        <w:t>前、治疗后</w:t>
      </w:r>
      <w:r>
        <w:rPr>
          <w:rFonts w:ascii="宋体" w:eastAsia="宋体" w:hint="eastAsia"/>
        </w:rPr>
        <w:t>8</w:t>
      </w:r>
      <w:r w:rsidR="001852F3">
        <w:rPr>
          <w:rFonts w:ascii="宋体" w:eastAsia="宋体" w:hint="eastAsia"/>
        </w:rPr>
        <w:t xml:space="preserve">周自评亚利桑那性体验量表</w:t>
      </w:r>
      <w:r>
        <w:rPr>
          <w:rFonts w:ascii="宋体" w:eastAsia="宋体" w:hint="eastAsia"/>
        </w:rPr>
        <w:t>（</w:t>
      </w:r>
      <w:r>
        <w:t>ASE</w:t>
      </w:r>
      <w:r>
        <w:t>X</w:t>
      </w:r>
      <w:r>
        <w:rPr>
          <w:rFonts w:ascii="宋体" w:eastAsia="宋体" w:hint="eastAsia"/>
        </w:rPr>
        <w:t>）</w:t>
      </w:r>
      <w:r>
        <w:rPr>
          <w:rFonts w:ascii="宋体" w:eastAsia="宋体" w:hint="eastAsia"/>
        </w:rPr>
        <w:t>，评定阳性与阴性症状量</w:t>
      </w:r>
      <w:r>
        <w:rPr>
          <w:rFonts w:ascii="宋体" w:eastAsia="宋体" w:hint="eastAsia"/>
        </w:rPr>
        <w:t>表</w:t>
      </w:r>
    </w:p>
    <w:p w:rsidR="0018722C">
      <w:pPr>
        <w:topLinePunct/>
      </w:pPr>
      <w:r>
        <w:rPr>
          <w:rFonts w:ascii="宋体" w:eastAsia="宋体" w:hint="eastAsia"/>
        </w:rPr>
        <w:t>（</w:t>
      </w:r>
      <w:r>
        <w:t>P</w:t>
      </w:r>
      <w:r>
        <w:t>A</w:t>
      </w:r>
      <w:r>
        <w:t>N</w:t>
      </w:r>
      <w:r>
        <w:t>S</w:t>
      </w:r>
      <w:r>
        <w:t>S</w:t>
      </w:r>
      <w:r>
        <w:rPr>
          <w:rFonts w:ascii="宋体" w:eastAsia="宋体" w:hint="eastAsia"/>
        </w:rPr>
        <w:t>）</w:t>
      </w:r>
      <w:r>
        <w:rPr>
          <w:rFonts w:ascii="宋体" w:eastAsia="宋体" w:hint="eastAsia"/>
        </w:rPr>
        <w:t>，副反应量表</w:t>
      </w:r>
      <w:r>
        <w:rPr>
          <w:rFonts w:ascii="宋体" w:eastAsia="宋体" w:hint="eastAsia"/>
        </w:rPr>
        <w:t>（</w:t>
      </w:r>
      <w:r>
        <w:rPr>
          <w:w w:val="99"/>
        </w:rPr>
        <w:t>TES</w:t>
      </w:r>
      <w:r>
        <w:rPr>
          <w:spacing w:val="0"/>
          <w:w w:val="99"/>
        </w:rPr>
        <w:t>S</w:t>
      </w:r>
      <w:r>
        <w:rPr>
          <w:rFonts w:ascii="宋体" w:eastAsia="宋体" w:hint="eastAsia"/>
        </w:rPr>
        <w:t>）</w:t>
      </w:r>
      <w:r>
        <w:rPr>
          <w:rFonts w:ascii="宋体" w:eastAsia="宋体" w:hint="eastAsia"/>
        </w:rPr>
        <w:t>，查血清催乳素。</w:t>
      </w:r>
    </w:p>
    <w:p w:rsidR="0018722C">
      <w:pPr>
        <w:topLinePunct/>
      </w:pPr>
      <w:r>
        <w:rPr>
          <w:rFonts w:ascii="宋体" w:eastAsia="宋体" w:hint="eastAsia"/>
        </w:rPr>
        <w:t>一、血清催乳素检测：患者抽取晨起空腹静脉血</w:t>
      </w:r>
      <w:r>
        <w:t>5ml</w:t>
      </w:r>
      <w:r>
        <w:rPr>
          <w:rFonts w:ascii="宋体" w:eastAsia="宋体" w:hint="eastAsia"/>
        </w:rPr>
        <w:t>,离心去上清液分离血清，采取化学发光免疫分析法测血清催乳素，每个样本测两次，取平均值。</w:t>
      </w:r>
    </w:p>
    <w:p w:rsidR="0018722C">
      <w:pPr>
        <w:topLinePunct/>
      </w:pPr>
      <w:r>
        <w:rPr>
          <w:rFonts w:ascii="宋体" w:eastAsia="宋体" w:hint="eastAsia"/>
        </w:rPr>
        <w:t xml:space="preserve">二、亚利桑那性体验量表</w:t>
      </w:r>
      <w:r>
        <w:rPr>
          <w:rFonts w:ascii="宋体" w:eastAsia="宋体" w:hint="eastAsia"/>
        </w:rPr>
        <w:t xml:space="preserve">（</w:t>
      </w:r>
      <w:r>
        <w:t xml:space="preserve">A</w:t>
      </w:r>
      <w:r>
        <w:t xml:space="preserve">R</w:t>
      </w:r>
      <w:r>
        <w:t xml:space="preserve">I</w:t>
      </w:r>
      <w:r>
        <w:t xml:space="preserve">ZO</w:t>
      </w:r>
      <w:r>
        <w:t xml:space="preserve">N</w:t>
      </w:r>
      <w:r>
        <w:t xml:space="preserve">A</w:t>
      </w:r>
      <w:r>
        <w:t xml:space="preserve"> </w:t>
      </w:r>
      <w:r>
        <w:t xml:space="preserve">S</w:t>
      </w:r>
      <w:r>
        <w:t xml:space="preserve">E</w:t>
      </w:r>
      <w:r>
        <w:t xml:space="preserve">X</w:t>
      </w:r>
      <w:r>
        <w:t xml:space="preserve">U</w:t>
      </w:r>
      <w:r>
        <w:t xml:space="preserve">A</w:t>
      </w:r>
      <w:r>
        <w:t xml:space="preserve">L</w:t>
      </w:r>
      <w:r>
        <w:t xml:space="preserve"> </w:t>
      </w:r>
      <w:r>
        <w:t xml:space="preserve">E</w:t>
      </w:r>
      <w:r>
        <w:t xml:space="preserve">XPE</w:t>
      </w:r>
      <w:r>
        <w:t xml:space="preserve">R</w:t>
      </w:r>
      <w:r>
        <w:t xml:space="preserve">I</w:t>
      </w:r>
      <w:r>
        <w:t xml:space="preserve">E</w:t>
      </w:r>
      <w:r>
        <w:t xml:space="preserve">NCES </w:t>
      </w:r>
      <w:r>
        <w:t xml:space="preserve">S</w:t>
      </w:r>
      <w:r>
        <w:t xml:space="preserve">C</w:t>
      </w:r>
      <w:r>
        <w:t xml:space="preserve">A</w:t>
      </w:r>
      <w:r>
        <w:t xml:space="preserve">L</w:t>
      </w:r>
      <w:r>
        <w:t xml:space="preserve">E </w:t>
      </w:r>
      <w:r>
        <w:t xml:space="preserve">(</w:t>
      </w:r>
      <w:r>
        <w:t xml:space="preserve">ASE</w:t>
      </w:r>
      <w:r>
        <w:t xml:space="preserve">X</w:t>
      </w:r>
      <w:r>
        <w:rPr>
          <w:rFonts w:ascii="宋体" w:eastAsia="宋体" w:hint="eastAsia"/>
        </w:rPr>
        <w:t xml:space="preserve">)</w:t>
      </w:r>
      <w:r>
        <w:rPr>
          <w:rFonts w:ascii="宋体" w:eastAsia="宋体" w:hint="eastAsia"/>
        </w:rPr>
        <w:t xml:space="preserve">）</w:t>
      </w:r>
      <w:r>
        <w:rPr>
          <w:rFonts w:ascii="宋体" w:eastAsia="宋体" w:hint="eastAsia"/>
        </w:rPr>
        <w:t xml:space="preserve">，</w:t>
      </w:r>
    </w:p>
    <w:p w:rsidR="0018722C">
      <w:pPr>
        <w:topLinePunct/>
      </w:pPr>
      <w:r>
        <w:rPr>
          <w:rFonts w:ascii="宋体" w:eastAsia="宋体" w:hint="eastAsia"/>
        </w:rPr>
        <w:t>量表分为男性量表及女性量表，内容包括性冲动、性欲唤起、勃起</w:t>
      </w:r>
      <w:r>
        <w:rPr>
          <w:rFonts w:ascii="宋体" w:eastAsia="宋体" w:hint="eastAsia"/>
        </w:rPr>
        <w:t>（</w:t>
      </w:r>
      <w:r>
        <w:rPr>
          <w:rFonts w:ascii="宋体" w:eastAsia="宋体" w:hint="eastAsia"/>
        </w:rPr>
        <w:t>阴道润滑</w:t>
      </w:r>
      <w:r>
        <w:rPr>
          <w:rFonts w:ascii="宋体" w:eastAsia="宋体" w:hint="eastAsia"/>
        </w:rPr>
        <w:t>）</w:t>
      </w:r>
      <w:r w:rsidR="001852F3">
        <w:rPr>
          <w:rFonts w:ascii="宋体" w:eastAsia="宋体" w:hint="eastAsia"/>
        </w:rPr>
        <w:t xml:space="preserve">功能、性高潮及高潮满意度五个项目因子，全面评价了患者性反应周期的三阶</w:t>
      </w:r>
      <w:r w:rsidR="001852F3">
        <w:rPr>
          <w:rFonts w:ascii="宋体" w:eastAsia="宋体" w:hint="eastAsia"/>
        </w:rPr>
        <w:t>段</w:t>
      </w:r>
    </w:p>
    <w:p w:rsidR="0018722C">
      <w:pPr>
        <w:topLinePunct/>
      </w:pPr>
      <w:r>
        <w:rPr>
          <w:rFonts w:ascii="宋体" w:eastAsia="宋体" w:hint="eastAsia"/>
        </w:rPr>
        <w:t>（</w:t>
      </w:r>
      <w:r>
        <w:rPr>
          <w:rFonts w:ascii="宋体" w:eastAsia="宋体" w:hint="eastAsia"/>
        </w:rPr>
        <w:t>性欲、性唤起、性高潮</w:t>
      </w:r>
      <w:r>
        <w:rPr>
          <w:rFonts w:ascii="宋体" w:eastAsia="宋体" w:hint="eastAsia"/>
        </w:rPr>
        <w:t>）</w:t>
      </w:r>
      <w:r>
        <w:rPr>
          <w:rFonts w:ascii="宋体" w:eastAsia="宋体" w:hint="eastAsia"/>
        </w:rPr>
        <w:t>，每个项目依照从性功能亢进到功能低下分别设定为</w:t>
      </w:r>
      <w:r>
        <w:t>1-6</w:t>
      </w:r>
      <w:r>
        <w:rPr>
          <w:rFonts w:ascii="宋体" w:eastAsia="宋体" w:hint="eastAsia"/>
        </w:rPr>
        <w:t>个分数维度。其中高于</w:t>
      </w:r>
      <w:r>
        <w:t>19</w:t>
      </w:r>
      <w:r>
        <w:rPr>
          <w:rFonts w:ascii="宋体" w:eastAsia="宋体" w:hint="eastAsia"/>
        </w:rPr>
        <w:t>分被判断为存在</w:t>
      </w:r>
      <w:r>
        <w:rPr>
          <w:rFonts w:ascii="宋体" w:eastAsia="宋体" w:hint="eastAsia"/>
        </w:rPr>
        <w:t>SD</w:t>
      </w:r>
      <w:r>
        <w:rPr>
          <w:vertAlign w:val="superscript"/>
          /&gt;
        </w:rPr>
        <w:t>[</w:t>
      </w:r>
      <w:r>
        <w:rPr>
          <w:rFonts w:ascii="宋体" w:eastAsia="宋体" w:hint="eastAsia"/>
          <w:position w:val="12"/>
          <w:sz w:val="12"/>
        </w:rPr>
        <w:t xml:space="preserve">30</w:t>
      </w:r>
      <w:r>
        <w:rPr>
          <w:vertAlign w:val="superscript"/>
          /&gt;
        </w:rPr>
        <w:t>]</w:t>
      </w:r>
      <w:r>
        <w:rPr>
          <w:rFonts w:ascii="宋体" w:eastAsia="宋体" w:hint="eastAsia"/>
        </w:rPr>
        <w:t>。本研究选择男性量表。自评结果得到患者妻子确认。</w:t>
      </w:r>
    </w:p>
    <w:p w:rsidR="0018722C">
      <w:pPr>
        <w:pStyle w:val="cw22"/>
        <w:topLinePunct/>
      </w:pPr>
      <w:bookmarkStart w:name="_bookmark12" w:id="33"/>
      <w:bookmarkEnd w:id="33"/>
      <w:r>
        <w:rPr>
          <w:rFonts w:ascii="黑体" w:eastAsia="黑体" w:hint="eastAsia"/>
        </w:rPr>
        <w:t>2.3</w:t>
      </w:r>
      <w:bookmarkStart w:name="_bookmark12" w:id="34"/>
      <w:bookmarkEnd w:id="34"/>
      <w:r>
        <w:rPr>
          <w:rFonts w:ascii="黑体" w:eastAsia="黑体" w:hint="eastAsia"/>
        </w:rPr>
        <w:t>统计学方法</w:t>
      </w:r>
    </w:p>
    <w:p w:rsidR="0018722C">
      <w:pPr>
        <w:topLinePunct/>
      </w:pPr>
      <w:r>
        <w:rPr>
          <w:rFonts w:ascii="宋体" w:eastAsia="宋体" w:hint="eastAsia"/>
        </w:rPr>
        <w:t>将所有数据输入计算机，并用</w:t>
      </w:r>
      <w:r>
        <w:t>SPSS13.0</w:t>
      </w:r>
      <w:r>
        <w:rPr>
          <w:rFonts w:ascii="宋体" w:eastAsia="宋体" w:hint="eastAsia"/>
        </w:rPr>
        <w:t>软件进行</w:t>
      </w:r>
      <w:r>
        <w:rPr>
          <w:rFonts w:ascii="宋体" w:eastAsia="宋体" w:hint="eastAsia"/>
        </w:rPr>
        <w:t>t</w:t>
      </w:r>
      <w:r w:rsidR="001852F3">
        <w:rPr>
          <w:rFonts w:ascii="宋体" w:eastAsia="宋体" w:hint="eastAsia"/>
        </w:rPr>
        <w:t xml:space="preserve">检验，相关性分析采用线</w:t>
      </w:r>
      <w:r>
        <w:rPr>
          <w:rFonts w:ascii="宋体" w:eastAsia="宋体" w:hint="eastAsia"/>
        </w:rPr>
        <w:t>性分析法，检验水准</w:t>
      </w:r>
      <w:r>
        <w:t>P&lt;0.05</w:t>
      </w:r>
      <w:r>
        <w:rPr>
          <w:rFonts w:ascii="宋体" w:eastAsia="宋体" w:hint="eastAsia"/>
        </w:rPr>
        <w:t>有统计学意义。</w:t>
      </w:r>
    </w:p>
    <w:p w:rsidR="0018722C">
      <w:pPr>
        <w:pStyle w:val="Heading1"/>
        <w:topLinePunct/>
      </w:pPr>
      <w:bookmarkStart w:id="35992" w:name="_Toc68635992"/>
      <w:bookmarkStart w:name="3结果 " w:id="35"/>
      <w:bookmarkEnd w:id="35"/>
      <w:r>
        <w:t>3</w:t>
      </w:r>
      <w:r>
        <w:t xml:space="preserve">  </w:t>
      </w:r>
      <w:r/>
      <w:bookmarkStart w:name="_bookmark13" w:id="36"/>
      <w:bookmarkEnd w:id="36"/>
      <w:r/>
      <w:bookmarkStart w:name="_bookmark13" w:id="37"/>
      <w:bookmarkEnd w:id="37"/>
      <w:r>
        <w:t>结果</w:t>
      </w:r>
      <w:bookmarkEnd w:id="35992"/>
    </w:p>
    <w:p w:rsidR="0018722C">
      <w:pPr>
        <w:pStyle w:val="cw22"/>
        <w:topLinePunct/>
      </w:pPr>
      <w:bookmarkStart w:name="_bookmark14" w:id="38"/>
      <w:bookmarkEnd w:id="38"/>
      <w:r>
        <w:rPr>
          <w:rFonts w:ascii="黑体" w:eastAsia="黑体" w:hint="eastAsia"/>
        </w:rPr>
        <w:t>3.1</w:t>
      </w:r>
      <w:bookmarkStart w:name="_bookmark14" w:id="39"/>
      <w:bookmarkEnd w:id="39"/>
      <w:r>
        <w:rPr>
          <w:rFonts w:ascii="黑体" w:eastAsia="黑体" w:hint="eastAsia"/>
        </w:rPr>
        <w:t>两组病例治疗前后</w:t>
      </w:r>
      <w:r>
        <w:t>ASEX</w:t>
      </w:r>
      <w:r/>
      <w:r>
        <w:rPr>
          <w:rFonts w:ascii="黑体" w:eastAsia="黑体" w:hint="eastAsia"/>
        </w:rPr>
        <w:t>评分比较</w:t>
      </w:r>
    </w:p>
    <w:p w:rsidR="0018722C">
      <w:pPr>
        <w:pStyle w:val="ae"/>
        <w:topLinePunct/>
      </w:pPr>
      <w:r>
        <w:pict>
          <v:group style="margin-left:93.863998pt;margin-top:242.149643pt;width:351.55pt;height:.5pt;mso-position-horizontal-relative:page;mso-position-vertical-relative:paragraph;z-index:-66304" coordorigin="1877,4843" coordsize="7031,10">
            <v:line style="position:absolute" from="1877,4848" to="3293,4848" stroked="true" strokeweight=".47998pt" strokecolor="#000000">
              <v:stroke dashstyle="solid"/>
            </v:line>
            <v:rect style="position:absolute;left:3293;top:4842;width:10;height:10" filled="true" fillcolor="#000000" stroked="false">
              <v:fill type="solid"/>
            </v:rect>
            <v:line style="position:absolute" from="3303,4848" to="4710,4848" stroked="true" strokeweight=".47998pt" strokecolor="#000000">
              <v:stroke dashstyle="solid"/>
            </v:line>
            <v:rect style="position:absolute;left:4709;top:4842;width:10;height:10" filled="true" fillcolor="#000000" stroked="false">
              <v:fill type="solid"/>
            </v:rect>
            <v:line style="position:absolute" from="4719,4848" to="5977,4848" stroked="true" strokeweight=".47998pt" strokecolor="#000000">
              <v:stroke dashstyle="solid"/>
            </v:line>
            <v:rect style="position:absolute;left:5977;top:4842;width:10;height:10" filled="true" fillcolor="#000000" stroked="false">
              <v:fill type="solid"/>
            </v:rect>
            <v:line style="position:absolute" from="5987,4848" to="6201,4848" stroked="true" strokeweight=".47998pt" strokecolor="#000000">
              <v:stroke dashstyle="solid"/>
            </v:line>
            <v:rect style="position:absolute;left:6200;top:4842;width:10;height:10" filled="true" fillcolor="#000000" stroked="false">
              <v:fill type="solid"/>
            </v:rect>
            <v:line style="position:absolute" from="6210,4848" to="7617,4848" stroked="true" strokeweight=".47998pt" strokecolor="#000000">
              <v:stroke dashstyle="solid"/>
            </v:line>
            <v:rect style="position:absolute;left:7616;top:4842;width:10;height:10" filled="true" fillcolor="#000000" stroked="false">
              <v:fill type="solid"/>
            </v:rect>
            <v:line style="position:absolute" from="7626,4848" to="8908,4848" stroked="true" strokeweight=".47998pt" strokecolor="#000000">
              <v:stroke dashstyle="solid"/>
            </v:line>
            <w10:wrap type="none"/>
          </v:group>
        </w:pict>
      </w:r>
    </w:p>
    <w:p w:rsidR="0018722C">
      <w:pPr>
        <w:pStyle w:val="ae"/>
        <w:topLinePunct/>
      </w:pPr>
      <w:r>
        <w:rPr>
          <w:rFonts w:ascii="宋体" w:eastAsia="宋体" w:hint="eastAsia"/>
        </w:rPr>
        <w:t>ASEX</w:t>
      </w:r>
      <w:r w:rsidR="001852F3">
        <w:rPr>
          <w:rFonts w:ascii="宋体" w:eastAsia="宋体" w:hint="eastAsia"/>
        </w:rPr>
        <w:t xml:space="preserve">评分总分和</w:t>
      </w:r>
      <w:r>
        <w:rPr>
          <w:rFonts w:ascii="宋体" w:eastAsia="宋体" w:hint="eastAsia"/>
        </w:rPr>
        <w:t>5</w:t>
      </w:r>
      <w:r w:rsidR="001852F3">
        <w:rPr>
          <w:rFonts w:ascii="宋体" w:eastAsia="宋体" w:hint="eastAsia"/>
        </w:rPr>
        <w:t xml:space="preserve">因子分在两组治疗前差异无统计学意义</w:t>
      </w:r>
      <w:r>
        <w:rPr>
          <w:rFonts w:ascii="宋体" w:eastAsia="宋体" w:hint="eastAsia"/>
        </w:rPr>
        <w:t>(</w:t>
      </w:r>
      <w:r>
        <w:rPr>
          <w:rFonts w:ascii="宋体" w:eastAsia="宋体" w:hint="eastAsia"/>
          <w:i/>
          <w:sz w:val="25"/>
        </w:rPr>
        <w:t>P</w:t>
      </w:r>
      <w:r>
        <w:rPr>
          <w:rFonts w:ascii="宋体" w:eastAsia="宋体" w:hint="eastAsia"/>
        </w:rPr>
        <w:t>&gt;</w:t>
      </w:r>
      <w:r w:rsidR="004B696B">
        <w:rPr>
          <w:rFonts w:ascii="宋体" w:eastAsia="宋体" w:hint="eastAsia"/>
        </w:rPr>
        <w:t xml:space="preserve"> </w:t>
      </w:r>
      <w:r w:rsidR="004B696B">
        <w:rPr>
          <w:rFonts w:ascii="宋体" w:eastAsia="宋体" w:hint="eastAsia"/>
        </w:rPr>
        <w:t>0.05</w:t>
      </w:r>
      <w:r>
        <w:rPr>
          <w:rFonts w:ascii="宋体" w:eastAsia="宋体" w:hint="eastAsia"/>
        </w:rPr>
        <w:t>)</w:t>
      </w:r>
      <w:r>
        <w:rPr>
          <w:rFonts w:ascii="宋体" w:eastAsia="宋体" w:hint="eastAsia"/>
        </w:rPr>
        <w:t>。氨磺必</w:t>
      </w:r>
      <w:r>
        <w:rPr>
          <w:rFonts w:ascii="宋体" w:eastAsia="宋体" w:hint="eastAsia"/>
        </w:rPr>
        <w:t>利组在治疗前和治疗后</w:t>
      </w:r>
      <w:r>
        <w:rPr>
          <w:rFonts w:ascii="宋体" w:eastAsia="宋体" w:hint="eastAsia"/>
        </w:rPr>
        <w:t>8</w:t>
      </w:r>
      <w:r w:rsidR="001852F3">
        <w:rPr>
          <w:rFonts w:ascii="宋体" w:eastAsia="宋体" w:hint="eastAsia"/>
        </w:rPr>
        <w:t xml:space="preserve">周</w:t>
      </w:r>
      <w:r>
        <w:rPr>
          <w:rFonts w:ascii="宋体" w:eastAsia="宋体" w:hint="eastAsia"/>
        </w:rPr>
        <w:t>ASEX</w:t>
      </w:r>
      <w:r w:rsidR="001852F3">
        <w:rPr>
          <w:rFonts w:ascii="宋体" w:eastAsia="宋体" w:hint="eastAsia"/>
        </w:rPr>
        <w:t xml:space="preserve">总分和性冲动因子、性欲唤起因子及高潮满意度因子均有明显升高，差异有统计学意义</w:t>
      </w:r>
      <w:r>
        <w:rPr>
          <w:rFonts w:ascii="宋体" w:eastAsia="宋体" w:hint="eastAsia"/>
          <w:rFonts w:ascii="宋体" w:eastAsia="宋体" w:hint="eastAsia"/>
          <w:spacing w:val="-4"/>
        </w:rPr>
        <w:t>（</w:t>
      </w:r>
      <w:r>
        <w:rPr>
          <w:rFonts w:ascii="宋体" w:eastAsia="宋体" w:hint="eastAsia"/>
          <w:i/>
          <w:spacing w:val="-4"/>
          <w:sz w:val="25"/>
        </w:rPr>
        <w:t>t</w:t>
      </w:r>
      <w:r>
        <w:rPr>
          <w:rFonts w:ascii="宋体" w:eastAsia="宋体" w:hint="eastAsia"/>
          <w:spacing w:val="-4"/>
        </w:rPr>
        <w:t>=2.347,2.214,2.297,2.158, </w:t>
      </w:r>
      <w:r>
        <w:rPr>
          <w:rFonts w:ascii="宋体" w:eastAsia="宋体" w:hint="eastAsia"/>
          <w:i/>
          <w:sz w:val="25"/>
        </w:rPr>
        <w:t>P</w:t>
      </w:r>
      <w:r>
        <w:rPr>
          <w:rFonts w:ascii="宋体" w:eastAsia="宋体" w:hint="eastAsia"/>
        </w:rPr>
        <w:t>&lt;0.05</w:t>
      </w:r>
      <w:r>
        <w:rPr>
          <w:rFonts w:ascii="宋体" w:eastAsia="宋体" w:hint="eastAsia"/>
          <w:rFonts w:ascii="宋体" w:eastAsia="宋体" w:hint="eastAsia"/>
        </w:rPr>
        <w:t>）</w:t>
      </w:r>
      <w:r>
        <w:rPr>
          <w:rFonts w:ascii="宋体" w:eastAsia="宋体" w:hint="eastAsia"/>
        </w:rPr>
        <w:t>。</w:t>
      </w:r>
      <w:r>
        <w:rPr>
          <w:rFonts w:ascii="宋体" w:eastAsia="宋体" w:hint="eastAsia"/>
        </w:rPr>
        <w:t>治疗后</w:t>
      </w:r>
      <w:r>
        <w:rPr>
          <w:rFonts w:ascii="宋体" w:eastAsia="宋体" w:hint="eastAsia"/>
        </w:rPr>
        <w:t>8</w:t>
      </w:r>
      <w:r w:rsidR="001852F3">
        <w:rPr>
          <w:rFonts w:ascii="宋体" w:eastAsia="宋体" w:hint="eastAsia"/>
        </w:rPr>
        <w:t xml:space="preserve">周两组患者比较</w:t>
      </w:r>
      <w:r>
        <w:rPr>
          <w:rFonts w:ascii="宋体" w:eastAsia="宋体" w:hint="eastAsia"/>
        </w:rPr>
        <w:t>ASEX</w:t>
      </w:r>
      <w:r w:rsidR="001852F3">
        <w:rPr>
          <w:rFonts w:ascii="宋体" w:eastAsia="宋体" w:hint="eastAsia"/>
        </w:rPr>
        <w:t xml:space="preserve">总分和性冲动因子、性欲唤起因子及高潮满意度因子差异有统计学意义</w:t>
      </w:r>
      <w:r>
        <w:rPr>
          <w:rFonts w:ascii="宋体" w:eastAsia="宋体" w:hint="eastAsia"/>
          <w:rFonts w:ascii="宋体" w:eastAsia="宋体" w:hint="eastAsia"/>
          <w:spacing w:val="-4"/>
        </w:rPr>
        <w:t>（</w:t>
      </w:r>
      <w:r>
        <w:rPr>
          <w:rFonts w:ascii="宋体" w:eastAsia="宋体" w:hint="eastAsia"/>
          <w:i/>
          <w:spacing w:val="-4"/>
          <w:sz w:val="25"/>
        </w:rPr>
        <w:t>t</w:t>
      </w:r>
      <w:r>
        <w:rPr>
          <w:rFonts w:ascii="宋体" w:eastAsia="宋体" w:hint="eastAsia"/>
          <w:spacing w:val="-4"/>
        </w:rPr>
        <w:t>=2.303,2.365,2.287,2.129, </w:t>
      </w:r>
      <w:r>
        <w:rPr>
          <w:rFonts w:ascii="宋体" w:eastAsia="宋体" w:hint="eastAsia"/>
          <w:i/>
          <w:sz w:val="25"/>
        </w:rPr>
        <w:t>P</w:t>
      </w:r>
      <w:r>
        <w:rPr>
          <w:rFonts w:ascii="宋体" w:eastAsia="宋体" w:hint="eastAsia"/>
        </w:rPr>
        <w:t>&lt;0.05</w:t>
      </w:r>
      <w:r>
        <w:rPr>
          <w:rFonts w:ascii="宋体" w:eastAsia="宋体" w:hint="eastAsia"/>
          <w:rFonts w:ascii="宋体" w:eastAsia="宋体" w:hint="eastAsia"/>
        </w:rPr>
        <w:t>）</w:t>
      </w:r>
      <w:r>
        <w:rPr>
          <w:rFonts w:ascii="宋体" w:eastAsia="宋体" w:hint="eastAsia"/>
        </w:rPr>
        <w:t>。阿立哌唑组治疗前</w:t>
      </w:r>
      <w:r>
        <w:rPr>
          <w:rFonts w:ascii="宋体" w:eastAsia="宋体" w:hint="eastAsia"/>
        </w:rPr>
        <w:t>后</w:t>
      </w:r>
      <w:r>
        <w:rPr>
          <w:rFonts w:ascii="宋体" w:eastAsia="宋体" w:hint="eastAsia"/>
        </w:rPr>
        <w:t>ASEX</w:t>
      </w:r>
      <w:r w:rsidR="001852F3">
        <w:rPr>
          <w:rFonts w:ascii="宋体" w:eastAsia="宋体" w:hint="eastAsia"/>
        </w:rPr>
        <w:t xml:space="preserve">总分和</w:t>
      </w:r>
      <w:r>
        <w:rPr>
          <w:rFonts w:ascii="宋体" w:eastAsia="宋体" w:hint="eastAsia"/>
        </w:rPr>
        <w:t>5</w:t>
      </w:r>
      <w:r w:rsidR="001852F3">
        <w:rPr>
          <w:rFonts w:ascii="宋体" w:eastAsia="宋体" w:hint="eastAsia"/>
        </w:rPr>
        <w:t xml:space="preserve">分因子分差异无统计学意义</w:t>
      </w:r>
      <w:r>
        <w:rPr>
          <w:rFonts w:ascii="宋体" w:eastAsia="宋体" w:hint="eastAsia"/>
          <w:rFonts w:ascii="宋体" w:eastAsia="宋体" w:hint="eastAsia"/>
          <w:spacing w:val="-4"/>
        </w:rPr>
        <w:t>（</w:t>
      </w:r>
      <w:r>
        <w:rPr>
          <w:rFonts w:ascii="宋体" w:eastAsia="宋体" w:hint="eastAsia"/>
          <w:i/>
          <w:sz w:val="25"/>
        </w:rPr>
        <w:t>P</w:t>
      </w:r>
      <w:r>
        <w:rPr>
          <w:rFonts w:ascii="宋体" w:eastAsia="宋体" w:hint="eastAsia"/>
        </w:rPr>
        <w:t>&gt;</w:t>
      </w:r>
      <w:r w:rsidR="004B696B">
        <w:rPr>
          <w:rFonts w:ascii="宋体" w:eastAsia="宋体" w:hint="eastAsia"/>
        </w:rPr>
        <w:t xml:space="preserve"> </w:t>
      </w:r>
      <w:r w:rsidR="004B696B">
        <w:rPr>
          <w:rFonts w:ascii="宋体" w:eastAsia="宋体" w:hint="eastAsia"/>
        </w:rPr>
        <w:t>0.05</w:t>
      </w:r>
      <w:r>
        <w:rPr>
          <w:rFonts w:ascii="宋体" w:eastAsia="宋体" w:hint="eastAsia"/>
          <w:rFonts w:ascii="宋体" w:eastAsia="宋体" w:hint="eastAsia"/>
        </w:rPr>
        <w:t>）</w:t>
      </w:r>
      <w:r>
        <w:rPr>
          <w:rFonts w:ascii="宋体" w:eastAsia="宋体" w:hint="eastAsia"/>
        </w:rPr>
        <w:t>。表明阿立哌唑对性功能影</w:t>
      </w:r>
      <w:r>
        <w:rPr>
          <w:rFonts w:ascii="宋体" w:eastAsia="宋体" w:hint="eastAsia"/>
        </w:rPr>
        <w:t>响小，氨磺必利对性功能影响较大</w:t>
      </w:r>
      <w:r>
        <w:rPr>
          <w:rFonts w:ascii="宋体" w:eastAsia="宋体" w:hint="eastAsia"/>
        </w:rPr>
        <w:t>。见</w:t>
      </w:r>
      <w:r>
        <w:rPr>
          <w:rFonts w:ascii="宋体" w:eastAsia="宋体" w:hint="eastAsia"/>
        </w:rPr>
        <w:t>表</w:t>
      </w:r>
      <w:r>
        <w:rPr>
          <w:rFonts w:ascii="宋体" w:eastAsia="宋体" w:hint="eastAsia"/>
        </w:rPr>
        <w:t>1。</w:t>
      </w:r>
    </w:p>
    <w:p w:rsidR="0018722C">
      <w:pPr>
        <w:pStyle w:val="aff7"/>
        <w:topLinePunct/>
      </w:pPr>
      <w:r>
        <w:pict>
          <v:line style="position:absolute;mso-position-horizontal-relative:page;mso-position-vertical-relative:paragraph;z-index:1072;mso-wrap-distance-left:0;mso-wrap-distance-right:0" from="346.399963pt,8.546276pt" to="351.69085pt,8.546276pt" stroked="true" strokeweight=".523761pt" strokecolor="#000000">
            <v:stroke dashstyle="solid"/>
            <w10:wrap type="topAndBottom"/>
          </v:line>
        </w:pict>
      </w:r>
    </w:p>
    <w:p w:rsidR="0018722C">
      <w:pPr>
        <w:pStyle w:val="a8"/>
        <w:topLinePunct/>
      </w:pPr>
      <w:r>
        <w:rPr>
          <w:rFonts w:ascii="宋体" w:hAnsi="宋体" w:eastAsia="宋体" w:hint="eastAsia"/>
        </w:rPr>
        <w:t>表1</w:t>
      </w:r>
      <w:r>
        <w:t xml:space="preserve">  </w:t>
      </w:r>
      <w:r w:rsidRPr="00DB64CE">
        <w:rPr>
          <w:rFonts w:ascii="宋体" w:hAnsi="宋体" w:eastAsia="宋体" w:hint="eastAsia"/>
        </w:rPr>
        <w:t>两组患者治疗前后</w:t>
      </w:r>
      <w:r>
        <w:t>ASEX</w:t>
      </w:r>
      <w:r>
        <w:rPr>
          <w:rFonts w:ascii="宋体" w:hAnsi="宋体" w:eastAsia="宋体" w:hint="eastAsia"/>
        </w:rPr>
        <w:t>评分比较</w:t>
      </w:r>
      <w:r>
        <w:rPr>
          <w:rFonts w:ascii="宋体" w:hAnsi="宋体" w:eastAsia="宋体" w:hint="eastAsia"/>
        </w:rPr>
        <w:t>（</w:t>
      </w:r>
      <w:r>
        <w:rPr>
          <w:i/>
        </w:rPr>
        <w:t>n</w:t>
      </w:r>
      <w:r>
        <w:t>=30, </w:t>
      </w:r>
      <w:r>
        <w:rPr>
          <w:i/>
        </w:rPr>
        <w:t>x</w:t>
      </w:r>
      <w:r>
        <w:rPr>
          <w:rFonts w:ascii="宋体" w:hAnsi="宋体" w:eastAsia="宋体" w:hint="eastAsia"/>
        </w:rPr>
        <w:t>±</w:t>
      </w:r>
      <w:r>
        <w:t>s</w:t>
      </w:r>
      <w:r>
        <w:rPr>
          <w:rFonts w:ascii="宋体" w:hAnsi="宋体" w:eastAsia="宋体" w:hint="eastAsia"/>
        </w:rPr>
        <w:t>）</w:t>
      </w:r>
    </w:p>
    <w:tbl>
      <w:tblPr>
        <w:tblW w:w="5000" w:type="pct"/>
        <w:tblInd w:w="1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0"/>
        <w:gridCol w:w="1476"/>
        <w:gridCol w:w="1207"/>
        <w:gridCol w:w="222"/>
        <w:gridCol w:w="1475"/>
        <w:gridCol w:w="1231"/>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氨磺必利组</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阿立哌唑组</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15" w:type="pct"/>
            <w:vAlign w:val="center"/>
          </w:tcPr>
          <w:p w:rsidR="0018722C">
            <w:pPr>
              <w:pStyle w:val="ac"/>
              <w:topLinePunct/>
              <w:ind w:leftChars="0" w:left="0" w:rightChars="0" w:right="0" w:firstLineChars="0" w:firstLine="0"/>
              <w:spacing w:line="240" w:lineRule="atLeast"/>
            </w:pPr>
            <w:r>
              <w:t>项目</w:t>
            </w:r>
          </w:p>
        </w:tc>
        <w:tc>
          <w:tcPr>
            <w:tcW w:w="1048" w:type="pct"/>
            <w:vAlign w:val="center"/>
          </w:tcPr>
          <w:p w:rsidR="0018722C">
            <w:pPr>
              <w:pStyle w:val="a5"/>
              <w:topLinePunct/>
              <w:ind w:leftChars="0" w:left="0" w:rightChars="0" w:right="0" w:firstLineChars="0" w:firstLine="0"/>
              <w:spacing w:line="240" w:lineRule="atLeast"/>
            </w:pPr>
            <w:r>
              <w:t>治疗前</w:t>
            </w:r>
          </w:p>
        </w:tc>
        <w:tc>
          <w:tcPr>
            <w:tcW w:w="857" w:type="pct"/>
            <w:vAlign w:val="center"/>
          </w:tcPr>
          <w:p w:rsidR="0018722C">
            <w:pPr>
              <w:pStyle w:val="a5"/>
              <w:topLinePunct/>
              <w:ind w:leftChars="0" w:left="0" w:rightChars="0" w:right="0" w:firstLineChars="0" w:firstLine="0"/>
              <w:spacing w:line="240" w:lineRule="atLeast"/>
            </w:pPr>
            <w:r>
              <w:t>治疗后</w:t>
            </w:r>
          </w:p>
        </w:tc>
        <w:tc>
          <w:tcPr>
            <w:tcW w:w="158" w:type="pct"/>
            <w:vAlign w:val="center"/>
          </w:tcPr>
          <w:p w:rsidR="0018722C">
            <w:pPr>
              <w:pStyle w:val="a5"/>
              <w:topLinePunct/>
              <w:ind w:leftChars="0" w:left="0" w:rightChars="0" w:right="0" w:firstLineChars="0" w:firstLine="0"/>
              <w:spacing w:line="240" w:lineRule="atLeast"/>
            </w:pPr>
          </w:p>
        </w:tc>
        <w:tc>
          <w:tcPr>
            <w:tcW w:w="1047" w:type="pct"/>
            <w:vAlign w:val="center"/>
          </w:tcPr>
          <w:p w:rsidR="0018722C">
            <w:pPr>
              <w:pStyle w:val="a5"/>
              <w:topLinePunct/>
              <w:ind w:leftChars="0" w:left="0" w:rightChars="0" w:right="0" w:firstLineChars="0" w:firstLine="0"/>
              <w:spacing w:line="240" w:lineRule="atLeast"/>
            </w:pPr>
            <w:r>
              <w:t>治疗前</w:t>
            </w:r>
          </w:p>
        </w:tc>
        <w:tc>
          <w:tcPr>
            <w:tcW w:w="874" w:type="pct"/>
            <w:vAlign w:val="center"/>
          </w:tcPr>
          <w:p w:rsidR="0018722C">
            <w:pPr>
              <w:pStyle w:val="ad"/>
              <w:topLinePunct/>
              <w:ind w:leftChars="0" w:left="0" w:rightChars="0" w:right="0" w:firstLineChars="0" w:firstLine="0"/>
              <w:spacing w:line="240" w:lineRule="atLeast"/>
            </w:pPr>
            <w:r>
              <w:t>治疗后</w:t>
            </w:r>
          </w:p>
        </w:tc>
      </w:tr>
      <w:tr>
        <w:tc>
          <w:tcPr>
            <w:tcW w:w="1015" w:type="pct"/>
            <w:vAlign w:val="center"/>
          </w:tcPr>
          <w:p w:rsidR="0018722C">
            <w:pPr>
              <w:pStyle w:val="ac"/>
              <w:topLinePunct/>
              <w:ind w:leftChars="0" w:left="0" w:rightChars="0" w:right="0" w:firstLineChars="0" w:firstLine="0"/>
              <w:spacing w:line="240" w:lineRule="atLeast"/>
            </w:pPr>
            <w:r>
              <w:t>ASEX </w:t>
            </w:r>
            <w:r>
              <w:t>总分</w:t>
            </w:r>
          </w:p>
        </w:tc>
        <w:tc>
          <w:tcPr>
            <w:tcW w:w="1048" w:type="pct"/>
            <w:vAlign w:val="center"/>
          </w:tcPr>
          <w:p w:rsidR="0018722C">
            <w:pPr>
              <w:pStyle w:val="a5"/>
              <w:topLinePunct/>
              <w:ind w:leftChars="0" w:left="0" w:rightChars="0" w:right="0" w:firstLineChars="0" w:firstLine="0"/>
              <w:spacing w:line="240" w:lineRule="atLeast"/>
            </w:pPr>
            <w:r>
              <w:t>12.7±6.4</w:t>
            </w:r>
          </w:p>
        </w:tc>
        <w:tc>
          <w:tcPr>
            <w:tcW w:w="857" w:type="pct"/>
            <w:vAlign w:val="center"/>
          </w:tcPr>
          <w:p w:rsidR="0018722C">
            <w:pPr>
              <w:pStyle w:val="a5"/>
              <w:topLinePunct/>
              <w:ind w:leftChars="0" w:left="0" w:rightChars="0" w:right="0" w:firstLineChars="0" w:firstLine="0"/>
              <w:spacing w:line="240" w:lineRule="atLeast"/>
            </w:pPr>
            <w:r>
              <w:t>18.3±5.4</w:t>
            </w:r>
            <w:r>
              <w:t>*</w:t>
            </w:r>
          </w:p>
        </w:tc>
        <w:tc>
          <w:tcPr>
            <w:tcW w:w="158" w:type="pct"/>
            <w:vAlign w:val="center"/>
          </w:tcPr>
          <w:p w:rsidR="0018722C">
            <w:pPr>
              <w:pStyle w:val="a5"/>
              <w:topLinePunct/>
              <w:ind w:leftChars="0" w:left="0" w:rightChars="0" w:right="0" w:firstLineChars="0" w:firstLine="0"/>
              <w:spacing w:line="240" w:lineRule="atLeast"/>
            </w:pPr>
          </w:p>
        </w:tc>
        <w:tc>
          <w:tcPr>
            <w:tcW w:w="1047" w:type="pct"/>
            <w:vAlign w:val="center"/>
          </w:tcPr>
          <w:p w:rsidR="0018722C">
            <w:pPr>
              <w:pStyle w:val="a5"/>
              <w:topLinePunct/>
              <w:ind w:leftChars="0" w:left="0" w:rightChars="0" w:right="0" w:firstLineChars="0" w:firstLine="0"/>
              <w:spacing w:line="240" w:lineRule="atLeast"/>
            </w:pPr>
            <w:r>
              <w:t>13.5±7.2</w:t>
            </w:r>
          </w:p>
        </w:tc>
        <w:tc>
          <w:tcPr>
            <w:tcW w:w="874" w:type="pct"/>
            <w:vAlign w:val="center"/>
          </w:tcPr>
          <w:p w:rsidR="0018722C">
            <w:pPr>
              <w:pStyle w:val="ad"/>
              <w:topLinePunct/>
              <w:ind w:leftChars="0" w:left="0" w:rightChars="0" w:right="0" w:firstLineChars="0" w:firstLine="0"/>
              <w:spacing w:line="240" w:lineRule="atLeast"/>
            </w:pPr>
            <w:r>
              <w:t>14.5±5.9</w:t>
            </w:r>
            <w:r>
              <w:t>Δ</w:t>
            </w:r>
          </w:p>
        </w:tc>
      </w:tr>
      <w:tr>
        <w:tc>
          <w:tcPr>
            <w:tcW w:w="1015" w:type="pct"/>
            <w:vAlign w:val="center"/>
          </w:tcPr>
          <w:p w:rsidR="0018722C">
            <w:pPr>
              <w:pStyle w:val="ac"/>
              <w:topLinePunct/>
              <w:ind w:leftChars="0" w:left="0" w:rightChars="0" w:right="0" w:firstLineChars="0" w:firstLine="0"/>
              <w:spacing w:line="240" w:lineRule="atLeast"/>
            </w:pPr>
            <w:r>
              <w:t>性冲动</w:t>
            </w:r>
          </w:p>
        </w:tc>
        <w:tc>
          <w:tcPr>
            <w:tcW w:w="1048" w:type="pct"/>
            <w:vAlign w:val="center"/>
          </w:tcPr>
          <w:p w:rsidR="0018722C">
            <w:pPr>
              <w:pStyle w:val="a5"/>
              <w:topLinePunct/>
              <w:ind w:leftChars="0" w:left="0" w:rightChars="0" w:right="0" w:firstLineChars="0" w:firstLine="0"/>
              <w:spacing w:line="240" w:lineRule="atLeast"/>
            </w:pPr>
            <w:r>
              <w:t>2.3±1.0</w:t>
            </w:r>
          </w:p>
        </w:tc>
        <w:tc>
          <w:tcPr>
            <w:tcW w:w="857" w:type="pct"/>
            <w:vAlign w:val="center"/>
          </w:tcPr>
          <w:p w:rsidR="0018722C">
            <w:pPr>
              <w:pStyle w:val="a5"/>
              <w:topLinePunct/>
              <w:ind w:leftChars="0" w:left="0" w:rightChars="0" w:right="0" w:firstLineChars="0" w:firstLine="0"/>
              <w:spacing w:line="240" w:lineRule="atLeast"/>
            </w:pPr>
            <w:r>
              <w:t>4.9±0.9</w:t>
            </w:r>
            <w:r>
              <w:t>*</w:t>
            </w:r>
          </w:p>
        </w:tc>
        <w:tc>
          <w:tcPr>
            <w:tcW w:w="158" w:type="pct"/>
            <w:vAlign w:val="center"/>
          </w:tcPr>
          <w:p w:rsidR="0018722C">
            <w:pPr>
              <w:pStyle w:val="a5"/>
              <w:topLinePunct/>
              <w:ind w:leftChars="0" w:left="0" w:rightChars="0" w:right="0" w:firstLineChars="0" w:firstLine="0"/>
              <w:spacing w:line="240" w:lineRule="atLeast"/>
            </w:pPr>
          </w:p>
        </w:tc>
        <w:tc>
          <w:tcPr>
            <w:tcW w:w="1047" w:type="pct"/>
            <w:vAlign w:val="center"/>
          </w:tcPr>
          <w:p w:rsidR="0018722C">
            <w:pPr>
              <w:pStyle w:val="a5"/>
              <w:topLinePunct/>
              <w:ind w:leftChars="0" w:left="0" w:rightChars="0" w:right="0" w:firstLineChars="0" w:firstLine="0"/>
              <w:spacing w:line="240" w:lineRule="atLeast"/>
            </w:pPr>
            <w:r>
              <w:t>2.2±1.1</w:t>
            </w:r>
          </w:p>
        </w:tc>
        <w:tc>
          <w:tcPr>
            <w:tcW w:w="874" w:type="pct"/>
            <w:vAlign w:val="center"/>
          </w:tcPr>
          <w:p w:rsidR="0018722C">
            <w:pPr>
              <w:pStyle w:val="ad"/>
              <w:topLinePunct/>
              <w:ind w:leftChars="0" w:left="0" w:rightChars="0" w:right="0" w:firstLineChars="0" w:firstLine="0"/>
              <w:spacing w:line="240" w:lineRule="atLeast"/>
            </w:pPr>
            <w:r>
              <w:t>2.5±0.8</w:t>
            </w:r>
            <w:r>
              <w:t>Δ</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性欲唤起</w:t>
            </w:r>
          </w:p>
        </w:tc>
        <w:tc>
          <w:tcPr>
            <w:tcW w:w="1048" w:type="pct"/>
            <w:vAlign w:val="center"/>
            <w:tcBorders>
              <w:top w:val="single" w:sz="4" w:space="0" w:color="auto"/>
            </w:tcBorders>
          </w:tcPr>
          <w:p w:rsidR="0018722C">
            <w:pPr>
              <w:pStyle w:val="aff1"/>
              <w:topLinePunct/>
              <w:ind w:leftChars="0" w:left="0" w:rightChars="0" w:right="0" w:firstLineChars="0" w:firstLine="0"/>
              <w:spacing w:line="240" w:lineRule="atLeast"/>
            </w:pPr>
            <w:r>
              <w:t>2.2±1.0</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t>4.3±1.1</w:t>
            </w:r>
            <w:r>
              <w:t>*</w:t>
            </w:r>
          </w:p>
        </w:tc>
        <w:tc>
          <w:tcPr>
            <w:tcW w:w="1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t>2.5±0.9</w:t>
            </w:r>
          </w:p>
        </w:tc>
        <w:tc>
          <w:tcPr>
            <w:tcW w:w="874" w:type="pct"/>
            <w:vAlign w:val="center"/>
            <w:tcBorders>
              <w:top w:val="single" w:sz="4" w:space="0" w:color="auto"/>
            </w:tcBorders>
          </w:tcPr>
          <w:p w:rsidR="0018722C">
            <w:pPr>
              <w:pStyle w:val="ad"/>
              <w:topLinePunct/>
              <w:ind w:leftChars="0" w:left="0" w:rightChars="0" w:right="0" w:firstLineChars="0" w:firstLine="0"/>
              <w:spacing w:line="240" w:lineRule="atLeast"/>
            </w:pPr>
            <w:r>
              <w:t>2.0±1.3</w:t>
            </w:r>
            <w:r>
              <w:t>Δ</w:t>
            </w:r>
          </w:p>
        </w:tc>
      </w:tr>
    </w:tbl>
    <w:p w:rsidR="0018722C">
      <w:pPr>
        <w:rPr/>
        <w:topLinePunct/>
        <w:pStyle w:val="affa"/>
      </w:pPr>
    </w:p>
    <w:p w:rsidR="0018722C">
      <w:pPr>
        <w:pStyle w:val="ae"/>
        <w:topLinePunct/>
      </w:pPr>
      <w:r>
        <w:pict>
          <v:shape style="margin-left:93.143997pt;margin-top:-78.334396pt;width:352.3pt;height:84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1571"/>
                    <w:gridCol w:w="1302"/>
                    <w:gridCol w:w="1493"/>
                    <w:gridCol w:w="1413"/>
                    <w:gridCol w:w="1171"/>
                  </w:tblGrid>
                  <w:tr>
                    <w:trPr>
                      <w:trHeight w:val="640" w:hRule="atLeast"/>
                    </w:trPr>
                    <w:tc>
                      <w:tcPr>
                        <w:tcW w:w="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1"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勃起功能</w:t>
                        </w:r>
                      </w:p>
                    </w:tc>
                    <w:tc>
                      <w:tcPr>
                        <w:tcW w:w="130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2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2.7±1.7</w:t>
                        </w:r>
                      </w:p>
                    </w:tc>
                    <w:tc>
                      <w:tcPr>
                        <w:tcW w:w="149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2.9±1.0</w:t>
                        </w:r>
                      </w:p>
                    </w:tc>
                    <w:tc>
                      <w:tcPr>
                        <w:tcW w:w="141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2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2.9±1.5</w:t>
                        </w:r>
                      </w:p>
                    </w:tc>
                    <w:tc>
                      <w:tcPr>
                        <w:tcW w:w="117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0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3.1±1.4</w:t>
                        </w:r>
                      </w:p>
                    </w:tc>
                  </w:tr>
                  <w:tr>
                    <w:trPr>
                      <w:trHeight w:val="440" w:hRule="atLeast"/>
                    </w:trPr>
                    <w:tc>
                      <w:tcPr>
                        <w:tcW w:w="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1" w:type="dxa"/>
                      </w:tcPr>
                      <w:p w:rsidR="0018722C">
                        <w:pPr>
                          <w:widowControl w:val="0"/>
                          <w:snapToGrid w:val="1"/>
                          <w:spacing w:beforeLines="0" w:afterLines="0" w:lineRule="auto" w:line="240" w:after="0" w:before="54"/>
                          <w:ind w:firstLineChars="0" w:firstLine="0" w:rightChars="0" w:right="0" w:leftChars="0" w:left="2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性高潮</w:t>
                        </w:r>
                      </w:p>
                    </w:tc>
                    <w:tc>
                      <w:tcPr>
                        <w:tcW w:w="1302" w:type="dxa"/>
                      </w:tcPr>
                      <w:p w:rsidR="0018722C">
                        <w:pPr>
                          <w:widowControl w:val="0"/>
                          <w:snapToGrid w:val="1"/>
                          <w:spacing w:beforeLines="0" w:afterLines="0" w:lineRule="auto" w:line="240" w:after="0" w:before="89"/>
                          <w:ind w:firstLineChars="0" w:firstLine="0" w:leftChars="0" w:left="0" w:rightChars="0" w:right="22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2.0±1.0</w:t>
                        </w:r>
                      </w:p>
                    </w:tc>
                    <w:tc>
                      <w:tcPr>
                        <w:tcW w:w="1493" w:type="dxa"/>
                      </w:tcPr>
                      <w:p w:rsidR="0018722C">
                        <w:pPr>
                          <w:widowControl w:val="0"/>
                          <w:snapToGrid w:val="1"/>
                          <w:spacing w:beforeLines="0" w:afterLines="0" w:lineRule="auto" w:line="240" w:after="0" w:before="89"/>
                          <w:ind w:firstLineChars="0" w:firstLine="0" w:leftChars="0" w:left="0" w:rightChars="0" w:right="45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2.4±1.0</w:t>
                        </w:r>
                      </w:p>
                    </w:tc>
                    <w:tc>
                      <w:tcPr>
                        <w:tcW w:w="1413" w:type="dxa"/>
                      </w:tcPr>
                      <w:p w:rsidR="0018722C">
                        <w:pPr>
                          <w:widowControl w:val="0"/>
                          <w:snapToGrid w:val="1"/>
                          <w:spacing w:beforeLines="0" w:afterLines="0" w:lineRule="auto" w:line="240" w:after="0" w:before="89"/>
                          <w:ind w:firstLineChars="0" w:firstLine="0" w:leftChars="0" w:left="0" w:rightChars="0" w:right="22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2.2±1.3</w:t>
                        </w:r>
                      </w:p>
                    </w:tc>
                    <w:tc>
                      <w:tcPr>
                        <w:tcW w:w="1171" w:type="dxa"/>
                      </w:tcPr>
                      <w:p w:rsidR="0018722C">
                        <w:pPr>
                          <w:widowControl w:val="0"/>
                          <w:snapToGrid w:val="1"/>
                          <w:spacing w:beforeLines="0" w:afterLines="0" w:lineRule="auto" w:line="240" w:after="0" w:before="89"/>
                          <w:ind w:firstLineChars="0" w:firstLine="0" w:leftChars="0" w:left="0" w:rightChars="0" w:right="10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2.7±1.0</w:t>
                        </w:r>
                      </w:p>
                    </w:tc>
                  </w:tr>
                  <w:tr>
                    <w:trPr>
                      <w:trHeight w:val="580" w:hRule="atLeast"/>
                    </w:trPr>
                    <w:tc>
                      <w:tcPr>
                        <w:tcW w:w="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1" w:type="dxa"/>
                        <w:tcBorders>
                          <w:bottom w:val="single" w:sz="4" w:space="0" w:color="000000"/>
                        </w:tcBorders>
                      </w:tcPr>
                      <w:p w:rsidR="0018722C">
                        <w:pPr>
                          <w:widowControl w:val="0"/>
                          <w:snapToGrid w:val="1"/>
                          <w:spacing w:beforeLines="0" w:afterLines="0" w:lineRule="auto" w:line="240" w:after="0" w:before="73"/>
                          <w:ind w:firstLineChars="0" w:firstLine="0" w:rightChars="0" w:right="0" w:leftChars="0" w:left="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高潮满意度</w:t>
                        </w:r>
                      </w:p>
                    </w:tc>
                    <w:tc>
                      <w:tcPr>
                        <w:tcW w:w="1302" w:type="dxa"/>
                        <w:tcBorders>
                          <w:bottom w:val="single" w:sz="4" w:space="0" w:color="000000"/>
                        </w:tcBorders>
                      </w:tcPr>
                      <w:p w:rsidR="0018722C">
                        <w:pPr>
                          <w:widowControl w:val="0"/>
                          <w:snapToGrid w:val="1"/>
                          <w:spacing w:beforeLines="0" w:afterLines="0" w:lineRule="auto" w:line="240" w:after="0" w:before="108"/>
                          <w:ind w:firstLineChars="0" w:firstLine="0" w:leftChars="0" w:left="0" w:rightChars="0" w:right="22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3.0±1.3</w:t>
                        </w:r>
                      </w:p>
                    </w:tc>
                    <w:tc>
                      <w:tcPr>
                        <w:tcW w:w="1493" w:type="dxa"/>
                        <w:tcBorders>
                          <w:bottom w:val="single" w:sz="4" w:space="0" w:color="000000"/>
                        </w:tcBorders>
                      </w:tcPr>
                      <w:p w:rsidR="0018722C">
                        <w:pPr>
                          <w:widowControl w:val="0"/>
                          <w:snapToGrid w:val="1"/>
                          <w:spacing w:beforeLines="0" w:afterLines="0" w:lineRule="auto" w:line="240" w:after="0" w:before="72"/>
                          <w:ind w:firstLineChars="0" w:firstLine="0" w:leftChars="0" w:left="0" w:rightChars="0" w:right="450"/>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5.2±1.3</w:t>
                        </w:r>
                        <w:r>
                          <w:rPr>
                            <w:kern w:val="2"/>
                            <w:szCs w:val="22"/>
                            <w:rFonts w:cstheme="minorBidi" w:ascii="Times New Roman" w:hAnsi="Times New Roman" w:eastAsia="Times New Roman" w:cs="Times New Roman"/>
                            <w:position w:val="11"/>
                            <w:sz w:val="16"/>
                          </w:rPr>
                          <w:t>*</w:t>
                        </w:r>
                      </w:p>
                    </w:tc>
                    <w:tc>
                      <w:tcPr>
                        <w:tcW w:w="1413" w:type="dxa"/>
                        <w:tcBorders>
                          <w:bottom w:val="single" w:sz="4" w:space="0" w:color="000000"/>
                        </w:tcBorders>
                      </w:tcPr>
                      <w:p w:rsidR="0018722C">
                        <w:pPr>
                          <w:widowControl w:val="0"/>
                          <w:snapToGrid w:val="1"/>
                          <w:spacing w:beforeLines="0" w:afterLines="0" w:lineRule="auto" w:line="240" w:after="0" w:before="108"/>
                          <w:ind w:firstLineChars="0" w:firstLine="0" w:leftChars="0" w:left="0" w:rightChars="0" w:right="22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3.2±1.1</w:t>
                        </w:r>
                      </w:p>
                    </w:tc>
                    <w:tc>
                      <w:tcPr>
                        <w:tcW w:w="1171" w:type="dxa"/>
                        <w:tcBorders>
                          <w:bottom w:val="single" w:sz="4" w:space="0" w:color="000000"/>
                        </w:tcBorders>
                      </w:tcPr>
                      <w:p w:rsidR="0018722C">
                        <w:pPr>
                          <w:widowControl w:val="0"/>
                          <w:snapToGrid w:val="1"/>
                          <w:spacing w:beforeLines="0" w:afterLines="0" w:lineRule="auto" w:line="240" w:after="0" w:before="72"/>
                          <w:ind w:firstLineChars="0" w:firstLine="0" w:leftChars="0" w:left="0" w:rightChars="0" w:right="10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3.5±1.3</w:t>
                        </w:r>
                        <w:r>
                          <w:rPr>
                            <w:kern w:val="2"/>
                            <w:szCs w:val="22"/>
                            <w:rFonts w:cstheme="minorBidi" w:ascii="Times New Roman" w:hAnsi="Times New Roman" w:eastAsia="Times New Roman" w:cs="Times New Roman"/>
                            <w:position w:val="11"/>
                            <w:sz w:val="16"/>
                          </w:rPr>
                          <w:t>Δ</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与治疗前比较</w:t>
      </w:r>
      <w:r>
        <w:rPr>
          <w:sz w:val="16"/>
        </w:rPr>
        <w:t>*</w:t>
      </w:r>
      <w:r>
        <w:rPr>
          <w:i/>
        </w:rPr>
        <w:t>P</w:t>
      </w:r>
      <w:r>
        <w:rPr>
          <w:rFonts w:ascii="宋体" w:hAnsi="宋体" w:eastAsia="宋体" w:hint="eastAsia"/>
        </w:rPr>
        <w:t>&lt;0.05</w:t>
      </w:r>
      <w:r>
        <w:rPr>
          <w:rFonts w:ascii="宋体" w:hAnsi="宋体" w:eastAsia="宋体" w:hint="eastAsia"/>
        </w:rPr>
        <w:t>，</w:t>
      </w:r>
      <w:r>
        <w:rPr>
          <w:rFonts w:ascii="宋体" w:hAnsi="宋体" w:eastAsia="宋体" w:hint="eastAsia"/>
        </w:rPr>
        <w:t>与氨磺必利组比较</w:t>
      </w:r>
      <w:r>
        <w:rPr>
          <w:sz w:val="16"/>
        </w:rPr>
        <w:t>Δ</w:t>
      </w:r>
      <w:r>
        <w:rPr>
          <w:i/>
        </w:rPr>
        <w:t>P</w:t>
      </w:r>
      <w:r>
        <w:rPr>
          <w:rFonts w:ascii="宋体" w:hAnsi="宋体" w:eastAsia="宋体" w:hint="eastAsia"/>
        </w:rPr>
        <w:t>&lt;0.05</w:t>
      </w:r>
    </w:p>
    <w:p w:rsidR="0018722C">
      <w:pPr>
        <w:pStyle w:val="cw22"/>
        <w:topLinePunct/>
      </w:pPr>
      <w:bookmarkStart w:name="_bookmark15" w:id="40"/>
      <w:bookmarkEnd w:id="40"/>
      <w:r>
        <w:rPr>
          <w:rFonts w:ascii="黑体" w:eastAsia="黑体" w:hint="eastAsia"/>
        </w:rPr>
        <w:t>3.2</w:t>
      </w:r>
      <w:bookmarkStart w:name="_bookmark15" w:id="41"/>
      <w:bookmarkEnd w:id="41"/>
      <w:r>
        <w:rPr>
          <w:rFonts w:ascii="黑体" w:eastAsia="黑体" w:hint="eastAsia"/>
        </w:rPr>
        <w:t>两组病例</w:t>
      </w:r>
      <w:r>
        <w:t>PANSS</w:t>
      </w:r>
      <w:r/>
      <w:r>
        <w:rPr>
          <w:rFonts w:ascii="黑体" w:eastAsia="黑体" w:hint="eastAsia"/>
        </w:rPr>
        <w:t>总分比较</w:t>
      </w:r>
    </w:p>
    <w:p w:rsidR="0018722C">
      <w:pPr>
        <w:topLinePunct/>
      </w:pPr>
      <w:r>
        <w:rPr>
          <w:rFonts w:ascii="宋体" w:eastAsia="宋体" w:hint="eastAsia"/>
        </w:rPr>
        <w:t>结果表明，两组病例</w:t>
      </w:r>
      <w:r>
        <w:t>PANSS</w:t>
      </w:r>
      <w:r/>
      <w:r w:rsidR="001852F3">
        <w:t xml:space="preserve"> </w:t>
      </w:r>
      <w:r>
        <w:rPr>
          <w:rFonts w:ascii="宋体" w:eastAsia="宋体" w:hint="eastAsia"/>
        </w:rPr>
        <w:t>评分在治疗后第</w:t>
      </w:r>
      <w:r>
        <w:t>8</w:t>
      </w:r>
      <w:r/>
      <w:r>
        <w:rPr>
          <w:rFonts w:ascii="宋体" w:eastAsia="宋体" w:hint="eastAsia"/>
        </w:rPr>
        <w:t>周</w:t>
      </w:r>
      <w:r>
        <w:t>PANSS</w:t>
      </w:r>
      <w:r/>
      <w:r w:rsidR="001852F3">
        <w:t xml:space="preserve"> </w:t>
      </w:r>
      <w:r>
        <w:rPr>
          <w:rFonts w:ascii="宋体" w:eastAsia="宋体" w:hint="eastAsia"/>
        </w:rPr>
        <w:t>总分显著性降低</w:t>
      </w:r>
    </w:p>
    <w:p w:rsidR="0018722C">
      <w:pPr>
        <w:topLinePunct/>
      </w:pPr>
      <w:r>
        <w:rPr>
          <w:rFonts w:ascii="宋体" w:eastAsia="宋体" w:hint="eastAsia"/>
        </w:rPr>
        <w:t>（</w:t>
      </w:r>
      <w:r>
        <w:rPr>
          <w:i/>
        </w:rPr>
        <w:t>t</w:t>
      </w:r>
      <w:r>
        <w:t>=</w:t>
      </w:r>
      <w:r>
        <w:t>15.987,13.763,</w:t>
      </w:r>
      <w:r w:rsidR="001852F3">
        <w:t xml:space="preserve"> </w:t>
      </w:r>
      <w:r>
        <w:rPr>
          <w:i/>
        </w:rPr>
        <w:t>P</w:t>
      </w:r>
      <w:r>
        <w:t>&lt;</w:t>
      </w:r>
      <w:r>
        <w:t>0</w:t>
      </w:r>
      <w:r>
        <w:t>.</w:t>
      </w:r>
      <w:r>
        <w:t>0</w:t>
      </w:r>
      <w:r>
        <w:t>1</w:t>
      </w:r>
      <w:r>
        <w:rPr>
          <w:rFonts w:ascii="宋体" w:eastAsia="宋体" w:hint="eastAsia"/>
        </w:rPr>
        <w:t>）</w:t>
      </w:r>
      <w:r>
        <w:rPr>
          <w:rFonts w:ascii="宋体" w:eastAsia="宋体" w:hint="eastAsia"/>
        </w:rPr>
        <w:t>。而两组间治疗前后差异无统计学意义</w:t>
      </w:r>
      <w:r>
        <w:rPr>
          <w:spacing w:val="0"/>
        </w:rPr>
        <w:t>（</w:t>
      </w:r>
      <w:r>
        <w:rPr>
          <w:i/>
        </w:rPr>
        <w:t>t</w:t>
      </w:r>
      <w:r>
        <w:t>=</w:t>
      </w:r>
      <w:r>
        <w:t>1.432,1.576,</w:t>
      </w:r>
    </w:p>
    <w:p w:rsidR="0018722C">
      <w:pPr>
        <w:topLinePunct/>
      </w:pPr>
      <w:r>
        <w:rPr>
          <w:i/>
        </w:rPr>
        <w:t>P</w:t>
      </w:r>
      <w:r>
        <w:t>&gt;</w:t>
      </w:r>
      <w:r w:rsidR="004B696B">
        <w:t xml:space="preserve"> </w:t>
      </w:r>
      <w:r w:rsidR="004B696B">
        <w:t>0.05</w:t>
      </w:r>
      <w:r>
        <w:t>)</w:t>
      </w:r>
      <w:r>
        <w:rPr>
          <w:rFonts w:ascii="宋体" w:eastAsia="宋体" w:hint="eastAsia"/>
          <w:rFonts w:ascii="宋体" w:eastAsia="宋体" w:hint="eastAsia"/>
        </w:rPr>
        <w:t xml:space="preserve">. </w:t>
      </w:r>
      <w:r>
        <w:rPr>
          <w:rFonts w:ascii="宋体" w:eastAsia="宋体" w:hint="eastAsia"/>
        </w:rPr>
        <w:t>见表</w:t>
      </w:r>
      <w:r>
        <w:t>2</w:t>
      </w:r>
      <w:r>
        <w:rPr>
          <w:rFonts w:ascii="宋体" w:eastAsia="宋体" w:hint="eastAsia"/>
          <w:rFonts w:ascii="宋体" w:eastAsia="宋体" w:hint="eastAsia"/>
        </w:rPr>
        <w:t>.</w:t>
      </w:r>
    </w:p>
    <w:p w:rsidR="0018722C">
      <w:pPr>
        <w:pStyle w:val="cw22"/>
        <w:topLinePunct/>
      </w:pPr>
      <w:bookmarkStart w:name="_bookmark16" w:id="42"/>
      <w:bookmarkEnd w:id="42"/>
      <w:r>
        <w:rPr>
          <w:rFonts w:ascii="黑体" w:eastAsia="黑体" w:hint="eastAsia"/>
        </w:rPr>
        <w:t>3.3</w:t>
      </w:r>
      <w:bookmarkStart w:name="_bookmark16" w:id="43"/>
      <w:bookmarkEnd w:id="43"/>
      <w:r>
        <w:rPr>
          <w:rFonts w:ascii="黑体" w:eastAsia="黑体" w:hint="eastAsia"/>
        </w:rPr>
        <w:t>两组病例</w:t>
      </w:r>
      <w:r>
        <w:t>TESS</w:t>
      </w:r>
      <w:r/>
      <w:r>
        <w:rPr>
          <w:rFonts w:ascii="黑体" w:eastAsia="黑体" w:hint="eastAsia"/>
        </w:rPr>
        <w:t>总分比较</w:t>
      </w:r>
    </w:p>
    <w:p w:rsidR="0018722C">
      <w:pPr>
        <w:topLinePunct/>
      </w:pPr>
      <w:r>
        <w:rPr>
          <w:rFonts w:ascii="宋体" w:eastAsia="宋体" w:hint="eastAsia"/>
        </w:rPr>
        <w:t>两组患者在治疗后第</w:t>
      </w:r>
      <w:r>
        <w:t>8</w:t>
      </w:r>
      <w:r>
        <w:rPr>
          <w:rFonts w:ascii="宋体" w:eastAsia="宋体" w:hint="eastAsia"/>
        </w:rPr>
        <w:t>周</w:t>
      </w:r>
      <w:r>
        <w:t>TESS</w:t>
      </w:r>
      <w:r>
        <w:rPr>
          <w:rFonts w:ascii="宋体" w:eastAsia="宋体" w:hint="eastAsia"/>
        </w:rPr>
        <w:t>评分与治疗前差异均有显著性</w:t>
      </w:r>
      <w:r>
        <w:rPr>
          <w:rFonts w:ascii="宋体" w:eastAsia="宋体" w:hint="eastAsia"/>
        </w:rPr>
        <w:t>（</w:t>
      </w:r>
      <w:r>
        <w:rPr>
          <w:i/>
        </w:rPr>
        <w:t>t</w:t>
      </w:r>
      <w:r>
        <w:t>=2.247, 2.414</w:t>
      </w:r>
      <w:r>
        <w:rPr>
          <w:rFonts w:hint="eastAsia"/>
        </w:rPr>
        <w:t>，</w:t>
      </w:r>
    </w:p>
    <w:p w:rsidR="0018722C">
      <w:pPr>
        <w:topLinePunct/>
      </w:pPr>
      <w:r>
        <w:rPr>
          <w:i/>
        </w:rPr>
        <w:t>P</w:t>
      </w:r>
      <w:r>
        <w:t>&lt;</w:t>
      </w:r>
      <w:r>
        <w:t>0.05</w:t>
      </w:r>
      <w:r>
        <w:rPr>
          <w:rFonts w:ascii="宋体" w:eastAsia="宋体" w:hint="eastAsia"/>
        </w:rPr>
        <w:t>）</w:t>
      </w:r>
      <w:r>
        <w:rPr>
          <w:rFonts w:ascii="宋体" w:eastAsia="宋体" w:hint="eastAsia"/>
        </w:rPr>
        <w:t>。而两组间在治疗前后差异无统计学意义</w:t>
      </w:r>
      <w:r>
        <w:rPr>
          <w:spacing w:val="0"/>
        </w:rPr>
        <w:t>（</w:t>
      </w:r>
      <w:r>
        <w:rPr>
          <w:i/>
        </w:rPr>
        <w:t>t</w:t>
      </w:r>
      <w:r>
        <w:t>=</w:t>
      </w:r>
      <w:r>
        <w:t>1.823,1.717, </w:t>
      </w:r>
      <w:r>
        <w:rPr>
          <w:i/>
        </w:rPr>
        <w:t>P</w:t>
      </w:r>
      <w:r>
        <w:t>&gt;</w:t>
      </w:r>
      <w:r w:rsidR="004B696B">
        <w:t xml:space="preserve"> </w:t>
      </w:r>
      <w:r>
        <w:t>0.05</w:t>
      </w:r>
      <w:r>
        <w:rPr>
          <w:spacing w:val="0"/>
        </w:rPr>
        <w:t>）</w:t>
      </w:r>
      <w:r>
        <w:rPr>
          <w:rFonts w:ascii="宋体" w:eastAsia="宋体" w:hint="eastAsia"/>
        </w:rPr>
        <w:t>。表明两</w:t>
      </w:r>
      <w:r>
        <w:rPr>
          <w:rFonts w:ascii="宋体" w:eastAsia="宋体" w:hint="eastAsia"/>
        </w:rPr>
        <w:t>组治疗副反应程度相仿，且副反应较小。</w:t>
      </w:r>
      <w:r>
        <w:rPr>
          <w:rFonts w:ascii="宋体" w:eastAsia="宋体" w:hint="eastAsia"/>
        </w:rPr>
        <w:t>见表</w:t>
      </w:r>
      <w:r>
        <w:t>2</w:t>
      </w:r>
      <w:r>
        <w:rPr>
          <w:rFonts w:ascii="宋体" w:eastAsia="宋体" w:hint="eastAsia"/>
        </w:rPr>
        <w:t>。</w:t>
      </w:r>
    </w:p>
    <w:p w:rsidR="0018722C">
      <w:pPr>
        <w:pStyle w:val="cw22"/>
        <w:topLinePunct/>
      </w:pPr>
      <w:r>
        <w:rPr>
          <w:rFonts w:ascii="黑体" w:eastAsia="黑体" w:hint="eastAsia"/>
        </w:rPr>
        <w:t>3.4</w:t>
      </w:r>
      <w:r>
        <w:rPr>
          <w:rFonts w:ascii="黑体" w:eastAsia="黑体" w:hint="eastAsia"/>
        </w:rPr>
        <w:t>两组病例血清催乳素水平比较</w:t>
      </w:r>
    </w:p>
    <w:p w:rsidR="0018722C">
      <w:pPr>
        <w:pStyle w:val="Heading2"/>
        <w:topLinePunct/>
        <w:ind w:left="171" w:hangingChars="171" w:hanging="171"/>
      </w:pPr>
      <w:bookmarkStart w:id="35993" w:name="_Toc68635993"/>
      <w:bookmarkStart w:name="_bookmark17" w:id="44"/>
      <w:bookmarkEnd w:id="44"/>
      <w:r/>
      <w:r>
        <w:t>氨磺必利组治疗后</w:t>
      </w:r>
      <w:r>
        <w:t>8</w:t>
      </w:r>
      <w:r/>
      <w:r>
        <w:t>周与治疗前比较血清催乳素水平有明显增高，差异有统</w:t>
      </w:r>
      <w:bookmarkEnd w:id="35993"/>
    </w:p>
    <w:p w:rsidR="0018722C">
      <w:pPr>
        <w:topLinePunct/>
      </w:pPr>
      <w:r>
        <w:rPr>
          <w:rFonts w:ascii="宋体" w:eastAsia="宋体" w:hint="eastAsia"/>
        </w:rPr>
        <w:t>计学意义</w:t>
      </w:r>
      <w:r>
        <w:t>(</w:t>
      </w:r>
      <w:r>
        <w:rPr>
          <w:i/>
        </w:rPr>
        <w:t>t</w:t>
      </w:r>
      <w:r w:rsidR="001852F3">
        <w:rPr>
          <w:i/>
        </w:rPr>
        <w:t xml:space="preserve"> </w:t>
      </w:r>
      <w:r>
        <w:t>=2.674, </w:t>
      </w:r>
      <w:r>
        <w:rPr>
          <w:i/>
        </w:rPr>
        <w:t>P</w:t>
      </w:r>
      <w:r w:rsidR="001852F3">
        <w:rPr>
          <w:i/>
        </w:rPr>
        <w:t xml:space="preserve"> </w:t>
      </w:r>
      <w:r>
        <w:t>&lt;0.01</w:t>
      </w:r>
      <w:r>
        <w:t>)</w:t>
      </w:r>
      <w:r>
        <w:rPr>
          <w:rFonts w:ascii="宋体" w:eastAsia="宋体" w:hint="eastAsia"/>
        </w:rPr>
        <w:t>，阿立哌唑治疗前后差异无统计学意义</w:t>
      </w:r>
      <w:r>
        <w:t>（</w:t>
      </w:r>
      <w:r>
        <w:rPr>
          <w:i/>
        </w:rPr>
        <w:t>t</w:t>
      </w:r>
      <w:r w:rsidR="001852F3">
        <w:rPr>
          <w:i/>
        </w:rPr>
        <w:t xml:space="preserve"> </w:t>
      </w:r>
      <w:r>
        <w:t>=1.845,</w:t>
      </w:r>
    </w:p>
    <w:p w:rsidR="0018722C">
      <w:pPr>
        <w:topLinePunct/>
      </w:pPr>
      <w:r>
        <w:rPr>
          <w:i/>
        </w:rPr>
        <w:t>P</w:t>
      </w:r>
      <w:r>
        <w:t>&gt;</w:t>
      </w:r>
      <w:r w:rsidR="004B696B">
        <w:t xml:space="preserve"> </w:t>
      </w:r>
      <w:r w:rsidR="004B696B">
        <w:t>0.05</w:t>
      </w:r>
      <w:r>
        <w:t>）</w:t>
      </w:r>
      <w:r>
        <w:rPr>
          <w:rFonts w:ascii="宋体" w:eastAsia="宋体" w:hint="eastAsia"/>
        </w:rPr>
        <w:t>。两组间比较</w:t>
      </w:r>
      <w:r>
        <w:rPr>
          <w:rFonts w:ascii="宋体" w:eastAsia="宋体" w:hint="eastAsia"/>
        </w:rPr>
        <w:t>，</w:t>
      </w:r>
      <w:r w:rsidR="001852F3">
        <w:rPr>
          <w:rFonts w:ascii="宋体" w:eastAsia="宋体" w:hint="eastAsia"/>
        </w:rPr>
        <w:t xml:space="preserve">治疗前催乳素水平差异无统计学意义</w:t>
      </w:r>
      <w:r>
        <w:t>（</w:t>
      </w:r>
      <w:r>
        <w:rPr>
          <w:i/>
        </w:rPr>
        <w:t>t </w:t>
      </w:r>
      <w:r>
        <w:t>=1.432,1.571, </w:t>
      </w:r>
      <w:r>
        <w:rPr>
          <w:i/>
        </w:rPr>
        <w:t>P</w:t>
      </w:r>
      <w:r>
        <w:t>&gt;</w:t>
      </w:r>
      <w:r w:rsidR="004B696B">
        <w:t xml:space="preserve"> </w:t>
      </w:r>
      <w:r w:rsidR="004B696B">
        <w:t>0.05</w:t>
      </w:r>
      <w:r>
        <w:t>）</w:t>
      </w:r>
      <w:r>
        <w:rPr>
          <w:rFonts w:ascii="宋体" w:eastAsia="宋体" w:hint="eastAsia"/>
        </w:rPr>
        <w:t>，治疗后</w:t>
      </w:r>
      <w:r>
        <w:t>8</w:t>
      </w:r>
      <w:r>
        <w:rPr>
          <w:rFonts w:ascii="宋体" w:eastAsia="宋体" w:hint="eastAsia"/>
        </w:rPr>
        <w:t>周有氨磺必利组催乳素水平明显高于阿立哌唑组，差异有统计学意义</w:t>
      </w:r>
      <w:r>
        <w:t>（</w:t>
      </w:r>
      <w:r>
        <w:rPr>
          <w:i/>
        </w:rPr>
        <w:t>t </w:t>
      </w:r>
      <w:r>
        <w:t>=2.943, </w:t>
      </w:r>
      <w:r>
        <w:rPr>
          <w:i/>
        </w:rPr>
        <w:t>P</w:t>
      </w:r>
      <w:r>
        <w:t>&lt;0.01</w:t>
      </w:r>
      <w:r>
        <w:t>）</w:t>
      </w:r>
      <w:r>
        <w:rPr>
          <w:rFonts w:ascii="宋体" w:eastAsia="宋体" w:hint="eastAsia"/>
        </w:rPr>
        <w:t>。见表</w:t>
      </w:r>
      <w:r>
        <w:t>2</w:t>
      </w:r>
      <w:r>
        <w:rPr>
          <w:rFonts w:ascii="宋体" w:eastAsia="宋体" w:hint="eastAsia"/>
        </w:rPr>
        <w:t>。</w:t>
      </w:r>
    </w:p>
    <w:p w:rsidR="0018722C">
      <w:pPr>
        <w:pStyle w:val="a8"/>
        <w:textAlignment w:val="center"/>
        <w:topLinePunct/>
      </w:pPr>
      <w:r>
        <w:pict>
          <v:line style="position:absolute;mso-position-horizontal-relative:page;mso-position-vertical-relative:paragraph;z-index:-66256" from="516.699951pt,6.732511pt" to="521.990838pt,6.732511pt" stroked="true" strokeweight=".523761pt" strokecolor="#000000">
            <v:stroke dashstyle="solid"/>
            <w10:wrap type="none"/>
          </v:line>
        </w:pict>
      </w:r>
      <w:r>
        <w:rPr>
          <w:rFonts w:ascii="宋体" w:hAnsi="宋体" w:eastAsia="宋体" w:hint="eastAsia"/>
          <w:spacing w:val="-16"/>
        </w:rPr>
        <w:t>表</w:t>
      </w:r>
      <w:r>
        <w:rPr>
          <w:rFonts w:ascii="宋体" w:hAnsi="宋体" w:eastAsia="宋体" w:hint="eastAsia"/>
        </w:rPr>
        <w:t>2</w:t>
      </w:r>
      <w:r>
        <w:t xml:space="preserve">  </w:t>
      </w:r>
      <w:r>
        <w:rPr>
          <w:rFonts w:ascii="宋体" w:hAnsi="宋体" w:eastAsia="宋体" w:hint="eastAsia"/>
          <w:spacing w:val="-4"/>
        </w:rPr>
        <w:t>两组患者治疗前后催乳素水平(</w:t>
      </w:r>
      <w:r>
        <w:rPr>
          <w:rFonts w:ascii="宋体" w:hAnsi="宋体" w:eastAsia="宋体" w:hint="eastAsia"/>
          <w:color w:val="333333"/>
        </w:rPr>
        <w:t>μg/L</w:t>
      </w:r>
      <w:r>
        <w:rPr>
          <w:rFonts w:ascii="宋体" w:hAnsi="宋体" w:eastAsia="宋体" w:hint="eastAsia"/>
          <w:spacing w:val="-8"/>
        </w:rPr>
        <w:t>)、</w:t>
      </w:r>
      <w:r>
        <w:rPr>
          <w:rFonts w:ascii="宋体" w:hAnsi="宋体" w:eastAsia="宋体" w:hint="eastAsia"/>
        </w:rPr>
        <w:t>PANSS</w:t>
      </w:r>
      <w:r w:rsidR="001852F3">
        <w:rPr>
          <w:rFonts w:ascii="宋体" w:hAnsi="宋体" w:eastAsia="宋体" w:hint="eastAsia"/>
          <w:spacing w:val="-12"/>
        </w:rPr>
        <w:t xml:space="preserve">评分、</w:t>
      </w:r>
      <w:r>
        <w:rPr>
          <w:rFonts w:ascii="宋体" w:hAnsi="宋体" w:eastAsia="宋体" w:hint="eastAsia"/>
        </w:rPr>
        <w:t>TESS</w:t>
      </w:r>
      <w:r w:rsidR="001852F3">
        <w:rPr>
          <w:rFonts w:ascii="宋体" w:hAnsi="宋体" w:eastAsia="宋体" w:hint="eastAsia"/>
          <w:spacing w:val="-10"/>
        </w:rPr>
        <w:t xml:space="preserve">评分比较</w:t>
      </w:r>
      <w:r>
        <w:rPr>
          <w:rFonts w:ascii="宋体" w:hAnsi="宋体" w:eastAsia="宋体" w:hint="eastAsia"/>
        </w:rPr>
        <w:t>（</w:t>
      </w:r>
      <w:r>
        <w:rPr>
          <w:i/>
        </w:rPr>
        <w:t>n</w:t>
      </w:r>
      <w:r>
        <w:rPr>
          <w:rFonts w:ascii="宋体" w:hAnsi="宋体" w:eastAsia="宋体" w:hint="eastAsia"/>
        </w:rPr>
        <w:t>=30,</w:t>
      </w:r>
      <w:r>
        <w:rPr>
          <w:rFonts w:ascii="宋体" w:hAnsi="宋体" w:eastAsia="宋体" w:hint="eastAsia"/>
          <w:spacing w:val="-37"/>
        </w:rPr>
        <w:t> </w:t>
      </w:r>
      <w:r>
        <w:rPr>
          <w:i/>
        </w:rPr>
        <w:t>x</w:t>
      </w:r>
    </w:p>
    <w:p w:rsidR="0018722C">
      <w:pPr>
        <w:pStyle w:val="ae"/>
        <w:topLinePunct/>
      </w:pPr>
      <w:r>
        <w:pict>
          <v:shape style="margin-left:93.143997pt;margin-top:31.095592pt;width:373.4pt;height:114.3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1539"/>
                    <w:gridCol w:w="1707"/>
                    <w:gridCol w:w="223"/>
                    <w:gridCol w:w="1416"/>
                    <w:gridCol w:w="1625"/>
                  </w:tblGrid>
                  <w:tr>
                    <w:trPr>
                      <w:trHeight w:val="460" w:hRule="atLeast"/>
                    </w:trPr>
                    <w:tc>
                      <w:tcPr>
                        <w:tcW w:w="95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39" w:type="dxa"/>
                        <w:tcBorders>
                          <w:top w:val="single" w:sz="4" w:space="0" w:color="000000"/>
                          <w:bottom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氨磺必利组</w:t>
                        </w:r>
                      </w:p>
                    </w:tc>
                    <w:tc>
                      <w:tcPr>
                        <w:tcW w:w="170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Borders>
                          <w:top w:val="single" w:sz="4" w:space="0" w:color="000000"/>
                          <w:bottom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阿立哌唑组</w:t>
                        </w:r>
                      </w:p>
                    </w:tc>
                    <w:tc>
                      <w:tcPr>
                        <w:tcW w:w="1625"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958" w:type="dxa"/>
                      </w:tcPr>
                      <w:p w:rsidR="0018722C">
                        <w:pPr>
                          <w:widowControl w:val="0"/>
                          <w:snapToGrid w:val="1"/>
                          <w:spacing w:beforeLines="0" w:afterLines="0" w:before="0" w:after="0" w:line="274" w:lineRule="exact"/>
                          <w:ind w:firstLineChars="0" w:firstLine="0" w:rightChars="0" w:right="0" w:leftChars="0" w:left="12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项目</w:t>
                        </w:r>
                      </w:p>
                    </w:tc>
                    <w:tc>
                      <w:tcPr>
                        <w:tcW w:w="1539"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治疗前</w:t>
                        </w:r>
                      </w:p>
                    </w:tc>
                    <w:tc>
                      <w:tcPr>
                        <w:tcW w:w="1707"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治疗后</w:t>
                        </w:r>
                      </w:p>
                    </w:tc>
                    <w:tc>
                      <w:tcPr>
                        <w:tcW w:w="2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治疗前</w:t>
                        </w:r>
                      </w:p>
                    </w:tc>
                    <w:tc>
                      <w:tcPr>
                        <w:tcW w:w="1625"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治疗后</w:t>
                        </w:r>
                      </w:p>
                    </w:tc>
                  </w:tr>
                  <w:tr>
                    <w:trPr>
                      <w:trHeight w:val="460" w:hRule="atLeast"/>
                    </w:trPr>
                    <w:tc>
                      <w:tcPr>
                        <w:tcW w:w="958" w:type="dxa"/>
                      </w:tcPr>
                      <w:p w:rsidR="0018722C">
                        <w:pPr>
                          <w:widowControl w:val="0"/>
                          <w:snapToGrid w:val="1"/>
                          <w:spacing w:beforeLines="0" w:afterLines="0" w:lineRule="auto" w:line="240" w:after="0" w:before="79"/>
                          <w:ind w:firstLineChars="0" w:firstLine="0" w:rightChars="0" w:right="0" w:leftChars="0" w:left="12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催乳素</w:t>
                        </w:r>
                      </w:p>
                    </w:tc>
                    <w:tc>
                      <w:tcPr>
                        <w:tcW w:w="1539" w:type="dxa"/>
                      </w:tcPr>
                      <w:p w:rsidR="0018722C">
                        <w:pPr>
                          <w:widowControl w:val="0"/>
                          <w:snapToGrid w:val="1"/>
                          <w:spacing w:beforeLines="0" w:afterLines="0" w:lineRule="auto" w:line="240" w:after="0" w:before="114"/>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12.72±10.11</w:t>
                        </w:r>
                      </w:p>
                    </w:tc>
                    <w:tc>
                      <w:tcPr>
                        <w:tcW w:w="1707" w:type="dxa"/>
                      </w:tcPr>
                      <w:p w:rsidR="0018722C">
                        <w:pPr>
                          <w:widowControl w:val="0"/>
                          <w:snapToGrid w:val="1"/>
                          <w:spacing w:beforeLines="0" w:afterLines="0" w:lineRule="auto" w:line="240" w:after="0" w:before="78"/>
                          <w:ind w:firstLineChars="0" w:firstLine="0" w:leftChars="0" w:left="0" w:rightChars="0" w:right="107"/>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99.17±50.43</w:t>
                        </w:r>
                        <w:r>
                          <w:rPr>
                            <w:kern w:val="2"/>
                            <w:szCs w:val="22"/>
                            <w:rFonts w:cstheme="minorBidi" w:ascii="Times New Roman" w:hAnsi="Times New Roman" w:eastAsia="Times New Roman" w:cs="Times New Roman"/>
                            <w:position w:val="11"/>
                            <w:sz w:val="16"/>
                          </w:rPr>
                          <w:t>**</w:t>
                        </w:r>
                      </w:p>
                    </w:tc>
                    <w:tc>
                      <w:tcPr>
                        <w:tcW w:w="2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Pr>
                      <w:p w:rsidR="0018722C">
                        <w:pPr>
                          <w:widowControl w:val="0"/>
                          <w:snapToGrid w:val="1"/>
                          <w:spacing w:beforeLines="0" w:afterLines="0" w:lineRule="auto" w:line="240" w:after="0" w:before="114"/>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14.89±9.90</w:t>
                        </w:r>
                      </w:p>
                    </w:tc>
                    <w:tc>
                      <w:tcPr>
                        <w:tcW w:w="1625" w:type="dxa"/>
                      </w:tcPr>
                      <w:p w:rsidR="0018722C">
                        <w:pPr>
                          <w:widowControl w:val="0"/>
                          <w:snapToGrid w:val="1"/>
                          <w:spacing w:beforeLines="0" w:afterLines="0" w:lineRule="auto" w:line="240" w:after="0" w:before="78"/>
                          <w:ind w:firstLineChars="0" w:firstLine="0" w:rightChars="0" w:right="0" w:leftChars="0" w:left="10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11.73±10.23</w:t>
                        </w:r>
                        <w:r>
                          <w:rPr>
                            <w:kern w:val="2"/>
                            <w:szCs w:val="22"/>
                            <w:rFonts w:cstheme="minorBidi" w:ascii="Times New Roman" w:hAnsi="Times New Roman" w:eastAsia="Times New Roman" w:cs="Times New Roman"/>
                            <w:position w:val="11"/>
                            <w:sz w:val="16"/>
                          </w:rPr>
                          <w:t>ΔΔ</w:t>
                        </w:r>
                      </w:p>
                    </w:tc>
                  </w:tr>
                  <w:tr>
                    <w:trPr>
                      <w:trHeight w:val="420" w:hRule="atLeast"/>
                    </w:trPr>
                    <w:tc>
                      <w:tcPr>
                        <w:tcW w:w="958" w:type="dxa"/>
                      </w:tcPr>
                      <w:p w:rsidR="0018722C">
                        <w:pPr>
                          <w:widowControl w:val="0"/>
                          <w:snapToGrid w:val="1"/>
                          <w:spacing w:beforeLines="0" w:afterLines="0" w:lineRule="auto" w:line="240" w:after="0" w:before="108"/>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PANSS</w:t>
                        </w:r>
                      </w:p>
                    </w:tc>
                    <w:tc>
                      <w:tcPr>
                        <w:tcW w:w="1539" w:type="dxa"/>
                      </w:tcPr>
                      <w:p w:rsidR="0018722C">
                        <w:pPr>
                          <w:widowControl w:val="0"/>
                          <w:snapToGrid w:val="1"/>
                          <w:spacing w:beforeLines="0" w:afterLines="0" w:lineRule="auto" w:line="240" w:after="0" w:before="108"/>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88.9±18.8</w:t>
                        </w:r>
                      </w:p>
                    </w:tc>
                    <w:tc>
                      <w:tcPr>
                        <w:tcW w:w="1707" w:type="dxa"/>
                      </w:tcPr>
                      <w:p w:rsidR="0018722C">
                        <w:pPr>
                          <w:widowControl w:val="0"/>
                          <w:snapToGrid w:val="1"/>
                          <w:spacing w:beforeLines="0" w:afterLines="0" w:lineRule="auto" w:line="240" w:after="0" w:before="72"/>
                          <w:ind w:firstLineChars="0" w:firstLine="0" w:leftChars="0" w:left="0" w:rightChars="0" w:right="107"/>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40.7±10.12</w:t>
                        </w:r>
                        <w:r>
                          <w:rPr>
                            <w:kern w:val="2"/>
                            <w:szCs w:val="22"/>
                            <w:rFonts w:cstheme="minorBidi" w:ascii="Times New Roman" w:hAnsi="Times New Roman" w:eastAsia="Times New Roman" w:cs="Times New Roman"/>
                            <w:position w:val="11"/>
                            <w:sz w:val="16"/>
                          </w:rPr>
                          <w:t>**</w:t>
                        </w:r>
                      </w:p>
                    </w:tc>
                    <w:tc>
                      <w:tcPr>
                        <w:tcW w:w="2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Pr>
                      <w:p w:rsidR="0018722C">
                        <w:pPr>
                          <w:widowControl w:val="0"/>
                          <w:snapToGrid w:val="1"/>
                          <w:spacing w:beforeLines="0" w:afterLines="0" w:lineRule="auto" w:line="240" w:after="0" w:before="108"/>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81.7±20.6</w:t>
                        </w:r>
                      </w:p>
                    </w:tc>
                    <w:tc>
                      <w:tcPr>
                        <w:tcW w:w="1625" w:type="dxa"/>
                      </w:tcPr>
                      <w:p w:rsidR="0018722C">
                        <w:pPr>
                          <w:widowControl w:val="0"/>
                          <w:snapToGrid w:val="1"/>
                          <w:spacing w:beforeLines="0" w:afterLines="0" w:lineRule="auto" w:line="240" w:after="0" w:before="72"/>
                          <w:ind w:firstLineChars="0" w:firstLine="0" w:leftChars="0" w:left="0" w:rightChars="0" w:right="108"/>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43.7±13.2</w:t>
                        </w:r>
                        <w:r>
                          <w:rPr>
                            <w:kern w:val="2"/>
                            <w:szCs w:val="22"/>
                            <w:rFonts w:cstheme="minorBidi" w:ascii="Times New Roman" w:hAnsi="Times New Roman" w:eastAsia="Times New Roman" w:cs="Times New Roman"/>
                            <w:position w:val="11"/>
                            <w:sz w:val="16"/>
                          </w:rPr>
                          <w:t>**</w:t>
                        </w:r>
                      </w:p>
                    </w:tc>
                  </w:tr>
                  <w:tr>
                    <w:trPr>
                      <w:trHeight w:val="500" w:hRule="atLeast"/>
                    </w:trPr>
                    <w:tc>
                      <w:tcPr>
                        <w:tcW w:w="958" w:type="dxa"/>
                        <w:tcBorders>
                          <w:bottom w:val="single" w:sz="4" w:space="0" w:color="000000"/>
                        </w:tcBorders>
                      </w:tcPr>
                      <w:p w:rsidR="0018722C">
                        <w:pPr>
                          <w:widowControl w:val="0"/>
                          <w:snapToGrid w:val="1"/>
                          <w:spacing w:beforeLines="0" w:afterLines="0" w:lineRule="auto" w:line="240" w:after="0" w:before="84"/>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TESS</w:t>
                        </w:r>
                      </w:p>
                    </w:tc>
                    <w:tc>
                      <w:tcPr>
                        <w:tcW w:w="1539" w:type="dxa"/>
                        <w:tcBorders>
                          <w:bottom w:val="single" w:sz="4" w:space="0" w:color="000000"/>
                        </w:tcBorders>
                      </w:tcPr>
                      <w:p w:rsidR="0018722C">
                        <w:pPr>
                          <w:widowControl w:val="0"/>
                          <w:snapToGrid w:val="1"/>
                          <w:spacing w:beforeLines="0" w:afterLines="0" w:lineRule="auto" w:line="240" w:after="0" w:before="84"/>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1.3±1.2</w:t>
                        </w:r>
                      </w:p>
                    </w:tc>
                    <w:tc>
                      <w:tcPr>
                        <w:tcW w:w="1707"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8.8±2.0</w:t>
                        </w:r>
                        <w:r>
                          <w:rPr>
                            <w:kern w:val="2"/>
                            <w:szCs w:val="22"/>
                            <w:rFonts w:cstheme="minorBidi" w:ascii="Times New Roman" w:hAnsi="Times New Roman" w:eastAsia="Times New Roman" w:cs="Times New Roman"/>
                            <w:position w:val="11"/>
                            <w:sz w:val="16"/>
                          </w:rPr>
                          <w:t>*</w:t>
                        </w:r>
                      </w:p>
                    </w:tc>
                    <w:tc>
                      <w:tcPr>
                        <w:tcW w:w="22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Borders>
                          <w:bottom w:val="single" w:sz="4" w:space="0" w:color="000000"/>
                        </w:tcBorders>
                      </w:tcPr>
                      <w:p w:rsidR="0018722C">
                        <w:pPr>
                          <w:widowControl w:val="0"/>
                          <w:snapToGrid w:val="1"/>
                          <w:spacing w:beforeLines="0" w:afterLines="0" w:lineRule="auto" w:line="240" w:after="0" w:before="84"/>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1.7±1.2</w:t>
                        </w:r>
                      </w:p>
                    </w:tc>
                    <w:tc>
                      <w:tcPr>
                        <w:tcW w:w="162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0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10.8±3.1</w:t>
                        </w:r>
                        <w:r>
                          <w:rPr>
                            <w:kern w:val="2"/>
                            <w:szCs w:val="22"/>
                            <w:rFonts w:cstheme="minorBidi" w:ascii="Times New Roman" w:hAnsi="Times New Roman" w:eastAsia="Times New Roman" w:cs="Times New Roman"/>
                            <w:position w:val="11"/>
                            <w:sz w:val="16"/>
                          </w:rPr>
                          <w:t>*</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±s）</w:t>
      </w:r>
    </w:p>
    <w:p w:rsidR="0018722C">
      <w:pPr>
        <w:pStyle w:val="aff7"/>
        <w:topLinePunct/>
      </w:pPr>
      <w:r>
        <w:pict>
          <v:group style="margin-left:93.863998pt;margin-top:18.131271pt;width:372.7pt;height:.5pt;mso-position-horizontal-relative:page;mso-position-vertical-relative:paragraph;z-index:1120;mso-wrap-distance-left:0;mso-wrap-distance-right:0" coordorigin="1877,363" coordsize="7454,10">
            <v:line style="position:absolute" from="1877,367" to="2820,367" stroked="true" strokeweight=".48004pt" strokecolor="#000000">
              <v:stroke dashstyle="solid"/>
            </v:line>
            <v:rect style="position:absolute;left:2820;top:362;width:10;height:10" filled="true" fillcolor="#000000" stroked="false">
              <v:fill type="solid"/>
            </v:rect>
            <v:line style="position:absolute" from="2830,367" to="4359,367" stroked="true" strokeweight=".48004pt" strokecolor="#000000">
              <v:stroke dashstyle="solid"/>
            </v:line>
            <v:rect style="position:absolute;left:4359;top:362;width:10;height:10" filled="true" fillcolor="#000000" stroked="false">
              <v:fill type="solid"/>
            </v:rect>
            <v:line style="position:absolute" from="4369,367" to="6066,367" stroked="true" strokeweight=".48004pt" strokecolor="#000000">
              <v:stroke dashstyle="solid"/>
            </v:line>
            <v:rect style="position:absolute;left:6066;top:362;width:10;height:10" filled="true" fillcolor="#000000" stroked="false">
              <v:fill type="solid"/>
            </v:rect>
            <v:line style="position:absolute" from="6076,367" to="6289,367" stroked="true" strokeweight=".48004pt" strokecolor="#000000">
              <v:stroke dashstyle="solid"/>
            </v:line>
            <v:rect style="position:absolute;left:6289;top:362;width:10;height:10" filled="true" fillcolor="#000000" stroked="false">
              <v:fill type="solid"/>
            </v:rect>
            <v:line style="position:absolute" from="6299,367" to="7705,367" stroked="true" strokeweight=".48004pt" strokecolor="#000000">
              <v:stroke dashstyle="solid"/>
            </v:line>
            <v:rect style="position:absolute;left:7705;top:362;width:10;height:10" filled="true" fillcolor="#000000" stroked="false">
              <v:fill type="solid"/>
            </v:rect>
            <v:line style="position:absolute" from="7715,367" to="9331,367" stroked="true" strokeweight=".48004pt" strokecolor="#000000">
              <v:stroke dashstyle="solid"/>
            </v:line>
            <w10:wrap type="topAndBottom"/>
          </v:group>
        </w:pict>
      </w:r>
    </w:p>
    <w:p w:rsidR="0018722C">
      <w:pPr>
        <w:topLinePunct/>
      </w:pPr>
      <w:r>
        <w:rPr>
          <w:rFonts w:ascii="宋体" w:hAnsi="宋体" w:eastAsia="宋体" w:hint="eastAsia"/>
        </w:rPr>
        <w:t>与治疗后比较:</w:t>
      </w:r>
      <w:r w:rsidR="004B696B">
        <w:rPr>
          <w:rFonts w:ascii="宋体" w:hAnsi="宋体" w:eastAsia="宋体" w:hint="eastAsia"/>
        </w:rPr>
        <w:t xml:space="preserve"> </w:t>
      </w:r>
      <w:r>
        <w:t>*</w:t>
      </w:r>
      <w:r>
        <w:rPr>
          <w:i/>
        </w:rPr>
        <w:t>P</w:t>
      </w:r>
      <w:r>
        <w:t>&lt;0.05,</w:t>
      </w:r>
      <w:r w:rsidR="004B696B">
        <w:t xml:space="preserve"> </w:t>
      </w:r>
      <w:r>
        <w:t>**</w:t>
      </w:r>
      <w:r>
        <w:rPr>
          <w:i/>
        </w:rPr>
        <w:t>P</w:t>
      </w:r>
      <w:r>
        <w:t>&lt;0.01</w:t>
      </w:r>
      <w:r>
        <w:rPr>
          <w:rFonts w:ascii="宋体" w:hAnsi="宋体" w:eastAsia="宋体" w:hint="eastAsia"/>
        </w:rPr>
        <w:t>;与氨磺必利组比较：</w:t>
      </w:r>
      <w:r>
        <w:t>ΔΔ</w:t>
      </w:r>
      <w:r>
        <w:rPr>
          <w:i/>
        </w:rPr>
        <w:t>P</w:t>
      </w:r>
      <w:r>
        <w:t>&lt;0.01</w:t>
      </w:r>
    </w:p>
    <w:p w:rsidR="0018722C">
      <w:pPr>
        <w:pStyle w:val="cw22"/>
        <w:topLinePunct/>
      </w:pPr>
      <w:r>
        <w:rPr>
          <w:rFonts w:ascii="黑体" w:eastAsia="黑体" w:hint="eastAsia"/>
        </w:rPr>
        <w:t>3.5</w:t>
      </w:r>
      <w:r>
        <w:rPr>
          <w:rFonts w:ascii="黑体" w:eastAsia="黑体" w:hint="eastAsia"/>
        </w:rPr>
        <w:t>催乳素水平和性功能相关性分析</w:t>
      </w:r>
    </w:p>
    <w:p w:rsidR="0018722C">
      <w:pPr>
        <w:pStyle w:val="Heading2"/>
        <w:topLinePunct/>
        <w:ind w:left="171" w:hangingChars="171" w:hanging="171"/>
      </w:pPr>
      <w:bookmarkStart w:id="35994" w:name="_Toc68635994"/>
      <w:bookmarkStart w:name="_bookmark18" w:id="45"/>
      <w:bookmarkEnd w:id="45"/>
      <w:r/>
      <w:r>
        <w:t>因治疗前两组</w:t>
      </w:r>
      <w:r>
        <w:t>ASEX</w:t>
      </w:r>
      <w:r>
        <w:t>评分和催乳素水平差异无统计学意义，故将治疗前合并</w:t>
      </w:r>
      <w:bookmarkEnd w:id="35994"/>
    </w:p>
    <w:p w:rsidR="0018722C">
      <w:pPr>
        <w:topLinePunct/>
      </w:pPr>
      <w:r>
        <w:rPr>
          <w:rFonts w:ascii="宋体" w:eastAsia="宋体" w:hint="eastAsia"/>
        </w:rPr>
        <w:t>为一组。且阿立哌唑组治疗前后催乳素水平和</w:t>
      </w:r>
      <w:r>
        <w:t>ASEX</w:t>
      </w:r>
      <w:r>
        <w:rPr>
          <w:rFonts w:ascii="宋体" w:eastAsia="宋体" w:hint="eastAsia"/>
        </w:rPr>
        <w:t>评分差异无统计学意义，故将阿立哌唑组治疗前后合并为一组。分析显示治疗后</w:t>
      </w:r>
      <w:r>
        <w:t>8</w:t>
      </w:r>
      <w:r>
        <w:rPr>
          <w:rFonts w:ascii="宋体" w:eastAsia="宋体" w:hint="eastAsia"/>
        </w:rPr>
        <w:t>周全体患者和氨磺必利</w:t>
      </w:r>
      <w:r>
        <w:rPr>
          <w:rFonts w:ascii="宋体" w:eastAsia="宋体" w:hint="eastAsia"/>
        </w:rPr>
        <w:t>组</w:t>
      </w:r>
    </w:p>
    <w:p w:rsidR="0018722C">
      <w:pPr>
        <w:topLinePunct/>
      </w:pPr>
      <w:r>
        <w:t>ASEX</w:t>
      </w:r>
      <w:r>
        <w:rPr>
          <w:rFonts w:ascii="宋体" w:eastAsia="宋体" w:hint="eastAsia"/>
        </w:rPr>
        <w:t>总分与血清催乳素浓度成正相关</w:t>
      </w:r>
      <w:r>
        <w:t>(</w:t>
      </w:r>
      <w:r>
        <w:rPr>
          <w:i/>
        </w:rPr>
        <w:t>r</w:t>
      </w:r>
      <w:r>
        <w:t>=0.366, 0.418,</w:t>
      </w:r>
      <w:r w:rsidR="001852F3">
        <w:t xml:space="preserve"> </w:t>
      </w:r>
      <w:r>
        <w:rPr>
          <w:i/>
        </w:rPr>
        <w:t>P</w:t>
      </w:r>
      <w:r>
        <w:t>=0.040,0.013</w:t>
      </w:r>
      <w:r>
        <w:t>)</w:t>
      </w:r>
      <w:r>
        <w:rPr>
          <w:rFonts w:ascii="宋体" w:eastAsia="宋体" w:hint="eastAsia"/>
        </w:rPr>
        <w:t>，其余组别未发现相关性。</w:t>
      </w:r>
    </w:p>
    <w:p w:rsidR="0018722C">
      <w:pPr>
        <w:pStyle w:val="cw22"/>
        <w:topLinePunct/>
      </w:pPr>
      <w:r>
        <w:rPr>
          <w:rFonts w:ascii="黑体" w:eastAsia="黑体" w:hint="eastAsia"/>
        </w:rPr>
        <w:t>3.6</w:t>
      </w:r>
      <w:r>
        <w:rPr>
          <w:rFonts w:ascii="黑体" w:eastAsia="黑体" w:hint="eastAsia"/>
        </w:rPr>
        <w:t>氨磺必利剂量与催乳素水平和性功能相关性分析</w:t>
      </w:r>
    </w:p>
    <w:p w:rsidR="0018722C">
      <w:pPr>
        <w:topLinePunct/>
      </w:pPr>
      <w:r>
        <w:rPr>
          <w:rFonts w:ascii="宋体" w:eastAsia="宋体" w:hint="eastAsia"/>
        </w:rPr>
        <w:t>氨磺必利剂量与催乳素水平</w:t>
      </w:r>
      <w:r>
        <w:rPr>
          <w:rFonts w:ascii="宋体" w:eastAsia="宋体" w:hint="eastAsia"/>
        </w:rPr>
        <w:t>（</w:t>
      </w:r>
      <w:r>
        <w:rPr>
          <w:i/>
        </w:rPr>
        <w:t>r</w:t>
      </w:r>
      <w:r>
        <w:t>=0.279, </w:t>
      </w:r>
      <w:r>
        <w:rPr>
          <w:i/>
        </w:rPr>
        <w:t>P</w:t>
      </w:r>
      <w:r>
        <w:t>&gt;</w:t>
      </w:r>
      <w:r w:rsidR="004B696B">
        <w:t xml:space="preserve"> </w:t>
      </w:r>
      <w:r w:rsidR="004B696B">
        <w:t>0.05</w:t>
      </w:r>
      <w:r>
        <w:rPr>
          <w:rFonts w:ascii="宋体" w:eastAsia="宋体" w:hint="eastAsia"/>
        </w:rPr>
        <w:t>）</w:t>
      </w:r>
      <w:r>
        <w:rPr>
          <w:rFonts w:ascii="宋体" w:eastAsia="宋体" w:hint="eastAsia"/>
        </w:rPr>
        <w:t xml:space="preserve">和</w:t>
      </w:r>
      <w:r w:rsidR="001852F3">
        <w:rPr>
          <w:rFonts w:ascii="宋体" w:eastAsia="宋体" w:hint="eastAsia"/>
        </w:rPr>
        <w:t xml:space="preserve">ASEX</w:t>
      </w:r>
      <w:r w:rsidR="001852F3">
        <w:rPr>
          <w:rFonts w:ascii="宋体" w:eastAsia="宋体" w:hint="eastAsia"/>
        </w:rPr>
        <w:t xml:space="preserve">总分</w:t>
      </w:r>
      <w:r>
        <w:t>(</w:t>
      </w:r>
      <w:r>
        <w:rPr>
          <w:i/>
        </w:rPr>
        <w:t>r</w:t>
      </w:r>
      <w:r>
        <w:t>=-0.313, </w:t>
      </w:r>
      <w:r>
        <w:rPr>
          <w:i/>
        </w:rPr>
        <w:t>P</w:t>
      </w:r>
      <w:r>
        <w:t>&gt;</w:t>
      </w:r>
      <w:r w:rsidR="004B696B">
        <w:t xml:space="preserve"> </w:t>
      </w:r>
      <w:r w:rsidR="004B696B">
        <w:t>0.05</w:t>
      </w:r>
      <w:r>
        <w:t>)</w:t>
      </w:r>
    </w:p>
    <w:p w:rsidR="0018722C">
      <w:pPr>
        <w:topLinePunct/>
      </w:pPr>
      <w:r>
        <w:rPr>
          <w:rFonts w:ascii="宋体" w:eastAsia="宋体" w:hint="eastAsia"/>
        </w:rPr>
        <w:t>未发现显著相关性。</w:t>
      </w:r>
    </w:p>
    <w:p w:rsidR="0018722C">
      <w:pPr>
        <w:pStyle w:val="a8"/>
        <w:topLinePunct/>
      </w:pPr>
      <w:r>
        <w:t>表3</w:t>
      </w:r>
      <w:r>
        <w:t xml:space="preserve">  </w:t>
      </w:r>
      <w:r w:rsidRPr="00DB64CE">
        <w:t>患者</w:t>
      </w:r>
      <w:r w:rsidR="001852F3">
        <w:t xml:space="preserve">ASEX</w:t>
      </w:r>
      <w:r w:rsidR="001852F3">
        <w:t xml:space="preserve">评分与血清催乳素水平相关性分析</w:t>
      </w:r>
      <w:r>
        <w:t>(</w:t>
      </w:r>
      <w:r>
        <w:t>p&lt;0.05</w:t>
      </w:r>
      <w:r>
        <w:t>)</w:t>
      </w:r>
    </w:p>
    <w:tbl>
      <w:tblPr>
        <w:tblW w:w="5000" w:type="pct"/>
        <w:tblInd w:w="1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3"/>
        <w:gridCol w:w="2202"/>
        <w:gridCol w:w="3861"/>
      </w:tblGrid>
      <w:tr>
        <w:trPr>
          <w:tblHeader/>
        </w:trPr>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229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402" w:type="pct"/>
            <w:vAlign w:val="center"/>
          </w:tcPr>
          <w:p w:rsidR="0018722C">
            <w:pPr>
              <w:pStyle w:val="ac"/>
              <w:topLinePunct/>
              <w:ind w:leftChars="0" w:left="0" w:rightChars="0" w:right="0" w:firstLineChars="0" w:firstLine="0"/>
              <w:spacing w:line="240" w:lineRule="atLeast"/>
            </w:pPr>
            <w:r>
              <w:t>氨磺必利组治疗后</w:t>
            </w:r>
          </w:p>
        </w:tc>
        <w:tc>
          <w:tcPr>
            <w:tcW w:w="1307" w:type="pct"/>
            <w:vAlign w:val="center"/>
          </w:tcPr>
          <w:p w:rsidR="0018722C">
            <w:pPr>
              <w:pStyle w:val="affff9"/>
              <w:topLinePunct/>
              <w:ind w:leftChars="0" w:left="0" w:rightChars="0" w:right="0" w:firstLineChars="0" w:firstLine="0"/>
              <w:spacing w:line="240" w:lineRule="atLeast"/>
            </w:pPr>
            <w:r>
              <w:t>0.418</w:t>
            </w:r>
          </w:p>
        </w:tc>
        <w:tc>
          <w:tcPr>
            <w:tcW w:w="2291" w:type="pct"/>
            <w:vAlign w:val="center"/>
          </w:tcPr>
          <w:p w:rsidR="0018722C">
            <w:pPr>
              <w:pStyle w:val="ad"/>
              <w:topLinePunct/>
              <w:ind w:leftChars="0" w:left="0" w:rightChars="0" w:right="0" w:firstLineChars="0" w:firstLine="0"/>
              <w:spacing w:line="240" w:lineRule="atLeast"/>
            </w:pPr>
            <w:r>
              <w:t>0.013*</w:t>
            </w:r>
          </w:p>
        </w:tc>
      </w:tr>
      <w:tr>
        <w:tc>
          <w:tcPr>
            <w:tcW w:w="1402" w:type="pct"/>
            <w:vAlign w:val="center"/>
          </w:tcPr>
          <w:p w:rsidR="0018722C">
            <w:pPr>
              <w:pStyle w:val="ac"/>
              <w:topLinePunct/>
              <w:ind w:leftChars="0" w:left="0" w:rightChars="0" w:right="0" w:firstLineChars="0" w:firstLine="0"/>
              <w:spacing w:line="240" w:lineRule="atLeast"/>
            </w:pPr>
            <w:r>
              <w:t>阿立哌唑组</w:t>
            </w:r>
          </w:p>
        </w:tc>
        <w:tc>
          <w:tcPr>
            <w:tcW w:w="1307" w:type="pct"/>
            <w:vAlign w:val="center"/>
          </w:tcPr>
          <w:p w:rsidR="0018722C">
            <w:pPr>
              <w:pStyle w:val="affff9"/>
              <w:topLinePunct/>
              <w:ind w:leftChars="0" w:left="0" w:rightChars="0" w:right="0" w:firstLineChars="0" w:firstLine="0"/>
              <w:spacing w:line="240" w:lineRule="atLeast"/>
            </w:pPr>
            <w:r>
              <w:t>0.264</w:t>
            </w:r>
          </w:p>
        </w:tc>
        <w:tc>
          <w:tcPr>
            <w:tcW w:w="2291" w:type="pct"/>
            <w:vAlign w:val="center"/>
          </w:tcPr>
          <w:p w:rsidR="0018722C">
            <w:pPr>
              <w:pStyle w:val="affff9"/>
              <w:topLinePunct/>
              <w:ind w:leftChars="0" w:left="0" w:rightChars="0" w:right="0" w:firstLineChars="0" w:firstLine="0"/>
              <w:spacing w:line="240" w:lineRule="atLeast"/>
            </w:pPr>
            <w:r>
              <w:t>0.203</w:t>
            </w:r>
          </w:p>
        </w:tc>
      </w:tr>
      <w:tr>
        <w:tc>
          <w:tcPr>
            <w:tcW w:w="1402" w:type="pct"/>
            <w:vAlign w:val="center"/>
          </w:tcPr>
          <w:p w:rsidR="0018722C">
            <w:pPr>
              <w:pStyle w:val="ac"/>
              <w:topLinePunct/>
              <w:ind w:leftChars="0" w:left="0" w:rightChars="0" w:right="0" w:firstLineChars="0" w:firstLine="0"/>
              <w:spacing w:line="240" w:lineRule="atLeast"/>
            </w:pPr>
            <w:r>
              <w:t>全体治疗前组</w:t>
            </w:r>
          </w:p>
        </w:tc>
        <w:tc>
          <w:tcPr>
            <w:tcW w:w="1307" w:type="pct"/>
            <w:vAlign w:val="center"/>
          </w:tcPr>
          <w:p w:rsidR="0018722C">
            <w:pPr>
              <w:pStyle w:val="affff9"/>
              <w:topLinePunct/>
              <w:ind w:leftChars="0" w:left="0" w:rightChars="0" w:right="0" w:firstLineChars="0" w:firstLine="0"/>
              <w:spacing w:line="240" w:lineRule="atLeast"/>
            </w:pPr>
            <w:r>
              <w:t>0.102</w:t>
            </w:r>
          </w:p>
        </w:tc>
        <w:tc>
          <w:tcPr>
            <w:tcW w:w="2291" w:type="pct"/>
            <w:vAlign w:val="center"/>
          </w:tcPr>
          <w:p w:rsidR="0018722C">
            <w:pPr>
              <w:pStyle w:val="affff9"/>
              <w:topLinePunct/>
              <w:ind w:leftChars="0" w:left="0" w:rightChars="0" w:right="0" w:firstLineChars="0" w:firstLine="0"/>
              <w:spacing w:line="240" w:lineRule="atLeast"/>
            </w:pPr>
            <w:r>
              <w:t>0.198</w:t>
            </w:r>
          </w:p>
        </w:tc>
      </w:tr>
      <w:tr>
        <w:tc>
          <w:tcPr>
            <w:tcW w:w="1402" w:type="pct"/>
            <w:vAlign w:val="center"/>
            <w:tcBorders>
              <w:top w:val="single" w:sz="4" w:space="0" w:color="auto"/>
            </w:tcBorders>
          </w:tcPr>
          <w:p w:rsidR="0018722C">
            <w:pPr>
              <w:pStyle w:val="ac"/>
              <w:topLinePunct/>
              <w:ind w:leftChars="0" w:left="0" w:rightChars="0" w:right="0" w:firstLineChars="0" w:firstLine="0"/>
              <w:spacing w:line="240" w:lineRule="atLeast"/>
            </w:pPr>
            <w:r>
              <w:t>全体治疗后组</w:t>
            </w:r>
          </w:p>
        </w:tc>
        <w:tc>
          <w:tcPr>
            <w:tcW w:w="1307" w:type="pct"/>
            <w:vAlign w:val="center"/>
            <w:tcBorders>
              <w:top w:val="single" w:sz="4" w:space="0" w:color="auto"/>
            </w:tcBorders>
          </w:tcPr>
          <w:p w:rsidR="0018722C">
            <w:pPr>
              <w:pStyle w:val="affff9"/>
              <w:topLinePunct/>
              <w:ind w:leftChars="0" w:left="0" w:rightChars="0" w:right="0" w:firstLineChars="0" w:firstLine="0"/>
              <w:spacing w:line="240" w:lineRule="atLeast"/>
            </w:pPr>
            <w:r>
              <w:t>0.366</w:t>
            </w:r>
          </w:p>
        </w:tc>
        <w:tc>
          <w:tcPr>
            <w:tcW w:w="2291" w:type="pct"/>
            <w:vAlign w:val="center"/>
            <w:tcBorders>
              <w:top w:val="single" w:sz="4" w:space="0" w:color="auto"/>
            </w:tcBorders>
          </w:tcPr>
          <w:p w:rsidR="0018722C">
            <w:pPr>
              <w:pStyle w:val="ad"/>
              <w:topLinePunct/>
              <w:ind w:leftChars="0" w:left="0" w:rightChars="0" w:right="0" w:firstLineChars="0" w:firstLine="0"/>
              <w:spacing w:line="240" w:lineRule="atLeast"/>
            </w:pPr>
            <w:r>
              <w:t>0.040*</w:t>
            </w:r>
          </w:p>
        </w:tc>
      </w:tr>
    </w:tbl>
    <w:p w:rsidR="0018722C">
      <w:pPr>
        <w:pStyle w:val="aff3"/>
        <w:topLinePunct/>
      </w:pPr>
      <w:r>
        <w:rPr>
          <w:rFonts w:ascii="宋体"/>
        </w:rPr>
        <w:t>*p&lt;0.05</w:t>
      </w:r>
    </w:p>
    <w:p w:rsidR="0018722C">
      <w:pPr>
        <w:pStyle w:val="Heading1"/>
        <w:topLinePunct/>
      </w:pPr>
      <w:bookmarkStart w:id="35995" w:name="_Toc68635995"/>
      <w:bookmarkStart w:name="4讨论 " w:id="46"/>
      <w:bookmarkEnd w:id="46"/>
      <w:r>
        <w:t>4</w:t>
      </w:r>
      <w:r>
        <w:t xml:space="preserve">  </w:t>
      </w:r>
      <w:r/>
      <w:bookmarkStart w:name="_bookmark19" w:id="47"/>
      <w:bookmarkEnd w:id="47"/>
      <w:r/>
      <w:bookmarkStart w:name="_bookmark19" w:id="48"/>
      <w:bookmarkEnd w:id="48"/>
      <w:r>
        <w:t>讨论</w:t>
      </w:r>
      <w:bookmarkEnd w:id="35995"/>
    </w:p>
    <w:p w:rsidR="0018722C">
      <w:pPr>
        <w:topLinePunct/>
      </w:pPr>
      <w:r>
        <w:rPr>
          <w:rFonts w:ascii="宋体" w:eastAsia="宋体" w:hint="eastAsia"/>
        </w:rPr>
        <w:t>氨磺必利具有多巴胺双重阻断作用，抑制了垂体催乳素释放的负反馈机制，</w:t>
      </w:r>
      <w:r w:rsidR="001852F3">
        <w:rPr>
          <w:rFonts w:ascii="宋体" w:eastAsia="宋体" w:hint="eastAsia"/>
        </w:rPr>
        <w:t xml:space="preserve">从而引起血浆催乳素升高。而阿立哌唑是多巴胺受体的部分激动剂，在多巴胺功能低下时，可起刺激作用，故在治疗精神分裂症时不影响血清催乳素的水平。本研究中氨磺必利组治疗后患者血清催乳素水平明显高于治疗前，而阿立哌唑组治</w:t>
      </w:r>
      <w:r>
        <w:rPr>
          <w:rFonts w:ascii="宋体" w:eastAsia="宋体" w:hint="eastAsia"/>
        </w:rPr>
        <w:t>疗前后无显著性差异，支持了这一论点。两药治疗前后</w:t>
      </w:r>
      <w:r>
        <w:t>PANSS</w:t>
      </w:r>
      <w:r/>
      <w:r>
        <w:rPr>
          <w:rFonts w:ascii="宋体" w:eastAsia="宋体" w:hint="eastAsia"/>
        </w:rPr>
        <w:t>评分均明显下降，</w:t>
      </w:r>
      <w:r>
        <w:rPr>
          <w:rFonts w:ascii="宋体" w:eastAsia="宋体" w:hint="eastAsia"/>
        </w:rPr>
        <w:t>结果显示两组间抗精神病疗效无显著性差异，证明两药对精神分裂症治疗效果都</w:t>
      </w:r>
      <w:r>
        <w:rPr>
          <w:rFonts w:ascii="宋体" w:eastAsia="宋体" w:hint="eastAsia"/>
        </w:rPr>
        <w:t>很好。本研究显示：两组药物不良反应评分相仿，效果均较轻，病人治疗期间无</w:t>
      </w:r>
      <w:r>
        <w:t>1</w:t>
      </w:r>
      <w:r>
        <w:rPr>
          <w:rFonts w:ascii="宋体" w:eastAsia="宋体" w:hint="eastAsia"/>
        </w:rPr>
        <w:t>人因药物副作用退出治疗，耐受性较好。两组药物治疗过程中均轻微出现锥体外系反应，在合并使用抗胆碱能药物或苯二氮卓类药物迅速消除，对治疗影响小。故认为两药均可作为一线抗精神病药物。</w:t>
      </w:r>
    </w:p>
    <w:p w:rsidR="0018722C">
      <w:pPr>
        <w:topLinePunct/>
      </w:pPr>
      <w:r>
        <w:rPr>
          <w:rFonts w:ascii="宋体" w:eastAsia="宋体" w:hint="eastAsia"/>
        </w:rPr>
        <w:t>本研究结果显示，氨磺必利在治疗精神分裂症患者</w:t>
      </w:r>
      <w:r>
        <w:t>8</w:t>
      </w:r>
      <w:r>
        <w:rPr>
          <w:rFonts w:ascii="宋体" w:eastAsia="宋体" w:hint="eastAsia"/>
        </w:rPr>
        <w:t>周后对患者性功能的影</w:t>
      </w:r>
    </w:p>
    <w:p w:rsidR="0018722C">
      <w:pPr>
        <w:topLinePunct/>
      </w:pPr>
      <w:r>
        <w:rPr>
          <w:rFonts w:ascii="宋体" w:eastAsia="宋体" w:hint="eastAsia"/>
        </w:rPr>
        <w:t>响较明显，尤其治疗后有明显的性冲动、性欲唤起和高潮满意度下降，而勃起功</w:t>
      </w:r>
      <w:r>
        <w:rPr>
          <w:rFonts w:ascii="宋体" w:eastAsia="宋体" w:hint="eastAsia"/>
        </w:rPr>
        <w:t>能和性高潮功能</w:t>
      </w:r>
      <w:r>
        <w:rPr>
          <w:rFonts w:ascii="宋体" w:eastAsia="宋体" w:hint="eastAsia"/>
        </w:rPr>
        <w:t>（</w:t>
      </w:r>
      <w:r>
        <w:rPr>
          <w:rFonts w:ascii="宋体" w:eastAsia="宋体" w:hint="eastAsia"/>
        </w:rPr>
        <w:t>即射精功能</w:t>
      </w:r>
      <w:r>
        <w:rPr>
          <w:rFonts w:ascii="宋体" w:eastAsia="宋体" w:hint="eastAsia"/>
        </w:rPr>
        <w:t>）</w:t>
      </w:r>
      <w:r>
        <w:rPr>
          <w:rFonts w:ascii="宋体" w:eastAsia="宋体" w:hint="eastAsia"/>
        </w:rPr>
        <w:t>无明显变化。药源性</w:t>
      </w:r>
      <w:r>
        <w:rPr>
          <w:rFonts w:ascii="宋体" w:eastAsia="宋体" w:hint="eastAsia"/>
        </w:rPr>
        <w:t>SD</w:t>
      </w:r>
      <w:r w:rsidR="001852F3">
        <w:rPr>
          <w:rFonts w:ascii="宋体" w:eastAsia="宋体" w:hint="eastAsia"/>
        </w:rPr>
        <w:t xml:space="preserve">的基础，是抗精神病药物</w:t>
      </w:r>
      <w:r>
        <w:rPr>
          <w:rFonts w:ascii="宋体" w:eastAsia="宋体" w:hint="eastAsia"/>
        </w:rPr>
        <w:t>对多巴胺能、胆碱能、肾上腺素能等受体有拮抗效应。首先，抗精神病药物阻断</w:t>
      </w:r>
      <w:r>
        <w:rPr>
          <w:rFonts w:ascii="宋体" w:eastAsia="宋体" w:hint="eastAsia"/>
        </w:rPr>
        <w:t>多巴胺受体，而多巴胺是性欲维持的主要神经递质，多巴胺功能下降可引起性欲</w:t>
      </w:r>
      <w:r>
        <w:rPr>
          <w:rFonts w:ascii="宋体" w:eastAsia="宋体" w:hint="eastAsia"/>
        </w:rPr>
        <w:t>减退。其次，经典抗精神病药物和利培酮等可致精神分裂症患者血清催乳素水平</w:t>
      </w:r>
      <w:r>
        <w:rPr>
          <w:rFonts w:ascii="宋体" w:eastAsia="宋体" w:hint="eastAsia"/>
        </w:rPr>
        <w:t>显著升高，而高催乳素血症可抑制性欲，抑制促性腺激素和性激素分泌，从而使</w:t>
      </w:r>
      <w:r>
        <w:rPr>
          <w:rFonts w:ascii="宋体" w:eastAsia="宋体" w:hint="eastAsia"/>
        </w:rPr>
        <w:t>男性患者性欲</w:t>
      </w:r>
      <w:r>
        <w:rPr>
          <w:vertAlign w:val="superscript"/>
          /&gt;
        </w:rPr>
        <w:t>[</w:t>
      </w:r>
      <w:r>
        <w:rPr>
          <w:rFonts w:ascii="宋体" w:eastAsia="宋体" w:hint="eastAsia"/>
          <w:position w:val="12"/>
          <w:sz w:val="12"/>
        </w:rPr>
        <w:t xml:space="preserve">31</w:t>
      </w:r>
      <w:r>
        <w:rPr>
          <w:vertAlign w:val="superscript"/>
          /&gt;
        </w:rPr>
        <w:t>]</w:t>
      </w:r>
      <w:r>
        <w:rPr>
          <w:rFonts w:ascii="宋体" w:eastAsia="宋体" w:hint="eastAsia"/>
        </w:rPr>
        <w:t>和性唤起能力下降。其三，胆碱能和肾上腺素能受体的拮抗可能与患者勃起障碍和射精、性高潮能力相关。氨磺必利的药理作用相对单纯，只阻</w:t>
      </w:r>
      <w:r>
        <w:rPr>
          <w:rFonts w:ascii="宋体" w:eastAsia="宋体" w:hint="eastAsia"/>
        </w:rPr>
        <w:t>断多巴胺受体和</w:t>
      </w:r>
      <w:r>
        <w:rPr>
          <w:rFonts w:ascii="宋体" w:eastAsia="宋体" w:hint="eastAsia"/>
        </w:rPr>
        <w:t>5</w:t>
      </w:r>
      <w:r w:rsidR="001852F3">
        <w:rPr>
          <w:rFonts w:ascii="宋体" w:eastAsia="宋体" w:hint="eastAsia"/>
        </w:rPr>
        <w:t xml:space="preserve">羟色胺受体，且对</w:t>
      </w:r>
      <w:r>
        <w:rPr>
          <w:rFonts w:ascii="宋体" w:eastAsia="宋体" w:hint="eastAsia"/>
        </w:rPr>
        <w:t>5</w:t>
      </w:r>
      <w:r w:rsidR="001852F3">
        <w:rPr>
          <w:rFonts w:ascii="宋体" w:eastAsia="宋体" w:hint="eastAsia"/>
        </w:rPr>
        <w:t xml:space="preserve">羟色胺受体拮抗力弱，对胆碱能、肾上腺</w:t>
      </w:r>
      <w:r>
        <w:rPr>
          <w:rFonts w:ascii="宋体" w:eastAsia="宋体" w:hint="eastAsia"/>
        </w:rPr>
        <w:t>素能等无阻断作用。而勃起功能和性高潮功能主要与肾上腺素能、胆碱能相关，</w:t>
      </w:r>
      <w:r>
        <w:rPr>
          <w:rFonts w:ascii="宋体" w:eastAsia="宋体" w:hint="eastAsia"/>
        </w:rPr>
        <w:t>与催乳素水平无明显相关性，故氨磺必利治疗前后此</w:t>
      </w:r>
      <w:r>
        <w:rPr>
          <w:rFonts w:ascii="宋体" w:eastAsia="宋体" w:hint="eastAsia"/>
        </w:rPr>
        <w:t>2</w:t>
      </w:r>
      <w:r w:rsidR="001852F3">
        <w:rPr>
          <w:rFonts w:ascii="宋体" w:eastAsia="宋体" w:hint="eastAsia"/>
        </w:rPr>
        <w:t xml:space="preserve">因子分无显著性差异，而</w:t>
      </w:r>
      <w:r>
        <w:rPr>
          <w:rFonts w:ascii="宋体" w:eastAsia="宋体" w:hint="eastAsia"/>
        </w:rPr>
        <w:t>性欲、性唤起、性高潮满意度明显下降。有研究</w:t>
      </w:r>
      <w:r>
        <w:rPr>
          <w:vertAlign w:val="superscript"/>
          /&gt;
        </w:rPr>
        <w:t>[</w:t>
      </w:r>
      <w:r>
        <w:rPr>
          <w:rFonts w:ascii="宋体" w:eastAsia="宋体" w:hint="eastAsia"/>
          <w:position w:val="12"/>
          <w:sz w:val="12"/>
        </w:rPr>
        <w:t xml:space="preserve">32</w:t>
      </w:r>
      <w:r>
        <w:rPr>
          <w:vertAlign w:val="superscript"/>
          /&gt;
        </w:rPr>
        <w:t>]</w:t>
      </w:r>
      <w:r>
        <w:rPr>
          <w:rFonts w:ascii="宋体" w:eastAsia="宋体" w:hint="eastAsia"/>
        </w:rPr>
        <w:t>发现使用卡麦角林降低服用氨</w:t>
      </w:r>
      <w:r>
        <w:rPr>
          <w:rFonts w:ascii="宋体" w:eastAsia="宋体" w:hint="eastAsia"/>
        </w:rPr>
        <w:t>磺必利等抗精神病药物所致催乳素水平升高的同时，患者的</w:t>
      </w:r>
      <w:r>
        <w:t>ASEX</w:t>
      </w:r>
      <w:r>
        <w:rPr>
          <w:rFonts w:ascii="宋体" w:eastAsia="宋体" w:hint="eastAsia"/>
        </w:rPr>
        <w:t>总分和各因子分都有明显改善。阿立哌唑组治疗前后性功能无明显下降，因阿立哌唑具有多巴胺平衡拮抗作用和对患者血清催乳素水平影响小，甚至可改善抗精神病药物所致的催乳素水平升高。有研究</w:t>
      </w:r>
      <w:r>
        <w:rPr>
          <w:vertAlign w:val="superscript"/>
          /&gt;
        </w:rPr>
        <w:t>[</w:t>
      </w:r>
      <w:r>
        <w:rPr>
          <w:rFonts w:ascii="宋体" w:eastAsia="宋体" w:hint="eastAsia"/>
          <w:position w:val="12"/>
          <w:sz w:val="12"/>
        </w:rPr>
        <w:t xml:space="preserve">33</w:t>
      </w:r>
      <w:r>
        <w:rPr>
          <w:vertAlign w:val="superscript"/>
          /&gt;
        </w:rPr>
        <w:t>]</w:t>
      </w:r>
      <w:r>
        <w:rPr>
          <w:rFonts w:ascii="宋体" w:eastAsia="宋体" w:hint="eastAsia"/>
        </w:rPr>
        <w:t>发现将利培酮、氨磺必利、奥氮平等药物换为阿立哌唑治疗，精神分裂症患者的性功能水平显著改善，特别是性唤起和勃起功能改善明显，且催乳素水平明显下降，而患者勃起功能明显改善可能和阿立哌唑本身</w:t>
      </w:r>
      <w:r>
        <w:rPr>
          <w:rFonts w:ascii="宋体" w:eastAsia="宋体" w:hint="eastAsia"/>
        </w:rPr>
        <w:t>有多巴胺</w:t>
      </w:r>
      <w:r>
        <w:t>D2</w:t>
      </w:r>
      <w:r>
        <w:rPr>
          <w:rFonts w:ascii="宋体" w:eastAsia="宋体" w:hint="eastAsia"/>
        </w:rPr>
        <w:t>受体和</w:t>
      </w:r>
      <w:r>
        <w:t>5</w:t>
      </w:r>
      <w:r>
        <w:rPr>
          <w:rFonts w:ascii="宋体" w:eastAsia="宋体" w:hint="eastAsia"/>
        </w:rPr>
        <w:t>羟色胺</w:t>
      </w:r>
      <w:r>
        <w:t>1A</w:t>
      </w:r>
      <w:r>
        <w:rPr>
          <w:rFonts w:ascii="宋体" w:eastAsia="宋体" w:hint="eastAsia"/>
        </w:rPr>
        <w:t>受体激动作用相关，可直接通过多巴胺介导改善</w:t>
      </w:r>
      <w:r>
        <w:rPr>
          <w:rFonts w:ascii="宋体" w:eastAsia="宋体" w:hint="eastAsia"/>
        </w:rPr>
        <w:t>患者性功能水平，</w:t>
      </w:r>
      <w:r>
        <w:rPr>
          <w:rFonts w:ascii="宋体" w:eastAsia="宋体" w:hint="eastAsia"/>
        </w:rPr>
        <w:t>5</w:t>
      </w:r>
      <w:r w:rsidR="001852F3">
        <w:rPr>
          <w:rFonts w:ascii="宋体" w:eastAsia="宋体" w:hint="eastAsia"/>
        </w:rPr>
        <w:t xml:space="preserve">羟色胺在外周系统具有调节血管扩张和收缩的作用，改善患者勃起功能。</w:t>
      </w:r>
    </w:p>
    <w:p w:rsidR="0018722C">
      <w:pPr>
        <w:topLinePunct/>
      </w:pPr>
      <w:r>
        <w:rPr>
          <w:rFonts w:ascii="宋体" w:eastAsia="宋体" w:hint="eastAsia"/>
        </w:rPr>
        <w:t>本研究未发现氨磺必利剂量与催乳素水平有显著相关性，这与国外研究发现</w:t>
      </w:r>
      <w:r>
        <w:rPr>
          <w:rFonts w:ascii="宋体" w:eastAsia="宋体" w:hint="eastAsia"/>
        </w:rPr>
        <w:t>氨磺必利所致催乳素水平升高无剂量依赖性一致</w:t>
      </w:r>
      <w:r>
        <w:rPr>
          <w:vertAlign w:val="superscript"/>
          /&gt;
        </w:rPr>
        <w:t>[</w:t>
      </w:r>
      <w:r>
        <w:rPr>
          <w:vertAlign w:val="superscript"/>
          /&gt;
        </w:rPr>
        <w:t xml:space="preserve">23</w:t>
      </w:r>
      <w:r>
        <w:rPr>
          <w:vertAlign w:val="superscript"/>
          /&gt;
        </w:rPr>
        <w:t>]</w:t>
      </w:r>
      <w:r>
        <w:rPr>
          <w:rFonts w:ascii="宋体" w:eastAsia="宋体" w:hint="eastAsia"/>
          <w:rFonts w:ascii="宋体" w:eastAsia="宋体" w:hint="eastAsia"/>
          <w:spacing w:val="0"/>
        </w:rPr>
        <w:t>，</w:t>
      </w:r>
      <w:r>
        <w:rPr>
          <w:rFonts w:ascii="宋体" w:eastAsia="宋体" w:hint="eastAsia"/>
        </w:rPr>
        <w:t>而氨磺必利剂量与性功能状</w:t>
      </w:r>
      <w:r>
        <w:rPr>
          <w:rFonts w:ascii="宋体" w:eastAsia="宋体" w:hint="eastAsia"/>
        </w:rPr>
        <w:t>况亦未发现显著相关，这与氨磺必利对性功能的障碍的影响主要由催乳素介导一</w:t>
      </w:r>
      <w:r>
        <w:rPr>
          <w:rFonts w:ascii="宋体" w:eastAsia="宋体" w:hint="eastAsia"/>
        </w:rPr>
        <w:t>致。治疗后</w:t>
      </w:r>
      <w:r>
        <w:rPr>
          <w:rFonts w:ascii="宋体" w:eastAsia="宋体" w:hint="eastAsia"/>
        </w:rPr>
        <w:t>8</w:t>
      </w:r>
      <w:r w:rsidR="001852F3">
        <w:rPr>
          <w:rFonts w:ascii="宋体" w:eastAsia="宋体" w:hint="eastAsia"/>
        </w:rPr>
        <w:t xml:space="preserve">周全体患者和氨磺必利组患者的</w:t>
      </w:r>
      <w:r>
        <w:rPr>
          <w:rFonts w:ascii="宋体" w:eastAsia="宋体" w:hint="eastAsia"/>
        </w:rPr>
        <w:t>SD</w:t>
      </w:r>
      <w:r w:rsidR="001852F3">
        <w:rPr>
          <w:rFonts w:ascii="宋体" w:eastAsia="宋体" w:hint="eastAsia"/>
        </w:rPr>
        <w:t xml:space="preserve">与血清催乳素水平正相关，而阿</w:t>
      </w:r>
      <w:r>
        <w:rPr>
          <w:rFonts w:ascii="宋体" w:eastAsia="宋体" w:hint="eastAsia"/>
        </w:rPr>
        <w:t>立哌唑组和治疗前组</w:t>
      </w:r>
      <w:r>
        <w:rPr>
          <w:rFonts w:ascii="宋体" w:eastAsia="宋体" w:hint="eastAsia"/>
        </w:rPr>
        <w:t>SD</w:t>
      </w:r>
      <w:r w:rsidR="001852F3">
        <w:rPr>
          <w:rFonts w:ascii="宋体" w:eastAsia="宋体" w:hint="eastAsia"/>
        </w:rPr>
        <w:t xml:space="preserve">与血清催乳素水平未发现相关性。何种程度的</w:t>
      </w:r>
      <w:r>
        <w:rPr>
          <w:rFonts w:ascii="宋体" w:eastAsia="宋体" w:hint="eastAsia"/>
        </w:rPr>
        <w:t>SD</w:t>
      </w:r>
      <w:r w:rsidR="001852F3">
        <w:rPr>
          <w:rFonts w:ascii="宋体" w:eastAsia="宋体" w:hint="eastAsia"/>
        </w:rPr>
        <w:t xml:space="preserve">受到高</w:t>
      </w:r>
      <w:r>
        <w:rPr>
          <w:rFonts w:ascii="宋体" w:eastAsia="宋体" w:hint="eastAsia"/>
        </w:rPr>
        <w:t>泌乳素血症的直接影响目前尚不清楚。有些研究指出</w:t>
      </w:r>
      <w:r>
        <w:rPr>
          <w:rFonts w:ascii="宋体" w:eastAsia="宋体" w:hint="eastAsia"/>
        </w:rPr>
        <w:t>SD</w:t>
      </w:r>
      <w:r w:rsidR="001852F3">
        <w:rPr>
          <w:rFonts w:ascii="宋体" w:eastAsia="宋体" w:hint="eastAsia"/>
        </w:rPr>
        <w:t xml:space="preserve">与泌乳素水平之间的存</w:t>
      </w:r>
      <w:r w:rsidR="001852F3">
        <w:rPr>
          <w:rFonts w:ascii="宋体" w:eastAsia="宋体" w:hint="eastAsia"/>
        </w:rPr>
        <w:t>在</w:t>
      </w:r>
    </w:p>
    <w:p w:rsidR="0018722C">
      <w:pPr>
        <w:topLinePunct/>
      </w:pPr>
      <w:r>
        <w:rPr>
          <w:rFonts w:ascii="宋体" w:hAnsi="宋体" w:eastAsia="宋体" w:hint="eastAsia"/>
        </w:rPr>
        <w:t>正相关</w:t>
      </w:r>
      <w:r>
        <w:rPr>
          <w:vertAlign w:val="superscript"/>
          /&gt;
        </w:rPr>
        <w:t>[</w:t>
      </w:r>
      <w:r>
        <w:rPr>
          <w:vertAlign w:val="superscript"/>
          /&gt;
        </w:rPr>
        <w:t xml:space="preserve">9</w:t>
      </w:r>
      <w:r>
        <w:rPr>
          <w:vertAlign w:val="superscript"/>
          /&gt;
        </w:rPr>
        <w:t>]</w:t>
      </w:r>
      <w:r>
        <w:rPr>
          <w:rFonts w:ascii="宋体" w:hAnsi="宋体" w:eastAsia="宋体" w:hint="eastAsia"/>
        </w:rPr>
        <w:t>，但是，其他尤其是最近的一些研究并不支持高催乳素血症与</w:t>
      </w:r>
      <w:r>
        <w:rPr>
          <w:rFonts w:ascii="宋体" w:hAnsi="宋体" w:eastAsia="宋体" w:hint="eastAsia"/>
        </w:rPr>
        <w:t>SD</w:t>
      </w:r>
      <w:r w:rsidR="001852F3">
        <w:rPr>
          <w:rFonts w:ascii="宋体" w:hAnsi="宋体" w:eastAsia="宋体" w:hint="eastAsia"/>
        </w:rPr>
        <w:t xml:space="preserve">相关</w:t>
      </w:r>
      <w:r>
        <w:rPr>
          <w:vertAlign w:val="superscript"/>
          /&gt;
        </w:rPr>
        <w:t>[</w:t>
      </w:r>
      <w:r>
        <w:rPr>
          <w:vertAlign w:val="superscript"/>
          /&gt;
        </w:rPr>
        <w:t xml:space="preserve">16,34</w:t>
      </w:r>
      <w:r>
        <w:rPr>
          <w:vertAlign w:val="superscript"/>
          /&gt;
        </w:rPr>
        <w:t>]</w:t>
      </w:r>
      <w:r>
        <w:rPr>
          <w:rFonts w:ascii="宋体" w:hAnsi="宋体" w:eastAsia="宋体" w:hint="eastAsia"/>
        </w:rPr>
        <w:t>。</w:t>
      </w:r>
      <w:r>
        <w:rPr>
          <w:rFonts w:ascii="宋体" w:hAnsi="宋体" w:eastAsia="宋体" w:hint="eastAsia"/>
        </w:rPr>
        <w:t>有学者发现仅在严重的高催乳素血症</w:t>
      </w:r>
      <w:r>
        <w:rPr>
          <w:rFonts w:ascii="宋体" w:hAnsi="宋体" w:eastAsia="宋体" w:hint="eastAsia"/>
        </w:rPr>
        <w:t>（</w:t>
      </w:r>
      <w:r>
        <w:t>35μg</w:t>
      </w:r>
      <w:r>
        <w:t>/</w:t>
      </w:r>
      <w:r>
        <w:t xml:space="preserve">L</w:t>
      </w:r>
      <w:r>
        <w:rPr>
          <w:rFonts w:ascii="宋体" w:hAnsi="宋体" w:eastAsia="宋体" w:hint="eastAsia"/>
        </w:rPr>
        <w:t>以上</w:t>
      </w:r>
      <w:r>
        <w:rPr>
          <w:rFonts w:ascii="宋体" w:hAnsi="宋体" w:eastAsia="宋体" w:hint="eastAsia"/>
        </w:rPr>
        <w:t>）</w:t>
      </w:r>
      <w:r>
        <w:rPr>
          <w:rFonts w:ascii="宋体" w:hAnsi="宋体" w:eastAsia="宋体" w:hint="eastAsia"/>
        </w:rPr>
        <w:t>才与</w:t>
      </w:r>
      <w:r>
        <w:rPr>
          <w:rFonts w:ascii="宋体" w:hAnsi="宋体" w:eastAsia="宋体" w:hint="eastAsia"/>
        </w:rPr>
        <w:t>SD</w:t>
      </w:r>
      <w:r w:rsidR="001852F3">
        <w:rPr>
          <w:rFonts w:ascii="宋体" w:hAnsi="宋体" w:eastAsia="宋体" w:hint="eastAsia"/>
        </w:rPr>
        <w:t xml:space="preserve">存在相关性</w:t>
      </w:r>
      <w:r>
        <w:rPr>
          <w:vertAlign w:val="superscript"/>
          /&gt;
        </w:rPr>
        <w:t>[</w:t>
      </w:r>
      <w:r>
        <w:rPr>
          <w:rFonts w:ascii="宋体" w:hAnsi="宋体" w:eastAsia="宋体" w:hint="eastAsia"/>
          <w:position w:val="12"/>
          <w:sz w:val="12"/>
        </w:rPr>
        <w:t xml:space="preserve">35</w:t>
      </w:r>
      <w:r>
        <w:rPr>
          <w:vertAlign w:val="superscript"/>
          /&gt;
        </w:rPr>
        <w:t>]</w:t>
      </w:r>
      <w:r>
        <w:rPr>
          <w:rFonts w:ascii="宋体" w:hAnsi="宋体" w:eastAsia="宋体" w:hint="eastAsia"/>
        </w:rPr>
        <w:t>。朱荣</w:t>
      </w:r>
      <w:r>
        <w:rPr>
          <w:rFonts w:ascii="宋体" w:hAnsi="宋体" w:eastAsia="宋体" w:hint="eastAsia"/>
        </w:rPr>
        <w:t>鑫等人在</w:t>
      </w:r>
      <w:r>
        <w:t>6</w:t>
      </w:r>
      <w:r>
        <w:rPr>
          <w:rFonts w:ascii="宋体" w:hAnsi="宋体" w:eastAsia="宋体" w:hint="eastAsia"/>
        </w:rPr>
        <w:t>个月对氯丙嗪、氯氮平、利培酮三种药物单一治疗的各</w:t>
      </w:r>
      <w:r>
        <w:t>60</w:t>
      </w:r>
      <w:r>
        <w:rPr>
          <w:rFonts w:ascii="宋体" w:hAnsi="宋体" w:eastAsia="宋体" w:hint="eastAsia"/>
        </w:rPr>
        <w:t>例病例研究</w:t>
      </w:r>
      <w:r>
        <w:rPr>
          <w:rFonts w:ascii="宋体" w:hAnsi="宋体" w:eastAsia="宋体" w:hint="eastAsia"/>
        </w:rPr>
        <w:t>中，仅在利培酮组发现</w:t>
      </w:r>
      <w:r>
        <w:rPr>
          <w:rFonts w:ascii="宋体" w:hAnsi="宋体" w:eastAsia="宋体" w:hint="eastAsia"/>
        </w:rPr>
        <w:t>SD</w:t>
      </w:r>
      <w:r w:rsidR="001852F3">
        <w:rPr>
          <w:rFonts w:ascii="宋体" w:hAnsi="宋体" w:eastAsia="宋体" w:hint="eastAsia"/>
        </w:rPr>
        <w:t xml:space="preserve">与催乳素水平的相关性，而利培酮组患者血清催乳素显著的高于氯丙嗪和氯氮平组</w:t>
      </w:r>
      <w:r>
        <w:rPr>
          <w:vertAlign w:val="superscript"/>
          /&gt;
        </w:rPr>
        <w:t>[</w:t>
      </w:r>
      <w:r>
        <w:rPr>
          <w:rFonts w:ascii="宋体" w:hAnsi="宋体" w:eastAsia="宋体" w:hint="eastAsia"/>
          <w:spacing w:val="-4"/>
          <w:position w:val="12"/>
          <w:sz w:val="12"/>
        </w:rPr>
        <w:t xml:space="preserve">36</w:t>
      </w:r>
      <w:r>
        <w:rPr>
          <w:vertAlign w:val="superscript"/>
          /&gt;
        </w:rPr>
        <w:t>]</w:t>
      </w:r>
      <w:r>
        <w:rPr>
          <w:rFonts w:ascii="宋体" w:hAnsi="宋体" w:eastAsia="宋体" w:hint="eastAsia"/>
        </w:rPr>
        <w:t>。本研究中治疗后</w:t>
      </w:r>
      <w:r>
        <w:t>8</w:t>
      </w:r>
      <w:r>
        <w:rPr>
          <w:rFonts w:ascii="宋体" w:hAnsi="宋体" w:eastAsia="宋体" w:hint="eastAsia"/>
        </w:rPr>
        <w:t>周氨磺必利组催乳素水平也显</w:t>
      </w:r>
      <w:r>
        <w:rPr>
          <w:rFonts w:ascii="宋体" w:hAnsi="宋体" w:eastAsia="宋体" w:hint="eastAsia"/>
        </w:rPr>
        <w:t>著高于阿立哌唑组，且氨磺必利治疗后组发现了高催乳素血症与</w:t>
      </w:r>
      <w:r>
        <w:rPr>
          <w:rFonts w:ascii="宋体" w:hAnsi="宋体" w:eastAsia="宋体" w:hint="eastAsia"/>
        </w:rPr>
        <w:t>SD</w:t>
      </w:r>
      <w:r w:rsidR="001852F3">
        <w:rPr>
          <w:rFonts w:ascii="宋体" w:hAnsi="宋体" w:eastAsia="宋体" w:hint="eastAsia"/>
        </w:rPr>
        <w:t xml:space="preserve">相关。阿立哌</w:t>
      </w:r>
      <w:r>
        <w:rPr>
          <w:rFonts w:ascii="宋体" w:hAnsi="宋体" w:eastAsia="宋体" w:hint="eastAsia"/>
        </w:rPr>
        <w:t>唑组未发现</w:t>
      </w:r>
      <w:r>
        <w:rPr>
          <w:rFonts w:ascii="宋体" w:hAnsi="宋体" w:eastAsia="宋体" w:hint="eastAsia"/>
        </w:rPr>
        <w:t>SD</w:t>
      </w:r>
      <w:r w:rsidR="001852F3">
        <w:rPr>
          <w:rFonts w:ascii="宋体" w:hAnsi="宋体" w:eastAsia="宋体" w:hint="eastAsia"/>
        </w:rPr>
        <w:t xml:space="preserve">与催乳素的相关性，从侧面验证了这一论点。而西班牙的一项研究</w:t>
      </w:r>
      <w:r>
        <w:rPr>
          <w:rFonts w:ascii="宋体" w:hAnsi="宋体" w:eastAsia="宋体" w:hint="eastAsia"/>
        </w:rPr>
        <w:t>发现，在男性精神分裂症患者治疗过程中，利培酮长效针剂治疗时，有</w:t>
      </w:r>
      <w:r>
        <w:t>36</w:t>
      </w:r>
      <w:r>
        <w:t>.</w:t>
      </w:r>
      <w:r>
        <w:t>4%</w:t>
      </w:r>
      <w:r>
        <w:rPr>
          <w:rFonts w:ascii="宋体" w:hAnsi="宋体" w:eastAsia="宋体" w:hint="eastAsia"/>
        </w:rPr>
        <w:t>的患</w:t>
      </w:r>
      <w:r>
        <w:rPr>
          <w:rFonts w:ascii="宋体" w:hAnsi="宋体" w:eastAsia="宋体" w:hint="eastAsia"/>
        </w:rPr>
        <w:t>者</w:t>
      </w:r>
      <w:r>
        <w:t>ASEX</w:t>
      </w:r>
      <w:r>
        <w:rPr>
          <w:rFonts w:ascii="宋体" w:hAnsi="宋体" w:eastAsia="宋体" w:hint="eastAsia"/>
        </w:rPr>
        <w:t>评分符合</w:t>
      </w:r>
      <w:r>
        <w:rPr>
          <w:rFonts w:ascii="宋体" w:hAnsi="宋体" w:eastAsia="宋体" w:hint="eastAsia"/>
        </w:rPr>
        <w:t>SD</w:t>
      </w:r>
      <w:r w:rsidR="001852F3">
        <w:rPr>
          <w:rFonts w:ascii="宋体" w:hAnsi="宋体" w:eastAsia="宋体" w:hint="eastAsia"/>
        </w:rPr>
        <w:t xml:space="preserve">标准，换用帕利哌酮棕榈酸酯治疗</w:t>
      </w:r>
      <w:r>
        <w:t>3</w:t>
      </w:r>
      <w:r>
        <w:rPr>
          <w:rFonts w:ascii="宋体" w:hAnsi="宋体" w:eastAsia="宋体" w:hint="eastAsia"/>
        </w:rPr>
        <w:t>月后，仅有</w:t>
      </w:r>
      <w:r>
        <w:t>9</w:t>
      </w:r>
      <w:r>
        <w:t>.</w:t>
      </w:r>
      <w:r>
        <w:t>1%</w:t>
      </w:r>
      <w:r>
        <w:rPr>
          <w:rFonts w:ascii="宋体" w:hAnsi="宋体" w:eastAsia="宋体" w:hint="eastAsia"/>
        </w:rPr>
        <w:t>SD</w:t>
      </w:r>
      <w:r w:rsidR="001852F3">
        <w:rPr>
          <w:rFonts w:ascii="宋体" w:hAnsi="宋体" w:eastAsia="宋体" w:hint="eastAsia"/>
        </w:rPr>
        <w:t xml:space="preserve">发</w:t>
      </w:r>
      <w:r>
        <w:rPr>
          <w:rFonts w:ascii="宋体" w:hAnsi="宋体" w:eastAsia="宋体" w:hint="eastAsia"/>
        </w:rPr>
        <w:t>生率，且性功能改善的患者都伴有催乳素水平的下降，存在</w:t>
      </w:r>
      <w:r>
        <w:rPr>
          <w:rFonts w:ascii="宋体" w:hAnsi="宋体" w:eastAsia="宋体" w:hint="eastAsia"/>
        </w:rPr>
        <w:t>SD</w:t>
      </w:r>
      <w:r w:rsidR="001852F3">
        <w:rPr>
          <w:rFonts w:ascii="宋体" w:hAnsi="宋体" w:eastAsia="宋体" w:hint="eastAsia"/>
        </w:rPr>
        <w:t xml:space="preserve">的患者催乳素水平</w:t>
      </w:r>
      <w:r>
        <w:rPr>
          <w:rFonts w:ascii="宋体" w:hAnsi="宋体" w:eastAsia="宋体" w:hint="eastAsia"/>
        </w:rPr>
        <w:t>未无变化</w:t>
      </w:r>
      <w:r>
        <w:rPr>
          <w:vertAlign w:val="superscript"/>
          /&gt;
        </w:rPr>
        <w:t>[</w:t>
      </w:r>
      <w:r>
        <w:rPr>
          <w:rFonts w:ascii="宋体" w:hAnsi="宋体" w:eastAsia="宋体" w:hint="eastAsia"/>
          <w:position w:val="12"/>
          <w:sz w:val="12"/>
        </w:rPr>
        <w:t xml:space="preserve">37</w:t>
      </w:r>
      <w:r>
        <w:rPr>
          <w:vertAlign w:val="superscript"/>
          /&gt;
        </w:rPr>
        <w:t>]</w:t>
      </w:r>
      <w:r>
        <w:rPr>
          <w:rFonts w:ascii="宋体" w:hAnsi="宋体" w:eastAsia="宋体" w:hint="eastAsia"/>
        </w:rPr>
        <w:t>。</w:t>
      </w:r>
    </w:p>
    <w:p w:rsidR="0018722C">
      <w:pPr>
        <w:topLinePunct/>
      </w:pPr>
      <w:r>
        <w:rPr>
          <w:rFonts w:ascii="宋体" w:eastAsia="宋体" w:hint="eastAsia"/>
        </w:rPr>
        <w:t>精神分裂症患者的</w:t>
      </w:r>
      <w:r>
        <w:rPr>
          <w:rFonts w:ascii="宋体" w:eastAsia="宋体" w:hint="eastAsia"/>
        </w:rPr>
        <w:t>SD</w:t>
      </w:r>
      <w:r w:rsidR="001852F3">
        <w:rPr>
          <w:rFonts w:ascii="宋体" w:eastAsia="宋体" w:hint="eastAsia"/>
        </w:rPr>
        <w:t xml:space="preserve">常可造成心理、家庭、社会的严重负担。药源性的</w:t>
      </w:r>
      <w:r>
        <w:rPr>
          <w:rFonts w:ascii="宋体" w:eastAsia="宋体" w:hint="eastAsia"/>
        </w:rPr>
        <w:t>SD</w:t>
      </w:r>
      <w:r w:rsidR="001852F3">
        <w:rPr>
          <w:rFonts w:ascii="宋体" w:eastAsia="宋体" w:hint="eastAsia"/>
        </w:rPr>
        <w:t xml:space="preserve">可严重影响患者治疗的依从性和生活水平。氨磺必利在临床治疗中疗效显著，副反应较小，但通过对催乳素水平升高的介导对患者的性功能影响较明显，也有研</w:t>
      </w:r>
      <w:r>
        <w:rPr>
          <w:rFonts w:ascii="宋体" w:eastAsia="宋体" w:hint="eastAsia"/>
        </w:rPr>
        <w:t>究指出氨磺必利所致高催乳素血症在停用</w:t>
      </w:r>
      <w:r>
        <w:t>14-50</w:t>
      </w:r>
      <w:r>
        <w:rPr>
          <w:rFonts w:ascii="宋体" w:eastAsia="宋体" w:hint="eastAsia"/>
        </w:rPr>
        <w:t>天内可迅速缓解</w:t>
      </w:r>
      <w:r>
        <w:rPr>
          <w:vertAlign w:val="superscript"/>
          /&gt;
        </w:rPr>
        <w:t>[</w:t>
      </w:r>
      <w:r>
        <w:rPr>
          <w:vertAlign w:val="superscript"/>
          /&gt;
        </w:rPr>
        <w:t xml:space="preserve">23</w:t>
      </w:r>
      <w:r>
        <w:rPr>
          <w:vertAlign w:val="superscript"/>
          /&gt;
        </w:rPr>
        <w:t>]</w:t>
      </w:r>
      <w:r>
        <w:rPr>
          <w:rFonts w:ascii="宋体" w:eastAsia="宋体" w:hint="eastAsia"/>
        </w:rPr>
        <w:t>。故本人认为，</w:t>
      </w:r>
      <w:r w:rsidR="001852F3">
        <w:rPr>
          <w:rFonts w:ascii="宋体" w:eastAsia="宋体" w:hint="eastAsia"/>
        </w:rPr>
        <w:t xml:space="preserve">在临床选用氨磺必利治疗时，应将患者治疗前催乳素水平纳入考虑范围，治疗过程中检测催乳素水平的变化，减少氨磺必利对患者性功能的影响，从而提高患者对治疗的依从性。</w:t>
      </w:r>
    </w:p>
    <w:p w:rsidR="0018722C">
      <w:pPr>
        <w:pStyle w:val="Heading1"/>
        <w:topLinePunct/>
      </w:pPr>
      <w:bookmarkStart w:id="35996" w:name="_Toc68635996"/>
      <w:bookmarkStart w:name="研究二 阿立哌唑治疗氨磺必利所致男性性功能障碍研究 " w:id="49"/>
      <w:bookmarkEnd w:id="49"/>
      <w:r/>
      <w:bookmarkStart w:name="_bookmark20" w:id="50"/>
      <w:bookmarkEnd w:id="50"/>
      <w:r/>
      <w:r>
        <w:t>研究二</w:t>
      </w:r>
      <w:r w:rsidR="001852F3">
        <w:t xml:space="preserve">阿立哌唑治疗氨磺必利所致男性性功能障碍研究</w:t>
      </w:r>
      <w:bookmarkEnd w:id="35996"/>
    </w:p>
    <w:p w:rsidR="0018722C">
      <w:pPr>
        <w:topLinePunct/>
      </w:pPr>
      <w:r>
        <w:rPr>
          <w:rFonts w:ascii="宋体" w:eastAsia="宋体" w:hint="eastAsia"/>
        </w:rPr>
        <w:t>阿立哌唑是具有多巴胺系统平衡拮抗作用，可治疗利培酮、氨磺必利所致高</w:t>
      </w:r>
      <w:r>
        <w:rPr>
          <w:rFonts w:ascii="宋体" w:eastAsia="宋体" w:hint="eastAsia"/>
        </w:rPr>
        <w:t>催乳素血症，疗效确切，安全性较好。而高催乳素血症可通过下丘脑</w:t>
      </w:r>
      <w:r>
        <w:t>-</w:t>
      </w:r>
      <w:r>
        <w:rPr>
          <w:rFonts w:ascii="宋体" w:eastAsia="宋体" w:hint="eastAsia"/>
        </w:rPr>
        <w:t>垂体</w:t>
      </w:r>
      <w:r>
        <w:t>-</w:t>
      </w:r>
      <w:r>
        <w:rPr>
          <w:rFonts w:ascii="宋体" w:eastAsia="宋体" w:hint="eastAsia"/>
        </w:rPr>
        <w:t>性腺轴引起男性性功能障碍</w:t>
      </w:r>
      <w:r>
        <w:t>(</w:t>
      </w:r>
      <w:r>
        <w:t xml:space="preserve">sexual dysfunction</w:t>
      </w:r>
      <w:r>
        <w:rPr>
          <w:rFonts w:ascii="宋体" w:eastAsia="宋体" w:hint="eastAsia"/>
        </w:rPr>
        <w:t xml:space="preserve">, </w:t>
      </w:r>
      <w:r>
        <w:t>SD</w:t>
      </w:r>
      <w:r>
        <w:t>)</w:t>
      </w:r>
      <w:r>
        <w:rPr>
          <w:rFonts w:ascii="宋体" w:eastAsia="宋体" w:hint="eastAsia"/>
        </w:rPr>
        <w:t>，降低患者生活治疗和治疗依从性。</w:t>
      </w:r>
      <w:r>
        <w:rPr>
          <w:rFonts w:ascii="宋体" w:eastAsia="宋体" w:hint="eastAsia"/>
        </w:rPr>
        <w:t>国内有通过加用阿立哌唑治疗改善利培酮所致</w:t>
      </w:r>
      <w:r>
        <w:t>SD</w:t>
      </w:r>
      <w:r>
        <w:rPr>
          <w:rFonts w:ascii="宋体" w:eastAsia="宋体" w:hint="eastAsia"/>
        </w:rPr>
        <w:t>的报道</w:t>
      </w:r>
      <w:r>
        <w:rPr>
          <w:vertAlign w:val="superscript"/>
          /&gt;
        </w:rPr>
        <w:t>[</w:t>
      </w:r>
      <w:r>
        <w:rPr>
          <w:rFonts w:ascii="宋体" w:eastAsia="宋体" w:hint="eastAsia"/>
          <w:position w:val="12"/>
          <w:sz w:val="12"/>
        </w:rPr>
        <w:t xml:space="preserve">38</w:t>
      </w:r>
      <w:r>
        <w:rPr>
          <w:vertAlign w:val="superscript"/>
          /&gt;
        </w:rPr>
        <w:t>]</w:t>
      </w:r>
      <w:r>
        <w:rPr>
          <w:rFonts w:ascii="宋体" w:eastAsia="宋体" w:hint="eastAsia"/>
        </w:rPr>
        <w:t>，而阿立哌唑对氨磺必</w:t>
      </w:r>
      <w:r>
        <w:rPr>
          <w:rFonts w:ascii="宋体" w:eastAsia="宋体" w:hint="eastAsia"/>
        </w:rPr>
        <w:t>利所致</w:t>
      </w:r>
      <w:r>
        <w:t>SD</w:t>
      </w:r>
      <w:r>
        <w:rPr>
          <w:rFonts w:ascii="宋体" w:eastAsia="宋体" w:hint="eastAsia"/>
        </w:rPr>
        <w:t>是否有改善作用国内外报道较少，相关研究如下。</w:t>
      </w:r>
    </w:p>
    <w:p w:rsidR="0018722C">
      <w:pPr>
        <w:pStyle w:val="Heading1"/>
        <w:topLinePunct/>
      </w:pPr>
      <w:bookmarkStart w:id="35997" w:name="_Toc68635997"/>
      <w:bookmarkStart w:name="1对象和方法 " w:id="51"/>
      <w:bookmarkEnd w:id="51"/>
      <w:r>
        <w:t>1</w:t>
      </w:r>
      <w:r>
        <w:t xml:space="preserve">  </w:t>
      </w:r>
      <w:r/>
      <w:bookmarkStart w:name="_bookmark21" w:id="52"/>
      <w:bookmarkEnd w:id="52"/>
      <w:r/>
      <w:bookmarkStart w:name="_bookmark21" w:id="53"/>
      <w:bookmarkEnd w:id="53"/>
      <w:r>
        <w:t>对象和方法</w:t>
      </w:r>
      <w:bookmarkEnd w:id="35997"/>
    </w:p>
    <w:p w:rsidR="0018722C">
      <w:pPr>
        <w:pStyle w:val="cw22"/>
        <w:topLinePunct/>
      </w:pPr>
      <w:bookmarkStart w:name="_bookmark22" w:id="54"/>
      <w:bookmarkEnd w:id="54"/>
      <w:r>
        <w:rPr>
          <w:rFonts w:ascii="黑体" w:eastAsia="黑体" w:hint="eastAsia"/>
        </w:rPr>
        <w:t>1.1</w:t>
      </w:r>
      <w:bookmarkStart w:name="_bookmark22" w:id="55"/>
      <w:bookmarkEnd w:id="55"/>
      <w:r>
        <w:rPr>
          <w:rFonts w:ascii="黑体" w:eastAsia="黑体" w:hint="eastAsia"/>
        </w:rPr>
        <w:t>研究对象</w:t>
      </w:r>
    </w:p>
    <w:p w:rsidR="0018722C">
      <w:pPr>
        <w:topLinePunct/>
      </w:pPr>
      <w:r>
        <w:rPr>
          <w:rFonts w:ascii="宋体" w:eastAsia="宋体" w:hint="eastAsia"/>
        </w:rPr>
        <w:t>选取两种药物作为本研究样本，它们分别是：氨磺必利片，商品名称：帕可，</w:t>
      </w:r>
      <w:r w:rsidR="001852F3">
        <w:rPr>
          <w:rFonts w:ascii="宋体" w:eastAsia="宋体" w:hint="eastAsia"/>
        </w:rPr>
        <w:t xml:space="preserve">规格</w:t>
      </w:r>
      <w:r>
        <w:t>200mg</w:t>
      </w:r>
      <w:r>
        <w:t>/</w:t>
      </w:r>
      <w:r>
        <w:rPr>
          <w:rFonts w:ascii="宋体" w:eastAsia="宋体" w:hint="eastAsia"/>
        </w:rPr>
        <w:t>片，阿立哌唑片，商品名称：博思清，规格：</w:t>
      </w:r>
      <w:r>
        <w:t>5mg</w:t>
      </w:r>
      <w:r>
        <w:t>/</w:t>
      </w:r>
      <w:r>
        <w:rPr>
          <w:rFonts w:ascii="宋体" w:eastAsia="宋体" w:hint="eastAsia"/>
        </w:rPr>
        <w:t>片。</w:t>
      </w:r>
    </w:p>
    <w:p w:rsidR="0018722C">
      <w:pPr>
        <w:topLinePunct/>
      </w:pPr>
      <w:r>
        <w:rPr>
          <w:rFonts w:ascii="宋体" w:eastAsia="宋体" w:hint="eastAsia"/>
        </w:rPr>
        <w:t>本研究病例为</w:t>
      </w:r>
      <w:r>
        <w:t>2012</w:t>
      </w:r>
      <w:r>
        <w:rPr>
          <w:rFonts w:ascii="宋体" w:eastAsia="宋体" w:hint="eastAsia"/>
        </w:rPr>
        <w:t>年</w:t>
      </w:r>
      <w:r>
        <w:t>10</w:t>
      </w:r>
      <w:r>
        <w:rPr>
          <w:rFonts w:ascii="宋体" w:eastAsia="宋体" w:hint="eastAsia"/>
        </w:rPr>
        <w:t>月</w:t>
      </w:r>
      <w:r>
        <w:t>1</w:t>
      </w:r>
      <w:r>
        <w:rPr>
          <w:rFonts w:ascii="宋体" w:eastAsia="宋体" w:hint="eastAsia"/>
        </w:rPr>
        <w:t>日</w:t>
      </w:r>
      <w:r>
        <w:t>-2013</w:t>
      </w:r>
      <w:r>
        <w:rPr>
          <w:rFonts w:ascii="宋体" w:eastAsia="宋体" w:hint="eastAsia"/>
        </w:rPr>
        <w:t>年</w:t>
      </w:r>
      <w:r>
        <w:t>2</w:t>
      </w:r>
      <w:r>
        <w:rPr>
          <w:rFonts w:ascii="宋体" w:eastAsia="宋体" w:hint="eastAsia"/>
        </w:rPr>
        <w:t>月</w:t>
      </w:r>
      <w:r>
        <w:t>1</w:t>
      </w:r>
      <w:r>
        <w:rPr>
          <w:rFonts w:ascii="宋体" w:eastAsia="宋体" w:hint="eastAsia"/>
        </w:rPr>
        <w:t>日在安徽省精神卫生中心门诊就诊的患者。符合</w:t>
      </w:r>
      <w:r>
        <w:rPr>
          <w:rFonts w:ascii="宋体" w:eastAsia="宋体" w:hint="eastAsia"/>
        </w:rPr>
        <w:t>疾病和有关健康问题的国际统计分类</w:t>
      </w:r>
      <w:r>
        <w:t>(</w:t>
      </w:r>
      <w:r>
        <w:t>ICD-10</w:t>
      </w:r>
      <w:r>
        <w:t>)</w:t>
      </w:r>
      <w:r>
        <w:rPr>
          <w:rFonts w:ascii="宋体" w:eastAsia="宋体" w:hint="eastAsia"/>
        </w:rPr>
        <w:t>精神分裂症的诊断标准</w:t>
      </w:r>
      <w:r>
        <w:rPr>
          <w:rFonts w:hint="eastAsia"/>
        </w:rPr>
        <w:t>，</w:t>
      </w:r>
      <w:r>
        <w:rPr>
          <w:rFonts w:ascii="宋体" w:eastAsia="宋体" w:hint="eastAsia"/>
        </w:rPr>
        <w:t>年龄为</w:t>
      </w:r>
      <w:r>
        <w:t>25-45</w:t>
      </w:r>
      <w:r>
        <w:rPr>
          <w:rFonts w:ascii="宋体" w:eastAsia="宋体" w:hint="eastAsia"/>
        </w:rPr>
        <w:t>岁的已婚患者；近</w:t>
      </w:r>
      <w:r>
        <w:t>3</w:t>
      </w:r>
      <w:r>
        <w:rPr>
          <w:rFonts w:ascii="宋体" w:eastAsia="宋体" w:hint="eastAsia"/>
        </w:rPr>
        <w:t>月单一使用氨磺必利治疗，</w:t>
      </w:r>
      <w:r>
        <w:t>ASEX</w:t>
      </w:r>
      <w:r>
        <w:rPr>
          <w:rFonts w:ascii="宋体" w:eastAsia="宋体" w:hint="eastAsia"/>
        </w:rPr>
        <w:t>评分</w:t>
      </w:r>
      <w:r>
        <w:rPr>
          <w:rFonts w:ascii="宋体" w:eastAsia="宋体" w:hint="eastAsia"/>
        </w:rPr>
        <w:t>高于</w:t>
      </w:r>
      <w:r>
        <w:t>19</w:t>
      </w:r>
      <w:r>
        <w:rPr>
          <w:rFonts w:ascii="宋体" w:eastAsia="宋体" w:hint="eastAsia"/>
        </w:rPr>
        <w:t>分，</w:t>
      </w:r>
      <w:r>
        <w:t>PANSS</w:t>
      </w:r>
      <w:r>
        <w:rPr>
          <w:rFonts w:ascii="宋体" w:eastAsia="宋体" w:hint="eastAsia"/>
        </w:rPr>
        <w:t>治疗后减分率大于</w:t>
      </w:r>
      <w:r>
        <w:t>75%</w:t>
      </w:r>
      <w:r>
        <w:rPr>
          <w:rFonts w:ascii="宋体" w:eastAsia="宋体" w:hint="eastAsia"/>
        </w:rPr>
        <w:t>。排除酒、药物依赖患者和严重躯体疾</w:t>
      </w:r>
      <w:r>
        <w:rPr>
          <w:rFonts w:ascii="宋体" w:eastAsia="宋体" w:hint="eastAsia"/>
        </w:rPr>
        <w:t>病，排除夫妻感情不和，共入组</w:t>
      </w:r>
      <w:r>
        <w:t>48</w:t>
      </w:r>
      <w:r>
        <w:rPr>
          <w:rFonts w:ascii="宋体" w:eastAsia="宋体" w:hint="eastAsia"/>
        </w:rPr>
        <w:t>例，两组间年龄、职业、文化程度、病程和</w:t>
      </w:r>
      <w:r>
        <w:t>PANSS</w:t>
      </w:r>
      <w:r>
        <w:rPr>
          <w:rFonts w:ascii="宋体" w:eastAsia="宋体" w:hint="eastAsia"/>
        </w:rPr>
        <w:t>评分差异无显著性。</w:t>
      </w:r>
      <w:r>
        <w:rPr>
          <w:rFonts w:ascii="宋体" w:eastAsia="宋体" w:hint="eastAsia"/>
        </w:rPr>
        <w:t>（</w:t>
      </w:r>
      <w:r>
        <w:rPr>
          <w:w w:val="95"/>
        </w:rPr>
        <w:t>P&gt;</w:t>
      </w:r>
      <w:r w:rsidR="004B696B">
        <w:rPr>
          <w:w w:val="95"/>
        </w:rPr>
        <w:t xml:space="preserve"> </w:t>
      </w:r>
      <w:r w:rsidR="004B696B">
        <w:rPr>
          <w:w w:val="95"/>
        </w:rPr>
        <w:t>0.0</w:t>
      </w:r>
      <w:r w:rsidR="004B696B">
        <w:rPr>
          <w:w w:val="95"/>
        </w:rPr>
        <w:t>5</w:t>
      </w:r>
      <w:r>
        <w:rPr>
          <w:rFonts w:ascii="宋体" w:eastAsia="宋体" w:hint="eastAsia"/>
        </w:rPr>
        <w:t>）</w:t>
      </w:r>
    </w:p>
    <w:p w:rsidR="0018722C">
      <w:pPr>
        <w:pStyle w:val="cw22"/>
        <w:topLinePunct/>
      </w:pPr>
      <w:bookmarkStart w:name="_bookmark23" w:id="56"/>
      <w:bookmarkEnd w:id="56"/>
      <w:r>
        <w:rPr>
          <w:rFonts w:ascii="黑体" w:eastAsia="黑体" w:hint="eastAsia"/>
        </w:rPr>
        <w:t>1.2</w:t>
      </w:r>
      <w:bookmarkStart w:name="_bookmark23" w:id="57"/>
      <w:bookmarkEnd w:id="57"/>
      <w:r>
        <w:rPr>
          <w:rFonts w:ascii="黑体" w:eastAsia="黑体" w:hint="eastAsia"/>
        </w:rPr>
        <w:t>研究方法</w:t>
      </w:r>
    </w:p>
    <w:p w:rsidR="0018722C">
      <w:pPr>
        <w:topLinePunct/>
      </w:pPr>
      <w:r>
        <w:rPr>
          <w:rFonts w:ascii="宋体" w:eastAsia="宋体" w:hint="eastAsia"/>
        </w:rPr>
        <w:t>随机将患者平分两组，维持氨磺必利治疗剂量不变，一组加用阿立哌唑</w:t>
      </w:r>
      <w:r>
        <w:t>5mg</w:t>
      </w:r>
      <w:r>
        <w:t>/</w:t>
      </w:r>
      <w:r>
        <w:t>d</w:t>
      </w:r>
      <w:r>
        <w:rPr>
          <w:rFonts w:ascii="宋体" w:eastAsia="宋体" w:hint="eastAsia"/>
        </w:rPr>
        <w:t>，</w:t>
      </w:r>
      <w:r>
        <w:rPr>
          <w:rFonts w:ascii="宋体" w:eastAsia="宋体" w:hint="eastAsia"/>
        </w:rPr>
        <w:t>另一组予安慰剂。分别于治疗前、治疗后</w:t>
      </w:r>
      <w:r>
        <w:t>8</w:t>
      </w:r>
      <w:r/>
      <w:r>
        <w:rPr>
          <w:rFonts w:ascii="宋体" w:eastAsia="宋体" w:hint="eastAsia"/>
        </w:rPr>
        <w:t>周测血清催乳素水平</w:t>
      </w:r>
      <w:r>
        <w:t>(</w:t>
      </w:r>
      <w:r>
        <w:t>PRL</w:t>
      </w:r>
      <w:r>
        <w:t>)</w:t>
      </w:r>
      <w:r>
        <w:rPr>
          <w:rFonts w:ascii="宋体" w:eastAsia="宋体" w:hint="eastAsia"/>
        </w:rPr>
        <w:t>、睾酮水</w:t>
      </w:r>
      <w:r>
        <w:rPr>
          <w:rFonts w:ascii="宋体" w:eastAsia="宋体" w:hint="eastAsia"/>
        </w:rPr>
        <w:t>平</w:t>
      </w:r>
    </w:p>
    <w:p w:rsidR="0018722C">
      <w:pPr>
        <w:topLinePunct/>
      </w:pPr>
      <w:r>
        <w:rPr>
          <w:rFonts w:ascii="宋体" w:eastAsia="宋体" w:hint="eastAsia"/>
        </w:rPr>
        <w:t>（</w:t>
      </w:r>
      <w:r>
        <w:t>T</w:t>
      </w:r>
      <w:r>
        <w:rPr>
          <w:rFonts w:ascii="宋体" w:eastAsia="宋体" w:hint="eastAsia"/>
        </w:rPr>
        <w:t>）</w:t>
      </w:r>
      <w:r>
        <w:rPr>
          <w:rFonts w:ascii="宋体" w:eastAsia="宋体" w:hint="eastAsia"/>
        </w:rPr>
        <w:t>、促黄体生成素</w:t>
      </w:r>
      <w:r>
        <w:t>(</w:t>
      </w:r>
      <w:r>
        <w:rPr>
          <w:w w:val="99"/>
        </w:rPr>
        <w:t>LH</w:t>
      </w:r>
      <w:r>
        <w:t>)</w:t>
      </w:r>
      <w:r>
        <w:rPr>
          <w:rFonts w:ascii="宋体" w:eastAsia="宋体" w:hint="eastAsia"/>
        </w:rPr>
        <w:t>、卵泡刺激素</w:t>
      </w:r>
      <w:r>
        <w:rPr>
          <w:rFonts w:ascii="宋体" w:eastAsia="宋体" w:hint="eastAsia"/>
        </w:rPr>
        <w:t>（</w:t>
      </w:r>
      <w:r>
        <w:rPr>
          <w:spacing w:val="-1"/>
          <w:w w:val="99"/>
        </w:rPr>
        <w:t>F</w:t>
      </w:r>
      <w:r>
        <w:rPr>
          <w:w w:val="99"/>
        </w:rPr>
        <w:t>S</w:t>
      </w:r>
      <w:r>
        <w:rPr>
          <w:spacing w:val="0"/>
          <w:w w:val="99"/>
        </w:rPr>
        <w:t>H</w:t>
      </w:r>
      <w:r>
        <w:rPr>
          <w:rFonts w:ascii="宋体" w:eastAsia="宋体" w:hint="eastAsia"/>
        </w:rPr>
        <w:t>）</w:t>
      </w:r>
      <w:r>
        <w:rPr>
          <w:rFonts w:ascii="宋体" w:eastAsia="宋体" w:hint="eastAsia"/>
        </w:rPr>
        <w:t>、雌二醇</w:t>
      </w:r>
      <w:r>
        <w:rPr>
          <w:rFonts w:ascii="宋体" w:eastAsia="宋体" w:hint="eastAsia"/>
        </w:rPr>
        <w:t>（</w:t>
      </w:r>
      <w:r>
        <w:rPr>
          <w:spacing w:val="0"/>
        </w:rPr>
        <w:t>E</w:t>
      </w:r>
      <w:r>
        <w:t>2</w:t>
      </w:r>
      <w:r>
        <w:rPr>
          <w:rFonts w:ascii="宋体" w:eastAsia="宋体" w:hint="eastAsia"/>
        </w:rPr>
        <w:t>）</w:t>
      </w:r>
      <w:r>
        <w:rPr>
          <w:rFonts w:ascii="宋体" w:eastAsia="宋体" w:hint="eastAsia"/>
        </w:rPr>
        <w:t>、</w:t>
      </w:r>
      <w:r>
        <w:t>ASE</w:t>
      </w:r>
      <w:r>
        <w:t>X</w:t>
      </w:r>
      <w:r>
        <w:rPr>
          <w:rFonts w:ascii="宋体" w:eastAsia="宋体" w:hint="eastAsia"/>
        </w:rPr>
        <w:t>、</w:t>
      </w:r>
      <w:r>
        <w:t>P</w:t>
      </w:r>
      <w:r>
        <w:t>A</w:t>
      </w:r>
      <w:r>
        <w:t>N</w:t>
      </w:r>
      <w:r>
        <w:t>S</w:t>
      </w:r>
      <w:r>
        <w:t>S</w:t>
      </w:r>
      <w:r>
        <w:rPr>
          <w:rFonts w:ascii="宋体" w:eastAsia="宋体" w:hint="eastAsia"/>
        </w:rPr>
        <w:t>。</w:t>
      </w:r>
      <w:r>
        <w:rPr>
          <w:rFonts w:ascii="宋体" w:eastAsia="宋体" w:hint="eastAsia"/>
        </w:rPr>
        <w:t>一、血清</w:t>
      </w:r>
      <w:r>
        <w:t>PRL</w:t>
      </w:r>
      <w:r>
        <w:rPr>
          <w:rFonts w:ascii="宋体" w:eastAsia="宋体" w:hint="eastAsia"/>
        </w:rPr>
        <w:t>、</w:t>
      </w:r>
      <w:r>
        <w:t>T</w:t>
      </w:r>
      <w:r>
        <w:rPr>
          <w:rFonts w:ascii="宋体" w:eastAsia="宋体" w:hint="eastAsia"/>
        </w:rPr>
        <w:t>、</w:t>
      </w:r>
      <w:r>
        <w:t>LH</w:t>
      </w:r>
      <w:r>
        <w:rPr>
          <w:rFonts w:ascii="宋体" w:eastAsia="宋体" w:hint="eastAsia"/>
        </w:rPr>
        <w:t>、</w:t>
      </w:r>
      <w:r>
        <w:t>FSH</w:t>
      </w:r>
      <w:r>
        <w:rPr>
          <w:rFonts w:ascii="宋体" w:eastAsia="宋体" w:hint="eastAsia"/>
        </w:rPr>
        <w:t>、</w:t>
      </w:r>
      <w:r>
        <w:t>E2</w:t>
      </w:r>
      <w:r>
        <w:rPr>
          <w:rFonts w:ascii="宋体" w:eastAsia="宋体" w:hint="eastAsia"/>
        </w:rPr>
        <w:t>检测：患者抽取晨起空腹静脉血</w:t>
      </w:r>
      <w:r>
        <w:t>5ml,</w:t>
      </w:r>
      <w:r>
        <w:rPr>
          <w:rFonts w:ascii="宋体" w:eastAsia="宋体" w:hint="eastAsia"/>
        </w:rPr>
        <w:t>离心去上</w:t>
      </w:r>
      <w:r>
        <w:rPr>
          <w:rFonts w:ascii="宋体" w:eastAsia="宋体" w:hint="eastAsia"/>
        </w:rPr>
        <w:t>清液分离血清，采取化学发光免疫分析法测</w:t>
      </w:r>
      <w:r>
        <w:t>PRL</w:t>
      </w:r>
      <w:r>
        <w:rPr>
          <w:rFonts w:ascii="宋体" w:eastAsia="宋体" w:hint="eastAsia"/>
        </w:rPr>
        <w:t>、</w:t>
      </w:r>
      <w:r>
        <w:t>T</w:t>
      </w:r>
      <w:r>
        <w:rPr>
          <w:rFonts w:ascii="宋体" w:eastAsia="宋体" w:hint="eastAsia"/>
        </w:rPr>
        <w:t>、</w:t>
      </w:r>
      <w:r>
        <w:t>LH</w:t>
      </w:r>
      <w:r>
        <w:rPr>
          <w:rFonts w:ascii="宋体" w:eastAsia="宋体" w:hint="eastAsia"/>
        </w:rPr>
        <w:t>、</w:t>
      </w:r>
      <w:r>
        <w:t>FSH</w:t>
      </w:r>
      <w:r>
        <w:rPr>
          <w:rFonts w:ascii="宋体" w:eastAsia="宋体" w:hint="eastAsia"/>
        </w:rPr>
        <w:t>、</w:t>
      </w:r>
      <w:r>
        <w:t>E2</w:t>
      </w:r>
      <w:r>
        <w:rPr>
          <w:rFonts w:ascii="宋体" w:eastAsia="宋体" w:hint="eastAsia"/>
        </w:rPr>
        <w:t>。</w:t>
      </w:r>
    </w:p>
    <w:p w:rsidR="0018722C">
      <w:pPr>
        <w:topLinePunct/>
      </w:pPr>
      <w:r>
        <w:rPr>
          <w:rFonts w:ascii="宋体" w:eastAsia="宋体" w:hint="eastAsia"/>
        </w:rPr>
        <w:t xml:space="preserve">二、亚利桑那性体验量表</w:t>
      </w:r>
      <w:r>
        <w:rPr>
          <w:rFonts w:ascii="宋体" w:eastAsia="宋体" w:hint="eastAsia"/>
        </w:rPr>
        <w:t xml:space="preserve">（</w:t>
      </w:r>
      <w:r>
        <w:t xml:space="preserve">A</w:t>
      </w:r>
      <w:r>
        <w:t xml:space="preserve">R</w:t>
      </w:r>
      <w:r>
        <w:t xml:space="preserve">I</w:t>
      </w:r>
      <w:r>
        <w:t xml:space="preserve">ZONA</w:t>
      </w:r>
      <w:r>
        <w:t xml:space="preserve"> </w:t>
      </w:r>
      <w:r>
        <w:t xml:space="preserve">S</w:t>
      </w:r>
      <w:r>
        <w:t xml:space="preserve">EX</w:t>
      </w:r>
      <w:r>
        <w:t xml:space="preserve">U</w:t>
      </w:r>
      <w:r>
        <w:t xml:space="preserve">A</w:t>
      </w:r>
      <w:r>
        <w:t xml:space="preserve">L</w:t>
      </w:r>
      <w:r>
        <w:t xml:space="preserve"> </w:t>
      </w:r>
      <w:r>
        <w:t xml:space="preserve">E</w:t>
      </w:r>
      <w:r>
        <w:t xml:space="preserve">XPE</w:t>
      </w:r>
      <w:r>
        <w:t xml:space="preserve">R</w:t>
      </w:r>
      <w:r>
        <w:t xml:space="preserve">I</w:t>
      </w:r>
      <w:r>
        <w:t xml:space="preserve">E</w:t>
      </w:r>
      <w:r>
        <w:t xml:space="preserve">NCES </w:t>
      </w:r>
      <w:r>
        <w:t xml:space="preserve">S</w:t>
      </w:r>
      <w:r>
        <w:t xml:space="preserve">C</w:t>
      </w:r>
      <w:r>
        <w:t xml:space="preserve">A</w:t>
      </w:r>
      <w:r>
        <w:t xml:space="preserve">L</w:t>
      </w:r>
      <w:r>
        <w:t xml:space="preserve">E </w:t>
      </w:r>
      <w:r>
        <w:t xml:space="preserve">(</w:t>
      </w:r>
      <w:r>
        <w:t xml:space="preserve">ASEX</w:t>
      </w:r>
      <w:r>
        <w:t xml:space="preserve">)</w:t>
      </w:r>
      <w:r>
        <w:rPr>
          <w:rFonts w:ascii="宋体" w:eastAsia="宋体" w:hint="eastAsia"/>
        </w:rPr>
        <w:t xml:space="preserve">）</w:t>
      </w:r>
      <w:r>
        <w:rPr>
          <w:rFonts w:ascii="宋体" w:eastAsia="宋体" w:hint="eastAsia"/>
        </w:rPr>
        <w:t xml:space="preserve">，</w:t>
      </w:r>
    </w:p>
    <w:p w:rsidR="0018722C">
      <w:pPr>
        <w:topLinePunct/>
      </w:pPr>
      <w:r>
        <w:rPr>
          <w:rFonts w:ascii="宋体" w:eastAsia="宋体" w:hint="eastAsia"/>
        </w:rPr>
        <w:t>量表分为男性量表及女性量表，内容包括性冲动、性欲唤起、勃起</w:t>
      </w:r>
      <w:r>
        <w:rPr>
          <w:rFonts w:ascii="宋体" w:eastAsia="宋体" w:hint="eastAsia"/>
        </w:rPr>
        <w:t>（</w:t>
      </w:r>
      <w:r>
        <w:rPr>
          <w:rFonts w:ascii="宋体" w:eastAsia="宋体" w:hint="eastAsia"/>
        </w:rPr>
        <w:t>阴道润滑</w:t>
      </w:r>
      <w:r>
        <w:rPr>
          <w:rFonts w:ascii="宋体" w:eastAsia="宋体" w:hint="eastAsia"/>
        </w:rPr>
        <w:t>）</w:t>
      </w:r>
      <w:r w:rsidR="001852F3">
        <w:rPr>
          <w:rFonts w:ascii="宋体" w:eastAsia="宋体" w:hint="eastAsia"/>
        </w:rPr>
        <w:t xml:space="preserve">功能、性高潮及高潮满意度五个项目因子，全面评价了患者性反应周期的三阶</w:t>
      </w:r>
      <w:r w:rsidR="001852F3">
        <w:rPr>
          <w:rFonts w:ascii="宋体" w:eastAsia="宋体" w:hint="eastAsia"/>
        </w:rPr>
        <w:t>段</w:t>
      </w:r>
    </w:p>
    <w:p w:rsidR="0018722C">
      <w:pPr>
        <w:topLinePunct/>
      </w:pPr>
      <w:r>
        <w:rPr>
          <w:rFonts w:ascii="宋体" w:eastAsia="宋体" w:hint="eastAsia"/>
        </w:rPr>
        <w:t>（</w:t>
      </w:r>
      <w:r>
        <w:rPr>
          <w:rFonts w:ascii="宋体" w:eastAsia="宋体" w:hint="eastAsia"/>
        </w:rPr>
        <w:t>性欲、性唤起、性高潮</w:t>
      </w:r>
      <w:r>
        <w:rPr>
          <w:rFonts w:ascii="宋体" w:eastAsia="宋体" w:hint="eastAsia"/>
        </w:rPr>
        <w:t>）</w:t>
      </w:r>
      <w:r>
        <w:rPr>
          <w:rFonts w:ascii="宋体" w:eastAsia="宋体" w:hint="eastAsia"/>
        </w:rPr>
        <w:t>，每个项目依照从性功能亢进到功能低下分别设定为</w:t>
      </w:r>
      <w:r>
        <w:t>1-6</w:t>
      </w:r>
      <w:r>
        <w:rPr>
          <w:rFonts w:ascii="宋体" w:eastAsia="宋体" w:hint="eastAsia"/>
        </w:rPr>
        <w:t>个分数维度。其中高于</w:t>
      </w:r>
      <w:r>
        <w:t>19</w:t>
      </w:r>
      <w:r>
        <w:rPr>
          <w:rFonts w:ascii="宋体" w:eastAsia="宋体" w:hint="eastAsia"/>
        </w:rPr>
        <w:t>分被判断为存在</w:t>
      </w:r>
      <w:r>
        <w:t>SD</w:t>
      </w:r>
      <w:r>
        <w:rPr>
          <w:vertAlign w:val="superscript"/>
          /&gt;
        </w:rPr>
        <w:t>[</w:t>
      </w:r>
      <w:r>
        <w:rPr>
          <w:rFonts w:ascii="宋体" w:eastAsia="宋体" w:hint="eastAsia"/>
          <w:position w:val="12"/>
          <w:sz w:val="12"/>
        </w:rPr>
        <w:t xml:space="preserve">30</w:t>
      </w:r>
      <w:r>
        <w:rPr>
          <w:vertAlign w:val="superscript"/>
          /&gt;
        </w:rPr>
        <w:t>]</w:t>
      </w:r>
      <w:r>
        <w:rPr>
          <w:rFonts w:ascii="宋体" w:eastAsia="宋体" w:hint="eastAsia"/>
        </w:rPr>
        <w:t>。本研究选择男性量表。自评结果得到患者妻子确认。</w:t>
      </w:r>
    </w:p>
    <w:p w:rsidR="0018722C">
      <w:pPr>
        <w:pStyle w:val="cw22"/>
        <w:topLinePunct/>
      </w:pPr>
      <w:bookmarkStart w:name="_bookmark24" w:id="58"/>
      <w:bookmarkEnd w:id="58"/>
      <w:r>
        <w:rPr>
          <w:rFonts w:ascii="黑体" w:eastAsia="黑体" w:hint="eastAsia"/>
        </w:rPr>
        <w:t>1.3</w:t>
      </w:r>
      <w:bookmarkStart w:name="_bookmark24" w:id="59"/>
      <w:bookmarkEnd w:id="59"/>
      <w:r>
        <w:rPr>
          <w:rFonts w:ascii="黑体" w:eastAsia="黑体" w:hint="eastAsia"/>
        </w:rPr>
        <w:t>统计分析</w:t>
      </w:r>
    </w:p>
    <w:p w:rsidR="0018722C">
      <w:pPr>
        <w:pStyle w:val="ae"/>
        <w:topLinePunct/>
      </w:pPr>
      <w:r>
        <w:pict>
          <v:line style="position:absolute;mso-position-horizontal-relative:page;mso-position-vertical-relative:paragraph;z-index:-66184" from="494.110046pt,9.982505pt" to="499.428424pt,9.982505pt" stroked="true" strokeweight=".523761pt" strokecolor="#000000">
            <v:stroke dashstyle="solid"/>
            <w10:wrap type="none"/>
          </v:line>
        </w:pict>
      </w:r>
      <w:r>
        <w:rPr>
          <w:rFonts w:ascii="宋体" w:hAnsi="宋体" w:eastAsia="宋体" w:hint="eastAsia"/>
          <w:spacing w:val="-5"/>
        </w:rPr>
        <w:t>将所有数据输入计算机，并用</w:t>
      </w:r>
      <w:r>
        <w:t>SPSS13.0</w:t>
      </w:r>
      <w:r>
        <w:rPr>
          <w:rFonts w:ascii="宋体" w:hAnsi="宋体" w:eastAsia="宋体" w:hint="eastAsia"/>
          <w:spacing w:val="-6"/>
        </w:rPr>
        <w:t>软件进行统计分析，数据均以</w:t>
      </w:r>
      <w:r>
        <w:rPr>
          <w:rFonts w:ascii="宋体" w:hAnsi="宋体" w:eastAsia="宋体" w:hint="eastAsia"/>
        </w:rPr>
        <w:t>（</w:t>
      </w:r>
      <w:r>
        <w:rPr>
          <w:i/>
        </w:rPr>
        <w:t>x</w:t>
      </w:r>
      <w:r>
        <w:rPr>
          <w:rFonts w:ascii="宋体" w:hAnsi="宋体" w:eastAsia="宋体" w:hint="eastAsia"/>
        </w:rPr>
        <w:t>±</w:t>
      </w:r>
      <w:r>
        <w:t>s</w:t>
      </w:r>
      <w:r>
        <w:rPr>
          <w:rFonts w:ascii="宋体" w:hAnsi="宋体" w:eastAsia="宋体" w:hint="eastAsia"/>
        </w:rPr>
        <w:t>）</w:t>
      </w:r>
      <w:r>
        <w:rPr>
          <w:rFonts w:ascii="宋体" w:hAnsi="宋体" w:eastAsia="宋体" w:hint="eastAsia"/>
          <w:spacing w:val="-6"/>
        </w:rPr>
        <w:t>表示，用</w:t>
      </w:r>
      <w:r>
        <w:t>t</w:t>
      </w:r>
      <w:r>
        <w:rPr>
          <w:rFonts w:ascii="宋体" w:hAnsi="宋体" w:eastAsia="宋体" w:hint="eastAsia"/>
          <w:spacing w:val="-20"/>
        </w:rPr>
        <w:t>检验。</w:t>
      </w:r>
      <w:r>
        <w:rPr>
          <w:rFonts w:ascii="宋体" w:hAnsi="宋体" w:eastAsia="宋体" w:hint="eastAsia"/>
        </w:rPr>
        <w:t>（</w:t>
      </w:r>
      <w:r>
        <w:t>a=0.05</w:t>
      </w:r>
      <w:r>
        <w:rPr>
          <w:rFonts w:ascii="宋体" w:hAnsi="宋体" w:eastAsia="宋体" w:hint="eastAsia"/>
        </w:rPr>
        <w:t>）</w:t>
      </w:r>
    </w:p>
    <w:p w:rsidR="0018722C">
      <w:pPr>
        <w:pStyle w:val="Heading1"/>
        <w:topLinePunct/>
      </w:pPr>
      <w:bookmarkStart w:id="35998" w:name="_Toc68635998"/>
      <w:bookmarkStart w:name="2结果 " w:id="60"/>
      <w:bookmarkEnd w:id="60"/>
      <w:r>
        <w:t>2</w:t>
      </w:r>
      <w:r>
        <w:t xml:space="preserve">  </w:t>
      </w:r>
      <w:r/>
      <w:bookmarkStart w:name="_bookmark25" w:id="61"/>
      <w:bookmarkEnd w:id="61"/>
      <w:r/>
      <w:bookmarkStart w:name="_bookmark25" w:id="62"/>
      <w:bookmarkEnd w:id="62"/>
      <w:r>
        <w:t>结果</w:t>
      </w:r>
      <w:bookmarkEnd w:id="35998"/>
    </w:p>
    <w:p w:rsidR="0018722C">
      <w:pPr>
        <w:pStyle w:val="cw22"/>
        <w:topLinePunct/>
      </w:pPr>
      <w:bookmarkStart w:name="_bookmark26" w:id="63"/>
      <w:bookmarkEnd w:id="63"/>
      <w:r>
        <w:rPr>
          <w:rFonts w:ascii="黑体" w:eastAsia="黑体" w:hint="eastAsia"/>
        </w:rPr>
        <w:t>2.1 </w:t>
      </w:r>
      <w:bookmarkStart w:name="_bookmark26" w:id="64"/>
      <w:bookmarkEnd w:id="64"/>
      <w:r>
        <w:t>ASEX</w:t>
      </w:r>
      <w:r/>
      <w:r>
        <w:rPr>
          <w:rFonts w:ascii="黑体" w:eastAsia="黑体" w:hint="eastAsia"/>
        </w:rPr>
        <w:t>评分比较</w:t>
      </w:r>
    </w:p>
    <w:p w:rsidR="0018722C">
      <w:pPr>
        <w:topLinePunct/>
      </w:pPr>
      <w:r>
        <w:rPr>
          <w:rFonts w:ascii="宋体" w:eastAsia="宋体" w:hint="eastAsia"/>
        </w:rPr>
        <w:t>治疗组</w:t>
      </w:r>
      <w:r>
        <w:t>ASEX</w:t>
      </w:r>
      <w:r>
        <w:rPr>
          <w:rFonts w:ascii="宋体" w:eastAsia="宋体" w:hint="eastAsia"/>
        </w:rPr>
        <w:t>评分治疗后比基线有显著性改善</w:t>
      </w:r>
      <w:r>
        <w:rPr>
          <w:rFonts w:ascii="宋体" w:eastAsia="宋体" w:hint="eastAsia"/>
        </w:rPr>
        <w:t>（</w:t>
      </w:r>
      <w:r>
        <w:t xml:space="preserve">t=2.275,</w:t>
      </w:r>
      <w:r w:rsidR="001852F3">
        <w:t xml:space="preserve"> </w:t>
      </w:r>
      <w:r w:rsidR="001852F3">
        <w:t xml:space="preserve">p</w:t>
      </w:r>
      <w:r>
        <w:t>&lt;</w:t>
      </w:r>
      <w:r>
        <w:t>0.05</w:t>
      </w:r>
      <w:r>
        <w:rPr>
          <w:rFonts w:ascii="宋体" w:eastAsia="宋体" w:hint="eastAsia"/>
        </w:rPr>
        <w:t>）</w:t>
      </w:r>
      <w:r>
        <w:rPr>
          <w:rFonts w:ascii="宋体" w:eastAsia="宋体" w:hint="eastAsia"/>
        </w:rPr>
        <w:t>，对照组治疗</w:t>
      </w:r>
      <w:r>
        <w:rPr>
          <w:rFonts w:ascii="宋体" w:eastAsia="宋体" w:hint="eastAsia"/>
        </w:rPr>
        <w:t>后</w:t>
      </w:r>
      <w:r>
        <w:t>ASEX</w:t>
      </w:r>
      <w:r/>
      <w:r>
        <w:rPr>
          <w:rFonts w:ascii="宋体" w:eastAsia="宋体" w:hint="eastAsia"/>
        </w:rPr>
        <w:t>评分与基线差异有统计学意义</w:t>
      </w:r>
      <w:r>
        <w:t>（</w:t>
      </w:r>
      <w:r>
        <w:t xml:space="preserve">t=2.039,</w:t>
      </w:r>
      <w:r w:rsidR="001852F3">
        <w:t xml:space="preserve"> </w:t>
      </w:r>
      <w:r w:rsidR="001852F3">
        <w:t xml:space="preserve">p&lt;0.05</w:t>
      </w:r>
      <w:r>
        <w:t>）</w:t>
      </w:r>
      <w:r>
        <w:rPr>
          <w:rFonts w:ascii="宋体" w:eastAsia="宋体" w:hint="eastAsia"/>
        </w:rPr>
        <w:t>，两组间比较基线无统计</w:t>
      </w:r>
      <w:r>
        <w:rPr>
          <w:rFonts w:ascii="宋体" w:eastAsia="宋体" w:hint="eastAsia"/>
        </w:rPr>
        <w:t>学差异</w:t>
      </w:r>
      <w:r>
        <w:t>（</w:t>
      </w:r>
      <w:r>
        <w:t>t</w:t>
      </w:r>
      <w:r>
        <w:rPr>
          <w:spacing w:val="-1"/>
        </w:rPr>
        <w:t>=</w:t>
      </w:r>
      <w:r>
        <w:t xml:space="preserve">1.264,</w:t>
      </w:r>
      <w:r w:rsidR="001852F3">
        <w:t xml:space="preserve"> </w:t>
      </w:r>
      <w:r w:rsidR="001852F3">
        <w:t xml:space="preserve">p</w:t>
      </w:r>
      <w:r>
        <w:rPr>
          <w:spacing w:val="0"/>
        </w:rPr>
        <w:t>&gt;</w:t>
      </w:r>
      <w:r w:rsidR="004B696B">
        <w:rPr>
          <w:spacing w:val="0"/>
        </w:rPr>
        <w:t xml:space="preserve"> </w:t>
      </w:r>
      <w:r>
        <w:t>0.05</w:t>
      </w:r>
      <w:r>
        <w:rPr>
          <w:spacing w:val="0"/>
        </w:rPr>
        <w:t>）</w:t>
      </w:r>
      <w:r>
        <w:rPr>
          <w:rFonts w:ascii="宋体" w:eastAsia="宋体" w:hint="eastAsia"/>
        </w:rPr>
        <w:t>，治疗后</w:t>
      </w:r>
      <w:r>
        <w:t>8</w:t>
      </w:r>
      <w:r>
        <w:rPr>
          <w:rFonts w:ascii="宋体" w:eastAsia="宋体" w:hint="eastAsia"/>
        </w:rPr>
        <w:t>周</w:t>
      </w:r>
      <w:r>
        <w:t>ASEX</w:t>
      </w:r>
      <w:r>
        <w:rPr>
          <w:rFonts w:ascii="宋体" w:eastAsia="宋体" w:hint="eastAsia"/>
        </w:rPr>
        <w:t>评分差异有统计学意义</w:t>
      </w:r>
      <w:r>
        <w:t>（</w:t>
      </w:r>
      <w:r>
        <w:t xml:space="preserve">t=2.142,</w:t>
      </w:r>
      <w:r w:rsidR="001852F3">
        <w:t xml:space="preserve"> </w:t>
      </w:r>
      <w:r w:rsidR="001852F3">
        <w:t xml:space="preserve">p</w:t>
      </w:r>
      <w:r>
        <w:rPr>
          <w:spacing w:val="0"/>
        </w:rPr>
        <w:t>&lt;</w:t>
      </w:r>
      <w:r>
        <w:t>0.0</w:t>
      </w:r>
      <w:r>
        <w:t>5</w:t>
      </w:r>
      <w:r>
        <w:rPr>
          <w:spacing w:val="0"/>
        </w:rPr>
        <w:t>）</w:t>
      </w:r>
      <w:r>
        <w:rPr>
          <w:rFonts w:ascii="宋体" w:eastAsia="宋体" w:hint="eastAsia"/>
        </w:rPr>
        <w:t>。</w:t>
      </w:r>
      <w:r>
        <w:rPr>
          <w:rFonts w:ascii="宋体" w:eastAsia="宋体" w:hint="eastAsia"/>
        </w:rPr>
        <w:t>见表 </w:t>
      </w:r>
      <w:r>
        <w:t>1</w:t>
      </w:r>
    </w:p>
    <w:p w:rsidR="0018722C">
      <w:pPr>
        <w:pStyle w:val="ae"/>
        <w:topLinePunct/>
      </w:pPr>
      <w:r>
        <w:pict>
          <v:shape style="margin-left:117.919998pt;margin-top:3.586236pt;width:387.4pt;height:115.55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7"/>
                    <w:gridCol w:w="1321"/>
                    <w:gridCol w:w="1657"/>
                    <w:gridCol w:w="504"/>
                    <w:gridCol w:w="1812"/>
                    <w:gridCol w:w="106"/>
                    <w:gridCol w:w="1161"/>
                  </w:tblGrid>
                  <w:tr>
                    <w:trPr>
                      <w:trHeight w:val="300" w:hRule="atLeast"/>
                    </w:trPr>
                    <w:tc>
                      <w:tcPr>
                        <w:tcW w:w="11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1" w:type="dxa"/>
                        <w:tcBorders>
                          <w:bottom w:val="single" w:sz="4" w:space="0" w:color="000000"/>
                        </w:tcBorders>
                      </w:tcPr>
                      <w:p w:rsidR="0018722C">
                        <w:pPr>
                          <w:widowControl w:val="0"/>
                          <w:snapToGrid w:val="1"/>
                          <w:spacing w:beforeLines="0" w:afterLines="0" w:before="0" w:after="0" w:line="274" w:lineRule="exact"/>
                          <w:ind w:firstLineChars="0" w:firstLine="0" w:leftChars="0" w:left="-68" w:rightChars="0" w:right="185"/>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0"/>
                            <w:sz w:val="24"/>
                          </w:rPr>
                          <w:t>表 </w:t>
                        </w:r>
                        <w:r>
                          <w:rPr>
                            <w:kern w:val="2"/>
                            <w:szCs w:val="22"/>
                            <w:rFonts w:cstheme="minorBidi" w:ascii="Times New Roman" w:hAnsi="Times New Roman" w:eastAsia="Times New Roman" w:cs="Times New Roman"/>
                            <w:sz w:val="24"/>
                          </w:rPr>
                          <w:t>1.</w:t>
                        </w:r>
                        <w:r>
                          <w:rPr>
                            <w:kern w:val="2"/>
                            <w:szCs w:val="22"/>
                            <w:rFonts w:ascii="宋体" w:eastAsia="宋体" w:hint="eastAsia" w:cstheme="minorBidi" w:hAnsi="Times New Roman" w:cs="Times New Roman"/>
                            <w:sz w:val="24"/>
                          </w:rPr>
                          <w:t>两组病</w:t>
                        </w:r>
                      </w:p>
                    </w:tc>
                    <w:tc>
                      <w:tcPr>
                        <w:tcW w:w="1657" w:type="dxa"/>
                        <w:tcBorders>
                          <w:bottom w:val="single" w:sz="4" w:space="0" w:color="000000"/>
                        </w:tcBorders>
                      </w:tcPr>
                      <w:p w:rsidR="0018722C">
                        <w:pPr>
                          <w:widowControl w:val="0"/>
                          <w:snapToGrid w:val="1"/>
                          <w:spacing w:beforeLines="0" w:afterLines="0" w:before="0" w:after="0" w:line="274" w:lineRule="exact"/>
                          <w:ind w:firstLineChars="0" w:firstLine="0" w:leftChars="0" w:left="-188" w:rightChars="0" w:right="136"/>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1"/>
                            <w:sz w:val="24"/>
                          </w:rPr>
                          <w:t>例 </w:t>
                        </w:r>
                        <w:r>
                          <w:rPr>
                            <w:kern w:val="2"/>
                            <w:szCs w:val="22"/>
                            <w:rFonts w:cstheme="minorBidi" w:ascii="Times New Roman" w:hAnsi="Times New Roman" w:eastAsia="Times New Roman" w:cs="Times New Roman"/>
                            <w:sz w:val="24"/>
                          </w:rPr>
                          <w:t>ASEX</w:t>
                        </w:r>
                        <w:r>
                          <w:rPr>
                            <w:kern w:val="2"/>
                            <w:szCs w:val="22"/>
                            <w:rFonts w:cstheme="minorBidi" w:ascii="Times New Roman" w:hAnsi="Times New Roman" w:eastAsia="Times New Roman" w:cs="Times New Roman"/>
                            <w:spacing w:val="-2"/>
                            <w:sz w:val="24"/>
                          </w:rPr>
                          <w:t> </w:t>
                        </w:r>
                        <w:r>
                          <w:rPr>
                            <w:kern w:val="2"/>
                            <w:szCs w:val="22"/>
                            <w:rFonts w:ascii="宋体" w:eastAsia="宋体" w:hint="eastAsia" w:cstheme="minorBidi" w:hAnsi="Times New Roman" w:cs="Times New Roman"/>
                            <w:sz w:val="24"/>
                          </w:rPr>
                          <w:t>评分、</w:t>
                        </w:r>
                      </w:p>
                    </w:tc>
                    <w:tc>
                      <w:tcPr>
                        <w:tcW w:w="504" w:type="dxa"/>
                        <w:tcBorders>
                          <w:bottom w:val="single" w:sz="4" w:space="0" w:color="000000"/>
                        </w:tcBorders>
                      </w:tcPr>
                      <w:p w:rsidR="0018722C">
                        <w:pPr>
                          <w:widowControl w:val="0"/>
                          <w:snapToGrid w:val="1"/>
                          <w:spacing w:beforeLines="0" w:afterLines="0" w:before="0" w:after="0" w:line="256" w:lineRule="exact"/>
                          <w:ind w:firstLineChars="0" w:firstLine="0" w:rightChars="0" w:right="0" w:leftChars="0" w:left="10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酮</w:t>
                        </w:r>
                      </w:p>
                    </w:tc>
                    <w:tc>
                      <w:tcPr>
                        <w:tcW w:w="1812" w:type="dxa"/>
                        <w:tcBorders>
                          <w:bottom w:val="single" w:sz="4" w:space="0" w:color="000000"/>
                        </w:tcBorders>
                      </w:tcPr>
                      <w:p w:rsidR="0018722C">
                        <w:pPr>
                          <w:widowControl w:val="0"/>
                          <w:snapToGrid w:val="1"/>
                          <w:spacing w:beforeLines="0" w:afterLines="0" w:before="0" w:after="0" w:line="274" w:lineRule="exact"/>
                          <w:ind w:firstLineChars="0" w:firstLine="0" w:leftChars="0" w:left="57" w:rightChars="0" w:right="1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平比较（</w:t>
                        </w:r>
                        <w:r>
                          <w:rPr>
                            <w:kern w:val="2"/>
                            <w:szCs w:val="22"/>
                            <w:rFonts w:cstheme="minorBidi" w:ascii="Times New Roman" w:hAnsi="Times New Roman" w:eastAsia="Times New Roman" w:cs="Times New Roman"/>
                            <w:sz w:val="24"/>
                          </w:rPr>
                          <w:t>n=23</w:t>
                        </w:r>
                        <w:r>
                          <w:rPr>
                            <w:kern w:val="2"/>
                            <w:szCs w:val="22"/>
                            <w:rFonts w:ascii="宋体" w:eastAsia="宋体" w:hint="eastAsia" w:cstheme="minorBidi" w:hAnsi="Times New Roman" w:cs="Times New Roman"/>
                            <w:sz w:val="24"/>
                          </w:rPr>
                          <w:t>，</w:t>
                        </w:r>
                      </w:p>
                    </w:tc>
                    <w:tc>
                      <w:tcPr>
                        <w:tcW w:w="106" w:type="dxa"/>
                        <w:tcBorders>
                          <w:top w:val="single" w:sz="6" w:space="0" w:color="000000"/>
                          <w:bottom w:val="single" w:sz="4" w:space="0" w:color="000000"/>
                        </w:tcBorders>
                      </w:tcPr>
                      <w:p w:rsidR="0018722C">
                        <w:pPr>
                          <w:widowControl w:val="0"/>
                          <w:snapToGrid w:val="1"/>
                          <w:spacing w:beforeLines="0" w:afterLines="0" w:before="0" w:after="0" w:line="274" w:lineRule="exact"/>
                          <w:ind w:firstLineChars="0" w:firstLine="0" w:leftChars="0" w:left="6" w:rightChars="0" w:right="-15"/>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3"/>
                            <w:sz w:val="24"/>
                          </w:rPr>
                          <w:t>x</w:t>
                        </w:r>
                      </w:p>
                    </w:tc>
                    <w:tc>
                      <w:tcPr>
                        <w:tcW w:w="1161" w:type="dxa"/>
                        <w:tcBorders>
                          <w:bottom w:val="single" w:sz="4" w:space="0" w:color="000000"/>
                        </w:tcBorders>
                      </w:tcPr>
                      <w:p w:rsidR="0018722C">
                        <w:pPr>
                          <w:widowControl w:val="0"/>
                          <w:snapToGrid w:val="1"/>
                          <w:spacing w:beforeLines="0" w:afterLines="0" w:before="0" w:after="0" w:line="274" w:lineRule="exact"/>
                          <w:ind w:firstLineChars="0" w:firstLine="0" w:rightChars="0" w:right="0" w:leftChars="0" w:left="49"/>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w:t>
                        </w:r>
                        <w:r>
                          <w:rPr>
                            <w:kern w:val="2"/>
                            <w:szCs w:val="22"/>
                            <w:rFonts w:cstheme="minorBidi" w:ascii="Times New Roman" w:hAnsi="Times New Roman" w:eastAsia="Times New Roman" w:cs="Times New Roman"/>
                            <w:sz w:val="24"/>
                          </w:rPr>
                          <w:t>s</w:t>
                        </w:r>
                        <w:r>
                          <w:rPr>
                            <w:kern w:val="2"/>
                            <w:szCs w:val="22"/>
                            <w:rFonts w:ascii="宋体" w:hAnsi="宋体" w:eastAsia="宋体" w:hint="eastAsia" w:cstheme="minorBidi" w:cs="Times New Roman"/>
                            <w:sz w:val="24"/>
                          </w:rPr>
                          <w:t>）</w:t>
                        </w:r>
                      </w:p>
                    </w:tc>
                  </w:tr>
                  <w:tr>
                    <w:trPr>
                      <w:trHeight w:val="460" w:hRule="atLeast"/>
                    </w:trPr>
                    <w:tc>
                      <w:tcPr>
                        <w:tcW w:w="11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1" w:type="dxa"/>
                        <w:tcBorders>
                          <w:top w:val="single" w:sz="4" w:space="0" w:color="000000"/>
                          <w:bottom w:val="single" w:sz="8" w:space="0" w:color="000000"/>
                        </w:tcBorders>
                      </w:tcPr>
                      <w:p w:rsidR="0018722C">
                        <w:pPr>
                          <w:widowControl w:val="0"/>
                          <w:snapToGrid w:val="1"/>
                          <w:spacing w:beforeLines="0" w:afterLines="0" w:lineRule="auto" w:line="240" w:after="0" w:before="187"/>
                          <w:ind w:firstLineChars="0" w:firstLine="0" w:rightChars="0" w:right="0" w:leftChars="0" w:left="3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ASEX</w:t>
                        </w:r>
                      </w:p>
                    </w:tc>
                    <w:tc>
                      <w:tcPr>
                        <w:tcW w:w="1657" w:type="dxa"/>
                        <w:tcBorders>
                          <w:top w:val="single" w:sz="4"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12" w:type="dxa"/>
                        <w:tcBorders>
                          <w:top w:val="single" w:sz="4" w:space="0" w:color="000000"/>
                          <w:bottom w:val="single" w:sz="8" w:space="0" w:color="000000"/>
                        </w:tcBorders>
                      </w:tcPr>
                      <w:p w:rsidR="0018722C">
                        <w:pPr>
                          <w:widowControl w:val="0"/>
                          <w:snapToGrid w:val="1"/>
                          <w:spacing w:beforeLines="0" w:afterLines="0" w:lineRule="auto" w:line="240" w:after="0" w:before="187"/>
                          <w:ind w:firstLineChars="0" w:firstLine="0" w:leftChars="0" w:left="88" w:rightChars="0" w:right="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PANSS</w:t>
                        </w:r>
                      </w:p>
                    </w:tc>
                    <w:tc>
                      <w:tcPr>
                        <w:tcW w:w="106" w:type="dxa"/>
                        <w:tcBorders>
                          <w:top w:val="single" w:sz="4"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1" w:type="dxa"/>
                        <w:tcBorders>
                          <w:top w:val="single" w:sz="4"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1187"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1" w:type="dxa"/>
                        <w:tcBorders>
                          <w:top w:val="single" w:sz="8" w:space="0" w:color="000000"/>
                          <w:bottom w:val="single" w:sz="8" w:space="0" w:color="000000"/>
                        </w:tcBorders>
                      </w:tcPr>
                      <w:p w:rsidR="0018722C">
                        <w:pPr>
                          <w:widowControl w:val="0"/>
                          <w:snapToGrid w:val="1"/>
                          <w:spacing w:beforeLines="0" w:afterLines="0" w:lineRule="auto" w:line="240" w:after="0" w:before="138"/>
                          <w:ind w:firstLineChars="0" w:firstLine="0" w:rightChars="0" w:right="0" w:leftChars="0" w:left="3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治疗前</w:t>
                        </w:r>
                      </w:p>
                    </w:tc>
                    <w:tc>
                      <w:tcPr>
                        <w:tcW w:w="1657" w:type="dxa"/>
                        <w:tcBorders>
                          <w:top w:val="single" w:sz="8" w:space="0" w:color="000000"/>
                          <w:bottom w:val="single" w:sz="8" w:space="0" w:color="000000"/>
                        </w:tcBorders>
                      </w:tcPr>
                      <w:p w:rsidR="0018722C">
                        <w:pPr>
                          <w:widowControl w:val="0"/>
                          <w:snapToGrid w:val="1"/>
                          <w:spacing w:beforeLines="0" w:afterLines="0" w:lineRule="auto" w:line="240" w:after="0" w:before="138"/>
                          <w:ind w:firstLineChars="0" w:firstLine="0" w:rightChars="0" w:right="0" w:leftChars="0" w:left="5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治疗后</w:t>
                        </w:r>
                      </w:p>
                    </w:tc>
                    <w:tc>
                      <w:tcPr>
                        <w:tcW w:w="50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12" w:type="dxa"/>
                        <w:tcBorders>
                          <w:top w:val="single" w:sz="8" w:space="0" w:color="000000"/>
                          <w:bottom w:val="single" w:sz="8" w:space="0" w:color="000000"/>
                        </w:tcBorders>
                      </w:tcPr>
                      <w:p w:rsidR="0018722C">
                        <w:pPr>
                          <w:widowControl w:val="0"/>
                          <w:snapToGrid w:val="1"/>
                          <w:spacing w:beforeLines="0" w:afterLines="0" w:lineRule="auto" w:line="240" w:after="0" w:before="138"/>
                          <w:ind w:firstLineChars="0" w:firstLine="0" w:leftChars="0" w:left="91" w:rightChars="0" w:right="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治疗前</w:t>
                        </w:r>
                      </w:p>
                    </w:tc>
                    <w:tc>
                      <w:tcPr>
                        <w:tcW w:w="106" w:type="dxa"/>
                        <w:tcBorders>
                          <w:top w:val="single" w:sz="8"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1" w:type="dxa"/>
                        <w:tcBorders>
                          <w:top w:val="single" w:sz="8" w:space="0" w:color="000000"/>
                          <w:bottom w:val="single" w:sz="8" w:space="0" w:color="000000"/>
                        </w:tcBorders>
                      </w:tcPr>
                      <w:p w:rsidR="0018722C">
                        <w:pPr>
                          <w:widowControl w:val="0"/>
                          <w:snapToGrid w:val="1"/>
                          <w:spacing w:beforeLines="0" w:afterLines="0" w:lineRule="auto" w:line="240" w:after="0" w:before="138"/>
                          <w:ind w:firstLineChars="0" w:firstLine="0" w:rightChars="0" w:right="0" w:leftChars="0" w:left="2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治疗后</w:t>
                        </w:r>
                      </w:p>
                    </w:tc>
                  </w:tr>
                  <w:tr>
                    <w:trPr>
                      <w:trHeight w:val="540" w:hRule="atLeast"/>
                    </w:trPr>
                    <w:tc>
                      <w:tcPr>
                        <w:tcW w:w="1187" w:type="dxa"/>
                        <w:tcBorders>
                          <w:top w:val="single" w:sz="8" w:space="0" w:color="000000"/>
                        </w:tcBorders>
                      </w:tcPr>
                      <w:p w:rsidR="0018722C">
                        <w:pPr>
                          <w:widowControl w:val="0"/>
                          <w:snapToGrid w:val="1"/>
                          <w:spacing w:beforeLines="0" w:afterLines="0" w:lineRule="auto" w:line="240" w:after="0" w:before="140"/>
                          <w:ind w:firstLineChars="0" w:firstLine="0" w:leftChars="0" w:left="160" w:rightChars="0" w:right="1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阿立哌唑</w:t>
                        </w:r>
                      </w:p>
                    </w:tc>
                    <w:tc>
                      <w:tcPr>
                        <w:tcW w:w="1321" w:type="dxa"/>
                        <w:tcBorders>
                          <w:top w:val="single" w:sz="8" w:space="0" w:color="000000"/>
                        </w:tcBorders>
                      </w:tcPr>
                      <w:p w:rsidR="0018722C">
                        <w:pPr>
                          <w:widowControl w:val="0"/>
                          <w:snapToGrid w:val="1"/>
                          <w:spacing w:beforeLines="0" w:afterLines="0" w:lineRule="auto" w:line="240" w:after="0" w:before="190"/>
                          <w:ind w:firstLineChars="0" w:firstLine="0" w:leftChars="0" w:left="-68" w:rightChars="0" w:right="18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20.79±4.3 4</w:t>
                        </w:r>
                      </w:p>
                    </w:tc>
                    <w:tc>
                      <w:tcPr>
                        <w:tcW w:w="1657" w:type="dxa"/>
                        <w:tcBorders>
                          <w:top w:val="single" w:sz="8" w:space="0" w:color="000000"/>
                        </w:tcBorders>
                      </w:tcPr>
                      <w:p w:rsidR="0018722C">
                        <w:pPr>
                          <w:widowControl w:val="0"/>
                          <w:snapToGrid w:val="1"/>
                          <w:spacing w:beforeLines="0" w:afterLines="0" w:lineRule="auto" w:line="240" w:after="0" w:before="190"/>
                          <w:ind w:firstLineChars="0" w:firstLine="0" w:rightChars="0" w:right="0" w:leftChars="0" w:left="2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15.32±5.3 4*</w:t>
                        </w:r>
                      </w:p>
                    </w:tc>
                    <w:tc>
                      <w:tcPr>
                        <w:tcW w:w="504"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12" w:type="dxa"/>
                        <w:tcBorders>
                          <w:top w:val="single" w:sz="8" w:space="0" w:color="000000"/>
                        </w:tcBorders>
                      </w:tcPr>
                      <w:p w:rsidR="0018722C">
                        <w:pPr>
                          <w:widowControl w:val="0"/>
                          <w:snapToGrid w:val="1"/>
                          <w:spacing w:beforeLines="0" w:afterLines="0" w:lineRule="auto" w:line="240" w:after="0" w:before="190"/>
                          <w:ind w:firstLineChars="0" w:firstLine="0" w:leftChars="0" w:left="88" w:rightChars="0" w:right="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21.7±13.1</w:t>
                        </w:r>
                      </w:p>
                    </w:tc>
                    <w:tc>
                      <w:tcPr>
                        <w:tcW w:w="10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1" w:type="dxa"/>
                        <w:tcBorders>
                          <w:top w:val="single" w:sz="8" w:space="0" w:color="000000"/>
                        </w:tcBorders>
                      </w:tcPr>
                      <w:p w:rsidR="0018722C">
                        <w:pPr>
                          <w:widowControl w:val="0"/>
                          <w:snapToGrid w:val="1"/>
                          <w:spacing w:beforeLines="0" w:afterLines="0" w:lineRule="auto" w:line="240" w:after="0" w:before="190"/>
                          <w:ind w:firstLineChars="0" w:firstLine="0" w:leftChars="0" w:left="0" w:rightChars="0" w:right="1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19.1±12.3</w:t>
                        </w:r>
                      </w:p>
                    </w:tc>
                  </w:tr>
                  <w:tr>
                    <w:trPr>
                      <w:trHeight w:val="400" w:hRule="atLeast"/>
                    </w:trPr>
                    <w:tc>
                      <w:tcPr>
                        <w:tcW w:w="1187" w:type="dxa"/>
                        <w:tcBorders>
                          <w:bottom w:val="single" w:sz="4" w:space="0" w:color="000000"/>
                        </w:tcBorders>
                      </w:tcPr>
                      <w:p w:rsidR="0018722C">
                        <w:pPr>
                          <w:widowControl w:val="0"/>
                          <w:snapToGrid w:val="1"/>
                          <w:spacing w:beforeLines="0" w:afterLines="0" w:lineRule="auto" w:line="240" w:after="0" w:before="66"/>
                          <w:ind w:firstLineChars="0" w:firstLine="0" w:leftChars="0" w:left="157" w:rightChars="0" w:right="1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对照组</w:t>
                        </w:r>
                      </w:p>
                    </w:tc>
                    <w:tc>
                      <w:tcPr>
                        <w:tcW w:w="1321" w:type="dxa"/>
                        <w:tcBorders>
                          <w:bottom w:val="single" w:sz="4" w:space="0" w:color="000000"/>
                        </w:tcBorders>
                      </w:tcPr>
                      <w:p w:rsidR="0018722C">
                        <w:pPr>
                          <w:widowControl w:val="0"/>
                          <w:snapToGrid w:val="1"/>
                          <w:spacing w:beforeLines="0" w:afterLines="0" w:lineRule="auto" w:line="240" w:after="0" w:before="115"/>
                          <w:ind w:firstLineChars="0" w:firstLine="0" w:leftChars="0" w:left="-68" w:rightChars="0" w:right="18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21.81±3.9 1</w:t>
                        </w:r>
                      </w:p>
                    </w:tc>
                    <w:tc>
                      <w:tcPr>
                        <w:tcW w:w="1657" w:type="dxa"/>
                        <w:tcBorders>
                          <w:bottom w:val="single" w:sz="4" w:space="0" w:color="000000"/>
                        </w:tcBorders>
                      </w:tcPr>
                      <w:p w:rsidR="0018722C">
                        <w:pPr>
                          <w:widowControl w:val="0"/>
                          <w:snapToGrid w:val="1"/>
                          <w:spacing w:beforeLines="0" w:afterLines="0" w:lineRule="auto" w:line="240" w:after="0" w:before="66"/>
                          <w:ind w:firstLineChars="0" w:firstLine="0" w:leftChars="0" w:left="-188" w:rightChars="0" w:right="19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18.22±4.2 4*</w:t>
                        </w:r>
                        <w:r>
                          <w:rPr>
                            <w:kern w:val="2"/>
                            <w:szCs w:val="22"/>
                            <w:rFonts w:ascii="宋体" w:hAnsi="宋体" w:cstheme="minorBidi" w:eastAsia="Times New Roman" w:cs="Times New Roman"/>
                            <w:sz w:val="21"/>
                          </w:rPr>
                          <w:t>Δ</w:t>
                        </w:r>
                      </w:p>
                    </w:tc>
                    <w:tc>
                      <w:tcPr>
                        <w:tcW w:w="5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12" w:type="dxa"/>
                        <w:tcBorders>
                          <w:bottom w:val="single" w:sz="4" w:space="0" w:color="000000"/>
                        </w:tcBorders>
                      </w:tcPr>
                      <w:p w:rsidR="0018722C">
                        <w:pPr>
                          <w:widowControl w:val="0"/>
                          <w:snapToGrid w:val="1"/>
                          <w:spacing w:beforeLines="0" w:afterLines="0" w:lineRule="auto" w:line="240" w:after="0" w:before="115"/>
                          <w:ind w:firstLineChars="0" w:firstLine="0" w:leftChars="0" w:left="88" w:rightChars="0" w:right="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22.4±14.5</w:t>
                        </w:r>
                      </w:p>
                    </w:tc>
                    <w:tc>
                      <w:tcPr>
                        <w:tcW w:w="10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1" w:type="dxa"/>
                        <w:tcBorders>
                          <w:bottom w:val="single" w:sz="4" w:space="0" w:color="000000"/>
                        </w:tcBorders>
                      </w:tcPr>
                      <w:p w:rsidR="0018722C">
                        <w:pPr>
                          <w:widowControl w:val="0"/>
                          <w:snapToGrid w:val="1"/>
                          <w:spacing w:beforeLines="0" w:afterLines="0" w:lineRule="auto" w:line="240" w:after="0" w:before="115"/>
                          <w:ind w:firstLineChars="0" w:firstLine="0" w:leftChars="0" w:left="0" w:rightChars="0" w:right="1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20.3±12.5</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rPr>
        <w:t>睾</w:t>
      </w:r>
      <w:r w:rsidR="001852F3">
        <w:t>水</w:t>
      </w:r>
    </w:p>
    <w:p w:rsidR="0018722C">
      <w:pPr>
        <w:topLinePunct/>
      </w:pPr>
      <w:r>
        <w:rPr>
          <w:rFonts w:cstheme="minorBidi" w:hAnsiTheme="minorHAnsi" w:eastAsiaTheme="minorHAnsi" w:asciiTheme="minorHAnsi" w:ascii="宋体" w:hAnsi="宋体" w:eastAsia="宋体" w:hint="eastAsia"/>
        </w:rPr>
        <w:t>注：两组病例前后比较</w:t>
      </w:r>
      <w:r>
        <w:rPr>
          <w:rFonts w:cstheme="minorBidi" w:hAnsiTheme="minorHAnsi" w:eastAsiaTheme="minorHAnsi" w:asciiTheme="minorHAnsi"/>
        </w:rPr>
        <w:t>*p&lt;0.05,</w:t>
      </w:r>
      <w:r>
        <w:rPr>
          <w:rFonts w:ascii="宋体" w:hAnsi="宋体" w:eastAsia="宋体" w:hint="eastAsia" w:cstheme="minorBidi"/>
        </w:rPr>
        <w:t>两组间病例比较：</w:t>
      </w:r>
      <w:r>
        <w:rPr>
          <w:rFonts w:ascii="宋体" w:hAnsi="宋体" w:eastAsia="宋体" w:hint="eastAsia" w:cstheme="minorBidi"/>
        </w:rPr>
        <w:t>Δ</w:t>
      </w:r>
      <w:r>
        <w:rPr>
          <w:rFonts w:cstheme="minorBidi" w:hAnsiTheme="minorHAnsi" w:eastAsiaTheme="minorHAnsi" w:asciiTheme="minorHAnsi"/>
        </w:rPr>
        <w:t>p&lt;0.05</w:t>
      </w:r>
    </w:p>
    <w:p w:rsidR="0018722C">
      <w:pPr>
        <w:pStyle w:val="cw22"/>
        <w:topLinePunct/>
      </w:pPr>
      <w:bookmarkStart w:name="_bookmark27" w:id="65"/>
      <w:bookmarkEnd w:id="65"/>
      <w:r>
        <w:rPr>
          <w:rFonts w:ascii="黑体" w:eastAsia="黑体" w:hint="eastAsia"/>
        </w:rPr>
        <w:t>2.2 </w:t>
      </w:r>
      <w:bookmarkStart w:name="_bookmark27" w:id="66"/>
      <w:bookmarkEnd w:id="66"/>
      <w:r>
        <w:t>T</w:t>
      </w:r>
      <w:r>
        <w:t>, </w:t>
      </w:r>
      <w:r>
        <w:t>LH,</w:t>
      </w:r>
      <w:r>
        <w:t> </w:t>
      </w:r>
      <w:r>
        <w:t>FSH,</w:t>
      </w:r>
      <w:r>
        <w:t> </w:t>
      </w:r>
      <w:r>
        <w:t>E2</w:t>
      </w:r>
      <w:r/>
      <w:r>
        <w:rPr>
          <w:rFonts w:ascii="黑体" w:eastAsia="黑体" w:hint="eastAsia"/>
        </w:rPr>
        <w:t>比较</w:t>
      </w:r>
    </w:p>
    <w:p w:rsidR="0018722C">
      <w:pPr>
        <w:topLinePunct/>
      </w:pPr>
      <w:r>
        <w:rPr>
          <w:rFonts w:ascii="宋体" w:eastAsia="宋体" w:hint="eastAsia"/>
        </w:rPr>
        <w:t>治疗组治疗后睾酮水平较基线增高，但差异无统计学意义</w:t>
      </w:r>
      <w:r>
        <w:t>(</w:t>
      </w:r>
      <w:r>
        <w:rPr>
          <w:spacing w:val="-2"/>
        </w:rPr>
        <w:t xml:space="preserve">t=1.747,</w:t>
      </w:r>
      <w:r w:rsidR="001852F3">
        <w:rPr>
          <w:spacing w:val="-2"/>
        </w:rPr>
        <w:t xml:space="preserve"> </w:t>
      </w:r>
      <w:r w:rsidR="001852F3">
        <w:rPr>
          <w:spacing w:val="-2"/>
        </w:rPr>
        <w:t xml:space="preserve">p&gt;</w:t>
      </w:r>
      <w:r w:rsidR="004B696B">
        <w:rPr>
          <w:spacing w:val="-2"/>
        </w:rPr>
        <w:t xml:space="preserve"> </w:t>
      </w:r>
      <w:r w:rsidR="004B696B">
        <w:rPr>
          <w:spacing w:val="-2"/>
        </w:rPr>
        <w:t xml:space="preserve">0.05</w:t>
      </w:r>
      <w:r>
        <w:t>)</w:t>
      </w:r>
      <w:r>
        <w:rPr>
          <w:rFonts w:ascii="宋体" w:eastAsia="宋体" w:hint="eastAsia"/>
        </w:rPr>
        <w:t>，对</w:t>
      </w:r>
      <w:r>
        <w:rPr>
          <w:rFonts w:ascii="宋体" w:eastAsia="宋体" w:hint="eastAsia"/>
        </w:rPr>
        <w:t>照组治疗前后睾酮水平差异无统计学意义。两组</w:t>
      </w:r>
      <w:r>
        <w:t>LH</w:t>
      </w:r>
      <w:r>
        <w:rPr>
          <w:rFonts w:ascii="宋体" w:eastAsia="宋体" w:hint="eastAsia"/>
        </w:rPr>
        <w:t>、</w:t>
      </w:r>
      <w:r>
        <w:t>FSH</w:t>
      </w:r>
      <w:r>
        <w:rPr>
          <w:rFonts w:ascii="宋体" w:eastAsia="宋体" w:hint="eastAsia"/>
        </w:rPr>
        <w:t>、</w:t>
      </w:r>
      <w:r>
        <w:t>E2</w:t>
      </w:r>
      <w:r>
        <w:rPr>
          <w:rFonts w:ascii="宋体" w:eastAsia="宋体" w:hint="eastAsia"/>
        </w:rPr>
        <w:t>水平治疗后与基线差异无统计学意义</w:t>
      </w:r>
      <w:r>
        <w:t>（</w:t>
      </w:r>
      <w:r>
        <w:t>p&lt;0.05</w:t>
      </w:r>
      <w:r>
        <w:t>）</w:t>
      </w:r>
      <w:r>
        <w:rPr>
          <w:rFonts w:ascii="宋体" w:eastAsia="宋体" w:hint="eastAsia"/>
        </w:rPr>
        <w:t>。</w:t>
      </w:r>
      <w:r>
        <w:rPr>
          <w:rFonts w:ascii="宋体" w:eastAsia="宋体" w:hint="eastAsia"/>
        </w:rPr>
        <w:t>见</w:t>
      </w:r>
      <w:r>
        <w:rPr>
          <w:rFonts w:ascii="宋体" w:eastAsia="宋体" w:hint="eastAsia"/>
        </w:rPr>
        <w:t xml:space="preserve">表</w:t>
      </w:r>
      <w:r>
        <w:rPr>
          <w:rFonts w:ascii="宋体" w:eastAsia="宋体" w:hint="eastAsia"/>
        </w:rPr>
        <w:t xml:space="preserve"> </w:t>
      </w:r>
      <w:r>
        <w:t>1</w:t>
      </w:r>
    </w:p>
    <w:p w:rsidR="0018722C">
      <w:pPr>
        <w:pStyle w:val="aff7"/>
        <w:topLinePunct/>
      </w:pPr>
      <w:r>
        <w:rPr>
          <w:sz w:val="2"/>
        </w:rPr>
        <w:pict>
          <v:group style="width:5.3pt;height:.550pt;mso-position-horizontal-relative:char;mso-position-vertical-relative:line" coordorigin="0,0" coordsize="106,11">
            <v:line style="position:absolute" from="0,5" to="106,5" stroked="true" strokeweight=".523761pt" strokecolor="#000000">
              <v:stroke dashstyle="solid"/>
            </v:line>
          </v:group>
        </w:pict>
      </w:r>
      <w:r/>
    </w:p>
    <w:p w:rsidR="0018722C">
      <w:pPr>
        <w:pStyle w:val="a8"/>
        <w:topLinePunct/>
      </w:pPr>
      <w:r>
        <w:t>表</w:t>
      </w:r>
      <w:r>
        <w:t>2</w:t>
      </w:r>
      <w:r>
        <w:t xml:space="preserve">  </w:t>
      </w:r>
      <w:r>
        <w:t>催乳素水平、性腺激素水平比较</w:t>
      </w:r>
      <w:r>
        <w:t>(</w:t>
      </w:r>
      <w:r>
        <w:t xml:space="preserve">n=23, </w:t>
      </w:r>
      <w:r>
        <w:t>x</w:t>
      </w:r>
      <w:r>
        <w:t>±</w:t>
      </w:r>
      <w:r>
        <w:t>s</w:t>
      </w:r>
      <w:r>
        <w:t>)</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4"/>
        <w:gridCol w:w="1458"/>
        <w:gridCol w:w="1398"/>
        <w:gridCol w:w="556"/>
        <w:gridCol w:w="2126"/>
        <w:gridCol w:w="1900"/>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治疗组</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2"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基线</w:t>
            </w:r>
          </w:p>
        </w:tc>
        <w:tc>
          <w:tcPr>
            <w:tcW w:w="783" w:type="pct"/>
            <w:vAlign w:val="center"/>
          </w:tcPr>
          <w:p w:rsidR="0018722C">
            <w:pPr>
              <w:pStyle w:val="a5"/>
              <w:topLinePunct/>
              <w:ind w:leftChars="0" w:left="0" w:rightChars="0" w:right="0" w:firstLineChars="0" w:firstLine="0"/>
              <w:spacing w:line="240" w:lineRule="atLeast"/>
            </w:pPr>
            <w:r>
              <w:t>治疗后</w:t>
            </w:r>
          </w:p>
        </w:tc>
        <w:tc>
          <w:tcPr>
            <w:tcW w:w="312" w:type="pct"/>
            <w:vAlign w:val="center"/>
          </w:tcPr>
          <w:p w:rsidR="0018722C">
            <w:pPr>
              <w:pStyle w:val="a5"/>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t>基线</w:t>
            </w:r>
          </w:p>
        </w:tc>
        <w:tc>
          <w:tcPr>
            <w:tcW w:w="1065" w:type="pct"/>
            <w:vAlign w:val="center"/>
          </w:tcPr>
          <w:p w:rsidR="0018722C">
            <w:pPr>
              <w:pStyle w:val="ad"/>
              <w:topLinePunct/>
              <w:ind w:leftChars="0" w:left="0" w:rightChars="0" w:right="0" w:firstLineChars="0" w:firstLine="0"/>
              <w:spacing w:line="240" w:lineRule="atLeast"/>
            </w:pPr>
            <w:r>
              <w:t>治疗后</w:t>
            </w:r>
          </w:p>
        </w:tc>
      </w:tr>
      <w:tr>
        <w:tc>
          <w:tcPr>
            <w:tcW w:w="832" w:type="pct"/>
            <w:vAlign w:val="center"/>
          </w:tcPr>
          <w:p w:rsidR="0018722C">
            <w:pPr>
              <w:pStyle w:val="ac"/>
              <w:topLinePunct/>
              <w:ind w:leftChars="0" w:left="0" w:rightChars="0" w:right="0" w:firstLineChars="0" w:firstLine="0"/>
              <w:spacing w:line="240" w:lineRule="atLeast"/>
            </w:pPr>
            <w:r>
              <w:t>PRL</w:t>
            </w:r>
            <w:r>
              <w:t>(</w:t>
            </w:r>
            <w:r>
              <w:t>ng</w:t>
            </w:r>
            <w:r>
              <w:t>/</w:t>
            </w:r>
            <w:r>
              <w:t>ml</w:t>
            </w:r>
            <w:r>
              <w:t>)</w:t>
            </w:r>
          </w:p>
        </w:tc>
        <w:tc>
          <w:tcPr>
            <w:tcW w:w="817" w:type="pct"/>
            <w:vAlign w:val="center"/>
          </w:tcPr>
          <w:p w:rsidR="0018722C">
            <w:pPr>
              <w:pStyle w:val="a5"/>
              <w:topLinePunct/>
              <w:ind w:leftChars="0" w:left="0" w:rightChars="0" w:right="0" w:firstLineChars="0" w:firstLine="0"/>
              <w:spacing w:line="240" w:lineRule="atLeast"/>
            </w:pPr>
            <w:r>
              <w:t>103.1±47.8</w:t>
            </w:r>
          </w:p>
        </w:tc>
        <w:tc>
          <w:tcPr>
            <w:tcW w:w="783" w:type="pct"/>
            <w:vAlign w:val="center"/>
          </w:tcPr>
          <w:p w:rsidR="0018722C">
            <w:pPr>
              <w:pStyle w:val="a5"/>
              <w:topLinePunct/>
              <w:ind w:leftChars="0" w:left="0" w:rightChars="0" w:right="0" w:firstLineChars="0" w:firstLine="0"/>
              <w:spacing w:line="240" w:lineRule="atLeast"/>
            </w:pPr>
            <w:r>
              <w:t>60.7±43.9*</w:t>
            </w:r>
          </w:p>
        </w:tc>
        <w:tc>
          <w:tcPr>
            <w:tcW w:w="312" w:type="pct"/>
            <w:vAlign w:val="center"/>
          </w:tcPr>
          <w:p w:rsidR="0018722C">
            <w:pPr>
              <w:pStyle w:val="a5"/>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t>99.3±53.8</w:t>
            </w:r>
          </w:p>
        </w:tc>
        <w:tc>
          <w:tcPr>
            <w:tcW w:w="1065" w:type="pct"/>
            <w:vAlign w:val="center"/>
          </w:tcPr>
          <w:p w:rsidR="0018722C">
            <w:pPr>
              <w:pStyle w:val="ad"/>
              <w:topLinePunct/>
              <w:ind w:leftChars="0" w:left="0" w:rightChars="0" w:right="0" w:firstLineChars="0" w:firstLine="0"/>
              <w:spacing w:line="240" w:lineRule="atLeast"/>
            </w:pPr>
            <w:r>
              <w:t>101.7±51.1</w:t>
            </w:r>
            <w:r>
              <w:t>Δ</w:t>
            </w:r>
          </w:p>
        </w:tc>
      </w:tr>
      <w:tr>
        <w:tc>
          <w:tcPr>
            <w:tcW w:w="832" w:type="pct"/>
            <w:vAlign w:val="center"/>
          </w:tcPr>
          <w:p w:rsidR="0018722C">
            <w:pPr>
              <w:pStyle w:val="ac"/>
              <w:topLinePunct/>
              <w:ind w:leftChars="0" w:left="0" w:rightChars="0" w:right="0" w:firstLineChars="0" w:firstLine="0"/>
              <w:spacing w:line="240" w:lineRule="atLeast"/>
            </w:pPr>
            <w:r>
              <w:t>T</w:t>
            </w:r>
            <w:r>
              <w:t>(</w:t>
            </w:r>
            <w:r>
              <w:t>ng</w:t>
            </w:r>
            <w:r>
              <w:t>/</w:t>
            </w:r>
            <w:r>
              <w:t>ml</w:t>
            </w:r>
            <w:r>
              <w:t>)</w:t>
            </w:r>
          </w:p>
        </w:tc>
        <w:tc>
          <w:tcPr>
            <w:tcW w:w="817" w:type="pct"/>
            <w:vAlign w:val="center"/>
          </w:tcPr>
          <w:p w:rsidR="0018722C">
            <w:pPr>
              <w:pStyle w:val="a5"/>
              <w:topLinePunct/>
              <w:ind w:leftChars="0" w:left="0" w:rightChars="0" w:right="0" w:firstLineChars="0" w:firstLine="0"/>
              <w:spacing w:line="240" w:lineRule="atLeast"/>
            </w:pPr>
            <w:r>
              <w:t>3.69±2.37</w:t>
            </w:r>
          </w:p>
        </w:tc>
        <w:tc>
          <w:tcPr>
            <w:tcW w:w="783" w:type="pct"/>
            <w:vAlign w:val="center"/>
          </w:tcPr>
          <w:p w:rsidR="0018722C">
            <w:pPr>
              <w:pStyle w:val="a5"/>
              <w:topLinePunct/>
              <w:ind w:leftChars="0" w:left="0" w:rightChars="0" w:right="0" w:firstLineChars="0" w:firstLine="0"/>
              <w:spacing w:line="240" w:lineRule="atLeast"/>
            </w:pPr>
            <w:r>
              <w:t>4.83±2.51</w:t>
            </w:r>
          </w:p>
        </w:tc>
        <w:tc>
          <w:tcPr>
            <w:tcW w:w="312" w:type="pct"/>
            <w:vAlign w:val="center"/>
          </w:tcPr>
          <w:p w:rsidR="0018722C">
            <w:pPr>
              <w:pStyle w:val="a5"/>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t>3.89±2.53</w:t>
            </w:r>
          </w:p>
        </w:tc>
        <w:tc>
          <w:tcPr>
            <w:tcW w:w="1065" w:type="pct"/>
            <w:vAlign w:val="center"/>
          </w:tcPr>
          <w:p w:rsidR="0018722C">
            <w:pPr>
              <w:pStyle w:val="ad"/>
              <w:topLinePunct/>
              <w:ind w:leftChars="0" w:left="0" w:rightChars="0" w:right="0" w:firstLineChars="0" w:firstLine="0"/>
              <w:spacing w:line="240" w:lineRule="atLeast"/>
            </w:pPr>
            <w:r>
              <w:t>3.82±2.66</w:t>
            </w:r>
          </w:p>
        </w:tc>
      </w:tr>
      <w:tr>
        <w:tc>
          <w:tcPr>
            <w:tcW w:w="832" w:type="pct"/>
            <w:vAlign w:val="center"/>
          </w:tcPr>
          <w:p w:rsidR="0018722C">
            <w:pPr>
              <w:pStyle w:val="ac"/>
              <w:topLinePunct/>
              <w:ind w:leftChars="0" w:left="0" w:rightChars="0" w:right="0" w:firstLineChars="0" w:firstLine="0"/>
              <w:spacing w:line="240" w:lineRule="atLeast"/>
            </w:pPr>
            <w:r>
              <w:t>LH</w:t>
            </w:r>
            <w:r>
              <w:t>(</w:t>
            </w:r>
            <w:r>
              <w:t>mIU</w:t>
            </w:r>
            <w:r>
              <w:t>/</w:t>
            </w:r>
            <w:r>
              <w:t>ml</w:t>
            </w:r>
            <w:r>
              <w:t>)</w:t>
            </w:r>
          </w:p>
        </w:tc>
        <w:tc>
          <w:tcPr>
            <w:tcW w:w="817" w:type="pct"/>
            <w:vAlign w:val="center"/>
          </w:tcPr>
          <w:p w:rsidR="0018722C">
            <w:pPr>
              <w:pStyle w:val="a5"/>
              <w:topLinePunct/>
              <w:ind w:leftChars="0" w:left="0" w:rightChars="0" w:right="0" w:firstLineChars="0" w:firstLine="0"/>
              <w:spacing w:line="240" w:lineRule="atLeast"/>
            </w:pPr>
            <w:r>
              <w:t>3.17±1.31</w:t>
            </w:r>
          </w:p>
        </w:tc>
        <w:tc>
          <w:tcPr>
            <w:tcW w:w="783" w:type="pct"/>
            <w:vAlign w:val="center"/>
          </w:tcPr>
          <w:p w:rsidR="0018722C">
            <w:pPr>
              <w:pStyle w:val="a5"/>
              <w:topLinePunct/>
              <w:ind w:leftChars="0" w:left="0" w:rightChars="0" w:right="0" w:firstLineChars="0" w:firstLine="0"/>
              <w:spacing w:line="240" w:lineRule="atLeast"/>
            </w:pPr>
            <w:r>
              <w:t>3.23±0.97</w:t>
            </w:r>
          </w:p>
        </w:tc>
        <w:tc>
          <w:tcPr>
            <w:tcW w:w="312" w:type="pct"/>
            <w:vAlign w:val="center"/>
          </w:tcPr>
          <w:p w:rsidR="0018722C">
            <w:pPr>
              <w:pStyle w:val="a5"/>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t>3.25±1.14</w:t>
            </w:r>
          </w:p>
        </w:tc>
        <w:tc>
          <w:tcPr>
            <w:tcW w:w="1065" w:type="pct"/>
            <w:vAlign w:val="center"/>
          </w:tcPr>
          <w:p w:rsidR="0018722C">
            <w:pPr>
              <w:pStyle w:val="ad"/>
              <w:topLinePunct/>
              <w:ind w:leftChars="0" w:left="0" w:rightChars="0" w:right="0" w:firstLineChars="0" w:firstLine="0"/>
              <w:spacing w:line="240" w:lineRule="atLeast"/>
            </w:pPr>
            <w:r>
              <w:t>3.37±1.06</w:t>
            </w:r>
          </w:p>
        </w:tc>
      </w:tr>
      <w:tr>
        <w:tc>
          <w:tcPr>
            <w:tcW w:w="832" w:type="pct"/>
            <w:vAlign w:val="center"/>
          </w:tcPr>
          <w:p w:rsidR="0018722C">
            <w:pPr>
              <w:pStyle w:val="ac"/>
              <w:topLinePunct/>
              <w:ind w:leftChars="0" w:left="0" w:rightChars="0" w:right="0" w:firstLineChars="0" w:firstLine="0"/>
              <w:spacing w:line="240" w:lineRule="atLeast"/>
            </w:pPr>
            <w:r>
              <w:t>FSH</w:t>
            </w:r>
            <w:r>
              <w:t>(</w:t>
            </w:r>
            <w:r>
              <w:t>mIU</w:t>
            </w:r>
            <w:r>
              <w:t>/</w:t>
            </w:r>
            <w:r>
              <w:t>ml</w:t>
            </w:r>
            <w:r>
              <w:t>)</w:t>
            </w:r>
          </w:p>
        </w:tc>
        <w:tc>
          <w:tcPr>
            <w:tcW w:w="817" w:type="pct"/>
            <w:vAlign w:val="center"/>
          </w:tcPr>
          <w:p w:rsidR="0018722C">
            <w:pPr>
              <w:pStyle w:val="a5"/>
              <w:topLinePunct/>
              <w:ind w:leftChars="0" w:left="0" w:rightChars="0" w:right="0" w:firstLineChars="0" w:firstLine="0"/>
              <w:spacing w:line="240" w:lineRule="atLeast"/>
            </w:pPr>
            <w:r>
              <w:t>3.78±2.28</w:t>
            </w:r>
          </w:p>
        </w:tc>
        <w:tc>
          <w:tcPr>
            <w:tcW w:w="783" w:type="pct"/>
            <w:vAlign w:val="center"/>
          </w:tcPr>
          <w:p w:rsidR="0018722C">
            <w:pPr>
              <w:pStyle w:val="a5"/>
              <w:topLinePunct/>
              <w:ind w:leftChars="0" w:left="0" w:rightChars="0" w:right="0" w:firstLineChars="0" w:firstLine="0"/>
              <w:spacing w:line="240" w:lineRule="atLeast"/>
            </w:pPr>
            <w:r>
              <w:t>4.12±2.97</w:t>
            </w:r>
          </w:p>
        </w:tc>
        <w:tc>
          <w:tcPr>
            <w:tcW w:w="312" w:type="pct"/>
            <w:vAlign w:val="center"/>
          </w:tcPr>
          <w:p w:rsidR="0018722C">
            <w:pPr>
              <w:pStyle w:val="a5"/>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t>3.89±2.35</w:t>
            </w:r>
          </w:p>
        </w:tc>
        <w:tc>
          <w:tcPr>
            <w:tcW w:w="1065" w:type="pct"/>
            <w:vAlign w:val="center"/>
          </w:tcPr>
          <w:p w:rsidR="0018722C">
            <w:pPr>
              <w:pStyle w:val="ad"/>
              <w:topLinePunct/>
              <w:ind w:leftChars="0" w:left="0" w:rightChars="0" w:right="0" w:firstLineChars="0" w:firstLine="0"/>
              <w:spacing w:line="240" w:lineRule="atLeast"/>
            </w:pPr>
            <w:r>
              <w:t>4.23±2.09</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E2</w:t>
            </w:r>
            <w:r>
              <w:t>(</w:t>
            </w:r>
            <w:r>
              <w:t>pg</w:t>
            </w:r>
            <w:r>
              <w:t>/</w:t>
            </w:r>
            <w:r>
              <w:t>ml</w:t>
            </w:r>
            <w:r>
              <w:t>)</w:t>
            </w: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t>16.33±10.87</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20.17±8.99</w:t>
            </w:r>
          </w:p>
        </w:tc>
        <w:tc>
          <w:tcPr>
            <w:tcW w:w="3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1" w:type="pct"/>
            <w:vAlign w:val="center"/>
            <w:tcBorders>
              <w:top w:val="single" w:sz="4" w:space="0" w:color="auto"/>
            </w:tcBorders>
          </w:tcPr>
          <w:p w:rsidR="0018722C">
            <w:pPr>
              <w:pStyle w:val="aff1"/>
              <w:topLinePunct/>
              <w:ind w:leftChars="0" w:left="0" w:rightChars="0" w:right="0" w:firstLineChars="0" w:firstLine="0"/>
              <w:spacing w:line="240" w:lineRule="atLeast"/>
            </w:pPr>
            <w:r>
              <w:t>18.41±11.25</w:t>
            </w:r>
          </w:p>
        </w:tc>
        <w:tc>
          <w:tcPr>
            <w:tcW w:w="1065" w:type="pct"/>
            <w:vAlign w:val="center"/>
            <w:tcBorders>
              <w:top w:val="single" w:sz="4" w:space="0" w:color="auto"/>
            </w:tcBorders>
          </w:tcPr>
          <w:p w:rsidR="0018722C">
            <w:pPr>
              <w:pStyle w:val="ad"/>
              <w:topLinePunct/>
              <w:ind w:leftChars="0" w:left="0" w:rightChars="0" w:right="0" w:firstLineChars="0" w:firstLine="0"/>
              <w:spacing w:line="240" w:lineRule="atLeast"/>
            </w:pPr>
            <w:r>
              <w:t>21.33±9.79</w:t>
            </w:r>
          </w:p>
        </w:tc>
      </w:tr>
    </w:tbl>
    <w:p w:rsidR="0018722C">
      <w:pPr>
        <w:pStyle w:val="aff3"/>
        <w:topLinePunct/>
      </w:pPr>
      <w:r>
        <w:rPr>
          <w:rFonts w:cstheme="minorBidi" w:hAnsiTheme="minorHAnsi" w:eastAsiaTheme="minorHAnsi" w:asciiTheme="minorHAnsi" w:ascii="宋体" w:hAnsi="宋体" w:eastAsia="宋体" w:hint="eastAsia"/>
        </w:rPr>
        <w:t>注：两组病例前后比较</w:t>
      </w:r>
      <w:r>
        <w:rPr>
          <w:rFonts w:cstheme="minorBidi" w:hAnsiTheme="minorHAnsi" w:eastAsiaTheme="minorHAnsi" w:asciiTheme="minorHAnsi"/>
        </w:rPr>
        <w:t>***p&lt;0.001,</w:t>
      </w:r>
      <w:r>
        <w:rPr>
          <w:rFonts w:ascii="宋体" w:hAnsi="宋体" w:eastAsia="宋体" w:hint="eastAsia" w:cstheme="minorBidi"/>
        </w:rPr>
        <w:t>两组间病例比较：</w:t>
      </w:r>
      <w:r>
        <w:rPr>
          <w:rFonts w:ascii="宋体" w:hAnsi="宋体" w:eastAsia="宋体" w:hint="eastAsia" w:cstheme="minorBidi"/>
        </w:rPr>
        <w:t>ΔΔΔ</w:t>
      </w:r>
      <w:r>
        <w:rPr>
          <w:rFonts w:cstheme="minorBidi" w:hAnsiTheme="minorHAnsi" w:eastAsiaTheme="minorHAnsi" w:asciiTheme="minorHAnsi"/>
        </w:rPr>
        <w:t>p&lt;0.001</w:t>
      </w:r>
    </w:p>
    <w:p w:rsidR="0018722C">
      <w:pPr>
        <w:pStyle w:val="cw22"/>
        <w:topLinePunct/>
      </w:pPr>
      <w:bookmarkStart w:name="_bookmark28" w:id="67"/>
      <w:bookmarkEnd w:id="67"/>
      <w:r>
        <w:rPr>
          <w:rFonts w:ascii="黑体" w:eastAsia="黑体" w:hint="eastAsia"/>
        </w:rPr>
        <w:t>2.3</w:t>
      </w:r>
      <w:bookmarkStart w:name="_bookmark28" w:id="68"/>
      <w:bookmarkEnd w:id="68"/>
      <w:r>
        <w:rPr>
          <w:rFonts w:ascii="黑体" w:eastAsia="黑体" w:hint="eastAsia"/>
        </w:rPr>
        <w:t>催乳素水平比较</w:t>
      </w:r>
    </w:p>
    <w:p w:rsidR="0018722C">
      <w:pPr>
        <w:topLinePunct/>
      </w:pPr>
      <w:r>
        <w:rPr>
          <w:rFonts w:ascii="宋体" w:eastAsia="宋体" w:hint="eastAsia"/>
        </w:rPr>
        <w:t>治疗组催乳素水平治疗后较基线有显著性降低</w:t>
      </w:r>
      <w:r>
        <w:t>(</w:t>
      </w:r>
      <w:r>
        <w:rPr>
          <w:spacing w:val="-3"/>
        </w:rPr>
        <w:t xml:space="preserve">t=17.832,</w:t>
      </w:r>
      <w:r w:rsidR="001852F3">
        <w:rPr>
          <w:spacing w:val="-3"/>
        </w:rPr>
        <w:t xml:space="preserve"> </w:t>
      </w:r>
      <w:r w:rsidR="001852F3">
        <w:rPr>
          <w:spacing w:val="-3"/>
        </w:rPr>
        <w:t xml:space="preserve">p&lt;0.001</w:t>
      </w:r>
      <w:r>
        <w:t>)</w:t>
      </w:r>
      <w:r>
        <w:rPr>
          <w:rFonts w:ascii="宋体" w:eastAsia="宋体" w:hint="eastAsia"/>
        </w:rPr>
        <w:t>，对照组催乳素水平治疗前后无显著性变化</w:t>
      </w:r>
      <w:r>
        <w:rPr>
          <w:spacing w:val="-1"/>
        </w:rPr>
        <w:t>（</w:t>
      </w:r>
      <w:r>
        <w:rPr>
          <w:spacing w:val="-1"/>
        </w:rPr>
        <w:t xml:space="preserve">t=1.339,</w:t>
      </w:r>
      <w:r w:rsidR="001852F3">
        <w:rPr>
          <w:spacing w:val="-1"/>
        </w:rPr>
        <w:t xml:space="preserve"> </w:t>
      </w:r>
      <w:r w:rsidR="001852F3">
        <w:rPr>
          <w:spacing w:val="-1"/>
        </w:rPr>
        <w:t xml:space="preserve">p&gt;</w:t>
      </w:r>
      <w:r w:rsidR="004B696B">
        <w:rPr>
          <w:spacing w:val="-1"/>
        </w:rPr>
        <w:t xml:space="preserve"> </w:t>
      </w:r>
      <w:r w:rsidR="004B696B">
        <w:rPr>
          <w:spacing w:val="-1"/>
        </w:rPr>
        <w:t xml:space="preserve">0.05</w:t>
      </w:r>
      <w:r>
        <w:rPr>
          <w:spacing w:val="-1"/>
        </w:rPr>
        <w:t>）</w:t>
      </w:r>
      <w:r>
        <w:rPr>
          <w:rFonts w:ascii="宋体" w:eastAsia="宋体" w:hint="eastAsia"/>
        </w:rPr>
        <w:t>。两组间比较治疗组催乳素水平基线与对照组无明显差异</w:t>
      </w:r>
      <w:r>
        <w:rPr>
          <w:spacing w:val="-3"/>
        </w:rPr>
        <w:t>（</w:t>
      </w:r>
      <w:r>
        <w:rPr>
          <w:spacing w:val="-3"/>
        </w:rPr>
        <w:t xml:space="preserve">t=1.549,</w:t>
      </w:r>
      <w:r w:rsidR="001852F3">
        <w:rPr>
          <w:spacing w:val="-3"/>
        </w:rPr>
        <w:t xml:space="preserve"> </w:t>
      </w:r>
      <w:r w:rsidR="001852F3">
        <w:rPr>
          <w:spacing w:val="-3"/>
        </w:rPr>
        <w:t xml:space="preserve">p&gt;</w:t>
      </w:r>
      <w:r w:rsidR="004B696B">
        <w:rPr>
          <w:spacing w:val="-3"/>
        </w:rPr>
        <w:t xml:space="preserve"> </w:t>
      </w:r>
      <w:r w:rsidR="004B696B">
        <w:rPr>
          <w:spacing w:val="-3"/>
        </w:rPr>
        <w:t xml:space="preserve">0.05</w:t>
      </w:r>
      <w:r>
        <w:rPr>
          <w:spacing w:val="-3"/>
        </w:rPr>
        <w:t>）</w:t>
      </w:r>
      <w:r>
        <w:rPr>
          <w:rFonts w:ascii="宋体" w:eastAsia="宋体" w:hint="eastAsia"/>
        </w:rPr>
        <w:t>，治疗后</w:t>
      </w:r>
      <w:r>
        <w:t>8</w:t>
      </w:r>
      <w:r>
        <w:rPr>
          <w:rFonts w:ascii="宋体" w:eastAsia="宋体" w:hint="eastAsia"/>
        </w:rPr>
        <w:t>周治疗组与对照组催</w:t>
      </w:r>
      <w:r>
        <w:rPr>
          <w:rFonts w:ascii="宋体" w:eastAsia="宋体" w:hint="eastAsia"/>
        </w:rPr>
        <w:t>乳</w:t>
      </w:r>
      <w:r>
        <w:rPr>
          <w:rFonts w:ascii="宋体" w:eastAsia="宋体" w:hint="eastAsia"/>
        </w:rPr>
        <w:t>素水平差异</w:t>
      </w:r>
    </w:p>
    <w:p w:rsidR="0018722C">
      <w:pPr>
        <w:pStyle w:val="BodyText"/>
        <w:spacing w:before="28"/>
        <w:ind w:leftChars="0" w:left="325"/>
        <w:topLinePunct/>
      </w:pPr>
      <w:r>
        <w:rPr>
          <w:rFonts w:ascii="宋体" w:eastAsia="宋体" w:hint="eastAsia"/>
        </w:rPr>
        <w:t>有显著性</w:t>
      </w:r>
      <w:r>
        <w:t>(t=13.142,</w:t>
      </w:r>
      <w:r w:rsidR="004B696B">
        <w:t xml:space="preserve"> </w:t>
      </w:r>
      <w:r w:rsidR="004B696B">
        <w:t>p&lt;0.001)</w:t>
      </w:r>
      <w:r>
        <w:rPr>
          <w:rFonts w:ascii="宋体" w:eastAsia="宋体" w:hint="eastAsia"/>
        </w:rPr>
        <w:t xml:space="preserve">. </w:t>
      </w:r>
      <w:r>
        <w:rPr>
          <w:rFonts w:ascii="宋体" w:eastAsia="宋体" w:hint="eastAsia"/>
        </w:rPr>
        <w:t>见</w:t>
      </w:r>
      <w:r>
        <w:rPr>
          <w:rFonts w:ascii="宋体" w:eastAsia="宋体" w:hint="eastAsia"/>
        </w:rPr>
        <w:t xml:space="preserve">表 </w:t>
      </w:r>
      <w:r>
        <w:t>2</w:t>
      </w:r>
    </w:p>
    <w:p w:rsidR="0018722C">
      <w:pPr>
        <w:pStyle w:val="cw22"/>
        <w:topLinePunct/>
      </w:pPr>
      <w:r>
        <w:rPr>
          <w:rFonts w:ascii="黑体" w:eastAsia="黑体" w:hint="eastAsia"/>
        </w:rPr>
        <w:t>2.4</w:t>
      </w:r>
      <w:r>
        <w:rPr>
          <w:rFonts w:ascii="黑体" w:eastAsia="黑体" w:hint="eastAsia"/>
        </w:rPr>
        <w:t>两组病例</w:t>
      </w:r>
      <w:r>
        <w:t>PANSS</w:t>
      </w:r>
      <w:r/>
      <w:r>
        <w:rPr>
          <w:rFonts w:ascii="黑体" w:eastAsia="黑体" w:hint="eastAsia"/>
        </w:rPr>
        <w:t>评分与副作用比较</w:t>
      </w:r>
    </w:p>
    <w:p w:rsidR="0018722C">
      <w:pPr>
        <w:topLinePunct/>
      </w:pPr>
      <w:r>
        <w:rPr>
          <w:rFonts w:ascii="宋体" w:eastAsia="宋体" w:hint="eastAsia"/>
        </w:rPr>
        <w:t>两组病例</w:t>
      </w:r>
      <w:r>
        <w:t>PANSS</w:t>
      </w:r>
      <w:r>
        <w:rPr>
          <w:rFonts w:ascii="宋体" w:eastAsia="宋体" w:hint="eastAsia"/>
        </w:rPr>
        <w:t>评分治疗前后无显著性差异，两组间比较基线处于治疗后</w:t>
      </w:r>
      <w:r>
        <w:t>8</w:t>
      </w:r>
      <w:r>
        <w:rPr>
          <w:rFonts w:ascii="宋体" w:eastAsia="宋体" w:hint="eastAsia"/>
        </w:rPr>
        <w:t>周</w:t>
      </w:r>
      <w:r>
        <w:t>PANSS</w:t>
      </w:r>
      <w:r>
        <w:rPr>
          <w:rFonts w:ascii="宋体" w:eastAsia="宋体" w:hint="eastAsia"/>
        </w:rPr>
        <w:t>评分差异无统计学意义，见</w:t>
      </w:r>
      <w:r>
        <w:rPr>
          <w:rFonts w:ascii="宋体" w:eastAsia="宋体" w:hint="eastAsia"/>
        </w:rPr>
        <w:t>表</w:t>
      </w:r>
      <w:r>
        <w:t>1</w:t>
      </w:r>
      <w:r>
        <w:rPr>
          <w:rFonts w:ascii="宋体" w:eastAsia="宋体" w:hint="eastAsia"/>
        </w:rPr>
        <w:t>。副作用治疗组有</w:t>
      </w:r>
      <w:r>
        <w:t>1</w:t>
      </w:r>
      <w:r>
        <w:rPr>
          <w:rFonts w:ascii="宋体" w:eastAsia="宋体" w:hint="eastAsia"/>
        </w:rPr>
        <w:t>例因为尿储留退出</w:t>
      </w:r>
      <w:r>
        <w:rPr>
          <w:rFonts w:ascii="宋体" w:eastAsia="宋体" w:hint="eastAsia"/>
        </w:rPr>
        <w:t>治疗，对照组有</w:t>
      </w:r>
      <w:r>
        <w:t>1</w:t>
      </w:r>
      <w:r>
        <w:rPr>
          <w:rFonts w:ascii="宋体" w:eastAsia="宋体" w:hint="eastAsia"/>
        </w:rPr>
        <w:t>例因出现焦虑情绪而退出治疗。</w:t>
      </w:r>
    </w:p>
    <w:p w:rsidR="0018722C">
      <w:pPr>
        <w:pStyle w:val="Heading1"/>
        <w:topLinePunct/>
      </w:pPr>
      <w:bookmarkStart w:id="35999" w:name="_Toc68635999"/>
      <w:bookmarkStart w:name="3讨论 " w:id="69"/>
      <w:bookmarkEnd w:id="69"/>
      <w:r>
        <w:t>3</w:t>
      </w:r>
      <w:r>
        <w:t xml:space="preserve">  </w:t>
      </w:r>
      <w:r/>
      <w:bookmarkStart w:name="_bookmark29" w:id="70"/>
      <w:bookmarkEnd w:id="70"/>
      <w:r/>
      <w:bookmarkStart w:name="_bookmark29" w:id="71"/>
      <w:bookmarkEnd w:id="71"/>
      <w:r>
        <w:t>讨论</w:t>
      </w:r>
      <w:bookmarkEnd w:id="35999"/>
    </w:p>
    <w:p w:rsidR="0018722C">
      <w:pPr>
        <w:topLinePunct/>
      </w:pPr>
      <w:r>
        <w:rPr>
          <w:rFonts w:ascii="宋体" w:eastAsia="宋体" w:hint="eastAsia"/>
        </w:rPr>
        <w:t>国内有研究发现</w:t>
      </w:r>
      <w:r>
        <w:t>4</w:t>
      </w:r>
      <w:r>
        <w:rPr>
          <w:rFonts w:ascii="宋体" w:eastAsia="宋体" w:hint="eastAsia"/>
        </w:rPr>
        <w:t>周以上加用阿立哌唑的治疗可改善利培酮所致的</w:t>
      </w:r>
      <w:r>
        <w:t>S</w:t>
      </w:r>
      <w:r>
        <w:t>D</w:t>
      </w:r>
      <w:r>
        <w:rPr>
          <w:rFonts w:ascii="宋体" w:eastAsia="宋体" w:hint="eastAsia"/>
        </w:rPr>
        <w:t>，疗效</w:t>
      </w:r>
      <w:r>
        <w:rPr>
          <w:rFonts w:ascii="宋体" w:eastAsia="宋体" w:hint="eastAsia"/>
        </w:rPr>
        <w:t>确切，无明显不良反应</w:t>
      </w:r>
      <w:r>
        <w:rPr>
          <w:vertAlign w:val="superscript"/>
          /&gt;
        </w:rPr>
        <w:t>[</w:t>
      </w:r>
      <w:r>
        <w:rPr>
          <w:rFonts w:ascii="宋体" w:eastAsia="宋体" w:hint="eastAsia"/>
          <w:position w:val="12"/>
          <w:sz w:val="12"/>
        </w:rPr>
        <w:t xml:space="preserve">38</w:t>
      </w:r>
      <w:r>
        <w:rPr>
          <w:vertAlign w:val="superscript"/>
          /&gt;
        </w:rPr>
        <w:t>]</w:t>
      </w:r>
      <w:r>
        <w:rPr>
          <w:rFonts w:ascii="宋体" w:eastAsia="宋体" w:hint="eastAsia"/>
        </w:rPr>
        <w:t>。希腊的一项研究发现使用多巴胺激动剂卡麦角林降低</w:t>
      </w:r>
      <w:r>
        <w:rPr>
          <w:rFonts w:ascii="宋体" w:eastAsia="宋体" w:hint="eastAsia"/>
        </w:rPr>
        <w:t>服用氨磺必利等抗精神病药物所致催乳素水平升高的同时，患者的</w:t>
      </w:r>
      <w:r>
        <w:t>ASEX</w:t>
      </w:r>
      <w:r>
        <w:rPr>
          <w:rFonts w:ascii="宋体" w:eastAsia="宋体" w:hint="eastAsia"/>
        </w:rPr>
        <w:t>总分和各因子分都有明显改善</w:t>
      </w:r>
      <w:r>
        <w:rPr>
          <w:vertAlign w:val="superscript"/>
          /&gt;
        </w:rPr>
        <w:t>[</w:t>
      </w:r>
      <w:r>
        <w:rPr>
          <w:rFonts w:ascii="宋体" w:eastAsia="宋体" w:hint="eastAsia"/>
          <w:position w:val="12"/>
          <w:sz w:val="12"/>
        </w:rPr>
        <w:t xml:space="preserve">32</w:t>
      </w:r>
      <w:r>
        <w:rPr>
          <w:vertAlign w:val="superscript"/>
          /&gt;
        </w:rPr>
        <w:t>]</w:t>
      </w:r>
      <w:r>
        <w:rPr>
          <w:rFonts w:ascii="宋体" w:eastAsia="宋体" w:hint="eastAsia"/>
        </w:rPr>
        <w:t>。</w:t>
      </w:r>
      <w:r>
        <w:rPr>
          <w:rFonts w:ascii="宋体" w:eastAsia="宋体" w:hint="eastAsia"/>
        </w:rPr>
        <w:t>本研究发现阿立哌唑治疗</w:t>
      </w:r>
      <w:r>
        <w:t>8</w:t>
      </w:r>
      <w:r>
        <w:rPr>
          <w:rFonts w:ascii="宋体" w:eastAsia="宋体" w:hint="eastAsia"/>
        </w:rPr>
        <w:t>周患者</w:t>
      </w:r>
      <w:r>
        <w:t>ASEX</w:t>
      </w:r>
      <w:r>
        <w:rPr>
          <w:rFonts w:ascii="宋体" w:eastAsia="宋体" w:hint="eastAsia"/>
        </w:rPr>
        <w:t>评分明显改善，提示阿立哌唑可以改善服用氨磺必利的精神分裂症患者的性功能。虽然对照</w:t>
      </w:r>
      <w:r>
        <w:rPr>
          <w:rFonts w:ascii="宋体" w:eastAsia="宋体" w:hint="eastAsia"/>
        </w:rPr>
        <w:t>组也发现了性功能状况的改善，但治疗后</w:t>
      </w:r>
      <w:r>
        <w:t>8</w:t>
      </w:r>
      <w:r>
        <w:rPr>
          <w:rFonts w:ascii="宋体" w:eastAsia="宋体" w:hint="eastAsia"/>
        </w:rPr>
        <w:t>周治疗组</w:t>
      </w:r>
      <w:r>
        <w:t>ASEX</w:t>
      </w:r>
      <w:r>
        <w:rPr>
          <w:rFonts w:ascii="宋体" w:eastAsia="宋体" w:hint="eastAsia"/>
        </w:rPr>
        <w:t>评分明显高于对照组</w:t>
      </w:r>
      <w:r>
        <w:rPr>
          <w:rFonts w:ascii="宋体" w:eastAsia="宋体" w:hint="eastAsia"/>
        </w:rPr>
        <w:t>，</w:t>
      </w:r>
    </w:p>
    <w:p w:rsidR="0018722C">
      <w:pPr>
        <w:topLinePunct/>
      </w:pPr>
      <w:r>
        <w:rPr>
          <w:rFonts w:ascii="宋体" w:eastAsia="宋体" w:hint="eastAsia"/>
        </w:rPr>
        <w:t>提示阿立哌唑对性功能的改善要优于对照组。</w:t>
      </w:r>
    </w:p>
    <w:p w:rsidR="0018722C">
      <w:pPr>
        <w:topLinePunct/>
      </w:pPr>
      <w:r>
        <w:rPr>
          <w:rFonts w:ascii="宋体" w:eastAsia="宋体" w:hint="eastAsia"/>
        </w:rPr>
        <w:t>既往普遍认为高催乳素血症引起</w:t>
      </w:r>
      <w:r>
        <w:t>SD</w:t>
      </w:r>
      <w:r>
        <w:rPr>
          <w:rFonts w:ascii="宋体" w:eastAsia="宋体" w:hint="eastAsia"/>
        </w:rPr>
        <w:t>的机制与睾酮水平下降相关。但本研究发现患者性功能改善和催乳素水平降低的同时，患者睾酮水平并无明显升高，且并没有发现性腺轴激素</w:t>
      </w:r>
      <w:r>
        <w:rPr>
          <w:rFonts w:ascii="宋体" w:eastAsia="宋体" w:hint="eastAsia"/>
        </w:rPr>
        <w:t>（</w:t>
      </w:r>
      <w:r>
        <w:t>T</w:t>
      </w:r>
      <w:r>
        <w:rPr>
          <w:rFonts w:ascii="宋体" w:eastAsia="宋体" w:hint="eastAsia"/>
        </w:rPr>
        <w:t>、</w:t>
      </w:r>
      <w:r>
        <w:t>LH</w:t>
      </w:r>
      <w:r>
        <w:rPr>
          <w:rFonts w:ascii="宋体" w:eastAsia="宋体" w:hint="eastAsia"/>
        </w:rPr>
        <w:t>、</w:t>
      </w:r>
      <w:r>
        <w:t>FSH</w:t>
      </w:r>
      <w:r>
        <w:rPr>
          <w:rFonts w:ascii="宋体" w:eastAsia="宋体" w:hint="eastAsia"/>
        </w:rPr>
        <w:t>、</w:t>
      </w:r>
      <w:r>
        <w:t>E2</w:t>
      </w:r>
      <w:r>
        <w:rPr>
          <w:rFonts w:ascii="宋体" w:eastAsia="宋体" w:hint="eastAsia"/>
        </w:rPr>
        <w:t>）</w:t>
      </w:r>
      <w:r>
        <w:rPr>
          <w:rFonts w:ascii="宋体" w:eastAsia="宋体" w:hint="eastAsia"/>
        </w:rPr>
        <w:t>的明显变化。</w:t>
      </w:r>
      <w:r>
        <w:t>Kelly et al</w:t>
      </w:r>
      <w:r>
        <w:rPr>
          <w:vertAlign w:val="superscript"/>
          /&gt;
        </w:rPr>
        <w:t>[</w:t>
      </w:r>
      <w:r>
        <w:rPr>
          <w:rFonts w:ascii="宋体" w:eastAsia="宋体" w:hint="eastAsia"/>
          <w:position w:val="12"/>
          <w:sz w:val="12"/>
        </w:rPr>
        <w:t xml:space="preserve">39</w:t>
      </w:r>
      <w:r>
        <w:rPr>
          <w:vertAlign w:val="superscript"/>
          /&gt;
        </w:rPr>
        <w:t>]</w:t>
      </w:r>
      <w:r>
        <w:t>.</w:t>
      </w:r>
      <w:r>
        <w:rPr>
          <w:rFonts w:ascii="宋体" w:eastAsia="宋体" w:hint="eastAsia"/>
        </w:rPr>
        <w:t>研究发现使用溴隐亭改善患者的性功能，在睾酮水平升高之前患者的性功能已经明显恢复。而韩国一项研究也发现将氨磺必利等升高催乳素水平的抗精神病药物换用阿立哌唑治疗，</w:t>
      </w:r>
      <w:r>
        <w:t>12</w:t>
      </w:r>
      <w:r>
        <w:rPr>
          <w:rFonts w:ascii="宋体" w:eastAsia="宋体" w:hint="eastAsia"/>
        </w:rPr>
        <w:t>周后性功能明显改善，但睾酮水平和性腺激素无明显变化</w:t>
      </w:r>
      <w:r>
        <w:rPr>
          <w:vertAlign w:val="superscript"/>
          /&gt;
        </w:rPr>
        <w:t>[</w:t>
      </w:r>
      <w:r>
        <w:rPr>
          <w:rFonts w:ascii="宋体" w:eastAsia="宋体" w:hint="eastAsia"/>
          <w:position w:val="12"/>
          <w:sz w:val="12"/>
        </w:rPr>
        <w:t xml:space="preserve">33</w:t>
      </w:r>
      <w:r>
        <w:rPr>
          <w:vertAlign w:val="superscript"/>
          /&gt;
        </w:rPr>
        <w:t>]</w:t>
      </w:r>
      <w:r>
        <w:rPr>
          <w:rFonts w:ascii="宋体" w:eastAsia="宋体" w:hint="eastAsia"/>
        </w:rPr>
        <w:t>。这提示催乳素影响性功能状况不仅仅通过睾酮介导，也可通过其他机制对性功能产生影响，如在外周高催乳素血症可抑制睾酮</w:t>
      </w:r>
      <w:r>
        <w:t>5a</w:t>
      </w:r>
      <w:r>
        <w:rPr>
          <w:rFonts w:ascii="宋体" w:eastAsia="宋体" w:hint="eastAsia"/>
        </w:rPr>
        <w:t>还原酶，使睾酮不能转化成活性更强的二氢睾酮，在中枢催乳素可通过血脑屏障进入脑脊液，反馈性调节多巴胺的功能等。也有研究发现传统抗精神病药物和利培酮换用奥氮平后可改善伴发高催乳素血症的患者的性功能，同时患者游离睾酮明显水平增加而总睾酮水平并无明显改善</w:t>
      </w:r>
      <w:r>
        <w:rPr>
          <w:vertAlign w:val="superscript"/>
          /&gt;
        </w:rPr>
        <w:t>[</w:t>
      </w:r>
      <w:r>
        <w:rPr>
          <w:rFonts w:ascii="宋体" w:eastAsia="宋体" w:hint="eastAsia"/>
          <w:position w:val="12"/>
          <w:sz w:val="12"/>
        </w:rPr>
        <w:t xml:space="preserve">40</w:t>
      </w:r>
      <w:r>
        <w:rPr>
          <w:vertAlign w:val="superscript"/>
          /&gt;
        </w:rPr>
        <w:t>]</w:t>
      </w:r>
      <w:r>
        <w:rPr>
          <w:rFonts w:ascii="宋体" w:eastAsia="宋体" w:hint="eastAsia"/>
        </w:rPr>
        <w:t>。对照组患者治疗前后催乳素水平、睾酮水平、</w:t>
      </w:r>
      <w:r>
        <w:t>LH</w:t>
      </w:r>
      <w:r>
        <w:rPr>
          <w:rFonts w:ascii="宋体" w:eastAsia="宋体" w:hint="eastAsia"/>
        </w:rPr>
        <w:t>、</w:t>
      </w:r>
      <w:r>
        <w:t>FSH</w:t>
      </w:r>
      <w:r>
        <w:rPr>
          <w:rFonts w:ascii="宋体" w:eastAsia="宋体" w:hint="eastAsia"/>
        </w:rPr>
        <w:t>、</w:t>
      </w:r>
      <w:r>
        <w:t>E2</w:t>
      </w:r>
      <w:r>
        <w:rPr>
          <w:rFonts w:ascii="宋体" w:eastAsia="宋体" w:hint="eastAsia"/>
        </w:rPr>
        <w:t>水平无明显变化，而性功能状况较前略有改善，考虑与心理因素相关。</w:t>
      </w:r>
    </w:p>
    <w:p w:rsidR="0018722C">
      <w:pPr>
        <w:topLinePunct/>
      </w:pPr>
      <w:r>
        <w:rPr>
          <w:rFonts w:ascii="宋体" w:eastAsia="宋体" w:hint="eastAsia"/>
        </w:rPr>
        <w:t>本研究发现患者在基线处睾酮水平明显降低而</w:t>
      </w:r>
      <w:r>
        <w:t>LH</w:t>
      </w:r>
      <w:r>
        <w:rPr>
          <w:rFonts w:ascii="宋体" w:eastAsia="宋体" w:hint="eastAsia"/>
        </w:rPr>
        <w:t>、</w:t>
      </w:r>
      <w:r>
        <w:t>FSH</w:t>
      </w:r>
      <w:r>
        <w:rPr>
          <w:rFonts w:ascii="宋体" w:eastAsia="宋体" w:hint="eastAsia"/>
        </w:rPr>
        <w:t>、</w:t>
      </w:r>
      <w:r>
        <w:t>E2</w:t>
      </w:r>
      <w:r>
        <w:rPr>
          <w:rFonts w:ascii="宋体" w:eastAsia="宋体" w:hint="eastAsia"/>
        </w:rPr>
        <w:t>水平基本正常。这提示患者性腺功能减退可能与催乳素水平升高相关。加用阿立哌唑可降低患者</w:t>
      </w:r>
      <w:r>
        <w:rPr>
          <w:rFonts w:ascii="宋体" w:eastAsia="宋体" w:hint="eastAsia"/>
        </w:rPr>
        <w:t>血清催乳素水平可反馈性引起患者睾酮水平的升高。</w:t>
      </w:r>
      <w:r>
        <w:t>Mir A et al</w:t>
      </w:r>
      <w:r>
        <w:rPr>
          <w:vertAlign w:val="superscript"/>
          /&gt;
        </w:rPr>
        <w:t>.</w:t>
      </w:r>
      <w:r>
        <w:rPr>
          <w:vertAlign w:val="superscript"/>
          /&gt;
        </w:rPr>
        <w:t>[</w:t>
      </w:r>
      <w:r>
        <w:rPr>
          <w:vertAlign w:val="superscript"/>
          /&gt;
        </w:rPr>
        <w:t>41</w:t>
      </w:r>
      <w:r>
        <w:rPr>
          <w:vertAlign w:val="superscript"/>
          /&gt;
        </w:rPr>
        <w:t>]</w:t>
      </w:r>
      <w:r>
        <w:rPr>
          <w:rFonts w:ascii="宋体" w:eastAsia="宋体" w:hint="eastAsia"/>
        </w:rPr>
        <w:t>研究发现换用阿</w:t>
      </w:r>
      <w:r>
        <w:rPr>
          <w:rFonts w:ascii="宋体" w:eastAsia="宋体" w:hint="eastAsia"/>
        </w:rPr>
        <w:t>立哌唑治疗</w:t>
      </w:r>
      <w:r>
        <w:t>12</w:t>
      </w:r>
      <w:r>
        <w:rPr>
          <w:rFonts w:ascii="宋体" w:eastAsia="宋体" w:hint="eastAsia"/>
        </w:rPr>
        <w:t>周或加用阿立哌唑治疗</w:t>
      </w:r>
      <w:r>
        <w:t>26</w:t>
      </w:r>
      <w:r>
        <w:rPr>
          <w:rFonts w:ascii="宋体" w:eastAsia="宋体" w:hint="eastAsia"/>
        </w:rPr>
        <w:t>周后患者睾酮水平明显升高。而本研究未发现明显睾酮水平变化可能和观察时间不足有关。</w:t>
      </w:r>
    </w:p>
    <w:p w:rsidR="0018722C">
      <w:pPr>
        <w:topLinePunct/>
      </w:pPr>
      <w:r>
        <w:rPr>
          <w:rFonts w:ascii="宋体" w:eastAsia="宋体" w:hint="eastAsia"/>
        </w:rPr>
        <w:t>本</w:t>
      </w:r>
      <w:r>
        <w:rPr>
          <w:rFonts w:ascii="宋体" w:eastAsia="宋体" w:hint="eastAsia"/>
        </w:rPr>
        <w:t>研究发现阿立哌唑可有效治疗因服用氨磺必利所致</w:t>
      </w:r>
      <w:r>
        <w:t>SD</w:t>
      </w:r>
      <w:r>
        <w:rPr>
          <w:rFonts w:ascii="宋体" w:eastAsia="宋体" w:hint="eastAsia"/>
        </w:rPr>
        <w:t>，且治疗过程中患者</w:t>
      </w:r>
      <w:r>
        <w:rPr>
          <w:rFonts w:ascii="宋体" w:eastAsia="宋体" w:hint="eastAsia"/>
        </w:rPr>
        <w:t>的</w:t>
      </w:r>
      <w:r>
        <w:t>PANSS</w:t>
      </w:r>
      <w:r>
        <w:rPr>
          <w:rFonts w:ascii="宋体" w:eastAsia="宋体" w:hint="eastAsia"/>
        </w:rPr>
        <w:t>评分无明显变化，对病情无不利影响，在临床上有一定的指导意义，可</w:t>
      </w:r>
      <w:bookmarkStart w:name="_bookmark30" w:id="72"/>
      <w:bookmarkEnd w:id="72"/>
    </w:p>
    <w:p w:rsidR="0018722C">
      <w:pPr>
        <w:topLinePunct/>
      </w:pPr>
      <w:r/>
      <w:r>
        <w:rPr>
          <w:rFonts w:ascii="宋体" w:eastAsia="宋体" w:hint="eastAsia"/>
        </w:rPr>
        <w:t>提高患者治疗依从性。</w:t>
      </w:r>
    </w:p>
    <w:p w:rsidR="0018722C">
      <w:pPr>
        <w:pStyle w:val="afff1"/>
        <w:topLinePunct/>
      </w:pPr>
      <w:bookmarkStart w:id="36000" w:name="_Toc68636000"/>
      <w:bookmarkStart w:name="参考文献 " w:id="73"/>
      <w:bookmarkEnd w:id="73"/>
      <w:r/>
      <w:r>
        <w:t>参考文献</w:t>
      </w:r>
      <w:bookmarkEnd w:id="36000"/>
    </w:p>
    <w:p w:rsidR="0018722C">
      <w:pPr>
        <w:pStyle w:val="cw22"/>
        <w:topLinePunct/>
      </w:pPr>
      <w:r>
        <w:t>[</w:t>
      </w:r>
      <w:r>
        <w:t xml:space="preserve">1</w:t>
      </w:r>
      <w:r>
        <w:t>]</w:t>
      </w:r>
      <w:r>
        <w:t xml:space="preserve"> </w:t>
      </w:r>
      <w:r>
        <w:t>Baggaley M</w:t>
      </w:r>
      <w:r w:rsidR="004B696B">
        <w:t>. Sexual dysfunction in schizophrenia: focus on recent evidence</w:t>
      </w:r>
      <w:r>
        <w:t>[</w:t>
      </w:r>
      <w:r>
        <w:t>J</w:t>
      </w:r>
      <w:r>
        <w:t>]</w:t>
      </w:r>
      <w:r w:rsidR="004B696B">
        <w:t xml:space="preserve">. Hum Psychopharmacol 2008</w:t>
      </w:r>
      <w:r w:rsidR="004B696B">
        <w:t xml:space="preserve">, 23</w:t>
      </w:r>
      <w:r>
        <w:t>(</w:t>
      </w:r>
      <w:r>
        <w:t>3</w:t>
      </w:r>
      <w:r>
        <w:t>)</w:t>
      </w:r>
      <w:r w:rsidR="004B696B">
        <w:t xml:space="preserve">: 201</w:t>
      </w:r>
      <w:r w:rsidR="001852F3">
        <w:t xml:space="preserve">–</w:t>
      </w:r>
      <w:r>
        <w:t> </w:t>
      </w:r>
      <w:r>
        <w:t>9</w:t>
      </w:r>
    </w:p>
    <w:p w:rsidR="0018722C">
      <w:pPr>
        <w:pStyle w:val="cw22"/>
        <w:topLinePunct/>
      </w:pPr>
      <w:r>
        <w:t>[</w:t>
      </w:r>
      <w:r>
        <w:t xml:space="preserve">2</w:t>
      </w:r>
      <w:r>
        <w:t>]</w:t>
      </w:r>
      <w:r>
        <w:t xml:space="preserve"> </w:t>
      </w:r>
      <w:r>
        <w:t>Macdonald S</w:t>
      </w:r>
      <w:r w:rsidR="004B696B">
        <w:t>, Halliday J</w:t>
      </w:r>
      <w:r w:rsidR="004B696B">
        <w:t>, MacEwan </w:t>
      </w:r>
      <w:r>
        <w:t>T, </w:t>
      </w:r>
      <w:r>
        <w:t>et al. Nithsdale schizophrenia surveys 24: sexual dysfunction Case-control study</w:t>
      </w:r>
      <w:r>
        <w:t>[</w:t>
      </w:r>
      <w:r>
        <w:rPr>
          <w:sz w:val="24"/>
        </w:rPr>
        <w:t>J</w:t>
      </w:r>
      <w:r>
        <w:t>]</w:t>
      </w:r>
      <w:r>
        <w:t>.</w:t>
      </w:r>
      <w:r w:rsidR="004B696B">
        <w:t xml:space="preserve"> </w:t>
      </w:r>
      <w:r w:rsidR="004B696B">
        <w:t>Br J Psychiatry</w:t>
      </w:r>
      <w:r>
        <w:t> </w:t>
      </w:r>
      <w:r>
        <w:t>2003;182:50–6</w:t>
      </w:r>
    </w:p>
    <w:p w:rsidR="0018722C">
      <w:pPr>
        <w:pStyle w:val="cw22"/>
        <w:topLinePunct/>
      </w:pPr>
      <w:r>
        <w:t>[</w:t>
      </w:r>
      <w:r>
        <w:t xml:space="preserve">3</w:t>
      </w:r>
      <w:r>
        <w:t>]</w:t>
      </w:r>
      <w:r>
        <w:t xml:space="preserve"> </w:t>
      </w:r>
      <w:r>
        <w:t>Fujii A</w:t>
      </w:r>
      <w:r w:rsidR="004B696B">
        <w:t>, Yasui-Furukori N, Sugawara N, et al. Sexual dysfunction in Japanese patients with schizophrenia treated with antipsychotics</w:t>
      </w:r>
      <w:r>
        <w:t>[</w:t>
      </w:r>
      <w:r>
        <w:t>J</w:t>
      </w:r>
      <w:r>
        <w:t>]</w:t>
      </w:r>
      <w:r>
        <w:t>.</w:t>
      </w:r>
      <w:r w:rsidR="004B696B">
        <w:t xml:space="preserve"> </w:t>
      </w:r>
      <w:r w:rsidR="004B696B">
        <w:t>Prog Neuropsychopharmacol Biol Psychiatry 2010,34</w:t>
      </w:r>
      <w:r>
        <w:t> </w:t>
      </w:r>
      <w:r>
        <w:t>(</w:t>
      </w:r>
      <w:r>
        <w:t xml:space="preserve">2</w:t>
      </w:r>
      <w:r>
        <w:t>)</w:t>
      </w:r>
      <w:r w:rsidR="004B696B">
        <w:t xml:space="preserve"> </w:t>
      </w:r>
      <w:r>
        <w:t>288–93</w:t>
      </w:r>
    </w:p>
    <w:p w:rsidR="0018722C">
      <w:pPr>
        <w:pStyle w:val="cw22"/>
        <w:topLinePunct/>
      </w:pPr>
      <w:r>
        <w:t>[</w:t>
      </w:r>
      <w:r>
        <w:t xml:space="preserve">4</w:t>
      </w:r>
      <w:r>
        <w:t>]</w:t>
      </w:r>
      <w:r>
        <w:t xml:space="preserve"> </w:t>
      </w:r>
      <w:r>
        <w:t>Knegtering H, Blijd C, Boks MP M</w:t>
      </w:r>
      <w:r w:rsidR="004B696B">
        <w:t>. Sexual dysfunction and prolactin levels in patients using classical antipsychotics, risperidone or olanzapine</w:t>
      </w:r>
      <w:r>
        <w:t>[</w:t>
      </w:r>
      <w:r>
        <w:t>J</w:t>
      </w:r>
      <w:r>
        <w:t>]</w:t>
      </w:r>
      <w:r>
        <w:t>. Schizophr Res 1999, 36</w:t>
      </w:r>
      <w:r>
        <w:t>(</w:t>
      </w:r>
      <w:r>
        <w:t>5</w:t>
      </w:r>
      <w:r>
        <w:t>)</w:t>
      </w:r>
      <w:r>
        <w:t>,355</w:t>
      </w:r>
      <w:r w:rsidR="001852F3">
        <w:t xml:space="preserve">–</w:t>
      </w:r>
      <w:r>
        <w:t> </w:t>
      </w:r>
      <w:r>
        <w:t>6</w:t>
      </w:r>
    </w:p>
    <w:p w:rsidR="0018722C">
      <w:pPr>
        <w:pStyle w:val="cw22"/>
        <w:topLinePunct/>
      </w:pPr>
      <w:r>
        <w:t xml:space="preserve">[</w:t>
      </w:r>
      <w:r>
        <w:t xml:space="preserve">5</w:t>
      </w:r>
      <w:r>
        <w:t xml:space="preserve">]</w:t>
      </w:r>
      <w:r>
        <w:t xml:space="preserve"> </w:t>
      </w:r>
      <w:r>
        <w:t xml:space="preserve">Stahl SM. </w:t>
      </w:r>
      <w:r>
        <w:t xml:space="preserve">Stahl</w:t>
      </w:r>
      <w:r>
        <w:t xml:space="preserve">'</w:t>
      </w:r>
      <w:r>
        <w:t xml:space="preserve">s </w:t>
      </w:r>
      <w:r>
        <w:t xml:space="preserve">Essential Psychopharmacology: Neuroscientific Basis and Practical Applications </w:t>
      </w:r>
      <w:r>
        <w:t xml:space="preserve">[</w:t>
      </w:r>
      <w:r>
        <w:t xml:space="preserve">M</w:t>
      </w:r>
      <w:r>
        <w:t xml:space="preserve">]</w:t>
      </w:r>
      <w:r>
        <w:t xml:space="preserve">. </w:t>
      </w:r>
      <w:r>
        <w:t xml:space="preserve">(</w:t>
      </w:r>
      <w:r>
        <w:t xml:space="preserve">third edition</w:t>
      </w:r>
      <w:r>
        <w:t xml:space="preserve">)</w:t>
      </w:r>
      <w:r>
        <w:t xml:space="preserve">. New </w:t>
      </w:r>
      <w:r>
        <w:t xml:space="preserve">York</w:t>
      </w:r>
      <w:r>
        <w:t xml:space="preserve">: Cambridge University Press</w:t>
      </w:r>
      <w:r w:rsidR="004B696B">
        <w:t xml:space="preserve">; 2008</w:t>
      </w:r>
    </w:p>
    <w:p w:rsidR="0018722C">
      <w:pPr>
        <w:pStyle w:val="cw22"/>
        <w:topLinePunct/>
      </w:pPr>
      <w:r>
        <w:t>[</w:t>
      </w:r>
      <w:r>
        <w:t xml:space="preserve">6</w:t>
      </w:r>
      <w:r>
        <w:t>]</w:t>
      </w:r>
      <w:r>
        <w:t xml:space="preserve"> </w:t>
      </w:r>
      <w:r>
        <w:t>Ryan </w:t>
      </w:r>
      <w:r>
        <w:t>W,</w:t>
      </w:r>
      <w:r w:rsidR="004B696B">
        <w:t xml:space="preserve"> </w:t>
      </w:r>
      <w:r w:rsidR="004B696B">
        <w:t>Elaine </w:t>
      </w:r>
      <w:r>
        <w:t>H,</w:t>
      </w:r>
      <w:r w:rsidR="004B696B">
        <w:t xml:space="preserve"> </w:t>
      </w:r>
      <w:r w:rsidR="004B696B">
        <w:t>Juan D. Influence of dopamine and glutamate in the medical preoptic area on male sexual behavior</w:t>
      </w:r>
      <w:r>
        <w:t>[</w:t>
      </w:r>
      <w:r>
        <w:rPr>
          <w:sz w:val="24"/>
        </w:rPr>
        <w:t xml:space="preserve">J</w:t>
      </w:r>
      <w:r>
        <w:t>]</w:t>
      </w:r>
      <w:r>
        <w:t xml:space="preserve">.</w:t>
      </w:r>
      <w:r w:rsidR="004B696B">
        <w:t xml:space="preserve"> </w:t>
      </w:r>
      <w:r w:rsidR="004B696B">
        <w:t xml:space="preserve">Pharmacol Biochem </w:t>
      </w:r>
      <w:r>
        <w:t>Behav.</w:t>
      </w:r>
      <w:r>
        <w:t> </w:t>
      </w:r>
      <w:r>
        <w:t>2014,</w:t>
      </w:r>
      <w:r w:rsidR="004B696B">
        <w:t xml:space="preserve"> </w:t>
      </w:r>
      <w:r w:rsidR="004B696B">
        <w:t>xxx:</w:t>
      </w:r>
      <w:r w:rsidR="004B696B">
        <w:t xml:space="preserve"> </w:t>
      </w:r>
      <w:r w:rsidR="004B696B">
        <w:t>xxx-xxx</w:t>
      </w:r>
    </w:p>
    <w:p w:rsidR="0018722C">
      <w:pPr>
        <w:pStyle w:val="cw22"/>
        <w:topLinePunct/>
      </w:pPr>
      <w:r>
        <w:t>[</w:t>
      </w:r>
      <w:r>
        <w:t xml:space="preserve">7</w:t>
      </w:r>
      <w:r>
        <w:t>]</w:t>
      </w:r>
      <w:r>
        <w:t xml:space="preserve"> </w:t>
      </w:r>
      <w:r>
        <w:t>Haddad PM, </w:t>
      </w:r>
      <w:r>
        <w:t>Wieck </w:t>
      </w:r>
      <w:r>
        <w:t>A. Antipsychotic-induced hyperprolactinaemia: mechanisms, clinical features and management</w:t>
      </w:r>
      <w:r>
        <w:t>[</w:t>
      </w:r>
      <w:r>
        <w:t>J</w:t>
      </w:r>
      <w:r>
        <w:t>]</w:t>
      </w:r>
      <w:r>
        <w:t>. Drugs</w:t>
      </w:r>
      <w:r>
        <w:t> </w:t>
      </w:r>
      <w:r>
        <w:t>2004,64</w:t>
      </w:r>
      <w:r>
        <w:t>(</w:t>
      </w:r>
      <w:r>
        <w:t>20</w:t>
      </w:r>
      <w:r>
        <w:t>)</w:t>
      </w:r>
      <w:r>
        <w:t>,2291–4.</w:t>
      </w:r>
    </w:p>
    <w:p w:rsidR="0018722C">
      <w:pPr>
        <w:pStyle w:val="cw22"/>
        <w:topLinePunct/>
      </w:pPr>
      <w:r>
        <w:t>[</w:t>
      </w:r>
      <w:r>
        <w:t xml:space="preserve">8</w:t>
      </w:r>
      <w:r>
        <w:t>]</w:t>
      </w:r>
      <w:r>
        <w:t xml:space="preserve"> </w:t>
      </w:r>
      <w:r>
        <w:t>Montejo </w:t>
      </w:r>
      <w:r>
        <w:t>L. </w:t>
      </w:r>
      <w:r>
        <w:t>Prolactin awareness: an essential consideration for physical health in schizophrenia</w:t>
      </w:r>
      <w:r>
        <w:t>[</w:t>
      </w:r>
      <w:r>
        <w:t>J</w:t>
      </w:r>
      <w:r>
        <w:t>]</w:t>
      </w:r>
      <w:r>
        <w:t>. Eur Neuropsychopharmacol,2008,18</w:t>
      </w:r>
      <w:r>
        <w:t>(</w:t>
      </w:r>
      <w:r>
        <w:t>2</w:t>
      </w:r>
      <w:r>
        <w:t>)</w:t>
      </w:r>
      <w:r>
        <w:t>:S 108</w:t>
      </w:r>
      <w:r w:rsidR="001852F3">
        <w:t xml:space="preserve">–</w:t>
      </w:r>
      <w:r/>
      <w:r>
        <w:t>14</w:t>
      </w:r>
    </w:p>
    <w:p w:rsidR="0018722C">
      <w:pPr>
        <w:pStyle w:val="cw22"/>
        <w:topLinePunct/>
      </w:pPr>
      <w:r>
        <w:t xml:space="preserve">[</w:t>
      </w:r>
      <w:r>
        <w:t xml:space="preserve">9</w:t>
      </w:r>
      <w:r>
        <w:t xml:space="preserve">]</w:t>
      </w:r>
      <w:r>
        <w:t xml:space="preserve"> </w:t>
      </w:r>
      <w:r>
        <w:t xml:space="preserve">Rettenbacher A, Hofer A, Ebenbichler C et al. Prolactin levels and sexual adverse effects in patients with schizophrenia during antipsychotic treatment </w:t>
      </w:r>
      <w:r>
        <w:t xml:space="preserve">[</w:t>
      </w:r>
      <w:r>
        <w:t xml:space="preserve">J</w:t>
      </w:r>
      <w:r>
        <w:t xml:space="preserve">]</w:t>
      </w:r>
      <w:r>
        <w:t xml:space="preserve">. J Clin Psychopharmacol 2010,30 </w:t>
      </w:r>
      <w:r>
        <w:t xml:space="preserve">(</w:t>
      </w:r>
      <w:r>
        <w:t xml:space="preserve">6</w:t>
      </w:r>
      <w:r>
        <w:t xml:space="preserve">)</w:t>
      </w:r>
      <w:r>
        <w:t xml:space="preserve">: </w:t>
      </w:r>
      <w:r>
        <w:t xml:space="preserve">711–</w:t>
      </w:r>
      <w:r>
        <w:t xml:space="preserve"> </w:t>
      </w:r>
      <w:r>
        <w:t xml:space="preserve">5</w:t>
      </w:r>
    </w:p>
    <w:p w:rsidR="0018722C">
      <w:pPr>
        <w:pStyle w:val="cw22"/>
        <w:topLinePunct/>
      </w:pPr>
      <w:r>
        <w:t xml:space="preserve">[</w:t>
      </w:r>
      <w:r>
        <w:t xml:space="preserve">10</w:t>
      </w:r>
      <w:r>
        <w:t xml:space="preserve">]</w:t>
      </w:r>
      <w:r>
        <w:t xml:space="preserve"> </w:t>
      </w:r>
      <w:r>
        <w:t xml:space="preserve">Smith S M</w:t>
      </w:r>
      <w:r w:rsidR="004B696B">
        <w:t xml:space="preserve">. The impact of hyperprolactinaemia on sexual function in patients with psychosis </w:t>
      </w:r>
      <w:r>
        <w:t xml:space="preserve">[</w:t>
      </w:r>
      <w:r>
        <w:t xml:space="preserve">J</w:t>
      </w:r>
      <w:r>
        <w:t xml:space="preserve">]</w:t>
      </w:r>
      <w:r>
        <w:t xml:space="preserve">. J Psychopharmacol 2008</w:t>
      </w:r>
      <w:r w:rsidR="004B696B">
        <w:t xml:space="preserve">,22</w:t>
      </w:r>
      <w:r>
        <w:t xml:space="preserve">(</w:t>
      </w:r>
      <w:r>
        <w:t xml:space="preserve">2</w:t>
      </w:r>
      <w:r>
        <w:t xml:space="preserve">)</w:t>
      </w:r>
      <w:r>
        <w:t xml:space="preserve">: 63–</w:t>
      </w:r>
      <w:r>
        <w:t xml:space="preserve"> </w:t>
      </w:r>
      <w:r>
        <w:t xml:space="preserve">9</w:t>
      </w:r>
    </w:p>
    <w:p w:rsidR="0018722C">
      <w:pPr>
        <w:pStyle w:val="cw22"/>
        <w:topLinePunct/>
      </w:pPr>
      <w:r>
        <w:t>[</w:t>
      </w:r>
      <w:r>
        <w:t xml:space="preserve">11</w:t>
      </w:r>
      <w:r>
        <w:t>]</w:t>
      </w:r>
      <w:r>
        <w:t xml:space="preserve"> </w:t>
      </w:r>
      <w:r>
        <w:t>Deanna</w:t>
      </w:r>
      <w:r>
        <w:t> </w:t>
      </w:r>
      <w:r>
        <w:t>L.</w:t>
      </w:r>
      <w:r>
        <w:t> </w:t>
      </w:r>
      <w:r>
        <w:t>Kelly,</w:t>
      </w:r>
      <w:r>
        <w:t> </w:t>
      </w:r>
      <w:r>
        <w:t>Robert</w:t>
      </w:r>
      <w:r>
        <w:t> </w:t>
      </w:r>
      <w:r>
        <w:t>R.</w:t>
      </w:r>
      <w:r>
        <w:t> </w:t>
      </w:r>
      <w:r>
        <w:t>Conley</w:t>
      </w:r>
      <w:r>
        <w:rPr>
          <w:rFonts w:ascii="宋体" w:eastAsia="宋体" w:hint="eastAsia"/>
          <w:rFonts w:ascii="宋体" w:eastAsia="宋体" w:hint="eastAsia"/>
          <w:sz w:val="24"/>
        </w:rPr>
        <w:t xml:space="preserve">, </w:t>
      </w:r>
      <w:r>
        <w:t>et</w:t>
      </w:r>
      <w:r>
        <w:t> </w:t>
      </w:r>
      <w:r>
        <w:t>al.</w:t>
      </w:r>
      <w:r>
        <w:t> </w:t>
      </w:r>
      <w:r>
        <w:t>A</w:t>
      </w:r>
      <w:r>
        <w:t> </w:t>
      </w:r>
      <w:r>
        <w:t>randomized</w:t>
      </w:r>
      <w:r>
        <w:t> </w:t>
      </w:r>
      <w:r>
        <w:t>double-blind</w:t>
      </w:r>
      <w:r>
        <w:t> </w:t>
      </w:r>
      <w:r>
        <w:t>12-week</w:t>
      </w:r>
    </w:p>
    <w:p w:rsidR="0018722C">
      <w:pPr>
        <w:topLinePunct/>
      </w:pPr>
      <w:r>
        <w:t>S</w:t>
      </w:r>
      <w:r>
        <w:t>tudy of quetiapine, risperidone or fluphenazine on sexual functioning in people with schizophrenia</w:t>
      </w:r>
      <w:r>
        <w:t>[</w:t>
      </w:r>
      <w:r>
        <w:t>J</w:t>
      </w:r>
      <w:r>
        <w:t>]</w:t>
      </w:r>
      <w:r>
        <w:t>. Psychoneuroendocrinology, 2006, 31</w:t>
      </w:r>
      <w:r>
        <w:t>(</w:t>
      </w:r>
      <w:r>
        <w:t>3</w:t>
      </w:r>
      <w:r>
        <w:t>)</w:t>
      </w:r>
      <w:r>
        <w:t>,340-6.</w:t>
      </w:r>
    </w:p>
    <w:p w:rsidR="0018722C">
      <w:pPr>
        <w:pStyle w:val="cw22"/>
        <w:topLinePunct/>
      </w:pPr>
      <w:r>
        <w:t>[</w:t>
      </w:r>
      <w:r>
        <w:t xml:space="preserve">12</w:t>
      </w:r>
      <w:r>
        <w:t>]</w:t>
      </w:r>
      <w:r>
        <w:t xml:space="preserve"> </w:t>
      </w:r>
      <w:r>
        <w:t>Liu-Seifert H, Kinon J, </w:t>
      </w:r>
      <w:r>
        <w:t>Tennant </w:t>
      </w:r>
      <w:r>
        <w:t>J, et al. Sexual dysfunction in patients with schizophrenia treated</w:t>
      </w:r>
      <w:r w:rsidR="001852F3">
        <w:t xml:space="preserve"> with</w:t>
      </w:r>
      <w:r w:rsidR="001852F3">
        <w:t xml:space="preserve"> conventional</w:t>
      </w:r>
      <w:r w:rsidR="001852F3">
        <w:t xml:space="preserve"> antipsychotics</w:t>
      </w:r>
      <w:r w:rsidR="001852F3">
        <w:t xml:space="preserve"> or risperidone.</w:t>
      </w:r>
      <w:r>
        <w:t> </w:t>
      </w:r>
      <w:r>
        <w:t>Neuropsychiatr</w:t>
      </w:r>
    </w:p>
    <w:p w:rsidR="0018722C">
      <w:pPr>
        <w:topLinePunct/>
      </w:pPr>
      <w:r>
        <w:t>Dis Treat 2009;,5:47–54</w:t>
      </w:r>
    </w:p>
    <w:p w:rsidR="0018722C">
      <w:pPr>
        <w:pStyle w:val="cw22"/>
        <w:topLinePunct/>
      </w:pPr>
      <w:r>
        <w:t>[</w:t>
      </w:r>
      <w:r>
        <w:t xml:space="preserve">13</w:t>
      </w:r>
      <w:r>
        <w:t>]</w:t>
      </w:r>
      <w:r>
        <w:t xml:space="preserve"> </w:t>
      </w:r>
      <w:r>
        <w:t>Henderikus K, Rob B, Stynke C,</w:t>
      </w:r>
      <w:r w:rsidR="001852F3">
        <w:t xml:space="preserve"> </w:t>
      </w:r>
      <w:r w:rsidR="001852F3">
        <w:t xml:space="preserve">et al. Are sexual side effects of prolactin-raising antipsychotics reducible to serum prolactin</w:t>
      </w:r>
      <w:r>
        <w:t>[</w:t>
      </w:r>
      <w:r>
        <w:t xml:space="preserve">J</w:t>
      </w:r>
      <w:r>
        <w:t>]</w:t>
      </w:r>
      <w:r>
        <w:t xml:space="preserve">. Psychoneuroendocrinology</w:t>
      </w:r>
      <w:r w:rsidR="001852F3">
        <w:t xml:space="preserve">2008,33</w:t>
      </w:r>
      <w:r>
        <w:t>(</w:t>
      </w:r>
      <w:r>
        <w:t xml:space="preserve">6</w:t>
      </w:r>
      <w:r>
        <w:t>)</w:t>
      </w:r>
      <w:r>
        <w:t xml:space="preserve">: </w:t>
      </w:r>
      <w:r>
        <w:t>711–7</w:t>
      </w:r>
    </w:p>
    <w:p w:rsidR="0018722C">
      <w:pPr>
        <w:pStyle w:val="cw22"/>
        <w:topLinePunct/>
      </w:pPr>
      <w:r>
        <w:t xml:space="preserve">[</w:t>
      </w:r>
      <w:r>
        <w:t xml:space="preserve">14</w:t>
      </w:r>
      <w:r>
        <w:t xml:space="preserve">]</w:t>
      </w:r>
      <w:r>
        <w:t xml:space="preserve"> </w:t>
      </w:r>
      <w:r>
        <w:t xml:space="preserve">Howes D, Wheeler J, Pilowsky S, et al. Sexual function and gonadal hormones in patients taking antipsychotic treatment for schizophrenia or schizoaffective disorder</w:t>
      </w:r>
      <w:r w:rsidR="001852F3">
        <w:t xml:space="preserve"> </w:t>
      </w:r>
      <w:r>
        <w:t xml:space="preserve">[</w:t>
      </w:r>
      <w:r>
        <w:t xml:space="preserve">J</w:t>
      </w:r>
      <w:r>
        <w:t xml:space="preserve">]</w:t>
      </w:r>
      <w:r>
        <w:t xml:space="preserve">.</w:t>
      </w:r>
      <w:r w:rsidR="001852F3">
        <w:t xml:space="preserve"> </w:t>
      </w:r>
      <w:r w:rsidR="001852F3">
        <w:t xml:space="preserve">J Clin Psychiatry 2007</w:t>
      </w:r>
      <w:r w:rsidR="004B696B">
        <w:t xml:space="preserve">,68 </w:t>
      </w:r>
      <w:r>
        <w:t xml:space="preserve">(</w:t>
      </w:r>
      <w:r>
        <w:t xml:space="preserve">3</w:t>
      </w:r>
      <w:r>
        <w:t xml:space="preserve">)</w:t>
      </w:r>
      <w:r>
        <w:t xml:space="preserve">: 361</w:t>
      </w:r>
      <w:r w:rsidR="001852F3">
        <w:t xml:space="preserve">–</w:t>
      </w:r>
      <w:r>
        <w:t xml:space="preserve"> </w:t>
      </w:r>
      <w:r>
        <w:t xml:space="preserve">7</w:t>
      </w:r>
    </w:p>
    <w:p w:rsidR="0018722C">
      <w:pPr>
        <w:pStyle w:val="cw22"/>
        <w:topLinePunct/>
      </w:pPr>
      <w:r>
        <w:t xml:space="preserve">[</w:t>
      </w:r>
      <w:r>
        <w:t xml:space="preserve">15</w:t>
      </w:r>
      <w:r>
        <w:t xml:space="preserve">]</w:t>
      </w:r>
      <w:r>
        <w:t xml:space="preserve"> </w:t>
      </w:r>
      <w:r>
        <w:t xml:space="preserve">Konarzewska B, Wolczynski S,</w:t>
      </w:r>
      <w:r w:rsidR="001852F3">
        <w:t xml:space="preserve"> </w:t>
      </w:r>
      <w:r w:rsidR="001852F3">
        <w:t xml:space="preserve">Szulc A et al. Effect of risperidone and olanzapine on reproductive hormones, psychopathology and sexual functioning in male patients with schizophrenia</w:t>
      </w:r>
      <w:r>
        <w:t xml:space="preserve">[</w:t>
      </w:r>
      <w:r>
        <w:t xml:space="preserve">J</w:t>
      </w:r>
      <w:r>
        <w:t xml:space="preserve">]</w:t>
      </w:r>
      <w:r>
        <w:t xml:space="preserve">. Psychoneuroendocrinology 2009,34 </w:t>
      </w:r>
      <w:r>
        <w:t xml:space="preserve">(</w:t>
      </w:r>
      <w:r>
        <w:t xml:space="preserve">1</w:t>
      </w:r>
      <w:r>
        <w:t xml:space="preserve">)</w:t>
      </w:r>
      <w:r>
        <w:t xml:space="preserve">: 129</w:t>
      </w:r>
      <w:r/>
      <w:r>
        <w:t xml:space="preserve">–39</w:t>
      </w:r>
    </w:p>
    <w:p w:rsidR="0018722C">
      <w:pPr>
        <w:pStyle w:val="cw22"/>
        <w:topLinePunct/>
      </w:pPr>
      <w:r>
        <w:t>[</w:t>
      </w:r>
      <w:r>
        <w:t xml:space="preserve">16</w:t>
      </w:r>
      <w:r>
        <w:t>]</w:t>
      </w:r>
      <w:r>
        <w:t xml:space="preserve"> </w:t>
      </w:r>
      <w:r>
        <w:t>Kikuchi </w:t>
      </w:r>
      <w:r>
        <w:t>T, </w:t>
      </w:r>
      <w:r>
        <w:t>Iwamoto K, Sasada K, et al. Sexual dysfunction and hyperprolactinemia in Japanese schizophrenic patients taking antipsychotics</w:t>
      </w:r>
      <w:r>
        <w:t>[</w:t>
      </w:r>
      <w:r>
        <w:t>J</w:t>
      </w:r>
      <w:r>
        <w:t>]</w:t>
      </w:r>
      <w:r>
        <w:t>. Progress in Neuro-Psychopharmacology &amp; Biological</w:t>
      </w:r>
      <w:r>
        <w:t> </w:t>
      </w:r>
      <w:r>
        <w:t>Psychiatry,2012,37</w:t>
      </w:r>
      <w:r>
        <w:t>(</w:t>
      </w:r>
      <w:r>
        <w:t>1</w:t>
      </w:r>
      <w:r>
        <w:t>)</w:t>
      </w:r>
      <w:r>
        <w:t>:26–32</w:t>
      </w:r>
    </w:p>
    <w:p w:rsidR="0018722C">
      <w:pPr>
        <w:pStyle w:val="cw22"/>
        <w:topLinePunct/>
      </w:pPr>
      <w:r>
        <w:t>[</w:t>
      </w:r>
      <w:r>
        <w:t xml:space="preserve">17</w:t>
      </w:r>
      <w:r>
        <w:t>]</w:t>
      </w:r>
      <w:r>
        <w:t xml:space="preserve"> </w:t>
      </w:r>
      <w:r>
        <w:t>Van</w:t>
      </w:r>
      <w:r>
        <w:t> </w:t>
      </w:r>
      <w:r>
        <w:t>Bruggen</w:t>
      </w:r>
      <w:r>
        <w:t> </w:t>
      </w:r>
      <w:r>
        <w:t>M,</w:t>
      </w:r>
      <w:r>
        <w:t> </w:t>
      </w:r>
      <w:r>
        <w:t>Van</w:t>
      </w:r>
      <w:r>
        <w:t> </w:t>
      </w:r>
      <w:r>
        <w:t>Amelsvoort</w:t>
      </w:r>
      <w:r>
        <w:t> </w:t>
      </w:r>
      <w:r>
        <w:t>T,</w:t>
      </w:r>
      <w:r>
        <w:t> </w:t>
      </w:r>
      <w:r>
        <w:t>Wouters</w:t>
      </w:r>
      <w:r>
        <w:t> </w:t>
      </w:r>
      <w:r>
        <w:t>L</w:t>
      </w:r>
      <w:r>
        <w:rPr>
          <w:rFonts w:ascii="宋体" w:eastAsia="宋体" w:hint="eastAsia"/>
          <w:rFonts w:ascii="宋体" w:eastAsia="宋体" w:hint="eastAsia"/>
          <w:sz w:val="24"/>
        </w:rPr>
        <w:t xml:space="preserve">, </w:t>
      </w:r>
      <w:r>
        <w:t>et</w:t>
      </w:r>
      <w:r>
        <w:t> </w:t>
      </w:r>
      <w:r>
        <w:t>al.</w:t>
      </w:r>
      <w:r>
        <w:t> </w:t>
      </w:r>
      <w:r>
        <w:t>Sexual</w:t>
      </w:r>
      <w:r>
        <w:t> </w:t>
      </w:r>
      <w:r>
        <w:t>dysfunction</w:t>
      </w:r>
      <w:r>
        <w:t> </w:t>
      </w:r>
      <w:r>
        <w:t>and</w:t>
      </w:r>
    </w:p>
    <w:p w:rsidR="0018722C">
      <w:pPr>
        <w:topLinePunct/>
      </w:pPr>
      <w:r>
        <w:t>H</w:t>
      </w:r>
      <w:r>
        <w:t>ormonal changes in first episode psychosis patients on olanzapine or risperidone</w:t>
      </w:r>
      <w:r>
        <w:t>[</w:t>
      </w:r>
      <w:r>
        <w:t>J</w:t>
      </w:r>
      <w:r>
        <w:t>]</w:t>
      </w:r>
      <w:r>
        <w:t>.</w:t>
      </w:r>
    </w:p>
    <w:p w:rsidR="0018722C">
      <w:pPr>
        <w:topLinePunct/>
      </w:pPr>
      <w:r>
        <w:t>Psychoneuroendocrinology 2009</w:t>
      </w:r>
      <w:r w:rsidR="004B696B">
        <w:t>; 34</w:t>
      </w:r>
      <w:r>
        <w:t>(</w:t>
      </w:r>
      <w:r>
        <w:t>7</w:t>
      </w:r>
      <w:r>
        <w:t>)</w:t>
      </w:r>
      <w:r w:rsidR="004B696B">
        <w:t xml:space="preserve">: 989</w:t>
      </w:r>
      <w:r w:rsidR="001852F3">
        <w:t xml:space="preserve">–</w:t>
      </w:r>
      <w:r w:rsidR="001852F3">
        <w:t xml:space="preserve">95</w:t>
      </w:r>
    </w:p>
    <w:p w:rsidR="0018722C">
      <w:pPr>
        <w:pStyle w:val="cw22"/>
        <w:topLinePunct/>
      </w:pPr>
      <w:r>
        <w:t>[</w:t>
      </w:r>
      <w:r>
        <w:t xml:space="preserve">18</w:t>
      </w:r>
      <w:r>
        <w:t>]</w:t>
      </w:r>
      <w:r>
        <w:t xml:space="preserve"> </w:t>
      </w:r>
      <w:r>
        <w:t>Istikoglou C, Vlissides D, Michelidakis K, et, al. Quality of life: sexual dysfunction in young people with schizophrenia treated with ziprasidone</w:t>
      </w:r>
      <w:r>
        <w:t>[</w:t>
      </w:r>
      <w:r>
        <w:t xml:space="preserve">J</w:t>
      </w:r>
      <w:r>
        <w:t>]</w:t>
      </w:r>
      <w:r>
        <w:t xml:space="preserve">. Eur Neuropsychopharm 2009</w:t>
      </w:r>
      <w:r w:rsidR="004B696B">
        <w:t xml:space="preserve">; 19</w:t>
      </w:r>
      <w:r>
        <w:t>(</w:t>
      </w:r>
      <w:r>
        <w:t xml:space="preserve">3</w:t>
      </w:r>
      <w:r>
        <w:t>)</w:t>
      </w:r>
      <w:r>
        <w:t xml:space="preserve">: </w:t>
      </w:r>
      <w:r>
        <w:t>S511</w:t>
      </w:r>
    </w:p>
    <w:p w:rsidR="0018722C">
      <w:pPr>
        <w:pStyle w:val="cw22"/>
        <w:topLinePunct/>
      </w:pPr>
      <w:r>
        <w:t>[</w:t>
      </w:r>
      <w:r>
        <w:t xml:space="preserve">19</w:t>
      </w:r>
      <w:r>
        <w:t>]</w:t>
      </w:r>
      <w:r>
        <w:t xml:space="preserve"> </w:t>
      </w:r>
      <w:r>
        <w:t>Montejo AL. Prolactin awareness: An essential consideration for physical health in schizophrenia</w:t>
      </w:r>
      <w:r>
        <w:t>[</w:t>
      </w:r>
      <w:r>
        <w:t>J</w:t>
      </w:r>
      <w:r>
        <w:t>]</w:t>
      </w:r>
      <w:r>
        <w:t>.</w:t>
      </w:r>
      <w:r w:rsidR="004B696B">
        <w:t xml:space="preserve"> </w:t>
      </w:r>
      <w:r w:rsidR="004B696B">
        <w:t>European Neuropsychopharmacology,2008,18</w:t>
      </w:r>
      <w:r>
        <w:t>(</w:t>
      </w:r>
      <w:r>
        <w:t>2</w:t>
      </w:r>
      <w:r>
        <w:t>)</w:t>
      </w:r>
      <w:r>
        <w:t>,</w:t>
      </w:r>
      <w:r>
        <w:t> </w:t>
      </w:r>
      <w:r>
        <w:t>S108–S14.</w:t>
      </w:r>
    </w:p>
    <w:p w:rsidR="0018722C">
      <w:pPr>
        <w:pStyle w:val="cw22"/>
        <w:topLinePunct/>
      </w:pPr>
      <w:r>
        <w:t>[</w:t>
      </w:r>
      <w:r>
        <w:t xml:space="preserve">20</w:t>
      </w:r>
      <w:r>
        <w:t>]</w:t>
      </w:r>
      <w:r>
        <w:t xml:space="preserve"> </w:t>
      </w:r>
      <w:r>
        <w:t>Kopecek M, Bares M, Horacek J. Normalization of hyperprolactinaemia after withdrawal of a low dose of amisulpride.</w:t>
      </w:r>
      <w:r w:rsidR="004B696B">
        <w:t xml:space="preserve"> </w:t>
      </w:r>
      <w:r>
        <w:t>[</w:t>
      </w:r>
      <w:r>
        <w:t>J</w:t>
      </w:r>
      <w:r>
        <w:t>]</w:t>
      </w:r>
      <w:r>
        <w:t xml:space="preserve"> Neuro Endocrinol Lett. 2005;26</w:t>
      </w:r>
      <w:r>
        <w:t> </w:t>
      </w:r>
      <w:r>
        <w:t>(</w:t>
      </w:r>
      <w:r>
        <w:t xml:space="preserve">4</w:t>
      </w:r>
      <w:r>
        <w:t>)</w:t>
      </w:r>
      <w:r>
        <w:t>:320.</w:t>
      </w:r>
    </w:p>
    <w:p w:rsidR="0018722C">
      <w:pPr>
        <w:pStyle w:val="cw22"/>
        <w:topLinePunct/>
      </w:pPr>
      <w:r>
        <w:t>[</w:t>
      </w:r>
      <w:r>
        <w:t xml:space="preserve">21</w:t>
      </w:r>
      <w:r>
        <w:t>]</w:t>
      </w:r>
      <w:r>
        <w:t xml:space="preserve"> </w:t>
      </w:r>
      <w:r>
        <w:t>Bressan RA, Erlandsson K, Spencer </w:t>
      </w:r>
      <w:r>
        <w:t>EP, </w:t>
      </w:r>
      <w:r>
        <w:t>et, al. Prolactinemia is uncoupled from central D2</w:t>
      </w:r>
      <w:r>
        <w:t>/</w:t>
      </w:r>
      <w:r>
        <w:t>D3 dopamine receptor occupancy in amisulpride. treated patients. Psychopharmacology</w:t>
      </w:r>
      <w:r/>
      <w:r>
        <w:t>,2004;175</w:t>
      </w:r>
      <w:r>
        <w:t>(</w:t>
      </w:r>
      <w:r>
        <w:t>3</w:t>
      </w:r>
      <w:r>
        <w:t>)</w:t>
      </w:r>
      <w:r>
        <w:t>:367–73.</w:t>
      </w:r>
    </w:p>
    <w:p w:rsidR="0018722C">
      <w:pPr>
        <w:pStyle w:val="cw22"/>
        <w:topLinePunct/>
      </w:pPr>
      <w:r>
        <w:t>[</w:t>
      </w:r>
      <w:r>
        <w:t xml:space="preserve">22</w:t>
      </w:r>
      <w:r>
        <w:t>]</w:t>
      </w:r>
      <w:r>
        <w:t xml:space="preserve"> </w:t>
      </w:r>
      <w:r>
        <w:t>Sridhar N,</w:t>
      </w:r>
      <w:r w:rsidR="004B696B">
        <w:t xml:space="preserve"> </w:t>
      </w:r>
      <w:r w:rsidR="004B696B">
        <w:t>Greg R,</w:t>
      </w:r>
      <w:r w:rsidR="004B696B">
        <w:t xml:space="preserve"> </w:t>
      </w:r>
      <w:r w:rsidR="004B696B">
        <w:t>Karren</w:t>
      </w:r>
      <w:r w:rsidR="001852F3">
        <w:t xml:space="preserve"> B,</w:t>
      </w:r>
      <w:r w:rsidR="004B696B">
        <w:t xml:space="preserve"> </w:t>
      </w:r>
      <w:r w:rsidR="004B696B">
        <w:t xml:space="preserve">et</w:t>
      </w:r>
      <w:r w:rsidR="001852F3">
        <w:t xml:space="preserve"> al.</w:t>
      </w:r>
      <w:r w:rsidR="001852F3">
        <w:t xml:space="preserve"> </w:t>
      </w:r>
      <w:r w:rsidR="001852F3">
        <w:t xml:space="preserve">Amisulpride the </w:t>
      </w:r>
      <w:r>
        <w:t>'</w:t>
      </w:r>
      <w:r>
        <w:t>atypical</w:t>
      </w:r>
      <w:r>
        <w:t>'</w:t>
      </w:r>
      <w:r>
        <w:t> atypical</w:t>
      </w:r>
      <w:r>
        <w:t> </w:t>
      </w:r>
      <w:r>
        <w:t>antipsychotic</w:t>
      </w:r>
    </w:p>
    <w:p w:rsidR="0018722C">
      <w:pPr>
        <w:topLinePunct/>
      </w:pPr>
      <w:r>
        <w:t>—Comparison</w:t>
      </w:r>
      <w:r w:rsidR="001852F3">
        <w:t xml:space="preserve">  tohaloperidol, </w:t>
      </w:r>
      <w:r w:rsidR="001852F3">
        <w:t xml:space="preserve"> risperidone    and    clozapine</w:t>
      </w:r>
      <w:r>
        <w:t>[</w:t>
      </w:r>
      <w:r>
        <w:t>J</w:t>
      </w:r>
      <w:r>
        <w:t>]</w:t>
      </w:r>
      <w:r>
        <w:t>.</w:t>
      </w:r>
      <w:r w:rsidR="001852F3">
        <w:t xml:space="preserve"> </w:t>
      </w:r>
      <w:r w:rsidR="001852F3">
        <w:t xml:space="preserve">Schizophrenia Research</w:t>
      </w:r>
      <w:r w:rsidR="004B696B">
        <w:t xml:space="preserve">,2008,105</w:t>
      </w:r>
      <w:r>
        <w:t>(</w:t>
      </w:r>
      <w:r>
        <w:t>5</w:t>
      </w:r>
      <w:r>
        <w:t>)</w:t>
      </w:r>
      <w:r>
        <w:t>:</w:t>
      </w:r>
      <w:r>
        <w:t> </w:t>
      </w:r>
      <w:r>
        <w:t>224–3</w:t>
      </w:r>
      <w:r>
        <w:t>5</w:t>
      </w:r>
    </w:p>
    <w:p w:rsidR="0018722C">
      <w:pPr>
        <w:pStyle w:val="cw22"/>
        <w:topLinePunct/>
      </w:pPr>
      <w:r>
        <w:t>[</w:t>
      </w:r>
      <w:r>
        <w:t xml:space="preserve">23</w:t>
      </w:r>
      <w:r>
        <w:t>]</w:t>
      </w:r>
      <w:r>
        <w:t xml:space="preserve"> </w:t>
      </w:r>
      <w:r>
        <w:t>Thomas </w:t>
      </w:r>
      <w:r>
        <w:t>P, </w:t>
      </w:r>
      <w:r>
        <w:t>John L, Elias </w:t>
      </w:r>
      <w:r>
        <w:t>T, </w:t>
      </w:r>
      <w:r>
        <w:t>et al.</w:t>
      </w:r>
      <w:r w:rsidR="004B696B">
        <w:t xml:space="preserve"> </w:t>
      </w:r>
      <w:r w:rsidR="004B696B">
        <w:t>Amisulpride-induced hyperprolactinemia is reversible following discontinuation</w:t>
      </w:r>
      <w:r>
        <w:t>[</w:t>
      </w:r>
      <w:r>
        <w:t>J</w:t>
      </w:r>
      <w:r>
        <w:t>]</w:t>
      </w:r>
      <w:r>
        <w:t>. Prog Neuropsychopharmacol Biol Psychiatry 2007,31</w:t>
      </w:r>
      <w:r>
        <w:t>(</w:t>
      </w:r>
      <w:r>
        <w:t>1</w:t>
      </w:r>
      <w:r>
        <w:t>)</w:t>
      </w:r>
      <w:r>
        <w:t>,92-6.</w:t>
      </w:r>
    </w:p>
    <w:p w:rsidR="0018722C">
      <w:pPr>
        <w:pStyle w:val="cw22"/>
        <w:topLinePunct/>
      </w:pPr>
      <w:r>
        <w:t>[</w:t>
      </w:r>
      <w:r>
        <w:t xml:space="preserve">24</w:t>
      </w:r>
      <w:r>
        <w:t>]</w:t>
      </w:r>
      <w:r>
        <w:t xml:space="preserve"> </w:t>
      </w:r>
      <w:r>
        <w:t>Chi</w:t>
      </w:r>
      <w:r>
        <w:t>h</w:t>
      </w:r>
      <w:r>
        <w:t>-</w:t>
      </w:r>
      <w:r>
        <w:t>K</w:t>
      </w:r>
      <w:r>
        <w:t>e</w:t>
      </w:r>
      <w:r>
        <w:t>n C,</w:t>
      </w:r>
      <w:r>
        <w:t> </w:t>
      </w:r>
      <w:r>
        <w:t>Y</w:t>
      </w:r>
      <w:r>
        <w:t>u</w:t>
      </w:r>
      <w:r>
        <w:t>-</w:t>
      </w:r>
      <w:r>
        <w:t>S</w:t>
      </w:r>
      <w:r>
        <w:t>hu </w:t>
      </w:r>
      <w:r>
        <w:t>H,</w:t>
      </w:r>
      <w:r>
        <w:t> Sha</w:t>
      </w:r>
      <w:r>
        <w:t>o-</w:t>
      </w:r>
      <w:r>
        <w:t>C</w:t>
      </w:r>
      <w:r>
        <w:rPr>
          <w:rFonts w:ascii="宋体" w:eastAsia="宋体" w:hint="eastAsia"/>
          <w:rFonts w:ascii="宋体" w:eastAsia="宋体" w:hint="eastAsia"/>
          <w:spacing w:val="-56"/>
          <w:sz w:val="24"/>
        </w:rPr>
        <w:t xml:space="preserve">, </w:t>
      </w:r>
      <w:r>
        <w:t>e</w:t>
      </w:r>
      <w:r>
        <w:t>t</w:t>
      </w:r>
      <w:r>
        <w:rPr>
          <w:rFonts w:ascii="宋体" w:eastAsia="宋体" w:hint="eastAsia"/>
          <w:rFonts w:ascii="宋体" w:eastAsia="宋体" w:hint="eastAsia"/>
          <w:spacing w:val="-56"/>
          <w:sz w:val="24"/>
        </w:rPr>
        <w:t xml:space="preserve">, </w:t>
      </w:r>
      <w:r>
        <w:t>a</w:t>
      </w:r>
      <w:r>
        <w:t>l. </w:t>
      </w:r>
      <w:r>
        <w:t>Di</w:t>
      </w:r>
      <w:r>
        <w:t>f</w:t>
      </w:r>
      <w:r>
        <w:t>fe</w:t>
      </w:r>
      <w:r>
        <w:t>r</w:t>
      </w:r>
      <w:r>
        <w:t>e</w:t>
      </w:r>
      <w:r>
        <w:t>nti</w:t>
      </w:r>
      <w:r>
        <w:t>a</w:t>
      </w:r>
      <w:r>
        <w:t>l add</w:t>
      </w:r>
      <w:r>
        <w:t>-</w:t>
      </w:r>
      <w:r>
        <w:t>on</w:t>
      </w:r>
      <w:r>
        <w:t> </w:t>
      </w:r>
      <w:r>
        <w:t>e</w:t>
      </w:r>
      <w:r>
        <w:t>f</w:t>
      </w:r>
      <w:r>
        <w:t>f</w:t>
      </w:r>
      <w:r>
        <w:t>ec</w:t>
      </w:r>
      <w:r>
        <w:t>ts</w:t>
      </w:r>
      <w:r>
        <w:t> of</w:t>
      </w:r>
      <w:r>
        <w:t> </w:t>
      </w:r>
      <w:r>
        <w:t>a</w:t>
      </w:r>
      <w:r>
        <w:t>ripipr</w:t>
      </w:r>
      <w:r>
        <w:t>a</w:t>
      </w:r>
      <w:r>
        <w:t>z</w:t>
      </w:r>
      <w:r>
        <w:t>ole in</w:t>
      </w:r>
    </w:p>
    <w:p w:rsidR="0018722C">
      <w:pPr>
        <w:topLinePunct/>
      </w:pPr>
      <w:r>
        <w:t>R</w:t>
      </w:r>
      <w:r>
        <w:t>esolving hyperprolactinemiainduced by risperidone in comparison to benzamide antipsychotics</w:t>
      </w:r>
      <w:r>
        <w:t>[</w:t>
      </w:r>
      <w:r>
        <w:t>J</w:t>
      </w:r>
      <w:r>
        <w:t>]</w:t>
      </w:r>
      <w:r>
        <w:t>. Progress in Neuro-Psychopharmacology and Biological Psychiatry, 2010,34</w:t>
      </w:r>
      <w:r>
        <w:t>(</w:t>
      </w:r>
      <w:r>
        <w:t>8</w:t>
      </w:r>
      <w:r>
        <w:t>)</w:t>
      </w:r>
      <w:r>
        <w:t xml:space="preserve"> 1495-</w:t>
      </w:r>
      <w:r>
        <w:t>9</w:t>
      </w:r>
    </w:p>
    <w:p w:rsidR="0018722C">
      <w:pPr>
        <w:pStyle w:val="cw22"/>
        <w:topLinePunct/>
      </w:pPr>
      <w:r>
        <w:t>[</w:t>
      </w:r>
      <w:r>
        <w:t xml:space="preserve">25</w:t>
      </w:r>
      <w:r>
        <w:t>]</w:t>
      </w:r>
      <w:r>
        <w:t xml:space="preserve"> </w:t>
      </w:r>
      <w:r>
        <w:t>Bruce K, Jonna A, Hong S,</w:t>
      </w:r>
      <w:r w:rsidR="004B696B">
        <w:t xml:space="preserve"> </w:t>
      </w:r>
      <w:r w:rsidR="004B696B">
        <w:t>et al. Improvement in hyperprolactinemia and reproductive comorbidities in patients with schizophrenia switched from conventional antipsychotics or risperidone to olanzapine</w:t>
      </w:r>
      <w:r>
        <w:t>[</w:t>
      </w:r>
      <w:r>
        <w:t>J</w:t>
      </w:r>
      <w:r>
        <w:t>]</w:t>
      </w:r>
      <w:r>
        <w:t>. Psychoneuroendocrinology, 2006, 31</w:t>
      </w:r>
      <w:r>
        <w:t>(</w:t>
      </w:r>
      <w:r>
        <w:t>5</w:t>
      </w:r>
      <w:r>
        <w:t>)</w:t>
      </w:r>
      <w:r>
        <w:t>:577-88.</w:t>
      </w:r>
    </w:p>
    <w:p w:rsidR="0018722C">
      <w:pPr>
        <w:pStyle w:val="cw22"/>
        <w:topLinePunct/>
      </w:pPr>
      <w:r>
        <w:t>[</w:t>
      </w:r>
      <w:r>
        <w:t xml:space="preserve">26</w:t>
      </w:r>
      <w:r>
        <w:t>]</w:t>
      </w:r>
      <w:r>
        <w:t xml:space="preserve"> </w:t>
      </w:r>
      <w:r>
        <w:t>J. Bobes, K. Timdahl,</w:t>
      </w:r>
      <w:r w:rsidR="004B696B">
        <w:t xml:space="preserve"> </w:t>
      </w:r>
      <w:r w:rsidR="004B696B">
        <w:t>et al. Quetiapine: Placebo-level prolactin and lowlevels of sexual dysfunction</w:t>
      </w:r>
      <w:r>
        <w:t>[</w:t>
      </w:r>
      <w:r>
        <w:t>J</w:t>
      </w:r>
      <w:r>
        <w:t>]</w:t>
      </w:r>
      <w:r>
        <w:t>. European</w:t>
      </w:r>
      <w:r>
        <w:t> </w:t>
      </w:r>
      <w:r>
        <w:t>Neuropsychopharmacology,2004,14</w:t>
      </w:r>
      <w:r>
        <w:t>(</w:t>
      </w:r>
      <w:r>
        <w:t>6</w:t>
      </w:r>
      <w:r>
        <w:t>)</w:t>
      </w:r>
      <w:r>
        <w:t>,245-6.</w:t>
      </w:r>
    </w:p>
    <w:p w:rsidR="0018722C">
      <w:pPr>
        <w:pStyle w:val="cw22"/>
        <w:topLinePunct/>
      </w:pPr>
      <w:r>
        <w:t>[</w:t>
      </w:r>
      <w:r>
        <w:t xml:space="preserve">27</w:t>
      </w:r>
      <w:r>
        <w:t>]</w:t>
      </w:r>
      <w:r>
        <w:t xml:space="preserve"> </w:t>
      </w:r>
      <w:r>
        <w:t>Kerwin, R, Millet, B, Herman, E,</w:t>
      </w:r>
      <w:r w:rsidR="004B696B">
        <w:t xml:space="preserve"> </w:t>
      </w:r>
      <w:r w:rsidR="004B696B">
        <w:t>et al. A multicentre, randomized, naturalistic, open-label study between aripiprazole and standard of care in the man agement of community-treated schizophrenic patients. Schizophrenia </w:t>
      </w:r>
      <w:r>
        <w:t>Trial </w:t>
      </w:r>
      <w:r>
        <w:t>of Aripiprazole:</w:t>
      </w:r>
      <w:r>
        <w:t> </w:t>
      </w:r>
      <w:r>
        <w:t>(</w:t>
      </w:r>
      <w:r>
        <w:t xml:space="preserve">STAR</w:t>
      </w:r>
      <w:r>
        <w:t>)</w:t>
      </w:r>
    </w:p>
    <w:p w:rsidR="0018722C">
      <w:pPr>
        <w:topLinePunct/>
      </w:pPr>
      <w:r>
        <w:t>Study. Eur. Psychiatry,2007,22</w:t>
      </w:r>
      <w:r>
        <w:t>(</w:t>
      </w:r>
      <w:r>
        <w:t>7</w:t>
      </w:r>
      <w:r>
        <w:t>)</w:t>
      </w:r>
      <w:r>
        <w:t>,433-43</w:t>
      </w:r>
    </w:p>
    <w:p w:rsidR="0018722C">
      <w:pPr>
        <w:pStyle w:val="cw22"/>
        <w:topLinePunct/>
      </w:pPr>
      <w:r>
        <w:t>[</w:t>
      </w:r>
      <w:r>
        <w:t xml:space="preserve">28</w:t>
      </w:r>
      <w:r>
        <w:t>]</w:t>
      </w:r>
      <w:r>
        <w:t xml:space="preserve"> </w:t>
      </w:r>
      <w:r>
        <w:t>Mong-Liang L, Winston S, Chun-Hsin C</w:t>
      </w:r>
      <w:r>
        <w:rPr>
          <w:rFonts w:ascii="宋体" w:eastAsia="宋体" w:hint="eastAsia"/>
          <w:rFonts w:ascii="宋体" w:eastAsia="宋体" w:hint="eastAsia"/>
          <w:sz w:val="24"/>
        </w:rPr>
        <w:t xml:space="preserve">, </w:t>
      </w:r>
      <w:r>
        <w:t>et al. </w:t>
      </w:r>
      <w:r>
        <w:t>Time </w:t>
      </w:r>
      <w:r>
        <w:t>course of the changes in antipsychotic-induced hyperprolactinemia following the switch to aripiprazole</w:t>
      </w:r>
      <w:r>
        <w:t>[</w:t>
      </w:r>
      <w:r>
        <w:t>J</w:t>
      </w:r>
      <w:r>
        <w:t>]</w:t>
      </w:r>
      <w:r>
        <w:t>. Prog Neuropsychopharmacol Biol</w:t>
      </w:r>
      <w:r>
        <w:t> </w:t>
      </w:r>
      <w:r>
        <w:t>Psychiatry,2008,32</w:t>
      </w:r>
      <w:r>
        <w:t>(</w:t>
      </w:r>
      <w:r>
        <w:t>8</w:t>
      </w:r>
      <w:r>
        <w:t>)</w:t>
      </w:r>
      <w:r>
        <w:t>:1978-81.</w:t>
      </w:r>
    </w:p>
    <w:p w:rsidR="0018722C">
      <w:pPr>
        <w:pStyle w:val="cw22"/>
        <w:topLinePunct/>
      </w:pPr>
      <w:r>
        <w:t>[</w:t>
      </w:r>
      <w:r>
        <w:t xml:space="preserve">29</w:t>
      </w:r>
      <w:r>
        <w:t>]</w:t>
      </w:r>
      <w:r>
        <w:t xml:space="preserve"> </w:t>
      </w:r>
      <w:r>
        <w:t>Matthew B,</w:t>
      </w:r>
      <w:r w:rsidR="004B696B">
        <w:t xml:space="preserve"> </w:t>
      </w:r>
      <w:r w:rsidR="004B696B">
        <w:t>Ronald </w:t>
      </w:r>
      <w:r>
        <w:t>M,</w:t>
      </w:r>
      <w:r w:rsidR="004B696B">
        <w:t xml:space="preserve"> </w:t>
      </w:r>
      <w:r w:rsidR="004B696B">
        <w:t>Quynh-Van </w:t>
      </w:r>
      <w:r>
        <w:t>T,</w:t>
      </w:r>
      <w:r w:rsidR="004B696B">
        <w:t xml:space="preserve"> </w:t>
      </w:r>
      <w:r w:rsidR="004B696B">
        <w:t>et </w:t>
      </w:r>
      <w:r>
        <w:t>al. Effects of aripiprazole on prolactin levels in subjects with schizophrenia during cross-titration with risperidone or olanzapine: Analysis of a randomized, open-label study</w:t>
      </w:r>
      <w:r>
        <w:t>[</w:t>
      </w:r>
      <w:r>
        <w:t>J</w:t>
      </w:r>
      <w:r>
        <w:t>]</w:t>
      </w:r>
      <w:r>
        <w:t>. Schizophrenia Research 2009,107</w:t>
      </w:r>
      <w:r>
        <w:t>(</w:t>
      </w:r>
      <w:r>
        <w:t>2-3</w:t>
      </w:r>
      <w:r>
        <w:t>)</w:t>
      </w:r>
      <w:r>
        <w:t>: 218–22</w:t>
      </w:r>
    </w:p>
    <w:p w:rsidR="0018722C">
      <w:pPr>
        <w:pStyle w:val="cw22"/>
        <w:topLinePunct/>
      </w:pPr>
      <w:r>
        <w:t>[</w:t>
      </w:r>
      <w:r>
        <w:t xml:space="preserve">30</w:t>
      </w:r>
      <w:r>
        <w:t>]</w:t>
      </w:r>
      <w:r>
        <w:rPr>
          <w:rFonts w:ascii="宋体" w:eastAsia="宋体" w:hint="eastAsia"/>
        </w:rPr>
        <w:t>朱荣鑫</w:t>
      </w:r>
      <w:r w:rsidR="001852F3">
        <w:rPr>
          <w:rFonts w:ascii="宋体" w:eastAsia="宋体" w:hint="eastAsia"/>
        </w:rPr>
        <w:t xml:space="preserve">张向荣</w:t>
      </w:r>
      <w:r w:rsidR="001852F3">
        <w:rPr>
          <w:rFonts w:ascii="宋体" w:eastAsia="宋体" w:hint="eastAsia"/>
        </w:rPr>
        <w:t xml:space="preserve">候钢</w:t>
      </w:r>
      <w:r>
        <w:t>. </w:t>
      </w:r>
      <w:r>
        <w:rPr>
          <w:rFonts w:ascii="宋体" w:eastAsia="宋体" w:hint="eastAsia"/>
        </w:rPr>
        <w:t>亚利桑那性体验量表</w:t>
      </w:r>
      <w:r>
        <w:rPr>
          <w:rFonts w:ascii="宋体" w:eastAsia="宋体" w:hint="eastAsia"/>
        </w:rPr>
        <w:t>（</w:t>
      </w:r>
      <w:r>
        <w:t>Arizona</w:t>
      </w:r>
      <w:r>
        <w:t> </w:t>
      </w:r>
      <w:r>
        <w:t>sexual</w:t>
      </w:r>
      <w:r>
        <w:t> </w:t>
      </w:r>
      <w:r>
        <w:t>experience</w:t>
      </w:r>
      <w:r>
        <w:t> </w:t>
      </w:r>
      <w:r>
        <w:t>scale</w:t>
      </w:r>
    </w:p>
    <w:p w:rsidR="0018722C">
      <w:pPr>
        <w:topLinePunct/>
      </w:pPr>
      <w:r>
        <w:t>ASEX</w:t>
      </w:r>
      <w:r>
        <w:rPr>
          <w:rFonts w:ascii="宋体" w:eastAsia="宋体" w:hint="eastAsia"/>
        </w:rPr>
        <w:t>）</w:t>
      </w:r>
      <w:r>
        <w:rPr>
          <w:rFonts w:ascii="宋体" w:eastAsia="宋体" w:hint="eastAsia"/>
        </w:rPr>
        <w:t>评价精神分裂症患者的性功能障碍的信度、效度初步研究</w:t>
      </w:r>
      <w:r>
        <w:t>.</w:t>
      </w:r>
      <w:r>
        <w:rPr>
          <w:rFonts w:ascii="宋体" w:eastAsia="宋体" w:hint="eastAsia"/>
        </w:rPr>
        <w:t>中华医学会第十次全国精神病学术会议论文汇编，</w:t>
      </w:r>
      <w:r>
        <w:t>201</w:t>
      </w:r>
      <w:r>
        <w:t>2</w:t>
      </w:r>
    </w:p>
    <w:p w:rsidR="0018722C">
      <w:pPr>
        <w:pStyle w:val="cw22"/>
        <w:topLinePunct/>
      </w:pPr>
      <w:r>
        <w:t>[</w:t>
      </w:r>
      <w:r>
        <w:t xml:space="preserve">31</w:t>
      </w:r>
      <w:r>
        <w:t>]</w:t>
      </w:r>
      <w:r>
        <w:t xml:space="preserve"> </w:t>
      </w:r>
      <w:r>
        <w:t>Baltzar MT,</w:t>
      </w:r>
      <w:r w:rsidR="004B696B">
        <w:t xml:space="preserve"> </w:t>
      </w:r>
      <w:r w:rsidR="004B696B">
        <w:t>Anholm C,</w:t>
      </w:r>
      <w:r w:rsidR="004B696B">
        <w:t xml:space="preserve"> </w:t>
      </w:r>
      <w:r w:rsidR="004B696B">
        <w:t>Petersen CD. Hyperprolactin as cause of hypoactive sexual desire in men</w:t>
      </w:r>
      <w:r>
        <w:t>[</w:t>
      </w:r>
      <w:r>
        <w:t>J</w:t>
      </w:r>
      <w:r>
        <w:t>]</w:t>
      </w:r>
      <w:r>
        <w:t>. Ugeskr Laeger2012</w:t>
      </w:r>
      <w:r/>
      <w:r>
        <w:t>,174</w:t>
      </w:r>
      <w:r>
        <w:t>(</w:t>
      </w:r>
      <w:r>
        <w:t>25</w:t>
      </w:r>
      <w:r>
        <w:t>)</w:t>
      </w:r>
      <w:r>
        <w:t>:1745-6</w:t>
      </w:r>
    </w:p>
    <w:p w:rsidR="0018722C">
      <w:pPr>
        <w:pStyle w:val="cw22"/>
        <w:topLinePunct/>
      </w:pPr>
      <w:r>
        <w:t>[</w:t>
      </w:r>
      <w:r>
        <w:t xml:space="preserve">32</w:t>
      </w:r>
      <w:r>
        <w:t>]</w:t>
      </w:r>
      <w:r>
        <w:t xml:space="preserve"> </w:t>
      </w:r>
      <w:r>
        <w:t>Kalkavoura</w:t>
      </w:r>
      <w:r>
        <w:t> </w:t>
      </w:r>
      <w:r>
        <w:t>CS,</w:t>
      </w:r>
      <w:r>
        <w:t> </w:t>
      </w:r>
      <w:r>
        <w:t>Michopoulos</w:t>
      </w:r>
      <w:r>
        <w:t> </w:t>
      </w:r>
      <w:r>
        <w:t>I,</w:t>
      </w:r>
      <w:r>
        <w:t> </w:t>
      </w:r>
      <w:r>
        <w:t>Arvanitakis</w:t>
      </w:r>
      <w:r>
        <w:t> </w:t>
      </w:r>
      <w:r>
        <w:t>P</w:t>
      </w:r>
      <w:r>
        <w:rPr>
          <w:rFonts w:ascii="宋体" w:eastAsia="宋体" w:hint="eastAsia"/>
          <w:rFonts w:ascii="宋体" w:eastAsia="宋体" w:hint="eastAsia"/>
          <w:sz w:val="24"/>
        </w:rPr>
        <w:t xml:space="preserve">, </w:t>
      </w:r>
      <w:r>
        <w:t>et</w:t>
      </w:r>
      <w:r>
        <w:t> </w:t>
      </w:r>
      <w:r>
        <w:t>al.</w:t>
      </w:r>
      <w:r>
        <w:t> </w:t>
      </w:r>
      <w:r>
        <w:t>Effects</w:t>
      </w:r>
      <w:r>
        <w:t> </w:t>
      </w:r>
      <w:r>
        <w:t>of</w:t>
      </w:r>
      <w:r>
        <w:t> </w:t>
      </w:r>
      <w:r>
        <w:t>cabergoline</w:t>
      </w:r>
      <w:r>
        <w:t> </w:t>
      </w:r>
      <w:r>
        <w:t>on</w:t>
      </w:r>
    </w:p>
    <w:p w:rsidR="0018722C">
      <w:pPr>
        <w:topLinePunct/>
      </w:pPr>
      <w:r>
        <w:t>H</w:t>
      </w:r>
      <w:r>
        <w:t>yperprolactinemia,</w:t>
      </w:r>
      <w:r w:rsidRPr="00000000">
        <w:tab/>
      </w:r>
      <w:r>
        <w:t>psychopathology,</w:t>
      </w:r>
      <w:r w:rsidRPr="00000000">
        <w:tab/>
      </w:r>
      <w:r>
        <w:t>and</w:t>
      </w:r>
      <w:r w:rsidRPr="00000000">
        <w:tab/>
      </w:r>
      <w:r>
        <w:t>sexual</w:t>
      </w:r>
      <w:r w:rsidRPr="00000000">
        <w:tab/>
      </w:r>
      <w:r>
        <w:t>functioning</w:t>
      </w:r>
      <w:r w:rsidRPr="00000000">
        <w:tab/>
      </w:r>
      <w:r>
        <w:t>in</w:t>
      </w:r>
      <w:r w:rsidRPr="00000000">
        <w:tab/>
      </w:r>
      <w:r>
        <w:t>schizophrenic patients</w:t>
      </w:r>
      <w:r>
        <w:t>[</w:t>
      </w:r>
      <w:r>
        <w:t>J</w:t>
      </w:r>
      <w:r>
        <w:t>]</w:t>
      </w:r>
      <w:r>
        <w:t>. Experimental and Clinical Psychopharmacology</w:t>
      </w:r>
      <w:r/>
      <w:r>
        <w:t>,2013,21</w:t>
      </w:r>
      <w:r>
        <w:t>(</w:t>
      </w:r>
      <w:r>
        <w:t>4</w:t>
      </w:r>
      <w:r>
        <w:t>)</w:t>
      </w:r>
      <w:r>
        <w:t>:332-41</w:t>
      </w:r>
    </w:p>
    <w:p w:rsidR="0018722C">
      <w:pPr>
        <w:pStyle w:val="cw22"/>
        <w:topLinePunct/>
      </w:pPr>
      <w:r>
        <w:t>[</w:t>
      </w:r>
      <w:r>
        <w:t xml:space="preserve">33</w:t>
      </w:r>
      <w:r>
        <w:t>]</w:t>
      </w:r>
      <w:r>
        <w:t xml:space="preserve"> </w:t>
      </w:r>
      <w:r>
        <w:t>Jeong </w:t>
      </w:r>
      <w:r>
        <w:t>HG, </w:t>
      </w:r>
      <w:r>
        <w:t>Lee MS, </w:t>
      </w:r>
      <w:r w:rsidR="001852F3">
        <w:t xml:space="preserve">Lee HY</w:t>
      </w:r>
      <w:r>
        <w:rPr>
          <w:rFonts w:ascii="宋体" w:eastAsia="宋体" w:hint="eastAsia"/>
          <w:rFonts w:ascii="宋体" w:eastAsia="宋体" w:hint="eastAsia"/>
          <w:sz w:val="24"/>
        </w:rPr>
        <w:t xml:space="preserve">, </w:t>
      </w:r>
      <w:r>
        <w:t>et,</w:t>
      </w:r>
      <w:r w:rsidR="004B696B">
        <w:t xml:space="preserve"> </w:t>
      </w:r>
      <w:r w:rsidR="004B696B">
        <w:t>al. Changes in sexual function and</w:t>
      </w:r>
      <w:r w:rsidR="001852F3">
        <w:t xml:space="preserve"> gonadal</w:t>
      </w:r>
      <w:r>
        <w:t> </w:t>
      </w:r>
      <w:r>
        <w:t>axis</w:t>
      </w:r>
    </w:p>
    <w:p w:rsidR="0018722C">
      <w:pPr>
        <w:topLinePunct/>
      </w:pPr>
      <w:r>
        <w:t>H</w:t>
      </w:r>
      <w:r>
        <w:t>ormones after switching to aripiprazole in male schizophrenia patients: a prospective pilot study</w:t>
      </w:r>
      <w:r>
        <w:t>[</w:t>
      </w:r>
      <w:r>
        <w:t>J</w:t>
      </w:r>
      <w:r>
        <w:t>]</w:t>
      </w:r>
      <w:r>
        <w:t>. International Clinical Psychopharmacology 2012, 27</w:t>
      </w:r>
      <w:r>
        <w:t>(</w:t>
      </w:r>
      <w:r>
        <w:t>4</w:t>
      </w:r>
      <w:r>
        <w:t>)</w:t>
      </w:r>
      <w:r>
        <w:t>:177–8</w:t>
      </w:r>
      <w:r>
        <w:t>3</w:t>
      </w:r>
    </w:p>
    <w:p w:rsidR="0018722C">
      <w:pPr>
        <w:pStyle w:val="cw22"/>
        <w:topLinePunct/>
      </w:pPr>
      <w:r>
        <w:t>[</w:t>
      </w:r>
      <w:r>
        <w:t xml:space="preserve">34</w:t>
      </w:r>
      <w:r>
        <w:t>]</w:t>
      </w:r>
      <w:r>
        <w:t xml:space="preserve"> </w:t>
      </w:r>
      <w:r>
        <w:t>Yasui-Furukori </w:t>
      </w:r>
      <w:r>
        <w:t>N</w:t>
      </w:r>
      <w:r w:rsidR="004B696B">
        <w:t>, Fujii A</w:t>
      </w:r>
      <w:r w:rsidR="004B696B">
        <w:t>, Sugawara N et al. No association between hormonal abnormality</w:t>
      </w:r>
      <w:r w:rsidR="001852F3">
        <w:t xml:space="preserve"> and</w:t>
      </w:r>
      <w:r w:rsidR="001852F3">
        <w:t xml:space="preserve"> sexual</w:t>
      </w:r>
      <w:r w:rsidR="001852F3">
        <w:t xml:space="preserve"> dysfunction</w:t>
      </w:r>
      <w:r w:rsidR="001852F3">
        <w:t xml:space="preserve"> in</w:t>
      </w:r>
      <w:r w:rsidR="001852F3">
        <w:t xml:space="preserve"> Japanese</w:t>
      </w:r>
      <w:r w:rsidR="001852F3">
        <w:t xml:space="preserve"> schizophrenia</w:t>
      </w:r>
      <w:r w:rsidR="001852F3">
        <w:t xml:space="preserve"> patients</w:t>
      </w:r>
      <w:r w:rsidR="001852F3">
        <w:t xml:space="preserve"> treated</w:t>
      </w:r>
      <w:r>
        <w:t> </w:t>
      </w:r>
      <w:r>
        <w:t>with</w:t>
      </w:r>
    </w:p>
    <w:p w:rsidR="0018722C">
      <w:pPr>
        <w:topLinePunct/>
      </w:pPr>
      <w:r>
        <w:t>A</w:t>
      </w:r>
      <w:r>
        <w:t>ntipsychotics</w:t>
      </w:r>
      <w:r w:rsidR="004B696B">
        <w:t>. Hum Psychopharmacol 2012</w:t>
      </w:r>
      <w:r w:rsidR="004B696B">
        <w:t>; 27</w:t>
      </w:r>
      <w:r>
        <w:t>(</w:t>
      </w:r>
      <w:r>
        <w:t>1</w:t>
      </w:r>
      <w:r>
        <w:t>)</w:t>
      </w:r>
      <w:r>
        <w:t>:82</w:t>
      </w:r>
      <w:r>
        <w:rPr>
          <w:rFonts w:ascii="宋体" w:hAnsi="宋体"/>
        </w:rPr>
        <w:t>–</w:t>
      </w:r>
      <w:r>
        <w:t>9</w:t>
      </w:r>
    </w:p>
    <w:p w:rsidR="0018722C">
      <w:pPr>
        <w:pStyle w:val="cw22"/>
        <w:topLinePunct/>
      </w:pPr>
      <w:r>
        <w:t>[</w:t>
      </w:r>
      <w:r>
        <w:t xml:space="preserve">35</w:t>
      </w:r>
      <w:r>
        <w:t>]</w:t>
      </w:r>
      <w:r>
        <w:t xml:space="preserve"> </w:t>
      </w:r>
      <w:r>
        <w:t>Corona </w:t>
      </w:r>
      <w:r>
        <w:t>G,</w:t>
      </w:r>
      <w:r w:rsidR="004B696B">
        <w:t xml:space="preserve"> </w:t>
      </w:r>
      <w:r w:rsidR="004B696B">
        <w:t>Mannucci</w:t>
      </w:r>
      <w:r>
        <w:t> </w:t>
      </w:r>
      <w:r>
        <w:t>E,</w:t>
      </w:r>
      <w:r w:rsidR="004B696B">
        <w:t xml:space="preserve"> </w:t>
      </w:r>
      <w:r w:rsidR="004B696B">
        <w:t>Fisher AD,</w:t>
      </w:r>
      <w:r w:rsidR="004B696B">
        <w:t xml:space="preserve"> </w:t>
      </w:r>
      <w:r w:rsidR="004B696B">
        <w:t>et,</w:t>
      </w:r>
      <w:r w:rsidR="004B696B">
        <w:t xml:space="preserve"> </w:t>
      </w:r>
      <w:r w:rsidR="004B696B">
        <w:t>al.</w:t>
      </w:r>
      <w:r w:rsidR="004B696B">
        <w:t xml:space="preserve"> </w:t>
      </w:r>
      <w:r w:rsidR="004B696B">
        <w:t>Effect of hyperprolactinemia in male patients consulting for sexual dysfunction.</w:t>
      </w:r>
      <w:r w:rsidR="004B696B">
        <w:t xml:space="preserve"> </w:t>
      </w:r>
      <w:r>
        <w:t>[</w:t>
      </w:r>
      <w:r>
        <w:t>J</w:t>
      </w:r>
      <w:r>
        <w:t>]</w:t>
      </w:r>
      <w:r>
        <w:t>.</w:t>
      </w:r>
      <w:r w:rsidR="004B696B">
        <w:t xml:space="preserve"> </w:t>
      </w:r>
      <w:r w:rsidR="004B696B">
        <w:t>J Sex</w:t>
      </w:r>
      <w:r>
        <w:t> </w:t>
      </w:r>
      <w:r>
        <w:t>Med,2007,4</w:t>
      </w:r>
      <w:r>
        <w:t>(</w:t>
      </w:r>
      <w:r>
        <w:t>5</w:t>
      </w:r>
      <w:r>
        <w:t>)</w:t>
      </w:r>
      <w:r>
        <w:t>:1485-93</w:t>
      </w:r>
    </w:p>
    <w:p w:rsidR="0018722C">
      <w:pPr>
        <w:pStyle w:val="cw22"/>
        <w:topLinePunct/>
      </w:pPr>
      <w:r>
        <w:t>[</w:t>
      </w:r>
      <w:r>
        <w:t xml:space="preserve">36</w:t>
      </w:r>
      <w:r>
        <w:t>]</w:t>
      </w:r>
      <w:r>
        <w:rPr>
          <w:rFonts w:ascii="宋体" w:eastAsia="宋体" w:hint="eastAsia"/>
        </w:rPr>
        <w:t>朱荣鑫，候钢。抗精神病药物对男性精神分裂症患者性功能与催乳素的影响</w:t>
      </w:r>
    </w:p>
    <w:p w:rsidR="0018722C">
      <w:pPr>
        <w:topLinePunct/>
      </w:pPr>
      <w:r>
        <w:t>[</w:t>
      </w:r>
      <w:r>
        <w:t>J</w:t>
      </w:r>
      <w:r>
        <w:t>]</w:t>
      </w:r>
      <w:r>
        <w:rPr>
          <w:rFonts w:ascii="宋体" w:eastAsia="宋体" w:hint="eastAsia"/>
        </w:rPr>
        <w:t>，临床精神医学杂志，</w:t>
      </w:r>
      <w:r>
        <w:t>2010,20</w:t>
      </w:r>
      <w:r>
        <w:t>(</w:t>
      </w:r>
      <w:r>
        <w:t>5</w:t>
      </w:r>
      <w:r>
        <w:t>)</w:t>
      </w:r>
      <w:r>
        <w:t>:322-4</w:t>
      </w:r>
    </w:p>
    <w:p w:rsidR="0018722C">
      <w:pPr>
        <w:pStyle w:val="cw22"/>
        <w:topLinePunct/>
      </w:pPr>
      <w:r>
        <w:t>[</w:t>
      </w:r>
      <w:r>
        <w:t xml:space="preserve">37</w:t>
      </w:r>
      <w:r>
        <w:t>]</w:t>
      </w:r>
      <w:r>
        <w:t xml:space="preserve"> </w:t>
      </w:r>
      <w:r>
        <w:t>Itziar M, Laura O, Xavi L,</w:t>
      </w:r>
      <w:r w:rsidR="004B696B">
        <w:t xml:space="preserve"> </w:t>
      </w:r>
      <w:r w:rsidR="004B696B">
        <w:t>et,</w:t>
      </w:r>
      <w:r w:rsidR="004B696B">
        <w:t xml:space="preserve"> </w:t>
      </w:r>
      <w:r w:rsidR="004B696B">
        <w:t>al. Changes in prolactin levels and sexual function in young psychotic patients after switching from long-acting injectable risperidone to paliperidone     palmitate</w:t>
      </w:r>
      <w:r>
        <w:t>[</w:t>
      </w:r>
      <w:r>
        <w:rPr>
          <w:sz w:val="24"/>
        </w:rPr>
        <w:t xml:space="preserve">J</w:t>
      </w:r>
      <w:r>
        <w:t>]</w:t>
      </w:r>
      <w:r>
        <w:t xml:space="preserve">.     International     Clinical     Psychopharmacology   </w:t>
      </w:r>
      <w:r>
        <w:t> </w:t>
      </w:r>
      <w:r>
        <w:t>2013,</w:t>
      </w:r>
    </w:p>
    <w:p w:rsidR="0018722C">
      <w:pPr>
        <w:topLinePunct/>
      </w:pPr>
      <w:r>
        <w:t>28</w:t>
      </w:r>
      <w:r>
        <w:t>(</w:t>
      </w:r>
      <w:r>
        <w:t>1</w:t>
      </w:r>
      <w:r>
        <w:t>)</w:t>
      </w:r>
      <w:r w:rsidR="004B696B">
        <w:t xml:space="preserve"> </w:t>
      </w:r>
      <w:r>
        <w:t>46</w:t>
      </w:r>
      <w:r>
        <w:rPr>
          <w:rFonts w:ascii="宋体" w:hAnsi="宋体"/>
        </w:rPr>
        <w:t>–</w:t>
      </w:r>
      <w:r>
        <w:t>49.</w:t>
      </w:r>
    </w:p>
    <w:p w:rsidR="0018722C">
      <w:pPr>
        <w:pStyle w:val="cw22"/>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吴海龙，张振清.阿立哌唑治疗利培酮所致男性性功能障碍研究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.中国民</w:t>
      </w:r>
      <w:r>
        <w:rPr>
          <w:rFonts w:ascii="宋体" w:eastAsia="宋体" w:hint="eastAsia"/>
        </w:rPr>
        <w:t>康医学</w:t>
      </w:r>
      <w:r>
        <w:rPr>
          <w:rFonts w:ascii="宋体" w:eastAsia="宋体" w:hint="eastAsia"/>
          <w:rFonts w:ascii="宋体" w:eastAsia="宋体" w:hint="eastAsia"/>
          <w:sz w:val="24"/>
        </w:rPr>
        <w:t>，</w:t>
      </w:r>
      <w:r>
        <w:rPr>
          <w:rFonts w:ascii="宋体" w:eastAsia="宋体" w:hint="eastAsia"/>
        </w:rPr>
        <w:t>2011,23</w:t>
      </w:r>
      <w:r>
        <w:rPr>
          <w:rFonts w:ascii="宋体" w:eastAsia="宋体" w:hint="eastAsia"/>
        </w:rPr>
        <w:t>(</w:t>
      </w:r>
      <w:r>
        <w:rPr>
          <w:rFonts w:ascii="宋体" w:eastAsia="宋体" w:hint="eastAsia"/>
        </w:rPr>
        <w:t>17</w:t>
      </w:r>
      <w:r>
        <w:rPr>
          <w:rFonts w:ascii="宋体" w:eastAsia="宋体" w:hint="eastAsia"/>
        </w:rPr>
        <w:t>)</w:t>
      </w:r>
      <w:r>
        <w:rPr>
          <w:rFonts w:ascii="宋体" w:eastAsia="宋体" w:hint="eastAsia"/>
          <w:rFonts w:ascii="宋体" w:eastAsia="宋体" w:hint="eastAsia"/>
          <w:sz w:val="24"/>
        </w:rPr>
        <w:t>：</w:t>
      </w:r>
      <w:r>
        <w:rPr>
          <w:rFonts w:ascii="宋体" w:eastAsia="宋体" w:hint="eastAsia"/>
        </w:rPr>
        <w:t>2166-7.</w:t>
      </w:r>
    </w:p>
    <w:p w:rsidR="0018722C">
      <w:pPr>
        <w:pStyle w:val="cw22"/>
        <w:topLinePunct/>
      </w:pPr>
      <w:r>
        <w:t>[</w:t>
      </w:r>
      <w:r>
        <w:t xml:space="preserve">39</w:t>
      </w:r>
      <w:r>
        <w:t>]</w:t>
      </w:r>
      <w:r>
        <w:t xml:space="preserve"> </w:t>
      </w:r>
      <w:r>
        <w:t>Kelly DL, Conley RR. Sexuality and schizophrenia: a review</w:t>
      </w:r>
      <w:r>
        <w:t>[</w:t>
      </w:r>
      <w:r>
        <w:t>J</w:t>
      </w:r>
      <w:r>
        <w:t>]</w:t>
      </w:r>
      <w:r>
        <w:t>. Schizophr Bull,2004,.30</w:t>
      </w:r>
      <w:r>
        <w:t>(</w:t>
      </w:r>
      <w:r>
        <w:t>5</w:t>
      </w:r>
      <w:r>
        <w:t>)</w:t>
      </w:r>
      <w:r>
        <w:t>:767–9.</w:t>
      </w:r>
    </w:p>
    <w:p w:rsidR="0018722C">
      <w:pPr>
        <w:pStyle w:val="cw22"/>
        <w:topLinePunct/>
      </w:pPr>
      <w:r>
        <w:t>[</w:t>
      </w:r>
      <w:r>
        <w:t xml:space="preserve">40</w:t>
      </w:r>
      <w:r>
        <w:t>]</w:t>
      </w:r>
      <w:r>
        <w:t xml:space="preserve"> </w:t>
      </w:r>
      <w:r>
        <w:t>Kinon BJ,</w:t>
      </w:r>
      <w:r w:rsidR="004B696B">
        <w:t xml:space="preserve"> </w:t>
      </w:r>
      <w:r w:rsidR="004B696B">
        <w:t>Ahl J,</w:t>
      </w:r>
      <w:r w:rsidR="004B696B">
        <w:t xml:space="preserve"> </w:t>
      </w:r>
      <w:r w:rsidR="004B696B">
        <w:t>Liu-Seifert H,</w:t>
      </w:r>
      <w:r w:rsidR="004B696B">
        <w:t xml:space="preserve"> </w:t>
      </w:r>
      <w:r w:rsidR="004B696B">
        <w:t>et al.</w:t>
      </w:r>
      <w:r w:rsidR="004B696B">
        <w:t xml:space="preserve"> </w:t>
      </w:r>
      <w:r w:rsidR="004B696B">
        <w:t>Improvement in hyperprolactinemia and reproductive</w:t>
      </w:r>
      <w:r>
        <w:t> </w:t>
      </w:r>
      <w:r>
        <w:t>comorbidities</w:t>
      </w:r>
      <w:r>
        <w:t> </w:t>
      </w:r>
      <w:r>
        <w:t>in</w:t>
      </w:r>
      <w:r>
        <w:t> </w:t>
      </w:r>
      <w:r>
        <w:t>patients</w:t>
      </w:r>
      <w:r>
        <w:t> </w:t>
      </w:r>
      <w:r>
        <w:t>with</w:t>
      </w:r>
      <w:r>
        <w:t> </w:t>
      </w:r>
      <w:r>
        <w:t>schizophrenia</w:t>
      </w:r>
      <w:r>
        <w:t> </w:t>
      </w:r>
      <w:r>
        <w:t>switched</w:t>
      </w:r>
      <w:r>
        <w:t> </w:t>
      </w:r>
      <w:r>
        <w:t>from</w:t>
      </w:r>
      <w:r>
        <w:t> </w:t>
      </w:r>
      <w:r>
        <w:t>conventional</w:t>
      </w:r>
    </w:p>
    <w:p w:rsidR="0018722C">
      <w:pPr>
        <w:topLinePunct/>
      </w:pPr>
      <w:r>
        <w:t>A</w:t>
      </w:r>
      <w:r>
        <w:t>ntipsychotics</w:t>
      </w:r>
      <w:r w:rsidRPr="00000000">
        <w:tab/>
      </w:r>
      <w:r>
        <w:t>or</w:t>
      </w:r>
      <w:r w:rsidRPr="00000000">
        <w:tab/>
      </w:r>
      <w:r>
        <w:t>risperidone</w:t>
      </w:r>
      <w:r w:rsidRPr="00000000">
        <w:tab/>
      </w:r>
      <w:r>
        <w:t>to</w:t>
      </w:r>
      <w:r w:rsidRPr="00000000">
        <w:tab/>
      </w:r>
      <w:r>
        <w:t>olanzapine</w:t>
      </w:r>
      <w:r>
        <w:t>[</w:t>
      </w:r>
      <w:r>
        <w:t xml:space="preserve">J</w:t>
      </w:r>
      <w:r>
        <w:t>]</w:t>
      </w:r>
      <w:r>
        <w:t xml:space="preserve">.</w:t>
      </w:r>
      <w:r w:rsidR="004B696B">
        <w:t xml:space="preserve"> </w:t>
      </w:r>
      <w:r w:rsidR="004B696B">
        <w:t xml:space="preserve">Psychoneuroendocrinology2006; </w:t>
      </w:r>
      <w:r>
        <w:t>31</w:t>
      </w:r>
      <w:r>
        <w:t>(</w:t>
      </w:r>
      <w:r>
        <w:t>5</w:t>
      </w:r>
      <w:r>
        <w:t>)</w:t>
      </w:r>
      <w:r>
        <w:t>:577-88</w:t>
      </w:r>
    </w:p>
    <w:p w:rsidR="0018722C">
      <w:pPr>
        <w:pStyle w:val="cw22"/>
        <w:topLinePunct/>
      </w:pPr>
      <w:r>
        <w:t>[</w:t>
      </w:r>
      <w:r>
        <w:t xml:space="preserve">41</w:t>
      </w:r>
      <w:r>
        <w:t>]</w:t>
      </w:r>
      <w:r>
        <w:t xml:space="preserve"> </w:t>
      </w:r>
      <w:r>
        <w:t>Mir A, Shivakumar K,</w:t>
      </w:r>
      <w:r w:rsidR="004B696B">
        <w:t xml:space="preserve"> </w:t>
      </w:r>
      <w:r w:rsidR="004B696B">
        <w:t>Williamson RJ, et al. Change in sexual dysfunction with aripiprazole: a switching or add-on study</w:t>
      </w:r>
      <w:r>
        <w:t>[</w:t>
      </w:r>
      <w:r>
        <w:t>J</w:t>
      </w:r>
      <w:r>
        <w:t>]</w:t>
      </w:r>
      <w:r>
        <w:t>.</w:t>
      </w:r>
      <w:r w:rsidR="004B696B">
        <w:t xml:space="preserve"> </w:t>
      </w:r>
      <w:r w:rsidR="004B696B">
        <w:t>J Psychopharmacol</w:t>
      </w:r>
      <w:r>
        <w:t> </w:t>
      </w:r>
      <w:r>
        <w:t>2008,22</w:t>
      </w:r>
      <w:r>
        <w:t>(</w:t>
      </w:r>
      <w:r>
        <w:t>3</w:t>
      </w:r>
      <w:r>
        <w:t>)</w:t>
      </w:r>
      <w:r>
        <w:t>:244–53.</w:t>
      </w:r>
    </w:p>
    <w:p w:rsidR="0018722C">
      <w:pPr>
        <w:pStyle w:val="Heading1"/>
        <w:topLinePunct/>
      </w:pPr>
      <w:bookmarkStart w:id="36001" w:name="_Toc68636001"/>
      <w:bookmarkStart w:name="附表 " w:id="74"/>
      <w:bookmarkEnd w:id="74"/>
      <w:r/>
      <w:bookmarkStart w:name="_bookmark31" w:id="75"/>
      <w:bookmarkEnd w:id="75"/>
      <w:r/>
      <w:r>
        <w:t>附表</w:t>
      </w:r>
      <w:bookmarkEnd w:id="36001"/>
    </w:p>
    <w:p w:rsidR="0018722C">
      <w:pPr>
        <w:topLinePunct/>
      </w:pPr>
      <w:r>
        <w:rPr>
          <w:rFonts w:cstheme="minorBidi" w:hAnsiTheme="minorHAnsi" w:eastAsiaTheme="minorHAnsi" w:asciiTheme="minorHAnsi"/>
          <w:b/>
        </w:rPr>
        <w:t>ASEX</w:t>
      </w:r>
      <w:r>
        <w:rPr>
          <w:rFonts w:ascii="宋体" w:eastAsia="宋体" w:hint="eastAsia" w:cstheme="minorBidi" w:hAnsiTheme="minorHAnsi"/>
          <w:b/>
        </w:rPr>
        <w:t>亚利桑那性体验量表</w:t>
      </w:r>
    </w:p>
    <w:p w:rsidR="0018722C">
      <w:pPr>
        <w:topLinePunct/>
      </w:pPr>
      <w:r>
        <w:rPr>
          <w:rFonts w:ascii="宋体" w:eastAsia="宋体" w:hint="eastAsia"/>
        </w:rPr>
        <w:t xml:space="preserve">亚利桑那性体验量表</w:t>
      </w:r>
      <w:r>
        <w:rPr>
          <w:rFonts w:ascii="宋体" w:eastAsia="宋体" w:hint="eastAsia"/>
        </w:rPr>
        <w:t xml:space="preserve">（</w:t>
      </w:r>
      <w:r>
        <w:rPr>
          <w:rFonts w:ascii="宋体" w:eastAsia="宋体" w:hint="eastAsia"/>
        </w:rPr>
        <w:t xml:space="preserve">ARIZONA SEXUAL EXPERIENCES SCALE </w:t>
      </w:r>
      <w:r>
        <w:rPr>
          <w:rFonts w:ascii="宋体" w:eastAsia="宋体" w:hint="eastAsia"/>
        </w:rPr>
        <w:t xml:space="preserve">(</w:t>
      </w:r>
      <w:r>
        <w:rPr>
          <w:rFonts w:ascii="宋体" w:eastAsia="宋体" w:hint="eastAsia"/>
        </w:rPr>
        <w:t xml:space="preserve">ASEX</w:t>
      </w:r>
      <w:r>
        <w:rPr>
          <w:rFonts w:ascii="宋体" w:eastAsia="宋体" w:hint="eastAsia"/>
        </w:rPr>
        <w:t xml:space="preserve">)</w:t>
      </w:r>
      <w:r>
        <w:rPr>
          <w:rFonts w:ascii="宋体" w:eastAsia="宋体" w:hint="eastAsia"/>
        </w:rPr>
        <w:t xml:space="preserve">）</w:t>
      </w:r>
      <w:r>
        <w:rPr>
          <w:rFonts w:ascii="宋体" w:eastAsia="宋体" w:hint="eastAsia"/>
        </w:rPr>
        <w:t xml:space="preserve">，量表分为男性量表及女性量表，内容包括性冲动、性欲唤起、勃起</w:t>
      </w:r>
      <w:r>
        <w:rPr>
          <w:rFonts w:ascii="宋体" w:eastAsia="宋体" w:hint="eastAsia"/>
        </w:rPr>
        <w:t xml:space="preserve">（</w:t>
      </w:r>
      <w:r>
        <w:rPr>
          <w:rFonts w:ascii="宋体" w:eastAsia="宋体" w:hint="eastAsia"/>
        </w:rPr>
        <w:t xml:space="preserve">阴道润滑</w:t>
      </w:r>
      <w:r>
        <w:rPr>
          <w:rFonts w:ascii="宋体" w:eastAsia="宋体" w:hint="eastAsia"/>
        </w:rPr>
        <w:t xml:space="preserve">）</w:t>
      </w:r>
      <w:r>
        <w:rPr>
          <w:rFonts w:ascii="宋体" w:eastAsia="宋体" w:hint="eastAsia"/>
        </w:rPr>
        <w:t xml:space="preserve">功能、性高潮及高潮满意度五个项目因子，全面评价了患者性反应周期的三阶段</w:t>
      </w:r>
      <w:r>
        <w:rPr>
          <w:rFonts w:ascii="宋体" w:eastAsia="宋体" w:hint="eastAsia"/>
        </w:rPr>
        <w:t xml:space="preserve">（</w:t>
      </w:r>
      <w:r>
        <w:rPr>
          <w:rFonts w:ascii="宋体" w:eastAsia="宋体" w:hint="eastAsia"/>
        </w:rPr>
        <w:t xml:space="preserve">性欲、</w:t>
      </w:r>
      <w:r>
        <w:rPr>
          <w:rFonts w:ascii="宋体" w:eastAsia="宋体" w:hint="eastAsia"/>
        </w:rPr>
        <w:t xml:space="preserve">性唤起、性高潮</w:t>
      </w:r>
      <w:r>
        <w:rPr>
          <w:rFonts w:ascii="宋体" w:eastAsia="宋体" w:hint="eastAsia"/>
        </w:rPr>
        <w:t xml:space="preserve">）</w:t>
      </w:r>
      <w:r>
        <w:rPr>
          <w:rFonts w:ascii="宋体" w:eastAsia="宋体" w:hint="eastAsia"/>
        </w:rPr>
        <w:t xml:space="preserve">，每个项目依照从性功能亢进到功能低下分别设定为</w:t>
      </w:r>
      <w:r>
        <w:rPr>
          <w:rFonts w:ascii="宋体" w:eastAsia="宋体" w:hint="eastAsia"/>
        </w:rPr>
        <w:t xml:space="preserve">1-6</w:t>
      </w:r>
      <w:r w:rsidR="001852F3">
        <w:rPr>
          <w:rFonts w:ascii="宋体" w:eastAsia="宋体" w:hint="eastAsia"/>
        </w:rPr>
        <w:t xml:space="preserve">个分</w:t>
      </w:r>
      <w:r w:rsidR="001852F3">
        <w:rPr>
          <w:rFonts w:ascii="宋体" w:eastAsia="宋体" w:hint="eastAsia"/>
        </w:rPr>
        <w:t>数</w:t>
      </w:r>
    </w:p>
    <w:p w:rsidR="0018722C">
      <w:pPr>
        <w:topLinePunct/>
      </w:pPr>
      <w:r>
        <w:rPr>
          <w:rFonts w:ascii="宋体" w:eastAsia="宋体" w:hint="eastAsia"/>
        </w:rPr>
        <w:t>维度。其中高于</w:t>
      </w:r>
      <w:r w:rsidR="001852F3">
        <w:rPr>
          <w:rFonts w:ascii="宋体" w:eastAsia="宋体" w:hint="eastAsia"/>
        </w:rPr>
        <w:t xml:space="preserve">19</w:t>
      </w:r>
      <w:r w:rsidR="001852F3">
        <w:rPr>
          <w:rFonts w:ascii="宋体" w:eastAsia="宋体" w:hint="eastAsia"/>
        </w:rPr>
        <w:t xml:space="preserve">分被判断为存在性功能障碍</w:t>
      </w:r>
      <w:r>
        <w:rPr>
          <w:rFonts w:ascii="宋体" w:eastAsia="宋体" w:hint="eastAsia"/>
        </w:rPr>
        <w:t>。</w:t>
      </w:r>
    </w:p>
    <w:p w:rsidR="0018722C">
      <w:pPr>
        <w:topLinePunct/>
      </w:pPr>
      <w:r>
        <w:rPr>
          <w:rFonts w:cstheme="minorBidi" w:hAnsiTheme="minorHAnsi" w:eastAsiaTheme="minorHAnsi" w:asciiTheme="minorHAnsi" w:ascii="宋体" w:eastAsia="宋体" w:hint="eastAsia"/>
        </w:rPr>
        <w:t>请根据过去</w:t>
      </w:r>
      <w:r>
        <w:rPr>
          <w:rFonts w:ascii="Arial" w:eastAsia="Arial" w:cstheme="minorBidi" w:hAnsiTheme="minorHAnsi"/>
        </w:rPr>
        <w:t>6</w:t>
      </w:r>
      <w:r>
        <w:rPr>
          <w:rFonts w:ascii="宋体" w:eastAsia="宋体" w:hint="eastAsia" w:cstheme="minorBidi" w:hAnsiTheme="minorHAnsi"/>
        </w:rPr>
        <w:t>个月内的情况评估</w:t>
      </w:r>
    </w:p>
    <w:tbl>
      <w:tblPr>
        <w:tblW w:w="0" w:type="auto"/>
        <w:tblInd w:w="2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22"/>
        <w:gridCol w:w="828"/>
        <w:gridCol w:w="828"/>
        <w:gridCol w:w="828"/>
        <w:gridCol w:w="828"/>
        <w:gridCol w:w="829"/>
        <w:gridCol w:w="828"/>
        <w:gridCol w:w="828"/>
      </w:tblGrid>
      <w:tr>
        <w:trPr>
          <w:trHeight w:val="460" w:hRule="atLeast"/>
        </w:trPr>
        <w:tc>
          <w:tcPr>
            <w:tcW w:w="2722" w:type="dxa"/>
          </w:tcPr>
          <w:p w:rsidR="0018722C">
            <w:pPr>
              <w:topLinePunct/>
              <w:ind w:leftChars="0" w:left="0" w:rightChars="0" w:right="0" w:firstLineChars="0" w:firstLine="0"/>
              <w:spacing w:line="240" w:lineRule="atLeast"/>
            </w:pPr>
          </w:p>
        </w:tc>
        <w:tc>
          <w:tcPr>
            <w:tcW w:w="828" w:type="dxa"/>
          </w:tcPr>
          <w:p w:rsidR="0018722C">
            <w:pPr>
              <w:topLinePunct/>
              <w:ind w:leftChars="0" w:left="0" w:rightChars="0" w:right="0" w:firstLineChars="0" w:firstLine="0"/>
              <w:spacing w:line="240" w:lineRule="atLeast"/>
            </w:pPr>
            <w:r>
              <w:rPr>
                <w:rFonts w:ascii="Arial"/>
              </w:rPr>
              <w:t>1</w:t>
            </w:r>
          </w:p>
        </w:tc>
        <w:tc>
          <w:tcPr>
            <w:tcW w:w="828" w:type="dxa"/>
          </w:tcPr>
          <w:p w:rsidR="0018722C">
            <w:pPr>
              <w:topLinePunct/>
              <w:ind w:leftChars="0" w:left="0" w:rightChars="0" w:right="0" w:firstLineChars="0" w:firstLine="0"/>
              <w:spacing w:line="240" w:lineRule="atLeast"/>
            </w:pPr>
            <w:r>
              <w:rPr>
                <w:rFonts w:ascii="Arial"/>
              </w:rPr>
              <w:t>2</w:t>
            </w:r>
          </w:p>
        </w:tc>
        <w:tc>
          <w:tcPr>
            <w:tcW w:w="828" w:type="dxa"/>
          </w:tcPr>
          <w:p w:rsidR="0018722C">
            <w:pPr>
              <w:topLinePunct/>
              <w:ind w:leftChars="0" w:left="0" w:rightChars="0" w:right="0" w:firstLineChars="0" w:firstLine="0"/>
              <w:spacing w:line="240" w:lineRule="atLeast"/>
            </w:pPr>
            <w:r>
              <w:rPr>
                <w:rFonts w:ascii="Arial"/>
              </w:rPr>
              <w:t>3</w:t>
            </w:r>
          </w:p>
        </w:tc>
        <w:tc>
          <w:tcPr>
            <w:tcW w:w="828" w:type="dxa"/>
          </w:tcPr>
          <w:p w:rsidR="0018722C">
            <w:pPr>
              <w:topLinePunct/>
              <w:ind w:leftChars="0" w:left="0" w:rightChars="0" w:right="0" w:firstLineChars="0" w:firstLine="0"/>
              <w:spacing w:line="240" w:lineRule="atLeast"/>
            </w:pPr>
            <w:r>
              <w:rPr>
                <w:rFonts w:ascii="Arial"/>
              </w:rPr>
              <w:t>4</w:t>
            </w:r>
          </w:p>
        </w:tc>
        <w:tc>
          <w:tcPr>
            <w:tcW w:w="829" w:type="dxa"/>
          </w:tcPr>
          <w:p w:rsidR="0018722C">
            <w:pPr>
              <w:topLinePunct/>
              <w:ind w:leftChars="0" w:left="0" w:rightChars="0" w:right="0" w:firstLineChars="0" w:firstLine="0"/>
              <w:spacing w:line="240" w:lineRule="atLeast"/>
            </w:pPr>
            <w:r>
              <w:rPr>
                <w:rFonts w:ascii="Arial"/>
              </w:rPr>
              <w:t>5</w:t>
            </w:r>
          </w:p>
        </w:tc>
        <w:tc>
          <w:tcPr>
            <w:tcW w:w="828" w:type="dxa"/>
          </w:tcPr>
          <w:p w:rsidR="0018722C">
            <w:pPr>
              <w:topLinePunct/>
              <w:ind w:leftChars="0" w:left="0" w:rightChars="0" w:right="0" w:firstLineChars="0" w:firstLine="0"/>
              <w:spacing w:line="240" w:lineRule="atLeast"/>
            </w:pPr>
            <w:r>
              <w:rPr>
                <w:rFonts w:ascii="Arial"/>
              </w:rPr>
              <w:t>6</w:t>
            </w:r>
          </w:p>
        </w:tc>
        <w:tc>
          <w:tcPr>
            <w:tcW w:w="828" w:type="dxa"/>
          </w:tcPr>
          <w:p w:rsidR="0018722C">
            <w:pPr>
              <w:topLinePunct/>
              <w:ind w:leftChars="0" w:left="0" w:rightChars="0" w:right="0" w:firstLineChars="0" w:firstLine="0"/>
              <w:spacing w:line="240" w:lineRule="atLeast"/>
            </w:pPr>
            <w:r>
              <w:rPr>
                <w:rFonts w:ascii="宋体" w:eastAsia="宋体" w:hint="eastAsia"/>
              </w:rPr>
              <w:t>得分</w:t>
            </w:r>
          </w:p>
        </w:tc>
      </w:tr>
      <w:tr>
        <w:trPr>
          <w:trHeight w:val="960" w:hRule="atLeast"/>
        </w:trPr>
        <w:tc>
          <w:tcPr>
            <w:tcW w:w="2722" w:type="dxa"/>
          </w:tcPr>
          <w:p w:rsidR="0018722C">
            <w:pPr>
              <w:topLinePunct/>
              <w:ind w:leftChars="0" w:left="0" w:rightChars="0" w:right="0" w:firstLineChars="0" w:firstLine="0"/>
              <w:spacing w:line="240" w:lineRule="atLeast"/>
            </w:pPr>
            <w:r>
              <w:rPr>
                <w:rFonts w:ascii="Arial" w:eastAsia="Arial"/>
              </w:rPr>
              <w:t>1.</w:t>
            </w:r>
            <w:r>
              <w:rPr>
                <w:rFonts w:ascii="宋体" w:eastAsia="宋体" w:hint="eastAsia"/>
              </w:rPr>
              <w:t>你的性欲有多强？</w:t>
            </w:r>
          </w:p>
        </w:tc>
        <w:tc>
          <w:tcPr>
            <w:tcW w:w="828" w:type="dxa"/>
          </w:tcPr>
          <w:p w:rsidR="0018722C">
            <w:pPr>
              <w:topLinePunct/>
              <w:ind w:leftChars="0" w:left="0" w:rightChars="0" w:right="0" w:firstLineChars="0" w:firstLine="0"/>
              <w:spacing w:line="240" w:lineRule="atLeast"/>
            </w:pPr>
            <w:r>
              <w:rPr>
                <w:rFonts w:ascii="宋体" w:eastAsia="宋体" w:hint="eastAsia"/>
              </w:rPr>
              <w:t>非常强</w:t>
            </w:r>
          </w:p>
        </w:tc>
        <w:tc>
          <w:tcPr>
            <w:tcW w:w="828" w:type="dxa"/>
          </w:tcPr>
          <w:p w:rsidR="0018722C">
            <w:pPr>
              <w:topLinePunct/>
              <w:ind w:leftChars="0" w:left="0" w:rightChars="0" w:right="0" w:firstLineChars="0" w:firstLine="0"/>
              <w:spacing w:line="240" w:lineRule="atLeast"/>
            </w:pPr>
            <w:r>
              <w:rPr>
                <w:rFonts w:ascii="宋体" w:eastAsia="宋体" w:hint="eastAsia"/>
              </w:rPr>
              <w:t>很强</w:t>
            </w:r>
          </w:p>
        </w:tc>
        <w:tc>
          <w:tcPr>
            <w:tcW w:w="828" w:type="dxa"/>
          </w:tcPr>
          <w:p w:rsidR="0018722C">
            <w:pPr>
              <w:topLinePunct/>
              <w:ind w:leftChars="0" w:left="0" w:rightChars="0" w:right="0" w:firstLineChars="0" w:firstLine="0"/>
              <w:spacing w:line="240" w:lineRule="atLeast"/>
            </w:pPr>
            <w:r>
              <w:rPr>
                <w:rFonts w:ascii="宋体" w:eastAsia="宋体" w:hint="eastAsia"/>
              </w:rPr>
              <w:t>比较强</w:t>
            </w:r>
          </w:p>
        </w:tc>
        <w:tc>
          <w:tcPr>
            <w:tcW w:w="828" w:type="dxa"/>
          </w:tcPr>
          <w:p w:rsidR="0018722C">
            <w:pPr>
              <w:topLinePunct/>
              <w:ind w:leftChars="0" w:left="0" w:rightChars="0" w:right="0" w:firstLineChars="0" w:firstLine="0"/>
              <w:spacing w:line="240" w:lineRule="atLeast"/>
            </w:pPr>
            <w:r>
              <w:rPr>
                <w:rFonts w:ascii="宋体" w:eastAsia="宋体" w:hint="eastAsia"/>
              </w:rPr>
              <w:t>比较弱</w:t>
            </w:r>
          </w:p>
        </w:tc>
        <w:tc>
          <w:tcPr>
            <w:tcW w:w="829" w:type="dxa"/>
          </w:tcPr>
          <w:p w:rsidR="0018722C">
            <w:pPr>
              <w:topLinePunct/>
              <w:ind w:leftChars="0" w:left="0" w:rightChars="0" w:right="0" w:firstLineChars="0" w:firstLine="0"/>
              <w:spacing w:line="240" w:lineRule="atLeast"/>
            </w:pPr>
            <w:r>
              <w:rPr>
                <w:rFonts w:ascii="宋体" w:eastAsia="宋体" w:hint="eastAsia"/>
              </w:rPr>
              <w:t>很弱</w:t>
            </w:r>
          </w:p>
        </w:tc>
        <w:tc>
          <w:tcPr>
            <w:tcW w:w="828" w:type="dxa"/>
          </w:tcPr>
          <w:p w:rsidR="0018722C">
            <w:pPr>
              <w:topLinePunct/>
              <w:ind w:leftChars="0" w:left="0" w:rightChars="0" w:right="0" w:firstLineChars="0" w:firstLine="0"/>
              <w:spacing w:line="240" w:lineRule="atLeast"/>
            </w:pPr>
            <w:r>
              <w:rPr>
                <w:rFonts w:ascii="宋体" w:eastAsia="宋体" w:hint="eastAsia"/>
              </w:rPr>
              <w:t>没有性欲</w:t>
            </w:r>
          </w:p>
        </w:tc>
        <w:tc>
          <w:tcPr>
            <w:tcW w:w="828" w:type="dxa"/>
          </w:tcPr>
          <w:p w:rsidR="0018722C">
            <w:pPr>
              <w:topLinePunct/>
              <w:ind w:leftChars="0" w:left="0" w:rightChars="0" w:right="0" w:firstLineChars="0" w:firstLine="0"/>
              <w:spacing w:line="240" w:lineRule="atLeast"/>
            </w:pPr>
          </w:p>
        </w:tc>
      </w:tr>
      <w:tr>
        <w:trPr>
          <w:trHeight w:val="940" w:hRule="atLeast"/>
        </w:trPr>
        <w:tc>
          <w:tcPr>
            <w:tcW w:w="2722" w:type="dxa"/>
          </w:tcPr>
          <w:p w:rsidR="0018722C">
            <w:pPr>
              <w:topLinePunct/>
              <w:ind w:leftChars="0" w:left="0" w:rightChars="0" w:right="0" w:firstLineChars="0" w:firstLine="0"/>
              <w:spacing w:line="240" w:lineRule="atLeast"/>
            </w:pPr>
            <w:r>
              <w:rPr>
                <w:rFonts w:ascii="Arial" w:eastAsia="Arial"/>
              </w:rPr>
              <w:t>2.</w:t>
            </w:r>
            <w:r>
              <w:rPr>
                <w:rFonts w:ascii="宋体" w:eastAsia="宋体" w:hint="eastAsia"/>
              </w:rPr>
              <w:t>你容易激起性欲吗？</w:t>
            </w:r>
          </w:p>
        </w:tc>
        <w:tc>
          <w:tcPr>
            <w:tcW w:w="828" w:type="dxa"/>
          </w:tcPr>
          <w:p w:rsidR="0018722C">
            <w:pPr>
              <w:topLinePunct/>
              <w:ind w:leftChars="0" w:left="0" w:rightChars="0" w:right="0" w:firstLineChars="0" w:firstLine="0"/>
              <w:spacing w:line="240" w:lineRule="atLeast"/>
            </w:pPr>
            <w:r>
              <w:rPr>
                <w:rFonts w:ascii="宋体" w:eastAsia="宋体" w:hint="eastAsia"/>
              </w:rPr>
              <w:t>非常容</w:t>
            </w:r>
          </w:p>
          <w:p w:rsidR="0018722C">
            <w:pPr>
              <w:topLinePunct/>
              <w:ind w:leftChars="0" w:left="0" w:rightChars="0" w:right="0" w:firstLineChars="0" w:firstLine="0"/>
              <w:spacing w:line="240" w:lineRule="atLeast"/>
            </w:pPr>
            <w:r>
              <w:rPr>
                <w:rFonts w:ascii="宋体" w:eastAsia="宋体" w:hint="eastAsia"/>
              </w:rPr>
              <w:t>易</w:t>
            </w:r>
          </w:p>
        </w:tc>
        <w:tc>
          <w:tcPr>
            <w:tcW w:w="828" w:type="dxa"/>
          </w:tcPr>
          <w:p w:rsidR="0018722C">
            <w:pPr>
              <w:topLinePunct/>
              <w:ind w:leftChars="0" w:left="0" w:rightChars="0" w:right="0" w:firstLineChars="0" w:firstLine="0"/>
              <w:spacing w:line="240" w:lineRule="atLeast"/>
            </w:pPr>
            <w:r>
              <w:rPr>
                <w:rFonts w:ascii="宋体" w:eastAsia="宋体" w:hint="eastAsia"/>
              </w:rPr>
              <w:t>很容易</w:t>
            </w:r>
          </w:p>
        </w:tc>
        <w:tc>
          <w:tcPr>
            <w:tcW w:w="828" w:type="dxa"/>
          </w:tcPr>
          <w:p w:rsidR="0018722C">
            <w:pPr>
              <w:topLinePunct/>
              <w:ind w:leftChars="0" w:left="0" w:rightChars="0" w:right="0" w:firstLineChars="0" w:firstLine="0"/>
              <w:spacing w:line="240" w:lineRule="atLeast"/>
            </w:pPr>
            <w:r>
              <w:rPr>
                <w:rFonts w:ascii="宋体" w:eastAsia="宋体" w:hint="eastAsia"/>
              </w:rPr>
              <w:t>比较容</w:t>
            </w:r>
          </w:p>
          <w:p w:rsidR="0018722C">
            <w:pPr>
              <w:topLinePunct/>
              <w:ind w:leftChars="0" w:left="0" w:rightChars="0" w:right="0" w:firstLineChars="0" w:firstLine="0"/>
              <w:spacing w:line="240" w:lineRule="atLeast"/>
            </w:pPr>
            <w:r>
              <w:rPr>
                <w:rFonts w:ascii="宋体" w:eastAsia="宋体" w:hint="eastAsia"/>
              </w:rPr>
              <w:t>易</w:t>
            </w:r>
          </w:p>
        </w:tc>
        <w:tc>
          <w:tcPr>
            <w:tcW w:w="828" w:type="dxa"/>
          </w:tcPr>
          <w:p w:rsidR="0018722C">
            <w:pPr>
              <w:topLinePunct/>
              <w:ind w:leftChars="0" w:left="0" w:rightChars="0" w:right="0" w:firstLineChars="0" w:firstLine="0"/>
              <w:spacing w:line="240" w:lineRule="atLeast"/>
            </w:pPr>
            <w:r>
              <w:rPr>
                <w:rFonts w:ascii="宋体" w:eastAsia="宋体" w:hint="eastAsia"/>
              </w:rPr>
              <w:t>比较难</w:t>
            </w:r>
          </w:p>
        </w:tc>
        <w:tc>
          <w:tcPr>
            <w:tcW w:w="829" w:type="dxa"/>
          </w:tcPr>
          <w:p w:rsidR="0018722C">
            <w:pPr>
              <w:topLinePunct/>
              <w:ind w:leftChars="0" w:left="0" w:rightChars="0" w:right="0" w:firstLineChars="0" w:firstLine="0"/>
              <w:spacing w:line="240" w:lineRule="atLeast"/>
            </w:pPr>
            <w:r>
              <w:rPr>
                <w:rFonts w:ascii="宋体" w:eastAsia="宋体" w:hint="eastAsia"/>
              </w:rPr>
              <w:t>很难</w:t>
            </w:r>
          </w:p>
        </w:tc>
        <w:tc>
          <w:tcPr>
            <w:tcW w:w="828" w:type="dxa"/>
          </w:tcPr>
          <w:p w:rsidR="0018722C">
            <w:pPr>
              <w:topLinePunct/>
              <w:ind w:leftChars="0" w:left="0" w:rightChars="0" w:right="0" w:firstLineChars="0" w:firstLine="0"/>
              <w:spacing w:line="240" w:lineRule="atLeast"/>
            </w:pPr>
            <w:r>
              <w:rPr>
                <w:rFonts w:ascii="宋体" w:eastAsia="宋体" w:hint="eastAsia"/>
              </w:rPr>
              <w:t>不能激</w:t>
            </w:r>
          </w:p>
          <w:p w:rsidR="0018722C">
            <w:pPr>
              <w:topLinePunct/>
              <w:ind w:leftChars="0" w:left="0" w:rightChars="0" w:right="0" w:firstLineChars="0" w:firstLine="0"/>
              <w:spacing w:line="240" w:lineRule="atLeast"/>
            </w:pPr>
            <w:r>
              <w:rPr>
                <w:rFonts w:ascii="宋体" w:eastAsia="宋体" w:hint="eastAsia"/>
              </w:rPr>
              <w:t>起性欲</w:t>
            </w:r>
          </w:p>
        </w:tc>
        <w:tc>
          <w:tcPr>
            <w:tcW w:w="828" w:type="dxa"/>
          </w:tcPr>
          <w:p w:rsidR="0018722C">
            <w:pPr>
              <w:topLinePunct/>
              <w:ind w:leftChars="0" w:left="0" w:rightChars="0" w:right="0" w:firstLineChars="0" w:firstLine="0"/>
              <w:spacing w:line="240" w:lineRule="atLeast"/>
            </w:pPr>
          </w:p>
        </w:tc>
      </w:tr>
      <w:tr>
        <w:trPr>
          <w:trHeight w:val="940" w:hRule="atLeast"/>
        </w:trPr>
        <w:tc>
          <w:tcPr>
            <w:tcW w:w="2722" w:type="dxa"/>
          </w:tcPr>
          <w:p w:rsidR="0018722C">
            <w:pPr>
              <w:topLinePunct/>
              <w:ind w:leftChars="0" w:left="0" w:rightChars="0" w:right="0" w:firstLineChars="0" w:firstLine="0"/>
              <w:spacing w:line="240" w:lineRule="atLeast"/>
            </w:pPr>
            <w:r>
              <w:rPr>
                <w:rFonts w:ascii="Arial" w:eastAsia="Arial"/>
              </w:rPr>
              <w:t>3.</w:t>
            </w:r>
            <w:r>
              <w:rPr>
                <w:rFonts w:ascii="宋体" w:eastAsia="宋体" w:hint="eastAsia"/>
              </w:rPr>
              <w:t>你能轻松的勃起并保持住</w:t>
            </w:r>
          </w:p>
          <w:p w:rsidR="0018722C">
            <w:pPr>
              <w:topLinePunct/>
              <w:ind w:leftChars="0" w:left="0" w:rightChars="0" w:right="0" w:firstLineChars="0" w:firstLine="0"/>
              <w:spacing w:line="240" w:lineRule="atLeast"/>
            </w:pPr>
            <w:r>
              <w:rPr>
                <w:rFonts w:ascii="宋体" w:eastAsia="宋体" w:hint="eastAsia"/>
              </w:rPr>
              <w:t>吗？</w:t>
            </w:r>
          </w:p>
        </w:tc>
        <w:tc>
          <w:tcPr>
            <w:tcW w:w="828" w:type="dxa"/>
          </w:tcPr>
          <w:p w:rsidR="0018722C">
            <w:pPr>
              <w:topLinePunct/>
              <w:ind w:leftChars="0" w:left="0" w:rightChars="0" w:right="0" w:firstLineChars="0" w:firstLine="0"/>
              <w:spacing w:line="240" w:lineRule="atLeast"/>
            </w:pPr>
            <w:r>
              <w:rPr>
                <w:rFonts w:ascii="宋体" w:eastAsia="宋体" w:hint="eastAsia"/>
              </w:rPr>
              <w:t>非常轻</w:t>
            </w:r>
          </w:p>
          <w:p w:rsidR="0018722C">
            <w:pPr>
              <w:topLinePunct/>
              <w:ind w:leftChars="0" w:left="0" w:rightChars="0" w:right="0" w:firstLineChars="0" w:firstLine="0"/>
              <w:spacing w:line="240" w:lineRule="atLeast"/>
            </w:pPr>
            <w:r>
              <w:rPr>
                <w:rFonts w:ascii="宋体" w:eastAsia="宋体" w:hint="eastAsia"/>
              </w:rPr>
              <w:t>松</w:t>
            </w:r>
          </w:p>
        </w:tc>
        <w:tc>
          <w:tcPr>
            <w:tcW w:w="828" w:type="dxa"/>
          </w:tcPr>
          <w:p w:rsidR="0018722C">
            <w:pPr>
              <w:topLinePunct/>
              <w:ind w:leftChars="0" w:left="0" w:rightChars="0" w:right="0" w:firstLineChars="0" w:firstLine="0"/>
              <w:spacing w:line="240" w:lineRule="atLeast"/>
            </w:pPr>
            <w:r>
              <w:rPr>
                <w:rFonts w:ascii="宋体" w:eastAsia="宋体" w:hint="eastAsia"/>
              </w:rPr>
              <w:t>很轻松</w:t>
            </w:r>
          </w:p>
        </w:tc>
        <w:tc>
          <w:tcPr>
            <w:tcW w:w="828" w:type="dxa"/>
          </w:tcPr>
          <w:p w:rsidR="0018722C">
            <w:pPr>
              <w:topLinePunct/>
              <w:ind w:leftChars="0" w:left="0" w:rightChars="0" w:right="0" w:firstLineChars="0" w:firstLine="0"/>
              <w:spacing w:line="240" w:lineRule="atLeast"/>
            </w:pPr>
            <w:r>
              <w:rPr>
                <w:rFonts w:ascii="宋体" w:eastAsia="宋体" w:hint="eastAsia"/>
              </w:rPr>
              <w:t>比较轻</w:t>
            </w:r>
          </w:p>
          <w:p w:rsidR="0018722C">
            <w:pPr>
              <w:topLinePunct/>
              <w:ind w:leftChars="0" w:left="0" w:rightChars="0" w:right="0" w:firstLineChars="0" w:firstLine="0"/>
              <w:spacing w:line="240" w:lineRule="atLeast"/>
            </w:pPr>
            <w:r>
              <w:rPr>
                <w:rFonts w:ascii="宋体" w:eastAsia="宋体" w:hint="eastAsia"/>
              </w:rPr>
              <w:t>松</w:t>
            </w:r>
          </w:p>
        </w:tc>
        <w:tc>
          <w:tcPr>
            <w:tcW w:w="828" w:type="dxa"/>
          </w:tcPr>
          <w:p w:rsidR="0018722C">
            <w:pPr>
              <w:topLinePunct/>
              <w:ind w:leftChars="0" w:left="0" w:rightChars="0" w:right="0" w:firstLineChars="0" w:firstLine="0"/>
              <w:spacing w:line="240" w:lineRule="atLeast"/>
            </w:pPr>
            <w:r>
              <w:rPr>
                <w:rFonts w:ascii="宋体" w:eastAsia="宋体" w:hint="eastAsia"/>
              </w:rPr>
              <w:t>比较难</w:t>
            </w:r>
          </w:p>
        </w:tc>
        <w:tc>
          <w:tcPr>
            <w:tcW w:w="829" w:type="dxa"/>
          </w:tcPr>
          <w:p w:rsidR="0018722C">
            <w:pPr>
              <w:topLinePunct/>
              <w:ind w:leftChars="0" w:left="0" w:rightChars="0" w:right="0" w:firstLineChars="0" w:firstLine="0"/>
              <w:spacing w:line="240" w:lineRule="atLeast"/>
            </w:pPr>
            <w:r>
              <w:rPr>
                <w:rFonts w:ascii="宋体" w:eastAsia="宋体" w:hint="eastAsia"/>
              </w:rPr>
              <w:t>很难</w:t>
            </w:r>
          </w:p>
        </w:tc>
        <w:tc>
          <w:tcPr>
            <w:tcW w:w="828" w:type="dxa"/>
          </w:tcPr>
          <w:p w:rsidR="0018722C">
            <w:pPr>
              <w:topLinePunct/>
              <w:ind w:leftChars="0" w:left="0" w:rightChars="0" w:right="0" w:firstLineChars="0" w:firstLine="0"/>
              <w:spacing w:line="240" w:lineRule="atLeast"/>
            </w:pPr>
            <w:r>
              <w:rPr>
                <w:rFonts w:ascii="宋体" w:eastAsia="宋体" w:hint="eastAsia"/>
              </w:rPr>
              <w:t>不能勃</w:t>
            </w:r>
          </w:p>
          <w:p w:rsidR="0018722C">
            <w:pPr>
              <w:topLinePunct/>
              <w:ind w:leftChars="0" w:left="0" w:rightChars="0" w:right="0" w:firstLineChars="0" w:firstLine="0"/>
              <w:spacing w:line="240" w:lineRule="atLeast"/>
            </w:pPr>
            <w:r>
              <w:rPr>
                <w:rFonts w:ascii="宋体" w:eastAsia="宋体" w:hint="eastAsia"/>
              </w:rPr>
              <w:t>起</w:t>
            </w:r>
          </w:p>
        </w:tc>
        <w:tc>
          <w:tcPr>
            <w:tcW w:w="828" w:type="dxa"/>
          </w:tcPr>
          <w:p w:rsidR="0018722C">
            <w:pPr>
              <w:topLinePunct/>
              <w:ind w:leftChars="0" w:left="0" w:rightChars="0" w:right="0" w:firstLineChars="0" w:firstLine="0"/>
              <w:spacing w:line="240" w:lineRule="atLeast"/>
            </w:pPr>
          </w:p>
        </w:tc>
      </w:tr>
      <w:tr>
        <w:trPr>
          <w:trHeight w:val="940" w:hRule="atLeast"/>
        </w:trPr>
        <w:tc>
          <w:tcPr>
            <w:tcW w:w="2722" w:type="dxa"/>
          </w:tcPr>
          <w:p w:rsidR="0018722C">
            <w:pPr>
              <w:topLinePunct/>
              <w:ind w:leftChars="0" w:left="0" w:rightChars="0" w:right="0" w:firstLineChars="0" w:firstLine="0"/>
              <w:spacing w:line="240" w:lineRule="atLeast"/>
            </w:pPr>
            <w:r>
              <w:rPr>
                <w:rFonts w:ascii="Arial" w:eastAsia="Arial"/>
              </w:rPr>
              <w:t>4.</w:t>
            </w:r>
            <w:r>
              <w:rPr>
                <w:rFonts w:ascii="宋体" w:eastAsia="宋体" w:hint="eastAsia"/>
              </w:rPr>
              <w:t>性交时，你能轻松到达高潮</w:t>
            </w:r>
          </w:p>
          <w:p w:rsidR="0018722C">
            <w:pPr>
              <w:topLinePunct/>
              <w:ind w:leftChars="0" w:left="0" w:rightChars="0" w:right="0" w:firstLineChars="0" w:firstLine="0"/>
              <w:spacing w:line="240" w:lineRule="atLeast"/>
            </w:pPr>
            <w:r>
              <w:rPr>
                <w:rFonts w:ascii="宋体" w:eastAsia="宋体" w:hint="eastAsia"/>
              </w:rPr>
              <w:t>吗？</w:t>
            </w:r>
          </w:p>
        </w:tc>
        <w:tc>
          <w:tcPr>
            <w:tcW w:w="828" w:type="dxa"/>
          </w:tcPr>
          <w:p w:rsidR="0018722C">
            <w:pPr>
              <w:topLinePunct/>
              <w:ind w:leftChars="0" w:left="0" w:rightChars="0" w:right="0" w:firstLineChars="0" w:firstLine="0"/>
              <w:spacing w:line="240" w:lineRule="atLeast"/>
            </w:pPr>
            <w:r>
              <w:rPr>
                <w:rFonts w:ascii="宋体" w:eastAsia="宋体" w:hint="eastAsia"/>
              </w:rPr>
              <w:t>非常轻</w:t>
            </w:r>
          </w:p>
          <w:p w:rsidR="0018722C">
            <w:pPr>
              <w:topLinePunct/>
              <w:ind w:leftChars="0" w:left="0" w:rightChars="0" w:right="0" w:firstLineChars="0" w:firstLine="0"/>
              <w:spacing w:line="240" w:lineRule="atLeast"/>
            </w:pPr>
            <w:r>
              <w:rPr>
                <w:rFonts w:ascii="宋体" w:eastAsia="宋体" w:hint="eastAsia"/>
              </w:rPr>
              <w:t>松</w:t>
            </w:r>
          </w:p>
        </w:tc>
        <w:tc>
          <w:tcPr>
            <w:tcW w:w="828" w:type="dxa"/>
          </w:tcPr>
          <w:p w:rsidR="0018722C">
            <w:pPr>
              <w:topLinePunct/>
              <w:ind w:leftChars="0" w:left="0" w:rightChars="0" w:right="0" w:firstLineChars="0" w:firstLine="0"/>
              <w:spacing w:line="240" w:lineRule="atLeast"/>
            </w:pPr>
            <w:r>
              <w:rPr>
                <w:rFonts w:ascii="宋体" w:eastAsia="宋体" w:hint="eastAsia"/>
              </w:rPr>
              <w:t>很轻松</w:t>
            </w:r>
          </w:p>
        </w:tc>
        <w:tc>
          <w:tcPr>
            <w:tcW w:w="828" w:type="dxa"/>
          </w:tcPr>
          <w:p w:rsidR="0018722C">
            <w:pPr>
              <w:topLinePunct/>
              <w:ind w:leftChars="0" w:left="0" w:rightChars="0" w:right="0" w:firstLineChars="0" w:firstLine="0"/>
              <w:spacing w:line="240" w:lineRule="atLeast"/>
            </w:pPr>
            <w:r>
              <w:rPr>
                <w:rFonts w:ascii="宋体" w:eastAsia="宋体" w:hint="eastAsia"/>
              </w:rPr>
              <w:t>比较轻</w:t>
            </w:r>
          </w:p>
          <w:p w:rsidR="0018722C">
            <w:pPr>
              <w:topLinePunct/>
              <w:ind w:leftChars="0" w:left="0" w:rightChars="0" w:right="0" w:firstLineChars="0" w:firstLine="0"/>
              <w:spacing w:line="240" w:lineRule="atLeast"/>
            </w:pPr>
            <w:r>
              <w:rPr>
                <w:rFonts w:ascii="宋体" w:eastAsia="宋体" w:hint="eastAsia"/>
              </w:rPr>
              <w:t>松</w:t>
            </w:r>
          </w:p>
        </w:tc>
        <w:tc>
          <w:tcPr>
            <w:tcW w:w="828" w:type="dxa"/>
          </w:tcPr>
          <w:p w:rsidR="0018722C">
            <w:pPr>
              <w:topLinePunct/>
              <w:ind w:leftChars="0" w:left="0" w:rightChars="0" w:right="0" w:firstLineChars="0" w:firstLine="0"/>
              <w:spacing w:line="240" w:lineRule="atLeast"/>
            </w:pPr>
            <w:r>
              <w:rPr>
                <w:rFonts w:ascii="宋体" w:eastAsia="宋体" w:hint="eastAsia"/>
              </w:rPr>
              <w:t>比较难</w:t>
            </w:r>
          </w:p>
        </w:tc>
        <w:tc>
          <w:tcPr>
            <w:tcW w:w="829" w:type="dxa"/>
          </w:tcPr>
          <w:p w:rsidR="0018722C">
            <w:pPr>
              <w:topLinePunct/>
              <w:ind w:leftChars="0" w:left="0" w:rightChars="0" w:right="0" w:firstLineChars="0" w:firstLine="0"/>
              <w:spacing w:line="240" w:lineRule="atLeast"/>
            </w:pPr>
            <w:r>
              <w:rPr>
                <w:rFonts w:ascii="宋体" w:eastAsia="宋体" w:hint="eastAsia"/>
              </w:rPr>
              <w:t>很难</w:t>
            </w:r>
          </w:p>
        </w:tc>
        <w:tc>
          <w:tcPr>
            <w:tcW w:w="828" w:type="dxa"/>
          </w:tcPr>
          <w:p w:rsidR="0018722C">
            <w:pPr>
              <w:topLinePunct/>
              <w:ind w:leftChars="0" w:left="0" w:rightChars="0" w:right="0" w:firstLineChars="0" w:firstLine="0"/>
              <w:spacing w:line="240" w:lineRule="atLeast"/>
            </w:pPr>
            <w:r>
              <w:rPr>
                <w:rFonts w:ascii="宋体" w:eastAsia="宋体" w:hint="eastAsia"/>
              </w:rPr>
              <w:t>不能高</w:t>
            </w:r>
          </w:p>
          <w:p w:rsidR="0018722C">
            <w:pPr>
              <w:topLinePunct/>
              <w:ind w:leftChars="0" w:left="0" w:rightChars="0" w:right="0" w:firstLineChars="0" w:firstLine="0"/>
              <w:spacing w:line="240" w:lineRule="atLeast"/>
            </w:pPr>
            <w:r>
              <w:rPr>
                <w:rFonts w:ascii="宋体" w:eastAsia="宋体" w:hint="eastAsia"/>
              </w:rPr>
              <w:t>潮</w:t>
            </w:r>
          </w:p>
        </w:tc>
        <w:tc>
          <w:tcPr>
            <w:tcW w:w="828" w:type="dxa"/>
          </w:tcPr>
          <w:p w:rsidR="0018722C">
            <w:pPr>
              <w:topLinePunct/>
              <w:ind w:leftChars="0" w:left="0" w:rightChars="0" w:right="0" w:firstLineChars="0" w:firstLine="0"/>
              <w:spacing w:line="240" w:lineRule="atLeast"/>
            </w:pPr>
          </w:p>
        </w:tc>
      </w:tr>
      <w:tr>
        <w:trPr>
          <w:trHeight w:val="960" w:hRule="atLeast"/>
        </w:trPr>
        <w:tc>
          <w:tcPr>
            <w:tcW w:w="2722" w:type="dxa"/>
          </w:tcPr>
          <w:p w:rsidR="0018722C">
            <w:pPr>
              <w:topLinePunct/>
              <w:ind w:leftChars="0" w:left="0" w:rightChars="0" w:right="0" w:firstLineChars="0" w:firstLine="0"/>
              <w:spacing w:line="240" w:lineRule="atLeast"/>
            </w:pPr>
            <w:r>
              <w:rPr>
                <w:rFonts w:ascii="Arial" w:eastAsia="Arial"/>
              </w:rPr>
              <w:t>5.</w:t>
            </w:r>
            <w:r>
              <w:rPr>
                <w:rFonts w:ascii="宋体" w:eastAsia="宋体" w:hint="eastAsia"/>
              </w:rPr>
              <w:t>你对性高潮满意吗？</w:t>
            </w:r>
          </w:p>
        </w:tc>
        <w:tc>
          <w:tcPr>
            <w:tcW w:w="828" w:type="dxa"/>
          </w:tcPr>
          <w:p w:rsidR="0018722C">
            <w:pPr>
              <w:topLinePunct/>
              <w:ind w:leftChars="0" w:left="0" w:rightChars="0" w:right="0" w:firstLineChars="0" w:firstLine="0"/>
              <w:spacing w:line="240" w:lineRule="atLeast"/>
            </w:pPr>
            <w:r>
              <w:rPr>
                <w:rFonts w:ascii="宋体" w:eastAsia="宋体" w:hint="eastAsia"/>
              </w:rPr>
              <w:t>非常满意</w:t>
            </w:r>
          </w:p>
        </w:tc>
        <w:tc>
          <w:tcPr>
            <w:tcW w:w="828" w:type="dxa"/>
          </w:tcPr>
          <w:p w:rsidR="0018722C">
            <w:pPr>
              <w:topLinePunct/>
              <w:ind w:leftChars="0" w:left="0" w:rightChars="0" w:right="0" w:firstLineChars="0" w:firstLine="0"/>
              <w:spacing w:line="240" w:lineRule="atLeast"/>
            </w:pPr>
            <w:r>
              <w:rPr>
                <w:rFonts w:ascii="宋体" w:eastAsia="宋体" w:hint="eastAsia"/>
              </w:rPr>
              <w:t>很满意</w:t>
            </w:r>
          </w:p>
        </w:tc>
        <w:tc>
          <w:tcPr>
            <w:tcW w:w="828" w:type="dxa"/>
          </w:tcPr>
          <w:p w:rsidR="0018722C">
            <w:pPr>
              <w:topLinePunct/>
              <w:ind w:leftChars="0" w:left="0" w:rightChars="0" w:right="0" w:firstLineChars="0" w:firstLine="0"/>
              <w:spacing w:line="240" w:lineRule="atLeast"/>
            </w:pPr>
            <w:r>
              <w:rPr>
                <w:rFonts w:ascii="宋体" w:eastAsia="宋体" w:hint="eastAsia"/>
              </w:rPr>
              <w:t>比较满意</w:t>
            </w:r>
          </w:p>
        </w:tc>
        <w:tc>
          <w:tcPr>
            <w:tcW w:w="828" w:type="dxa"/>
          </w:tcPr>
          <w:p w:rsidR="0018722C">
            <w:pPr>
              <w:topLinePunct/>
              <w:ind w:leftChars="0" w:left="0" w:rightChars="0" w:right="0" w:firstLineChars="0" w:firstLine="0"/>
              <w:spacing w:line="240" w:lineRule="atLeast"/>
            </w:pPr>
            <w:r>
              <w:rPr>
                <w:rFonts w:ascii="宋体" w:eastAsia="宋体" w:hint="eastAsia"/>
              </w:rPr>
              <w:t>比较不满意</w:t>
            </w:r>
          </w:p>
        </w:tc>
        <w:tc>
          <w:tcPr>
            <w:tcW w:w="829" w:type="dxa"/>
          </w:tcPr>
          <w:p w:rsidR="0018722C">
            <w:pPr>
              <w:topLinePunct/>
              <w:ind w:leftChars="0" w:left="0" w:rightChars="0" w:right="0" w:firstLineChars="0" w:firstLine="0"/>
              <w:spacing w:line="240" w:lineRule="atLeast"/>
            </w:pPr>
            <w:r>
              <w:rPr>
                <w:rFonts w:ascii="宋体" w:eastAsia="宋体" w:hint="eastAsia"/>
              </w:rPr>
              <w:t>很不满意</w:t>
            </w:r>
          </w:p>
        </w:tc>
        <w:tc>
          <w:tcPr>
            <w:tcW w:w="828" w:type="dxa"/>
          </w:tcPr>
          <w:p w:rsidR="0018722C">
            <w:pPr>
              <w:topLinePunct/>
              <w:ind w:leftChars="0" w:left="0" w:rightChars="0" w:right="0" w:firstLineChars="0" w:firstLine="0"/>
              <w:spacing w:line="240" w:lineRule="atLeast"/>
            </w:pPr>
            <w:r>
              <w:rPr>
                <w:rFonts w:ascii="宋体" w:eastAsia="宋体" w:hint="eastAsia"/>
              </w:rPr>
              <w:t>从不满意</w:t>
            </w:r>
          </w:p>
        </w:tc>
        <w:tc>
          <w:tcPr>
            <w:tcW w:w="828"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ascii="宋体" w:eastAsia="宋体" w:hint="eastAsia"/>
          <w:b/>
        </w:rPr>
        <w:t>阳性和阴性症状量表评分表</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PANSS</w:t>
      </w:r>
      <w:r>
        <w:rPr>
          <w:rFonts w:cstheme="minorBidi" w:hAnsiTheme="minorHAnsi" w:eastAsiaTheme="minorHAnsi" w:asciiTheme="minorHAnsi" w:ascii="宋体" w:eastAsia="宋体" w:hint="eastAsia"/>
          <w:b/>
        </w:rPr>
        <w:t>）</w:t>
      </w:r>
    </w:p>
    <w:p w:rsidR="0018722C">
      <w:pPr>
        <w:topLinePunct/>
      </w:pPr>
      <w:r>
        <w:rPr>
          <w:rFonts w:cstheme="minorBidi" w:hAnsiTheme="minorHAnsi" w:eastAsiaTheme="minorHAnsi" w:asciiTheme="minorHAnsi" w:ascii="宋体" w:eastAsia="宋体" w:hint="eastAsia"/>
        </w:rPr>
        <w:t>姓名：</w:t>
      </w:r>
      <w:r w:rsidR="001852F3">
        <w:rPr>
          <w:rFonts w:cstheme="minorBidi" w:hAnsiTheme="minorHAnsi" w:eastAsiaTheme="minorHAnsi" w:asciiTheme="minorHAnsi"/>
        </w:rPr>
        <w:t>性</w:t>
      </w:r>
      <w:r>
        <w:rPr>
          <w:rFonts w:ascii="宋体" w:eastAsia="宋体" w:hint="eastAsia" w:cstheme="minorBidi" w:hAnsiTheme="minorHAnsi"/>
        </w:rPr>
        <w:t>别</w:t>
      </w:r>
      <w:r>
        <w:rPr>
          <w:rFonts w:ascii="宋体" w:eastAsia="宋体" w:hint="eastAsia" w:cstheme="minorBidi" w:hAnsiTheme="minorHAnsi"/>
        </w:rPr>
        <w:t>：</w:t>
      </w:r>
      <w:r>
        <w:rPr>
          <w:rFonts w:ascii="宋体" w:eastAsia="宋体" w:hint="eastAsia" w:cstheme="minorBidi" w:hAnsiTheme="minorHAnsi"/>
        </w:rPr>
        <w:t>年</w:t>
      </w:r>
      <w:r>
        <w:rPr>
          <w:rFonts w:ascii="宋体" w:eastAsia="宋体" w:hint="eastAsia" w:cstheme="minorBidi" w:hAnsiTheme="minorHAnsi"/>
        </w:rPr>
        <w:t>龄：</w:t>
      </w:r>
      <w:r w:rsidR="001852F3">
        <w:rPr>
          <w:rFonts w:cstheme="minorBidi" w:hAnsiTheme="minorHAnsi" w:eastAsiaTheme="minorHAnsi" w:asciiTheme="minorHAnsi"/>
        </w:rPr>
        <w:t>诊</w:t>
      </w:r>
      <w:r>
        <w:rPr>
          <w:rFonts w:ascii="宋体" w:eastAsia="宋体" w:hint="eastAsia" w:cstheme="minorBidi" w:hAnsiTheme="minorHAnsi"/>
        </w:rPr>
        <w:t>断</w:t>
      </w:r>
      <w:r>
        <w:rPr>
          <w:rFonts w:ascii="宋体" w:eastAsia="宋体" w:hint="eastAsia" w:cstheme="minorBidi" w:hAnsiTheme="minorHAnsi"/>
        </w:rPr>
        <w:t>：</w:t>
      </w:r>
      <w:r>
        <w:rPr>
          <w:rFonts w:ascii="宋体" w:eastAsia="宋体" w:hint="eastAsia" w:cstheme="minorBidi" w:hAnsiTheme="minorHAnsi"/>
        </w:rPr>
        <w:t>住</w:t>
      </w:r>
      <w:r>
        <w:rPr>
          <w:rFonts w:ascii="宋体" w:eastAsia="宋体" w:hint="eastAsia" w:cstheme="minorBidi" w:hAnsiTheme="minorHAnsi"/>
        </w:rPr>
        <w:t>院号：</w:t>
      </w: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7"/>
        <w:gridCol w:w="314"/>
        <w:gridCol w:w="839"/>
        <w:gridCol w:w="841"/>
        <w:gridCol w:w="839"/>
        <w:gridCol w:w="838"/>
        <w:gridCol w:w="840"/>
        <w:gridCol w:w="840"/>
      </w:tblGrid>
      <w:tr>
        <w:trPr>
          <w:trHeight w:val="460" w:hRule="atLeast"/>
        </w:trPr>
        <w:tc>
          <w:tcPr>
            <w:tcW w:w="3737" w:type="dxa"/>
          </w:tcPr>
          <w:p w:rsidR="0018722C">
            <w:pPr>
              <w:topLinePunct/>
              <w:ind w:leftChars="0" w:left="0" w:rightChars="0" w:right="0" w:firstLineChars="0" w:firstLine="0"/>
              <w:spacing w:line="240" w:lineRule="atLeast"/>
            </w:pP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Pr>
                <w:rFonts w:ascii="宋体" w:eastAsia="宋体" w:hint="eastAsia"/>
              </w:rPr>
              <w:t>很轻</w:t>
            </w:r>
          </w:p>
        </w:tc>
        <w:tc>
          <w:tcPr>
            <w:tcW w:w="841" w:type="dxa"/>
          </w:tcPr>
          <w:p w:rsidR="0018722C">
            <w:pPr>
              <w:topLinePunct/>
              <w:ind w:leftChars="0" w:left="0" w:rightChars="0" w:right="0" w:firstLineChars="0" w:firstLine="0"/>
              <w:spacing w:line="240" w:lineRule="atLeast"/>
            </w:pPr>
            <w:r>
              <w:rPr>
                <w:rFonts w:ascii="宋体" w:eastAsia="宋体" w:hint="eastAsia"/>
              </w:rPr>
              <w:t>轻度</w:t>
            </w:r>
          </w:p>
        </w:tc>
        <w:tc>
          <w:tcPr>
            <w:tcW w:w="839" w:type="dxa"/>
          </w:tcPr>
          <w:p w:rsidR="0018722C">
            <w:pPr>
              <w:topLinePunct/>
              <w:ind w:leftChars="0" w:left="0" w:rightChars="0" w:right="0" w:firstLineChars="0" w:firstLine="0"/>
              <w:spacing w:line="240" w:lineRule="atLeast"/>
            </w:pPr>
            <w:r>
              <w:rPr>
                <w:rFonts w:ascii="宋体" w:eastAsia="宋体" w:hint="eastAsia"/>
              </w:rPr>
              <w:t>中度</w:t>
            </w:r>
          </w:p>
        </w:tc>
        <w:tc>
          <w:tcPr>
            <w:tcW w:w="838" w:type="dxa"/>
          </w:tcPr>
          <w:p w:rsidR="0018722C">
            <w:pPr>
              <w:topLinePunct/>
              <w:ind w:leftChars="0" w:left="0" w:rightChars="0" w:right="0" w:firstLineChars="0" w:firstLine="0"/>
              <w:spacing w:line="240" w:lineRule="atLeast"/>
            </w:pPr>
            <w:r>
              <w:rPr>
                <w:rFonts w:ascii="宋体" w:eastAsia="宋体" w:hint="eastAsia"/>
              </w:rPr>
              <w:t>偏重</w:t>
            </w:r>
          </w:p>
        </w:tc>
        <w:tc>
          <w:tcPr>
            <w:tcW w:w="840" w:type="dxa"/>
          </w:tcPr>
          <w:p w:rsidR="0018722C">
            <w:pPr>
              <w:topLinePunct/>
              <w:ind w:leftChars="0" w:left="0" w:rightChars="0" w:right="0" w:firstLineChars="0" w:firstLine="0"/>
              <w:spacing w:line="240" w:lineRule="atLeast"/>
            </w:pPr>
            <w:r>
              <w:rPr>
                <w:rFonts w:ascii="宋体" w:eastAsia="宋体" w:hint="eastAsia"/>
              </w:rPr>
              <w:t>重度</w:t>
            </w:r>
          </w:p>
        </w:tc>
        <w:tc>
          <w:tcPr>
            <w:tcW w:w="840" w:type="dxa"/>
          </w:tcPr>
          <w:p w:rsidR="0018722C">
            <w:pPr>
              <w:topLinePunct/>
              <w:ind w:leftChars="0" w:left="0" w:rightChars="0" w:right="0" w:firstLineChars="0" w:firstLine="0"/>
              <w:spacing w:line="240" w:lineRule="atLeast"/>
            </w:pPr>
            <w:r>
              <w:rPr>
                <w:rFonts w:ascii="宋体" w:eastAsia="宋体" w:hint="eastAsia"/>
              </w:rPr>
              <w:t>极重</w:t>
            </w: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P1.妄想</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P2.联想散漫</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P3.幻觉行为</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P4.兴奋</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P5.夸大</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P6.猜疑</w:t>
            </w:r>
            <w:r>
              <w:rPr>
                <w:rFonts w:ascii="宋体" w:eastAsia="宋体" w:hint="eastAsia"/>
              </w:rPr>
              <w:t>/</w:t>
            </w:r>
            <w:r>
              <w:rPr>
                <w:rFonts w:ascii="宋体" w:eastAsia="宋体" w:hint="eastAsia"/>
              </w:rPr>
              <w:t>被害</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P7.敌对性</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9088" w:type="dxa"/>
            <w:gridSpan w:val="8"/>
          </w:tcPr>
          <w:p w:rsidR="0018722C">
            <w:pPr>
              <w:topLinePunct/>
              <w:ind w:leftChars="0" w:left="0" w:rightChars="0" w:right="0" w:firstLineChars="0" w:firstLine="0"/>
              <w:spacing w:line="240" w:lineRule="atLeast"/>
            </w:pPr>
            <w:r>
              <w:rPr>
                <w:rFonts w:ascii="宋体" w:eastAsia="宋体" w:hint="eastAsia"/>
              </w:rPr>
              <w:t>阳性量表分</w:t>
            </w: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N1.情感迟钝</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N2.情绪退化</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N3.情感交流障碍</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N4.被动</w:t>
            </w:r>
            <w:r>
              <w:rPr>
                <w:rFonts w:ascii="宋体" w:eastAsia="宋体" w:hint="eastAsia"/>
              </w:rPr>
              <w:t>/</w:t>
            </w:r>
            <w:r>
              <w:rPr>
                <w:rFonts w:ascii="宋体" w:eastAsia="宋体" w:hint="eastAsia"/>
              </w:rPr>
              <w:t>淡漠社交退缩</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N5.抽象思维困难</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N6.交谈缺乏自发性和流畅性</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N7.刻板思维</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9088" w:type="dxa"/>
            <w:gridSpan w:val="8"/>
          </w:tcPr>
          <w:p w:rsidR="0018722C">
            <w:pPr>
              <w:topLinePunct/>
              <w:ind w:leftChars="0" w:left="0" w:rightChars="0" w:right="0" w:firstLineChars="0" w:firstLine="0"/>
              <w:spacing w:line="240" w:lineRule="atLeast"/>
            </w:pPr>
            <w:r>
              <w:rPr>
                <w:rFonts w:ascii="宋体" w:eastAsia="宋体" w:hint="eastAsia"/>
              </w:rPr>
              <w:t>阴性量表分</w:t>
            </w: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G1.关注身体健康</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G2.焦虑</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G3.自罪感</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G4.紧张</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G5.装相和作态</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G6.抑郁</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7"/>
        <w:gridCol w:w="314"/>
        <w:gridCol w:w="839"/>
        <w:gridCol w:w="841"/>
        <w:gridCol w:w="839"/>
        <w:gridCol w:w="838"/>
        <w:gridCol w:w="840"/>
        <w:gridCol w:w="840"/>
      </w:tblGrid>
      <w:tr>
        <w:trPr>
          <w:trHeight w:val="460" w:hRule="atLeast"/>
        </w:trPr>
        <w:tc>
          <w:tcPr>
            <w:tcW w:w="3737" w:type="dxa"/>
            <w:tcBorders>
              <w:top w:val="nil"/>
            </w:tcBorders>
          </w:tcPr>
          <w:p w:rsidR="0018722C">
            <w:pPr>
              <w:topLinePunct/>
              <w:ind w:leftChars="0" w:left="0" w:rightChars="0" w:right="0" w:firstLineChars="0" w:firstLine="0"/>
              <w:spacing w:line="240" w:lineRule="atLeast"/>
            </w:pPr>
            <w:r>
              <w:rPr>
                <w:rFonts w:ascii="宋体" w:eastAsia="宋体" w:hint="eastAsia"/>
              </w:rPr>
              <w:t>G7.动作迟缓</w:t>
            </w:r>
          </w:p>
        </w:tc>
        <w:tc>
          <w:tcPr>
            <w:tcW w:w="314" w:type="dxa"/>
            <w:tcBorders>
              <w:top w:val="nil"/>
            </w:tcBorders>
          </w:tcPr>
          <w:p w:rsidR="0018722C">
            <w:pPr>
              <w:topLinePunct/>
              <w:ind w:leftChars="0" w:left="0" w:rightChars="0" w:right="0" w:firstLineChars="0" w:firstLine="0"/>
              <w:spacing w:line="240" w:lineRule="atLeast"/>
            </w:pPr>
          </w:p>
        </w:tc>
        <w:tc>
          <w:tcPr>
            <w:tcW w:w="839" w:type="dxa"/>
            <w:tcBorders>
              <w:top w:val="nil"/>
            </w:tcBorders>
          </w:tcPr>
          <w:p w:rsidR="0018722C">
            <w:pPr>
              <w:topLinePunct/>
              <w:ind w:leftChars="0" w:left="0" w:rightChars="0" w:right="0" w:firstLineChars="0" w:firstLine="0"/>
              <w:spacing w:line="240" w:lineRule="atLeast"/>
            </w:pPr>
          </w:p>
        </w:tc>
        <w:tc>
          <w:tcPr>
            <w:tcW w:w="841" w:type="dxa"/>
            <w:tcBorders>
              <w:top w:val="nil"/>
            </w:tcBorders>
          </w:tcPr>
          <w:p w:rsidR="0018722C">
            <w:pPr>
              <w:topLinePunct/>
              <w:ind w:leftChars="0" w:left="0" w:rightChars="0" w:right="0" w:firstLineChars="0" w:firstLine="0"/>
              <w:spacing w:line="240" w:lineRule="atLeast"/>
            </w:pPr>
          </w:p>
        </w:tc>
        <w:tc>
          <w:tcPr>
            <w:tcW w:w="839" w:type="dxa"/>
            <w:tcBorders>
              <w:top w:val="nil"/>
            </w:tcBorders>
          </w:tcPr>
          <w:p w:rsidR="0018722C">
            <w:pPr>
              <w:topLinePunct/>
              <w:ind w:leftChars="0" w:left="0" w:rightChars="0" w:right="0" w:firstLineChars="0" w:firstLine="0"/>
              <w:spacing w:line="240" w:lineRule="atLeast"/>
            </w:pPr>
          </w:p>
        </w:tc>
        <w:tc>
          <w:tcPr>
            <w:tcW w:w="838" w:type="dxa"/>
            <w:tcBorders>
              <w:top w:val="nil"/>
            </w:tcBorders>
          </w:tcPr>
          <w:p w:rsidR="0018722C">
            <w:pPr>
              <w:topLinePunct/>
              <w:ind w:leftChars="0" w:left="0" w:rightChars="0" w:right="0" w:firstLineChars="0" w:firstLine="0"/>
              <w:spacing w:line="240" w:lineRule="atLeast"/>
            </w:pPr>
          </w:p>
        </w:tc>
        <w:tc>
          <w:tcPr>
            <w:tcW w:w="840" w:type="dxa"/>
            <w:tcBorders>
              <w:top w:val="nil"/>
            </w:tcBorders>
          </w:tcPr>
          <w:p w:rsidR="0018722C">
            <w:pPr>
              <w:topLinePunct/>
              <w:ind w:leftChars="0" w:left="0" w:rightChars="0" w:right="0" w:firstLineChars="0" w:firstLine="0"/>
              <w:spacing w:line="240" w:lineRule="atLeast"/>
            </w:pPr>
          </w:p>
        </w:tc>
        <w:tc>
          <w:tcPr>
            <w:tcW w:w="840" w:type="dxa"/>
            <w:tcBorders>
              <w:top w:val="nil"/>
            </w:tcBorders>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G8.不合作</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G9.不寻常思维内容</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G10.定向障碍</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G11.注意障碍</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G12.判断和自知力缺乏</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G13.意志障碍</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G14.冲动控制缺乏</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G15.先占观念</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G16.主动回避社交</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9088" w:type="dxa"/>
            <w:gridSpan w:val="8"/>
          </w:tcPr>
          <w:p w:rsidR="0018722C">
            <w:pPr>
              <w:topLinePunct/>
              <w:ind w:leftChars="0" w:left="0" w:rightChars="0" w:right="0" w:firstLineChars="0" w:firstLine="0"/>
              <w:spacing w:line="240" w:lineRule="atLeast"/>
            </w:pPr>
            <w:r>
              <w:rPr>
                <w:rFonts w:ascii="宋体" w:eastAsia="宋体" w:hint="eastAsia"/>
              </w:rPr>
              <w:t>一般精神病理量表分</w:t>
            </w: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S1.愤怒</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S2.延迟满足困难</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S3.情感不稳</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总分</w:t>
            </w:r>
            <w:r>
              <w:rPr>
                <w:rFonts w:ascii="宋体" w:eastAsia="宋体" w:hint="eastAsia"/>
              </w:rPr>
              <w:t>（</w:t>
            </w:r>
            <w:r>
              <w:rPr>
                <w:rFonts w:ascii="宋体" w:eastAsia="宋体" w:hint="eastAsia"/>
              </w:rPr>
              <w:t>前 30 项</w:t>
            </w:r>
            <w:r>
              <w:rPr>
                <w:rFonts w:ascii="宋体" w:eastAsia="宋体" w:hint="eastAsia"/>
              </w:rPr>
              <w:t>）</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80" w:hRule="atLeast"/>
        </w:trPr>
        <w:tc>
          <w:tcPr>
            <w:tcW w:w="3737" w:type="dxa"/>
          </w:tcPr>
          <w:p w:rsidR="0018722C">
            <w:pPr>
              <w:topLinePunct/>
              <w:ind w:leftChars="0" w:left="0" w:rightChars="0" w:right="0" w:firstLineChars="0" w:firstLine="0"/>
              <w:spacing w:line="240" w:lineRule="atLeast"/>
            </w:pPr>
            <w:r>
              <w:rPr>
                <w:rFonts w:ascii="宋体" w:eastAsia="宋体" w:hint="eastAsia"/>
              </w:rPr>
              <w:t>评定时间</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460" w:hRule="atLeast"/>
        </w:trPr>
        <w:tc>
          <w:tcPr>
            <w:tcW w:w="3737" w:type="dxa"/>
          </w:tcPr>
          <w:p w:rsidR="0018722C">
            <w:pPr>
              <w:topLinePunct/>
              <w:ind w:leftChars="0" w:left="0" w:rightChars="0" w:right="0" w:firstLineChars="0" w:firstLine="0"/>
              <w:spacing w:line="240" w:lineRule="atLeast"/>
            </w:pPr>
            <w:r>
              <w:rPr>
                <w:rFonts w:ascii="宋体" w:eastAsia="宋体" w:hint="eastAsia"/>
              </w:rPr>
              <w:t>评定医师</w:t>
            </w:r>
          </w:p>
        </w:tc>
        <w:tc>
          <w:tcPr>
            <w:tcW w:w="314"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eastAsia="宋体" w:hint="eastAsia"/>
        </w:rPr>
        <w:t>阳</w:t>
      </w:r>
      <w:r>
        <w:rPr>
          <w:rFonts w:ascii="宋体" w:eastAsia="宋体" w:hint="eastAsia" w:cstheme="minorBidi" w:hAnsiTheme="minorHAnsi"/>
        </w:rPr>
        <w:t>性</w:t>
      </w:r>
      <w:r>
        <w:rPr>
          <w:rFonts w:ascii="宋体" w:eastAsia="宋体" w:hint="eastAsia" w:cstheme="minorBidi" w:hAnsiTheme="minorHAnsi"/>
        </w:rPr>
        <w:t>量</w:t>
      </w:r>
      <w:r>
        <w:rPr>
          <w:rFonts w:ascii="宋体" w:eastAsia="宋体" w:hint="eastAsia" w:cstheme="minorBidi" w:hAnsiTheme="minorHAnsi"/>
        </w:rPr>
        <w:t>表</w:t>
      </w:r>
      <w:r>
        <w:rPr>
          <w:rFonts w:ascii="宋体" w:eastAsia="宋体" w:hint="eastAsia" w:cstheme="minorBidi" w:hAnsiTheme="minorHAnsi"/>
        </w:rPr>
        <w:t>分</w:t>
      </w:r>
      <w:r>
        <w:rPr>
          <w:rFonts w:ascii="宋体" w:eastAsia="宋体" w:hint="eastAsia" w:cstheme="minorBidi" w:hAnsiTheme="minorHAnsi"/>
        </w:rPr>
        <w:t>（</w:t>
      </w:r>
      <w:r>
        <w:rPr>
          <w:kern w:val="2"/>
          <w:szCs w:val="22"/>
          <w:rFonts w:ascii="宋体" w:eastAsia="宋体" w:hint="eastAsia" w:cstheme="minorBidi" w:hAnsiTheme="minorHAnsi"/>
          <w:spacing w:val="0"/>
          <w:sz w:val="21"/>
        </w:rPr>
        <w:t xml:space="preserve">P1-P7</w:t>
      </w:r>
      <w:r>
        <w:rPr>
          <w:rFonts w:ascii="宋体" w:eastAsia="宋体" w:hint="eastAsia" w:cstheme="minorBidi" w:hAnsiTheme="minorHAnsi"/>
        </w:rPr>
        <w:t>）</w:t>
      </w:r>
      <w:r>
        <w:rPr>
          <w:rFonts w:ascii="宋体" w:eastAsia="宋体" w:hint="eastAsia" w:cstheme="minorBidi" w:hAnsiTheme="minorHAnsi"/>
        </w:rPr>
        <w:t>；阴</w:t>
      </w:r>
      <w:r>
        <w:rPr>
          <w:rFonts w:ascii="宋体" w:eastAsia="宋体" w:hint="eastAsia" w:cstheme="minorBidi" w:hAnsiTheme="minorHAnsi"/>
        </w:rPr>
        <w:t>性</w:t>
      </w:r>
      <w:r>
        <w:rPr>
          <w:rFonts w:ascii="宋体" w:eastAsia="宋体" w:hint="eastAsia" w:cstheme="minorBidi" w:hAnsiTheme="minorHAnsi"/>
        </w:rPr>
        <w:t>量</w:t>
      </w:r>
      <w:r>
        <w:rPr>
          <w:rFonts w:ascii="宋体" w:eastAsia="宋体" w:hint="eastAsia" w:cstheme="minorBidi" w:hAnsiTheme="minorHAnsi"/>
        </w:rPr>
        <w:t>表</w:t>
      </w:r>
      <w:r>
        <w:rPr>
          <w:rFonts w:ascii="宋体" w:eastAsia="宋体" w:hint="eastAsia" w:cstheme="minorBidi" w:hAnsiTheme="minorHAnsi"/>
        </w:rPr>
        <w:t>分</w:t>
      </w:r>
      <w:r>
        <w:rPr>
          <w:rFonts w:ascii="宋体" w:eastAsia="宋体" w:hint="eastAsia" w:cstheme="minorBidi" w:hAnsiTheme="minorHAnsi"/>
        </w:rPr>
        <w:t>（</w:t>
      </w:r>
      <w:r>
        <w:rPr>
          <w:kern w:val="2"/>
          <w:szCs w:val="22"/>
          <w:rFonts w:ascii="宋体" w:eastAsia="宋体" w:hint="eastAsia" w:cstheme="minorBidi" w:hAnsiTheme="minorHAnsi"/>
          <w:sz w:val="21"/>
        </w:rPr>
        <w:t>N1-N7</w:t>
      </w:r>
      <w:r>
        <w:rPr>
          <w:rFonts w:ascii="宋体" w:eastAsia="宋体" w:hint="eastAsia" w:cstheme="minorBidi" w:hAnsiTheme="minorHAnsi"/>
        </w:rPr>
        <w:t>）</w:t>
      </w:r>
      <w:r>
        <w:rPr>
          <w:rFonts w:ascii="宋体" w:eastAsia="宋体" w:hint="eastAsia" w:cstheme="minorBidi" w:hAnsiTheme="minorHAnsi"/>
        </w:rPr>
        <w:t>；一般</w:t>
      </w:r>
      <w:r>
        <w:rPr>
          <w:rFonts w:ascii="宋体" w:eastAsia="宋体" w:hint="eastAsia" w:cstheme="minorBidi" w:hAnsiTheme="minorHAnsi"/>
        </w:rPr>
        <w:t>精</w:t>
      </w:r>
      <w:r>
        <w:rPr>
          <w:rFonts w:ascii="宋体" w:eastAsia="宋体" w:hint="eastAsia" w:cstheme="minorBidi" w:hAnsiTheme="minorHAnsi"/>
        </w:rPr>
        <w:t>神</w:t>
      </w:r>
      <w:r>
        <w:rPr>
          <w:rFonts w:ascii="宋体" w:eastAsia="宋体" w:hint="eastAsia" w:cstheme="minorBidi" w:hAnsiTheme="minorHAnsi"/>
        </w:rPr>
        <w:t>病</w:t>
      </w:r>
      <w:r>
        <w:rPr>
          <w:rFonts w:ascii="宋体" w:eastAsia="宋体" w:hint="eastAsia" w:cstheme="minorBidi" w:hAnsiTheme="minorHAnsi"/>
        </w:rPr>
        <w:t>理</w:t>
      </w:r>
      <w:r>
        <w:rPr>
          <w:rFonts w:ascii="宋体" w:eastAsia="宋体" w:hint="eastAsia" w:cstheme="minorBidi" w:hAnsiTheme="minorHAnsi"/>
        </w:rPr>
        <w:t>量</w:t>
      </w:r>
      <w:r>
        <w:rPr>
          <w:rFonts w:ascii="宋体" w:eastAsia="宋体" w:hint="eastAsia" w:cstheme="minorBidi" w:hAnsiTheme="minorHAnsi"/>
        </w:rPr>
        <w:t>表</w:t>
      </w:r>
      <w:r>
        <w:rPr>
          <w:rFonts w:ascii="宋体" w:eastAsia="宋体" w:hint="eastAsia" w:cstheme="minorBidi" w:hAnsiTheme="minorHAnsi"/>
        </w:rPr>
        <w:t>分</w:t>
      </w:r>
      <w:r>
        <w:rPr>
          <w:rFonts w:ascii="宋体" w:eastAsia="宋体" w:hint="eastAsia" w:cstheme="minorBidi" w:hAnsiTheme="minorHAnsi"/>
        </w:rPr>
        <w:t>（</w:t>
      </w:r>
      <w:r>
        <w:rPr>
          <w:kern w:val="2"/>
          <w:szCs w:val="22"/>
          <w:rFonts w:ascii="宋体" w:eastAsia="宋体" w:hint="eastAsia" w:cstheme="minorBidi" w:hAnsiTheme="minorHAnsi"/>
          <w:sz w:val="21"/>
        </w:rPr>
        <w:t xml:space="preserve">G1-16</w:t>
      </w:r>
      <w:r>
        <w:rPr>
          <w:rFonts w:ascii="宋体" w:eastAsia="宋体" w:hint="eastAsia" w:cstheme="minorBidi" w:hAnsiTheme="minorHAnsi"/>
        </w:rPr>
        <w:t>）</w:t>
      </w:r>
      <w:r>
        <w:rPr>
          <w:rFonts w:ascii="宋体" w:eastAsia="宋体" w:hint="eastAsia" w:cstheme="minorBidi" w:hAnsiTheme="minorHAnsi"/>
        </w:rPr>
        <w:t>说</w:t>
      </w:r>
      <w:r>
        <w:rPr>
          <w:rFonts w:ascii="宋体" w:eastAsia="宋体" w:hint="eastAsia" w:cstheme="minorBidi" w:hAnsiTheme="minorHAnsi"/>
        </w:rPr>
        <w:t>明：1-无</w:t>
      </w:r>
      <w:r w:rsidR="001852F3">
        <w:rPr>
          <w:rFonts w:cstheme="minorBidi" w:hAnsiTheme="minorHAnsi" w:eastAsiaTheme="minorHAnsi" w:asciiTheme="minorHAnsi"/>
        </w:rPr>
        <w:t>2-很轻</w:t>
      </w:r>
      <w:r>
        <w:rPr>
          <w:rFonts w:ascii="宋体" w:eastAsia="宋体" w:hint="eastAsia" w:cstheme="minorBidi" w:hAnsiTheme="minorHAnsi"/>
        </w:rPr>
        <w:t>3-轻度</w:t>
      </w:r>
      <w:r>
        <w:rPr>
          <w:rFonts w:ascii="宋体" w:eastAsia="宋体" w:hint="eastAsia" w:cstheme="minorBidi" w:hAnsiTheme="minorHAnsi"/>
        </w:rPr>
        <w:t>4-</w:t>
      </w:r>
      <w:r>
        <w:rPr>
          <w:rFonts w:ascii="宋体" w:eastAsia="宋体" w:hint="eastAsia" w:cstheme="minorBidi" w:hAnsiTheme="minorHAnsi"/>
        </w:rPr>
        <w:t>中</w:t>
      </w:r>
      <w:r>
        <w:rPr>
          <w:rFonts w:ascii="宋体" w:eastAsia="宋体" w:hint="eastAsia" w:cstheme="minorBidi" w:hAnsiTheme="minorHAnsi"/>
        </w:rPr>
        <w:t>度</w:t>
      </w:r>
      <w:r>
        <w:rPr>
          <w:rFonts w:ascii="宋体" w:eastAsia="宋体" w:hint="eastAsia" w:cstheme="minorBidi" w:hAnsiTheme="minorHAnsi"/>
        </w:rPr>
        <w:t>5-</w:t>
      </w:r>
      <w:r>
        <w:rPr>
          <w:rFonts w:ascii="宋体" w:eastAsia="宋体" w:hint="eastAsia" w:cstheme="minorBidi" w:hAnsiTheme="minorHAnsi"/>
        </w:rPr>
        <w:t>偏</w:t>
      </w:r>
      <w:r>
        <w:rPr>
          <w:rFonts w:ascii="宋体" w:eastAsia="宋体" w:hint="eastAsia" w:cstheme="minorBidi" w:hAnsiTheme="minorHAnsi"/>
        </w:rPr>
        <w:t>重</w:t>
      </w:r>
      <w:r>
        <w:rPr>
          <w:rFonts w:ascii="宋体" w:eastAsia="宋体" w:hint="eastAsia" w:cstheme="minorBidi" w:hAnsiTheme="minorHAnsi"/>
        </w:rPr>
        <w:t>6-重度</w:t>
      </w:r>
      <w:r>
        <w:rPr>
          <w:rFonts w:ascii="宋体" w:eastAsia="宋体" w:hint="eastAsia" w:cstheme="minorBidi" w:hAnsiTheme="minorHAnsi"/>
        </w:rPr>
        <w:t>7-</w:t>
      </w:r>
      <w:r>
        <w:rPr>
          <w:rFonts w:ascii="宋体" w:eastAsia="宋体" w:hint="eastAsia" w:cstheme="minorBidi" w:hAnsiTheme="minorHAnsi"/>
        </w:rPr>
        <w:t>极</w:t>
      </w:r>
      <w:r>
        <w:rPr>
          <w:rFonts w:ascii="宋体" w:eastAsia="宋体" w:hint="eastAsia" w:cstheme="minorBidi" w:hAnsiTheme="minorHAnsi"/>
        </w:rPr>
        <w:t>重</w:t>
      </w:r>
      <w:r>
        <w:rPr>
          <w:rFonts w:ascii="宋体" w:eastAsia="宋体" w:hint="eastAsia" w:cstheme="minorBidi" w:hAnsiTheme="minorHAnsi"/>
        </w:rPr>
        <w:t>度</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4"/>
        <w:topLinePunct/>
      </w:pPr>
      <w:bookmarkStart w:id="36002" w:name="_Toc68636002"/>
      <w:bookmarkStart w:name="附录1 " w:id="76"/>
      <w:bookmarkEnd w:id="76"/>
      <w:r/>
      <w:r>
        <w:rPr>
          <w:b/>
        </w:rPr>
        <w:t>附录</w:t>
      </w:r>
      <w:r>
        <w:t xml:space="preserve">  </w:t>
      </w:r>
      <w:r>
        <w:rPr>
          <w:b/>
        </w:rPr>
        <w:t>1</w:t>
      </w:r>
      <w:bookmarkEnd w:id="36002"/>
    </w:p>
    <w:p w:rsidR="0018722C">
      <w:pPr>
        <w:spacing w:before="0"/>
        <w:ind w:leftChars="0" w:left="305" w:rightChars="0" w:right="0" w:firstLineChars="0" w:firstLine="0"/>
        <w:jc w:val="left"/>
        <w:topLinePunct/>
      </w:pPr>
      <w:r>
        <w:rPr>
          <w:kern w:val="2"/>
          <w:sz w:val="28"/>
          <w:szCs w:val="22"/>
          <w:rFonts w:cstheme="minorBidi" w:hAnsiTheme="minorHAnsi" w:eastAsiaTheme="minorHAnsi" w:asciiTheme="minorHAnsi" w:ascii="宋体" w:eastAsia="宋体" w:hint="eastAsia"/>
          <w:b/>
        </w:rPr>
        <w:t>个人简历</w:t>
      </w:r>
    </w:p>
    <w:p w:rsidR="0018722C">
      <w:spacing w:beforeLines="0" w:before="0" w:afterLines="0" w:after="0" w:line="440" w:lineRule="auto"/>
      <w:pPr>
        <w:sectPr w:rsidR="00556256">
          <w:type w:val="continuous"/>
          <w:pgSz w:w="11910" w:h="16840"/>
          <w:pgMar w:top="1580" w:bottom="280" w:left="1680" w:right="1280"/>
          <w:cols w:num="2" w:equalWidth="0">
            <w:col w:w="1302" w:space="2212"/>
            <w:col w:w="5436"/>
          </w:cols>
        </w:sectPr>
        <w:topLinePunct/>
      </w:pPr>
    </w:p>
    <w:p w:rsidR="0018722C">
      <w:pPr>
        <w:outlineLvl w:val="9"/>
        <w:topLinePunct/>
      </w:pPr>
      <w:r>
        <w:rPr>
          <w:kern w:val="2"/>
          <w:sz w:val="28"/>
          <w:szCs w:val="28"/>
          <w:rFonts w:cstheme="minorBidi" w:hAnsiTheme="minorHAnsi" w:eastAsiaTheme="minorHAnsi" w:asciiTheme="minorHAnsi" w:ascii="宋体" w:hAnsi="宋体" w:eastAsia="宋体" w:cs="宋体"/>
        </w:rPr>
        <w:t>基本资料</w:t>
      </w:r>
    </w:p>
    <w:p w:rsidR="0018722C">
      <w:pPr>
        <w:topLinePunct/>
      </w:pPr>
      <w:r>
        <w:rPr>
          <w:rFonts w:cstheme="minorBidi" w:hAnsiTheme="minorHAnsi" w:eastAsiaTheme="minorHAnsi" w:asciiTheme="minorHAnsi" w:ascii="宋体" w:eastAsia="宋体" w:hint="eastAsia"/>
        </w:rPr>
        <w:t>姓</w:t>
      </w:r>
      <w:r w:rsidR="001852F3">
        <w:rPr>
          <w:rFonts w:cstheme="minorBidi" w:hAnsiTheme="minorHAnsi" w:eastAsiaTheme="minorHAnsi" w:asciiTheme="minorHAnsi"/>
        </w:rPr>
        <w:t>名：程</w:t>
      </w:r>
      <w:r w:rsidRPr="00000000">
        <w:rPr>
          <w:rFonts w:cstheme="minorBidi" w:hAnsiTheme="minorHAnsi" w:eastAsiaTheme="minorHAnsi" w:asciiTheme="minorHAnsi"/>
        </w:rPr>
        <w:tab/>
        <w:t>林</w:t>
      </w:r>
      <w:r w:rsidRPr="00000000">
        <w:rPr>
          <w:rFonts w:cstheme="minorBidi" w:hAnsiTheme="minorHAnsi" w:eastAsiaTheme="minorHAnsi" w:asciiTheme="minorHAnsi"/>
        </w:rPr>
        <w:tab/>
        <w:tab/>
        <w:t>性别：男</w:t>
      </w:r>
      <w:r w:rsidR="001852F3">
        <w:t xml:space="preserve">出生年</w:t>
      </w:r>
      <w:r>
        <w:rPr>
          <w:rFonts w:ascii="宋体" w:eastAsia="宋体" w:hint="eastAsia" w:cstheme="minorBidi" w:hAnsiTheme="minorHAnsi"/>
        </w:rPr>
        <w:t>月</w:t>
      </w:r>
      <w:r>
        <w:rPr>
          <w:rFonts w:ascii="宋体" w:eastAsia="宋体" w:hint="eastAsia" w:cstheme="minorBidi" w:hAnsiTheme="minorHAnsi"/>
        </w:rPr>
        <w:t>：</w:t>
      </w:r>
      <w:r>
        <w:rPr>
          <w:rFonts w:cstheme="minorBidi" w:hAnsiTheme="minorHAnsi" w:eastAsiaTheme="minorHAnsi" w:asciiTheme="minorHAnsi"/>
        </w:rPr>
        <w:t>1983</w:t>
      </w:r>
      <w:r>
        <w:rPr>
          <w:rFonts w:ascii="宋体" w:eastAsia="宋体" w:hint="eastAsia" w:cstheme="minorBidi" w:hAnsiTheme="minorHAnsi"/>
        </w:rPr>
        <w:t>年</w:t>
      </w:r>
      <w:r>
        <w:rPr>
          <w:rFonts w:cstheme="minorBidi" w:hAnsiTheme="minorHAnsi" w:eastAsiaTheme="minorHAnsi" w:asciiTheme="minorHAnsi"/>
        </w:rPr>
        <w:t>2</w:t>
      </w:r>
      <w:r>
        <w:rPr>
          <w:rFonts w:ascii="宋体" w:eastAsia="宋体" w:hint="eastAsia" w:cstheme="minorBidi" w:hAnsiTheme="minorHAnsi"/>
        </w:rPr>
        <w:t>月</w:t>
      </w:r>
      <w:r w:rsidRPr="00000000">
        <w:rPr>
          <w:rFonts w:cstheme="minorBidi" w:hAnsiTheme="minorHAnsi" w:eastAsiaTheme="minorHAnsi" w:asciiTheme="minorHAnsi"/>
        </w:rPr>
        <w:tab/>
        <w:t>民族：汉族</w:t>
      </w:r>
    </w:p>
    <w:p w:rsidR="0018722C">
      <w:pPr>
        <w:topLinePunct/>
      </w:pPr>
      <w:r>
        <w:rPr>
          <w:rFonts w:cstheme="minorBidi" w:hAnsiTheme="minorHAnsi" w:eastAsiaTheme="minorHAnsi" w:asciiTheme="minorHAnsi" w:ascii="宋体" w:eastAsia="宋体" w:hint="eastAsia"/>
        </w:rPr>
        <w:t>政治面</w:t>
      </w:r>
      <w:r>
        <w:rPr>
          <w:rFonts w:ascii="宋体" w:eastAsia="宋体" w:hint="eastAsia" w:cstheme="minorBidi" w:hAnsiTheme="minorHAnsi"/>
        </w:rPr>
        <w:t>貌</w:t>
      </w:r>
      <w:r>
        <w:rPr>
          <w:rFonts w:ascii="宋体" w:eastAsia="宋体" w:hint="eastAsia" w:cstheme="minorBidi" w:hAnsiTheme="minorHAnsi"/>
        </w:rPr>
        <w:t>：中</w:t>
      </w:r>
      <w:r>
        <w:rPr>
          <w:rFonts w:ascii="宋体" w:eastAsia="宋体" w:hint="eastAsia" w:cstheme="minorBidi" w:hAnsiTheme="minorHAnsi"/>
        </w:rPr>
        <w:t>共党</w:t>
      </w:r>
      <w:r>
        <w:rPr>
          <w:rFonts w:ascii="宋体" w:eastAsia="宋体" w:hint="eastAsia" w:cstheme="minorBidi" w:hAnsiTheme="minorHAnsi"/>
        </w:rPr>
        <w:t>员</w:t>
      </w:r>
      <w:r w:rsidR="001852F3">
        <w:rPr>
          <w:rFonts w:cstheme="minorBidi" w:hAnsiTheme="minorHAnsi" w:eastAsiaTheme="minorHAnsi" w:asciiTheme="minorHAnsi"/>
        </w:rPr>
        <w:t>英语水</w:t>
      </w:r>
      <w:r>
        <w:rPr>
          <w:rFonts w:ascii="宋体" w:eastAsia="宋体" w:hint="eastAsia" w:cstheme="minorBidi" w:hAnsiTheme="minorHAnsi"/>
        </w:rPr>
        <w:t>平</w:t>
      </w:r>
      <w:r>
        <w:rPr>
          <w:rFonts w:ascii="宋体" w:eastAsia="宋体" w:hint="eastAsia" w:cstheme="minorBidi" w:hAnsiTheme="minorHAnsi"/>
        </w:rPr>
        <w:t>：六级</w:t>
      </w:r>
    </w:p>
    <w:p w:rsidR="0018722C">
      <w:pPr>
        <w:topLinePunct/>
      </w:pPr>
      <w:r>
        <w:rPr>
          <w:rFonts w:cstheme="minorBidi" w:hAnsiTheme="minorHAnsi" w:eastAsiaTheme="minorHAnsi" w:asciiTheme="minorHAnsi" w:ascii="宋体" w:eastAsia="宋体" w:hint="eastAsia"/>
        </w:rPr>
        <w:t>籍</w:t>
      </w:r>
      <w:r w:rsidR="001852F3">
        <w:rPr>
          <w:rFonts w:cstheme="minorBidi" w:hAnsiTheme="minorHAnsi" w:eastAsiaTheme="minorHAnsi" w:asciiTheme="minorHAnsi"/>
        </w:rPr>
        <w:t>贯：安徽</w:t>
      </w:r>
      <w:r>
        <w:rPr>
          <w:rFonts w:ascii="宋体" w:eastAsia="宋体" w:hint="eastAsia" w:cstheme="minorBidi" w:hAnsiTheme="minorHAnsi"/>
        </w:rPr>
        <w:t>合</w:t>
      </w:r>
      <w:r>
        <w:rPr>
          <w:rFonts w:ascii="宋体" w:eastAsia="宋体" w:hint="eastAsia" w:cstheme="minorBidi" w:hAnsiTheme="minorHAnsi"/>
        </w:rPr>
        <w:t>肥</w:t>
      </w:r>
      <w:r w:rsidRPr="00000000">
        <w:rPr>
          <w:rFonts w:cstheme="minorBidi" w:hAnsiTheme="minorHAnsi" w:eastAsiaTheme="minorHAnsi" w:asciiTheme="minorHAnsi"/>
        </w:rPr>
        <w:tab/>
        <w:tab/>
        <w:t>专业：</w:t>
      </w:r>
      <w:r>
        <w:rPr>
          <w:rFonts w:ascii="宋体" w:eastAsia="宋体" w:hint="eastAsia" w:cstheme="minorBidi" w:hAnsiTheme="minorHAnsi"/>
        </w:rPr>
        <w:t>精</w:t>
      </w:r>
      <w:r>
        <w:rPr>
          <w:rFonts w:ascii="宋体" w:eastAsia="宋体" w:hint="eastAsia" w:cstheme="minorBidi" w:hAnsiTheme="minorHAnsi"/>
        </w:rPr>
        <w:t>神卫</w:t>
      </w:r>
      <w:r>
        <w:rPr>
          <w:rFonts w:ascii="宋体" w:eastAsia="宋体" w:hint="eastAsia" w:cstheme="minorBidi" w:hAnsiTheme="minorHAnsi"/>
        </w:rPr>
        <w:t>生与</w:t>
      </w:r>
      <w:r>
        <w:rPr>
          <w:rFonts w:ascii="宋体" w:eastAsia="宋体" w:hint="eastAsia" w:cstheme="minorBidi" w:hAnsiTheme="minorHAnsi"/>
        </w:rPr>
        <w:t>精神病</w:t>
      </w:r>
      <w:r w:rsidR="001852F3">
        <w:rPr>
          <w:rFonts w:ascii="宋体" w:eastAsia="宋体" w:hint="eastAsia" w:cstheme="minorBidi" w:hAnsiTheme="minorHAnsi"/>
        </w:rPr>
        <w:t xml:space="preserve">培养方</w:t>
      </w:r>
      <w:r>
        <w:rPr>
          <w:rFonts w:ascii="宋体" w:eastAsia="宋体" w:hint="eastAsia" w:cstheme="minorBidi" w:hAnsiTheme="minorHAnsi"/>
        </w:rPr>
        <w:t>式</w:t>
      </w:r>
      <w:r>
        <w:rPr>
          <w:rFonts w:ascii="宋体" w:eastAsia="宋体" w:hint="eastAsia" w:cstheme="minorBidi" w:hAnsiTheme="minorHAnsi"/>
        </w:rPr>
        <w:t>：定向</w:t>
      </w:r>
      <w:r w:rsidRPr="00000000">
        <w:rPr>
          <w:rFonts w:cstheme="minorBidi" w:hAnsiTheme="minorHAnsi" w:eastAsiaTheme="minorHAnsi" w:asciiTheme="minorHAnsi"/>
        </w:rPr>
        <w:tab/>
        <w:t>导师：李</w:t>
      </w:r>
      <w:r>
        <w:rPr>
          <w:rFonts w:ascii="宋体" w:eastAsia="宋体" w:hint="eastAsia" w:cstheme="minorBidi" w:hAnsiTheme="minorHAnsi"/>
        </w:rPr>
        <w:t>泽</w:t>
      </w:r>
      <w:r>
        <w:rPr>
          <w:rFonts w:ascii="宋体" w:eastAsia="宋体" w:hint="eastAsia" w:cstheme="minorBidi" w:hAnsiTheme="minorHAnsi"/>
        </w:rPr>
        <w:t>爱</w:t>
      </w:r>
      <w:r w:rsidRPr="00000000">
        <w:rPr>
          <w:rFonts w:cstheme="minorBidi" w:hAnsiTheme="minorHAnsi" w:eastAsiaTheme="minorHAnsi" w:asciiTheme="minorHAnsi"/>
        </w:rPr>
        <w:tab/>
        <w:t>教授</w:t>
      </w: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5107"/>
        <w:gridCol w:w="1096"/>
      </w:tblGrid>
      <w:tr>
        <w:trPr>
          <w:trHeight w:val="360" w:hRule="atLeast"/>
        </w:trPr>
        <w:tc>
          <w:tcPr>
            <w:tcW w:w="2146" w:type="dxa"/>
          </w:tcPr>
          <w:p w:rsidR="0018722C">
            <w:pPr>
              <w:topLinePunct/>
              <w:ind w:leftChars="0" w:left="0" w:rightChars="0" w:right="0" w:firstLineChars="0" w:firstLine="0"/>
              <w:spacing w:line="240" w:lineRule="atLeast"/>
            </w:pPr>
            <w:r>
              <w:rPr>
                <w:rFonts w:ascii="宋体" w:eastAsia="宋体" w:hint="eastAsia"/>
                <w:b/>
              </w:rPr>
              <w:t>教育背景</w:t>
            </w:r>
          </w:p>
        </w:tc>
        <w:tc>
          <w:tcPr>
            <w:tcW w:w="6203" w:type="dxa"/>
            <w:gridSpan w:val="2"/>
          </w:tcPr>
          <w:p w:rsidR="0018722C">
            <w:pPr>
              <w:topLinePunct/>
              <w:ind w:leftChars="0" w:left="0" w:rightChars="0" w:right="0" w:firstLineChars="0" w:firstLine="0"/>
              <w:spacing w:line="240" w:lineRule="atLeast"/>
            </w:pPr>
          </w:p>
        </w:tc>
      </w:tr>
      <w:tr>
        <w:trPr>
          <w:trHeight w:val="480" w:hRule="atLeast"/>
        </w:trPr>
        <w:tc>
          <w:tcPr>
            <w:tcW w:w="2146" w:type="dxa"/>
          </w:tcPr>
          <w:p w:rsidR="0018722C">
            <w:pPr>
              <w:topLinePunct/>
              <w:ind w:leftChars="0" w:left="0" w:rightChars="0" w:right="0" w:firstLineChars="0" w:firstLine="0"/>
              <w:spacing w:line="240" w:lineRule="atLeast"/>
            </w:pPr>
            <w:r>
              <w:t>2000. 9—2005. 7</w:t>
            </w:r>
          </w:p>
        </w:tc>
        <w:tc>
          <w:tcPr>
            <w:tcW w:w="5107" w:type="dxa"/>
          </w:tcPr>
          <w:p w:rsidR="0018722C">
            <w:pPr>
              <w:topLinePunct/>
              <w:ind w:leftChars="0" w:left="0" w:rightChars="0" w:right="0" w:firstLineChars="0" w:firstLine="0"/>
              <w:spacing w:line="240" w:lineRule="atLeast"/>
            </w:pPr>
            <w:r>
              <w:rPr>
                <w:rFonts w:ascii="宋体" w:eastAsia="宋体" w:hint="eastAsia"/>
              </w:rPr>
              <w:t>安徽医科大学第一临床学院临床医学系</w:t>
            </w:r>
          </w:p>
        </w:tc>
        <w:tc>
          <w:tcPr>
            <w:tcW w:w="1096" w:type="dxa"/>
          </w:tcPr>
          <w:p w:rsidR="0018722C">
            <w:pPr>
              <w:topLinePunct/>
              <w:ind w:leftChars="0" w:left="0" w:rightChars="0" w:right="0" w:firstLineChars="0" w:firstLine="0"/>
              <w:spacing w:line="240" w:lineRule="atLeast"/>
            </w:pPr>
            <w:r>
              <w:rPr>
                <w:rFonts w:ascii="宋体" w:eastAsia="宋体" w:hint="eastAsia"/>
              </w:rPr>
              <w:t>本科</w:t>
            </w:r>
          </w:p>
        </w:tc>
      </w:tr>
      <w:tr>
        <w:trPr>
          <w:trHeight w:val="480" w:hRule="atLeast"/>
        </w:trPr>
        <w:tc>
          <w:tcPr>
            <w:tcW w:w="2146" w:type="dxa"/>
          </w:tcPr>
          <w:p w:rsidR="0018722C">
            <w:pPr>
              <w:topLinePunct/>
              <w:ind w:leftChars="0" w:left="0" w:rightChars="0" w:right="0" w:firstLineChars="0" w:firstLine="0"/>
              <w:spacing w:line="240" w:lineRule="atLeast"/>
            </w:pPr>
            <w:r>
              <w:t>2011. 9—2014. 7</w:t>
            </w:r>
          </w:p>
        </w:tc>
        <w:tc>
          <w:tcPr>
            <w:tcW w:w="5107" w:type="dxa"/>
          </w:tcPr>
          <w:p w:rsidR="0018722C">
            <w:pPr>
              <w:topLinePunct/>
              <w:ind w:leftChars="0" w:left="0" w:rightChars="0" w:right="0" w:firstLineChars="0" w:firstLine="0"/>
              <w:spacing w:line="240" w:lineRule="atLeast"/>
            </w:pPr>
            <w:r>
              <w:rPr>
                <w:rFonts w:ascii="宋体" w:eastAsia="宋体" w:hint="eastAsia"/>
              </w:rPr>
              <w:t>安徽医科大学研究生学院医学心理学系</w:t>
            </w:r>
          </w:p>
        </w:tc>
        <w:tc>
          <w:tcPr>
            <w:tcW w:w="1096" w:type="dxa"/>
          </w:tcPr>
          <w:p w:rsidR="0018722C">
            <w:pPr>
              <w:topLinePunct/>
              <w:ind w:leftChars="0" w:left="0" w:rightChars="0" w:right="0" w:firstLineChars="0" w:firstLine="0"/>
              <w:spacing w:line="240" w:lineRule="atLeast"/>
            </w:pPr>
            <w:r>
              <w:rPr>
                <w:rFonts w:ascii="宋体" w:eastAsia="宋体" w:hint="eastAsia"/>
              </w:rPr>
              <w:t>研究生</w:t>
            </w:r>
          </w:p>
        </w:tc>
      </w:tr>
      <w:tr>
        <w:trPr>
          <w:trHeight w:val="360" w:hRule="atLeast"/>
        </w:trPr>
        <w:tc>
          <w:tcPr>
            <w:tcW w:w="2146" w:type="dxa"/>
          </w:tcPr>
          <w:p w:rsidR="0018722C">
            <w:pPr>
              <w:topLinePunct/>
              <w:ind w:leftChars="0" w:left="0" w:rightChars="0" w:right="0" w:firstLineChars="0" w:firstLine="0"/>
              <w:spacing w:line="240" w:lineRule="atLeast"/>
            </w:pPr>
            <w:r>
              <w:rPr>
                <w:rFonts w:ascii="宋体" w:eastAsia="宋体" w:hint="eastAsia"/>
              </w:rPr>
              <w:t>论文发表：</w:t>
            </w:r>
          </w:p>
        </w:tc>
        <w:tc>
          <w:tcPr>
            <w:tcW w:w="5107" w:type="dxa"/>
          </w:tcPr>
          <w:p w:rsidR="0018722C">
            <w:pPr>
              <w:topLinePunct/>
              <w:ind w:leftChars="0" w:left="0" w:rightChars="0" w:right="0" w:firstLineChars="0" w:firstLine="0"/>
              <w:spacing w:line="240" w:lineRule="atLeast"/>
            </w:pPr>
          </w:p>
        </w:tc>
        <w:tc>
          <w:tcPr>
            <w:tcW w:w="109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eastAsia="宋体" w:hint="eastAsia"/>
        </w:rPr>
        <w:t>氨磺必利对精神分裂症患者性功能和催乳素的影响，安徽医科大学学报</w:t>
      </w:r>
    </w:p>
    <w:p w:rsidR="0018722C">
      <w:pPr>
        <w:pStyle w:val="aff2"/>
        <w:topLinePunct/>
      </w:pPr>
      <w:bookmarkStart w:name="致谢 " w:id="77"/>
      <w:bookmarkEnd w:id="77"/>
      <w:r/>
      <w:r>
        <w:t>致</w:t>
      </w:r>
      <w:r w:rsidR="004F241D">
        <w:t xml:space="preserve">  </w:t>
      </w:r>
      <w:r w:rsidR="004F241D">
        <w:t xml:space="preserve">谢</w:t>
      </w:r>
    </w:p>
    <w:p w:rsidR="0018722C">
      <w:pPr>
        <w:topLinePunct/>
      </w:pPr>
      <w:r>
        <w:rPr>
          <w:rFonts w:ascii="宋体" w:eastAsia="宋体" w:hint="eastAsia"/>
        </w:rPr>
        <w:t>不知不觉，三年的研究生生涯快结束了。站在学期的末尾，回首三年的经历，</w:t>
      </w:r>
      <w:r w:rsidR="001852F3">
        <w:rPr>
          <w:rFonts w:ascii="宋体" w:eastAsia="宋体" w:hint="eastAsia"/>
        </w:rPr>
        <w:t xml:space="preserve">心中蕴藏无限感恩。</w:t>
      </w:r>
    </w:p>
    <w:p w:rsidR="0018722C">
      <w:pPr>
        <w:topLinePunct/>
      </w:pPr>
      <w:r>
        <w:rPr>
          <w:rFonts w:ascii="宋体" w:eastAsia="宋体" w:hint="eastAsia"/>
        </w:rPr>
        <w:t>我的导师李泽爱教授是我首先要感谢的。李老师既是安徽医科大学的教授又身兼合肥市第四人民医院的院长，工作繁忙，每天都有做不完的事。但是他对我的学业却一点都没放松。他学识渊博，诲人不倦，对我保持良好的沟通，经常给我学术上的指导和热心的鼓励。很多</w:t>
      </w:r>
      <w:r>
        <w:rPr>
          <w:rFonts w:ascii="宋体" w:eastAsia="宋体" w:hint="eastAsia"/>
        </w:rPr>
        <w:t>时候</w:t>
      </w:r>
      <w:r>
        <w:rPr>
          <w:rFonts w:ascii="宋体" w:eastAsia="宋体" w:hint="eastAsia"/>
        </w:rPr>
        <w:t>研究工作遇到难题，我有畏难情绪，李老师都能及时给我意见和建议，带我走出困境。本篇文章的从选题、开题到草拟和定稿，每一个进步都与李老师的帮助分不开，他多次精心批阅，耐心细致的指</w:t>
      </w:r>
      <w:r>
        <w:rPr>
          <w:rFonts w:ascii="宋体" w:eastAsia="宋体" w:hint="eastAsia"/>
        </w:rPr>
        <w:t>出问题</w:t>
      </w:r>
      <w:r>
        <w:rPr>
          <w:rFonts w:ascii="宋体" w:eastAsia="宋体" w:hint="eastAsia"/>
        </w:rPr>
        <w:t>所在，每次都发人深省，令我有恍然大悟之感。可以说，没有李老师的指导，就没有这篇文章。</w:t>
      </w:r>
    </w:p>
    <w:p w:rsidR="0018722C">
      <w:pPr>
        <w:topLinePunct/>
      </w:pPr>
      <w:r>
        <w:rPr>
          <w:rFonts w:ascii="宋体" w:hAnsi="宋体" w:eastAsia="宋体" w:hint="eastAsia"/>
        </w:rPr>
        <w:t>还要感谢安徽省精神卫生中心的刘寰忠主任，他在我的科研道路上提供很多帮助和指导，经常关键时刻“点”我一下，针对文章的方向、问题和难点都给了我很多启发，让我少走很多弯路。我想，没有他的无私帮助，本论文很难发表。</w:t>
      </w:r>
    </w:p>
    <w:p w:rsidR="0018722C">
      <w:pPr>
        <w:topLinePunct/>
      </w:pPr>
      <w:r>
        <w:rPr>
          <w:rFonts w:ascii="宋体" w:eastAsia="宋体" w:hint="eastAsia"/>
        </w:rPr>
        <w:t>感谢安徽医科大学医学心理学系全体老师</w:t>
      </w:r>
      <w:r>
        <w:rPr>
          <w:rFonts w:ascii="宋体" w:eastAsia="宋体" w:hint="eastAsia"/>
        </w:rPr>
        <w:t>（</w:t>
      </w:r>
      <w:r>
        <w:rPr>
          <w:rFonts w:ascii="宋体" w:eastAsia="宋体" w:hint="eastAsia"/>
        </w:rPr>
        <w:t>朱春燕老师等</w:t>
      </w:r>
      <w:r>
        <w:rPr>
          <w:rFonts w:ascii="宋体" w:eastAsia="宋体" w:hint="eastAsia"/>
        </w:rPr>
        <w:t>）</w:t>
      </w:r>
      <w:r>
        <w:rPr>
          <w:rFonts w:ascii="宋体" w:eastAsia="宋体" w:hint="eastAsia"/>
        </w:rPr>
        <w:t>，感谢安徽省精神卫生中心的潘多师姐，感谢你们三年来对我工作和学习的关心和帮助。</w:t>
      </w:r>
    </w:p>
    <w:p w:rsidR="0018722C">
      <w:pPr>
        <w:topLinePunct/>
      </w:pPr>
      <w:r>
        <w:rPr>
          <w:rFonts w:ascii="宋体" w:eastAsia="宋体" w:hint="eastAsia"/>
        </w:rPr>
        <w:t>也衷心感谢同学们的默默支持，无私帮助，尤其要感谢方磊同学和张开元同学，感谢你们帮我处理数据，搜索文献。也要感谢为我提供病例的患者，感谢你们的耐心和理解。</w:t>
      </w:r>
    </w:p>
    <w:p w:rsidR="0018722C">
      <w:pPr>
        <w:topLinePunct/>
      </w:pPr>
      <w:r>
        <w:rPr>
          <w:rFonts w:ascii="宋体" w:eastAsia="宋体" w:hint="eastAsia"/>
        </w:rPr>
        <w:t>还要感谢一直支持我的家人，有了你们的坚强后盾，我才会坚持一路走下去。感谢三年来我遇到的每一个人，感谢你们进入我的生活，为我留下美好回忆。</w:t>
      </w:r>
    </w:p>
    <w:p w:rsidR="0018722C">
      <w:pPr>
        <w:pStyle w:val="Heading1"/>
        <w:topLinePunct/>
      </w:pPr>
      <w:bookmarkStart w:id="36003" w:name="_Toc68636003"/>
      <w:bookmarkStart w:name="综述 " w:id="78"/>
      <w:bookmarkEnd w:id="78"/>
      <w:r/>
      <w:bookmarkStart w:name="_bookmark32" w:id="79"/>
      <w:bookmarkEnd w:id="79"/>
      <w:r/>
      <w:r>
        <w:t>综述</w:t>
      </w:r>
      <w:bookmarkEnd w:id="36003"/>
    </w:p>
    <w:p w:rsidR="0018722C">
      <w:pPr>
        <w:topLinePunct/>
      </w:pPr>
      <w:r>
        <w:rPr>
          <w:rFonts w:cstheme="minorBidi" w:hAnsiTheme="minorHAnsi" w:eastAsiaTheme="minorHAnsi" w:asciiTheme="minorHAnsi" w:ascii="黑体" w:eastAsia="黑体" w:hint="eastAsia"/>
        </w:rPr>
        <w:t>抗精神病药物与性功能障碍研究进展</w:t>
      </w:r>
    </w:p>
    <w:p w:rsidR="0018722C">
      <w:pPr>
        <w:topLinePunct/>
      </w:pPr>
      <w:r>
        <w:rPr>
          <w:rFonts w:ascii="宋体" w:eastAsia="宋体" w:hint="eastAsia"/>
        </w:rPr>
        <w:t>越来越多的研究表明，在服用抗精神病药物的精神分裂症患者中性功能障碍发生率较高。2008</w:t>
      </w:r>
      <w:r w:rsidR="001852F3">
        <w:rPr>
          <w:rFonts w:ascii="宋体" w:eastAsia="宋体" w:hint="eastAsia"/>
        </w:rPr>
        <w:t xml:space="preserve">年，</w:t>
      </w:r>
      <w:r w:rsidR="001852F3">
        <w:rPr>
          <w:rFonts w:ascii="宋体" w:eastAsia="宋体" w:hint="eastAsia"/>
        </w:rPr>
        <w:t xml:space="preserve">Baggley</w:t>
      </w:r>
      <w:r>
        <w:rPr>
          <w:vertAlign w:val="superscript"/>
          /&gt;
        </w:rPr>
        <w:t>[</w:t>
      </w:r>
      <w:r>
        <w:rPr>
          <w:vertAlign w:val="superscript"/>
          /&gt;
        </w:rPr>
        <w:t xml:space="preserve">1</w:t>
      </w:r>
      <w:r>
        <w:rPr>
          <w:vertAlign w:val="superscript"/>
          /&gt;
        </w:rPr>
        <w:t>]</w:t>
      </w:r>
      <w:r>
        <w:rPr>
          <w:rFonts w:ascii="宋体" w:eastAsia="宋体" w:hint="eastAsia"/>
        </w:rPr>
        <w:t>在一篇综述中就提出，</w:t>
      </w:r>
      <w:r w:rsidR="001852F3">
        <w:rPr>
          <w:rFonts w:ascii="宋体" w:eastAsia="宋体" w:hint="eastAsia"/>
        </w:rPr>
        <w:t xml:space="preserve">性功能障碍</w:t>
      </w:r>
      <w:r>
        <w:rPr>
          <w:rFonts w:ascii="宋体" w:eastAsia="宋体" w:hint="eastAsia"/>
          <w:rFonts w:ascii="宋体" w:eastAsia="宋体" w:hint="eastAsia"/>
        </w:rPr>
        <w:t>（</w:t>
      </w:r>
      <w:r>
        <w:rPr>
          <w:rFonts w:ascii="宋体" w:eastAsia="宋体" w:hint="eastAsia"/>
        </w:rPr>
        <w:t>Sexua</w:t>
      </w:r>
      <w:r>
        <w:rPr>
          <w:rFonts w:ascii="宋体" w:eastAsia="宋体" w:hint="eastAsia"/>
        </w:rPr>
        <w:t>l</w:t>
      </w:r>
    </w:p>
    <w:p w:rsidR="0018722C">
      <w:pPr>
        <w:topLinePunct/>
      </w:pPr>
      <w:r>
        <w:rPr>
          <w:rFonts w:ascii="宋体" w:eastAsia="宋体" w:hint="eastAsia"/>
        </w:rPr>
        <w:t xml:space="preserve">Dysfunction,</w:t>
      </w:r>
      <w:r w:rsidR="001852F3">
        <w:rPr>
          <w:rFonts w:ascii="宋体" w:eastAsia="宋体" w:hint="eastAsia"/>
        </w:rPr>
        <w:t xml:space="preserve"> </w:t>
      </w:r>
      <w:r w:rsidR="001852F3">
        <w:rPr>
          <w:rFonts w:ascii="宋体" w:eastAsia="宋体" w:hint="eastAsia"/>
        </w:rPr>
        <w:t xml:space="preserve">SD</w:t>
      </w:r>
      <w:r>
        <w:rPr>
          <w:rFonts w:ascii="宋体" w:eastAsia="宋体" w:hint="eastAsia"/>
          <w:rFonts w:ascii="宋体" w:eastAsia="宋体" w:hint="eastAsia"/>
        </w:rPr>
        <w:t>）</w:t>
      </w:r>
      <w:r>
        <w:rPr>
          <w:rFonts w:ascii="宋体" w:eastAsia="宋体" w:hint="eastAsia"/>
        </w:rPr>
        <w:t>在精神分裂症的患者中非常普遍，有</w:t>
      </w:r>
      <w:r>
        <w:rPr>
          <w:rFonts w:ascii="宋体" w:eastAsia="宋体" w:hint="eastAsia"/>
        </w:rPr>
        <w:t>30%-80%</w:t>
      </w:r>
      <w:r>
        <w:rPr>
          <w:rFonts w:ascii="宋体" w:eastAsia="宋体" w:hint="eastAsia"/>
        </w:rPr>
        <w:t>的女性和</w:t>
      </w:r>
      <w:r>
        <w:rPr>
          <w:rFonts w:ascii="宋体" w:eastAsia="宋体" w:hint="eastAsia"/>
        </w:rPr>
        <w:t>45%-80%</w:t>
      </w:r>
      <w:r>
        <w:rPr>
          <w:rFonts w:ascii="宋体" w:eastAsia="宋体" w:hint="eastAsia"/>
        </w:rPr>
        <w:t>的男性患者深受其苦。其他一些研究</w:t>
      </w:r>
      <w:r>
        <w:rPr>
          <w:vertAlign w:val="superscript"/>
          /&gt;
        </w:rPr>
        <w:t>[</w:t>
      </w:r>
      <w:r>
        <w:rPr>
          <w:rFonts w:ascii="宋体" w:eastAsia="宋体" w:hint="eastAsia"/>
          <w:vertAlign w:val="superscript"/>
          <w:position w:val="12"/>
        </w:rPr>
        <w:t xml:space="preserve">2</w:t>
      </w:r>
      <w:r>
        <w:rPr>
          <w:vertAlign w:val="superscript"/>
          /&gt;
        </w:rPr>
        <w:t>]</w:t>
      </w:r>
      <w:r>
        <w:rPr>
          <w:rFonts w:ascii="宋体" w:eastAsia="宋体" w:hint="eastAsia"/>
        </w:rPr>
        <w:t>证明可能有更高的发生率：比如</w:t>
      </w:r>
      <w:r>
        <w:rPr>
          <w:rFonts w:ascii="宋体" w:eastAsia="宋体" w:hint="eastAsia"/>
        </w:rPr>
        <w:t>Macdonald et</w:t>
      </w:r>
      <w:r>
        <w:rPr>
          <w:rFonts w:ascii="宋体" w:eastAsia="宋体" w:hint="eastAsia"/>
        </w:rPr>
        <w:t> </w:t>
      </w:r>
      <w:r>
        <w:rPr>
          <w:rFonts w:ascii="宋体" w:eastAsia="宋体" w:hint="eastAsia"/>
        </w:rPr>
        <w:t>al</w:t>
      </w:r>
      <w:r>
        <w:rPr>
          <w:rFonts w:ascii="宋体" w:eastAsia="宋体" w:hint="eastAsia"/>
        </w:rPr>
        <w:t>(</w:t>
      </w:r>
      <w:r>
        <w:rPr>
          <w:rFonts w:ascii="宋体" w:eastAsia="宋体" w:hint="eastAsia"/>
        </w:rPr>
        <w:t xml:space="preserve">男性</w:t>
      </w:r>
      <w:r>
        <w:rPr>
          <w:rFonts w:ascii="宋体" w:eastAsia="宋体" w:hint="eastAsia"/>
        </w:rPr>
        <w:t>82%，</w:t>
      </w:r>
      <w:r>
        <w:rPr>
          <w:rFonts w:ascii="宋体" w:eastAsia="宋体" w:hint="eastAsia"/>
        </w:rPr>
        <w:t>女性</w:t>
      </w:r>
      <w:r>
        <w:rPr>
          <w:rFonts w:ascii="宋体" w:eastAsia="宋体" w:hint="eastAsia"/>
        </w:rPr>
        <w:t>96%</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Fan</w:t>
      </w:r>
      <w:r>
        <w:rPr>
          <w:rFonts w:ascii="宋体" w:eastAsia="宋体" w:hint="eastAsia"/>
        </w:rPr>
        <w:t> </w:t>
      </w:r>
      <w:r>
        <w:rPr>
          <w:rFonts w:ascii="宋体" w:eastAsia="宋体" w:hint="eastAsia"/>
        </w:rPr>
        <w:t>et</w:t>
      </w:r>
      <w:r>
        <w:rPr>
          <w:rFonts w:ascii="宋体" w:eastAsia="宋体" w:hint="eastAsia"/>
        </w:rPr>
        <w:t> </w:t>
      </w:r>
      <w:r>
        <w:rPr>
          <w:rFonts w:ascii="宋体" w:eastAsia="宋体" w:hint="eastAsia"/>
        </w:rPr>
        <w:t>al</w:t>
      </w:r>
      <w:r>
        <w:rPr>
          <w:vertAlign w:val="superscript"/>
          /&gt;
        </w:rPr>
        <w:t>[</w:t>
      </w:r>
      <w:r>
        <w:rPr>
          <w:rFonts w:ascii="宋体" w:eastAsia="宋体" w:hint="eastAsia"/>
          <w:vertAlign w:val="superscript"/>
          <w:position w:val="12"/>
        </w:rPr>
        <w:t xml:space="preserve">3</w:t>
      </w:r>
      <w:r>
        <w:rPr>
          <w:vertAlign w:val="superscript"/>
          /&gt;
        </w:rPr>
        <w:t>]</w:t>
      </w:r>
      <w:r>
        <w:rPr>
          <w:rFonts w:ascii="宋体" w:eastAsia="宋体" w:hint="eastAsia"/>
        </w:rPr>
        <w:t>发现因测量工具不同男性和女性的</w:t>
      </w:r>
      <w:r>
        <w:rPr>
          <w:rFonts w:ascii="宋体" w:eastAsia="宋体" w:hint="eastAsia"/>
        </w:rPr>
        <w:t>SD</w:t>
      </w:r>
      <w:r w:rsidR="001852F3">
        <w:rPr>
          <w:rFonts w:ascii="宋体" w:eastAsia="宋体" w:hint="eastAsia"/>
        </w:rPr>
        <w:t xml:space="preserve">发</w:t>
      </w:r>
      <w:r>
        <w:rPr>
          <w:rFonts w:ascii="宋体" w:eastAsia="宋体" w:hint="eastAsia"/>
        </w:rPr>
        <w:t>生率在</w:t>
      </w:r>
      <w:r>
        <w:rPr>
          <w:rFonts w:ascii="宋体" w:eastAsia="宋体" w:hint="eastAsia"/>
        </w:rPr>
        <w:t>65%</w:t>
      </w:r>
      <w:r>
        <w:rPr>
          <w:rFonts w:ascii="宋体" w:eastAsia="宋体" w:hint="eastAsia"/>
        </w:rPr>
        <w:t>至</w:t>
      </w:r>
      <w:r>
        <w:rPr>
          <w:rFonts w:ascii="宋体" w:eastAsia="宋体" w:hint="eastAsia"/>
        </w:rPr>
        <w:t>94%</w:t>
      </w:r>
      <w:r>
        <w:rPr>
          <w:rFonts w:ascii="宋体" w:eastAsia="宋体" w:hint="eastAsia"/>
        </w:rPr>
        <w:t>之间。另外有些研究</w:t>
      </w:r>
      <w:r>
        <w:rPr>
          <w:rFonts w:ascii="宋体" w:eastAsia="宋体" w:hint="eastAsia"/>
        </w:rPr>
        <w:t>SD</w:t>
      </w:r>
      <w:r w:rsidR="001852F3">
        <w:rPr>
          <w:rFonts w:ascii="宋体" w:eastAsia="宋体" w:hint="eastAsia"/>
        </w:rPr>
        <w:t xml:space="preserve">的发生率要低一些</w:t>
      </w:r>
      <w:r>
        <w:rPr>
          <w:rFonts w:ascii="宋体" w:eastAsia="宋体" w:hint="eastAsia"/>
        </w:rPr>
        <w:t>，Ghadirian et al</w:t>
      </w:r>
      <w:r>
        <w:rPr>
          <w:vertAlign w:val="superscript"/>
          /&gt;
        </w:rPr>
        <w:t>[</w:t>
      </w:r>
      <w:r>
        <w:rPr>
          <w:rFonts w:ascii="宋体" w:eastAsia="宋体" w:hint="eastAsia"/>
          <w:vertAlign w:val="superscript"/>
          <w:position w:val="12"/>
        </w:rPr>
        <w:t xml:space="preserve">4</w:t>
      </w:r>
      <w:r>
        <w:rPr>
          <w:vertAlign w:val="superscript"/>
          /&gt;
        </w:rPr>
        <w:t>]</w:t>
      </w:r>
    </w:p>
    <w:p w:rsidR="0018722C">
      <w:pPr>
        <w:topLinePunct/>
      </w:pPr>
      <w:r>
        <w:rPr>
          <w:rFonts w:ascii="宋体" w:eastAsia="宋体" w:hint="eastAsia"/>
        </w:rPr>
        <w:t>（</w:t>
      </w:r>
      <w:r>
        <w:rPr>
          <w:rFonts w:ascii="宋体" w:eastAsia="宋体" w:hint="eastAsia"/>
        </w:rPr>
        <w:t>男性</w:t>
      </w:r>
      <w:r>
        <w:rPr>
          <w:rFonts w:ascii="宋体" w:eastAsia="宋体" w:hint="eastAsia"/>
        </w:rPr>
        <w:t>58%</w:t>
      </w:r>
      <w:r>
        <w:rPr>
          <w:rFonts w:ascii="宋体" w:eastAsia="宋体" w:hint="eastAsia"/>
        </w:rPr>
        <w:t>，女性</w:t>
      </w:r>
      <w:r>
        <w:rPr>
          <w:rFonts w:ascii="宋体" w:eastAsia="宋体" w:hint="eastAsia"/>
        </w:rPr>
        <w:t>33%</w:t>
      </w:r>
      <w:r>
        <w:rPr>
          <w:rFonts w:ascii="宋体" w:eastAsia="宋体" w:hint="eastAsia"/>
        </w:rPr>
        <w:t>）</w:t>
      </w:r>
      <w:r>
        <w:rPr>
          <w:rFonts w:ascii="宋体" w:eastAsia="宋体" w:hint="eastAsia"/>
        </w:rPr>
        <w:t>，</w:t>
      </w:r>
      <w:r>
        <w:rPr>
          <w:rFonts w:ascii="宋体" w:eastAsia="宋体" w:hint="eastAsia"/>
        </w:rPr>
        <w:t>Fujii</w:t>
      </w:r>
      <w:r>
        <w:rPr>
          <w:rFonts w:ascii="宋体" w:eastAsia="宋体" w:hint="eastAsia"/>
        </w:rPr>
        <w:t> </w:t>
      </w:r>
      <w:r>
        <w:rPr>
          <w:rFonts w:ascii="宋体" w:eastAsia="宋体" w:hint="eastAsia"/>
        </w:rPr>
        <w:t>et</w:t>
      </w:r>
      <w:r>
        <w:rPr>
          <w:rFonts w:ascii="宋体" w:eastAsia="宋体" w:hint="eastAsia"/>
        </w:rPr>
        <w:t> </w:t>
      </w:r>
      <w:r>
        <w:rPr>
          <w:rFonts w:ascii="宋体" w:eastAsia="宋体" w:hint="eastAsia"/>
        </w:rPr>
        <w:t>al</w:t>
      </w:r>
      <w:r>
        <w:rPr>
          <w:vertAlign w:val="superscript"/>
          /&gt;
        </w:rPr>
        <w:t>[</w:t>
      </w:r>
      <w:r>
        <w:rPr>
          <w:vertAlign w:val="superscript"/>
          /&gt;
        </w:rPr>
        <w:t>5</w:t>
      </w:r>
      <w:r>
        <w:rPr>
          <w:vertAlign w:val="superscript"/>
          /&gt;
        </w:rPr>
        <w:t>]</w:t>
      </w:r>
      <w:r>
        <w:rPr>
          <w:rFonts w:ascii="宋体" w:eastAsia="宋体" w:hint="eastAsia"/>
        </w:rPr>
        <w:t>（</w:t>
      </w:r>
      <w:r>
        <w:rPr>
          <w:rFonts w:ascii="宋体" w:eastAsia="宋体" w:hint="eastAsia"/>
          <w:spacing w:val="-10"/>
        </w:rPr>
        <w:t>男性</w:t>
      </w:r>
      <w:r>
        <w:rPr>
          <w:rFonts w:ascii="宋体" w:eastAsia="宋体" w:hint="eastAsia"/>
        </w:rPr>
        <w:t>49.1%</w:t>
      </w:r>
      <w:r>
        <w:rPr>
          <w:rFonts w:ascii="宋体" w:eastAsia="宋体" w:hint="eastAsia"/>
          <w:spacing w:val="-12"/>
        </w:rPr>
        <w:t>，女性</w:t>
      </w:r>
      <w:r>
        <w:rPr>
          <w:rFonts w:ascii="宋体" w:eastAsia="宋体" w:hint="eastAsia"/>
        </w:rPr>
        <w:t>59.3%</w:t>
      </w:r>
      <w:r>
        <w:rPr>
          <w:rFonts w:ascii="宋体" w:eastAsia="宋体" w:hint="eastAsia"/>
        </w:rPr>
        <w:t>）</w:t>
      </w:r>
      <w:r>
        <w:rPr>
          <w:rFonts w:ascii="宋体" w:eastAsia="宋体" w:hint="eastAsia"/>
        </w:rPr>
        <w:t>，而</w:t>
      </w:r>
      <w:r>
        <w:rPr>
          <w:rFonts w:ascii="宋体" w:eastAsia="宋体" w:hint="eastAsia"/>
        </w:rPr>
        <w:t>Knegtering et al</w:t>
      </w:r>
      <w:r>
        <w:rPr>
          <w:vertAlign w:val="superscript"/>
          /&gt;
        </w:rPr>
        <w:t>[</w:t>
      </w:r>
      <w:r>
        <w:rPr>
          <w:rFonts w:ascii="宋体" w:eastAsia="宋体" w:hint="eastAsia"/>
          <w:vertAlign w:val="superscript"/>
          <w:position w:val="12"/>
        </w:rPr>
        <w:t xml:space="preserve">6</w:t>
      </w:r>
      <w:r>
        <w:rPr>
          <w:vertAlign w:val="superscript"/>
          /&gt;
        </w:rPr>
        <w:t>]</w:t>
      </w:r>
      <w:r>
        <w:rPr>
          <w:rFonts w:ascii="宋体" w:eastAsia="宋体" w:hint="eastAsia"/>
        </w:rPr>
        <w:t>研究发现男性和女性中都只有</w:t>
      </w:r>
      <w:r>
        <w:rPr>
          <w:rFonts w:ascii="宋体" w:eastAsia="宋体" w:hint="eastAsia"/>
        </w:rPr>
        <w:t>10%</w:t>
      </w:r>
      <w:r>
        <w:rPr>
          <w:rFonts w:ascii="宋体" w:eastAsia="宋体" w:hint="eastAsia"/>
        </w:rPr>
        <w:t>的患有</w:t>
      </w:r>
      <w:r>
        <w:rPr>
          <w:rFonts w:ascii="宋体" w:eastAsia="宋体" w:hint="eastAsia"/>
        </w:rPr>
        <w:t>SD。</w:t>
      </w:r>
    </w:p>
    <w:p w:rsidR="0018722C">
      <w:pPr>
        <w:topLinePunct/>
      </w:pPr>
      <w:r>
        <w:rPr>
          <w:rFonts w:ascii="宋体" w:eastAsia="宋体" w:hint="eastAsia"/>
        </w:rPr>
        <w:t>这些研究结果的不同主要与测量手段不同相关。比如有些研究仅依赖患者自发的</w:t>
      </w:r>
      <w:r>
        <w:rPr>
          <w:rFonts w:ascii="宋体" w:eastAsia="宋体" w:hint="eastAsia"/>
        </w:rPr>
        <w:t>报告</w:t>
      </w:r>
      <w:r>
        <w:rPr>
          <w:rFonts w:ascii="宋体" w:eastAsia="宋体" w:hint="eastAsia"/>
        </w:rPr>
        <w:t>SD，这些研究</w:t>
      </w:r>
      <w:r>
        <w:rPr>
          <w:vertAlign w:val="superscript"/>
          /&gt;
        </w:rPr>
        <w:t>[</w:t>
      </w:r>
      <w:r>
        <w:rPr>
          <w:rFonts w:ascii="宋体" w:eastAsia="宋体" w:hint="eastAsia"/>
          <w:position w:val="12"/>
          <w:sz w:val="12"/>
        </w:rPr>
        <w:t xml:space="preserve">7</w:t>
      </w:r>
      <w:r>
        <w:rPr>
          <w:rFonts w:ascii="宋体" w:eastAsia="宋体" w:hint="eastAsia"/>
          <w:position w:val="12"/>
          <w:sz w:val="12"/>
        </w:rPr>
        <w:t xml:space="preserve">, </w:t>
      </w:r>
      <w:r>
        <w:rPr>
          <w:rFonts w:ascii="宋体" w:eastAsia="宋体" w:hint="eastAsia"/>
          <w:position w:val="12"/>
          <w:sz w:val="12"/>
        </w:rPr>
        <w:t xml:space="preserve">8</w:t>
      </w:r>
      <w:r>
        <w:rPr>
          <w:vertAlign w:val="superscript"/>
          /&gt;
        </w:rPr>
        <w:t>]</w:t>
      </w:r>
      <w:r>
        <w:rPr>
          <w:rFonts w:ascii="宋体" w:eastAsia="宋体" w:hint="eastAsia"/>
        </w:rPr>
        <w:t>的结果</w:t>
      </w:r>
      <w:r>
        <w:rPr>
          <w:rFonts w:ascii="宋体" w:eastAsia="宋体" w:hint="eastAsia"/>
        </w:rPr>
        <w:t>SD</w:t>
      </w:r>
      <w:r w:rsidR="001852F3">
        <w:rPr>
          <w:rFonts w:ascii="宋体" w:eastAsia="宋体" w:hint="eastAsia"/>
        </w:rPr>
        <w:t xml:space="preserve">的患病率较低，而通过结构化访谈和问卷调查研</w:t>
      </w:r>
      <w:r>
        <w:rPr>
          <w:rFonts w:ascii="宋体" w:eastAsia="宋体" w:hint="eastAsia"/>
        </w:rPr>
        <w:t>究发现</w:t>
      </w:r>
      <w:r>
        <w:rPr>
          <w:rFonts w:ascii="宋体" w:eastAsia="宋体" w:hint="eastAsia"/>
        </w:rPr>
        <w:t>SD</w:t>
      </w:r>
      <w:r w:rsidR="001852F3">
        <w:rPr>
          <w:rFonts w:ascii="宋体" w:eastAsia="宋体" w:hint="eastAsia"/>
        </w:rPr>
        <w:t xml:space="preserve">的患病率明显增高。有些研究者</w:t>
      </w:r>
      <w:r>
        <w:rPr>
          <w:vertAlign w:val="superscript"/>
          /&gt;
        </w:rPr>
        <w:t>[</w:t>
      </w:r>
      <w:r>
        <w:rPr>
          <w:rFonts w:ascii="宋体" w:eastAsia="宋体" w:hint="eastAsia"/>
          <w:vertAlign w:val="superscript"/>
          <w:position w:val="12"/>
        </w:rPr>
        <w:t xml:space="preserve">9</w:t>
      </w:r>
      <w:r>
        <w:rPr>
          <w:vertAlign w:val="superscript"/>
          /&gt;
        </w:rPr>
        <w:t>]</w:t>
      </w:r>
      <w:r>
        <w:rPr>
          <w:rFonts w:ascii="宋体" w:eastAsia="宋体" w:hint="eastAsia"/>
        </w:rPr>
        <w:t>把医源性内分泌失调如闭经、溢乳、</w:t>
      </w:r>
      <w:r>
        <w:rPr>
          <w:rFonts w:ascii="宋体" w:eastAsia="宋体" w:hint="eastAsia"/>
        </w:rPr>
        <w:t>男性乳房女性化也包括在</w:t>
      </w:r>
      <w:r>
        <w:rPr>
          <w:rFonts w:ascii="宋体" w:eastAsia="宋体" w:hint="eastAsia"/>
        </w:rPr>
        <w:t>SD</w:t>
      </w:r>
      <w:r w:rsidR="001852F3">
        <w:rPr>
          <w:rFonts w:ascii="宋体" w:eastAsia="宋体" w:hint="eastAsia"/>
        </w:rPr>
        <w:t xml:space="preserve">之内，但这些症状并不符合国际疾病诊断分类标</w:t>
      </w:r>
      <w:r w:rsidR="001852F3">
        <w:rPr>
          <w:rFonts w:ascii="宋体" w:eastAsia="宋体" w:hint="eastAsia"/>
        </w:rPr>
        <w:t>准</w:t>
      </w:r>
    </w:p>
    <w:p w:rsidR="0018722C">
      <w:pPr>
        <w:topLinePunct/>
      </w:pPr>
      <w:r>
        <w:rPr>
          <w:rFonts w:ascii="宋体" w:eastAsia="宋体" w:hint="eastAsia"/>
        </w:rPr>
        <w:t>（</w:t>
      </w:r>
      <w:r>
        <w:rPr>
          <w:rFonts w:ascii="宋体" w:eastAsia="宋体" w:hint="eastAsia"/>
        </w:rPr>
        <w:t>ICD-10</w:t>
      </w:r>
      <w:r w:rsidR="001852F3">
        <w:rPr>
          <w:rFonts w:ascii="宋体" w:eastAsia="宋体" w:hint="eastAsia"/>
        </w:rPr>
        <w:t xml:space="preserve">或</w:t>
      </w:r>
      <w:r>
        <w:rPr>
          <w:rFonts w:ascii="宋体" w:eastAsia="宋体" w:hint="eastAsia"/>
        </w:rPr>
        <w:t>DSM-IV</w:t>
      </w:r>
      <w:r>
        <w:rPr>
          <w:rFonts w:ascii="宋体" w:eastAsia="宋体" w:hint="eastAsia"/>
        </w:rPr>
        <w:t>）</w:t>
      </w:r>
      <w:r>
        <w:rPr>
          <w:rFonts w:ascii="宋体" w:eastAsia="宋体" w:hint="eastAsia"/>
        </w:rPr>
        <w:t>，这样扩大了</w:t>
      </w:r>
      <w:r>
        <w:rPr>
          <w:rFonts w:ascii="宋体" w:eastAsia="宋体" w:hint="eastAsia"/>
        </w:rPr>
        <w:t>SD</w:t>
      </w:r>
      <w:r w:rsidR="001852F3">
        <w:rPr>
          <w:rFonts w:ascii="宋体" w:eastAsia="宋体" w:hint="eastAsia"/>
        </w:rPr>
        <w:t xml:space="preserve">的患病率，相反有些调查者</w:t>
      </w:r>
      <w:r>
        <w:rPr>
          <w:vertAlign w:val="superscript"/>
          /&gt;
        </w:rPr>
        <w:t>[</w:t>
      </w:r>
      <w:r>
        <w:rPr>
          <w:rFonts w:ascii="宋体" w:eastAsia="宋体" w:hint="eastAsia"/>
          <w:vertAlign w:val="superscript"/>
          <w:position w:val="12"/>
        </w:rPr>
        <w:t xml:space="preserve">10</w:t>
      </w:r>
      <w:r>
        <w:rPr>
          <w:vertAlign w:val="superscript"/>
          /&gt;
        </w:rPr>
        <w:t>]</w:t>
      </w:r>
      <w:r>
        <w:rPr>
          <w:rFonts w:ascii="宋体" w:eastAsia="宋体" w:hint="eastAsia"/>
        </w:rPr>
        <w:t>对</w:t>
      </w:r>
      <w:r>
        <w:rPr>
          <w:rFonts w:ascii="宋体" w:eastAsia="宋体" w:hint="eastAsia"/>
        </w:rPr>
        <w:t>SD</w:t>
      </w:r>
      <w:r w:rsidR="001852F3">
        <w:rPr>
          <w:rFonts w:ascii="宋体" w:eastAsia="宋体" w:hint="eastAsia"/>
        </w:rPr>
        <w:t xml:space="preserve">的定义</w:t>
      </w:r>
      <w:r>
        <w:rPr>
          <w:rFonts w:ascii="宋体" w:eastAsia="宋体" w:hint="eastAsia"/>
        </w:rPr>
        <w:t>只有性欲减退和阳痿等，并未考虑</w:t>
      </w:r>
      <w:r>
        <w:rPr>
          <w:rFonts w:ascii="宋体" w:eastAsia="宋体" w:hint="eastAsia"/>
        </w:rPr>
        <w:t>SD</w:t>
      </w:r>
      <w:r w:rsidR="001852F3">
        <w:rPr>
          <w:rFonts w:ascii="宋体" w:eastAsia="宋体" w:hint="eastAsia"/>
        </w:rPr>
        <w:t xml:space="preserve">的其他领域，这些都影响</w:t>
      </w:r>
      <w:r>
        <w:rPr>
          <w:rFonts w:ascii="宋体" w:eastAsia="宋体" w:hint="eastAsia"/>
        </w:rPr>
        <w:t>SD</w:t>
      </w:r>
      <w:r w:rsidR="001852F3">
        <w:rPr>
          <w:rFonts w:ascii="宋体" w:eastAsia="宋体" w:hint="eastAsia"/>
        </w:rPr>
        <w:t xml:space="preserve">患病率的统计。</w:t>
      </w:r>
    </w:p>
    <w:p w:rsidR="0018722C">
      <w:pPr>
        <w:pStyle w:val="cw22"/>
        <w:topLinePunct/>
      </w:pPr>
      <w:bookmarkStart w:name="_bookmark33" w:id="80"/>
      <w:bookmarkEnd w:id="80"/>
      <w:r>
        <w:rPr>
          <w:rFonts w:cstheme="minorBidi" w:hAnsiTheme="minorHAnsi" w:eastAsiaTheme="minorHAnsi" w:asciiTheme="minorHAnsi" w:ascii="黑体" w:hAnsi="宋体" w:eastAsia="黑体" w:cs="宋体" w:hint="eastAsia"/>
        </w:rPr>
        <w:t>1</w:t>
      </w:r>
      <w:bookmarkStart w:name="_bookmark33" w:id="81"/>
      <w:bookmarkEnd w:id="81"/>
      <w:r>
        <w:rPr>
          <w:rFonts w:ascii="黑体" w:eastAsia="黑体" w:hint="eastAsia" w:cstheme="minorBidi" w:hAnsiTheme="minorHAnsi" w:hAnsi="宋体" w:cs="宋体"/>
        </w:rPr>
        <w:t>抗精神病药物所致</w:t>
      </w:r>
      <w:r>
        <w:rPr>
          <w:rFonts w:ascii="Arial" w:eastAsia="Arial" w:cstheme="minorBidi" w:hAnsiTheme="minorHAnsi" w:hAnsi="宋体" w:cs="宋体"/>
        </w:rPr>
        <w:t>SD</w:t>
      </w:r>
      <w:r>
        <w:rPr>
          <w:rFonts w:ascii="黑体" w:eastAsia="黑体" w:hint="eastAsia" w:cstheme="minorBidi" w:hAnsiTheme="minorHAnsi" w:hAnsi="宋体" w:cs="宋体"/>
        </w:rPr>
        <w:t>的作用机理</w:t>
      </w:r>
    </w:p>
    <w:p w:rsidR="0018722C">
      <w:pPr>
        <w:topLinePunct/>
      </w:pPr>
      <w:r>
        <w:rPr>
          <w:rFonts w:ascii="宋体" w:eastAsia="宋体" w:hint="eastAsia"/>
        </w:rPr>
        <w:t>抗精神病药物对机体多个系统产生影响：</w:t>
      </w:r>
      <w:r>
        <w:rPr>
          <w:rFonts w:ascii="宋体" w:eastAsia="宋体" w:hint="eastAsia"/>
        </w:rPr>
        <w:t>1</w:t>
      </w:r>
      <w:r>
        <w:rPr>
          <w:rFonts w:ascii="宋体" w:eastAsia="宋体" w:hint="eastAsia"/>
        </w:rPr>
        <w:t>.多巴胺功能拮抗作用。2.升高机体血清催乳素水平</w:t>
      </w:r>
      <w:r>
        <w:rPr>
          <w:rFonts w:ascii="宋体" w:eastAsia="宋体" w:hint="eastAsia"/>
        </w:rPr>
        <w:t>（</w:t>
      </w:r>
      <w:r>
        <w:rPr>
          <w:rFonts w:ascii="宋体" w:eastAsia="宋体" w:hint="eastAsia"/>
        </w:rPr>
        <w:t>继发于多巴胺拮抗</w:t>
      </w:r>
      <w:r>
        <w:rPr>
          <w:rFonts w:ascii="宋体" w:eastAsia="宋体" w:hint="eastAsia"/>
        </w:rPr>
        <w:t>）</w:t>
      </w:r>
      <w:r>
        <w:rPr>
          <w:rFonts w:ascii="宋体" w:eastAsia="宋体" w:hint="eastAsia"/>
        </w:rPr>
        <w:t>。3</w:t>
      </w:r>
      <w:r w:rsidR="001852F3">
        <w:rPr>
          <w:rFonts w:ascii="宋体" w:eastAsia="宋体" w:hint="eastAsia"/>
        </w:rPr>
        <w:t xml:space="preserve">阻断</w:t>
      </w:r>
      <w:r>
        <w:rPr>
          <w:rFonts w:ascii="宋体" w:eastAsia="宋体" w:hint="eastAsia"/>
        </w:rPr>
        <w:t>a</w:t>
      </w:r>
      <w:r w:rsidR="001852F3">
        <w:rPr>
          <w:rFonts w:ascii="宋体" w:eastAsia="宋体" w:hint="eastAsia"/>
        </w:rPr>
        <w:t xml:space="preserve">肾上腺素能受体作用</w:t>
      </w:r>
      <w:r>
        <w:rPr>
          <w:rFonts w:ascii="宋体" w:eastAsia="宋体" w:hint="eastAsia"/>
        </w:rPr>
        <w:t>（</w:t>
      </w:r>
      <w:r>
        <w:rPr>
          <w:rFonts w:ascii="宋体" w:eastAsia="宋体" w:hint="eastAsia"/>
        </w:rPr>
        <w:t xml:space="preserve">拮抗肾上腺素能</w:t>
      </w:r>
      <w:r>
        <w:rPr>
          <w:rFonts w:ascii="宋体" w:eastAsia="宋体" w:hint="eastAsia"/>
        </w:rPr>
        <w:t>）</w:t>
      </w:r>
      <w:r>
        <w:rPr>
          <w:rFonts w:ascii="宋体" w:eastAsia="宋体" w:hint="eastAsia"/>
        </w:rPr>
        <w:t>4.乙酰胆碱受体阻断作用</w:t>
      </w:r>
      <w:r>
        <w:rPr>
          <w:rFonts w:ascii="宋体" w:eastAsia="宋体" w:hint="eastAsia"/>
        </w:rPr>
        <w:t>（</w:t>
      </w:r>
      <w:r>
        <w:rPr>
          <w:rFonts w:ascii="宋体" w:eastAsia="宋体" w:hint="eastAsia"/>
        </w:rPr>
        <w:t>抗胆碱能</w:t>
      </w:r>
      <w:r>
        <w:rPr>
          <w:rFonts w:ascii="宋体" w:eastAsia="宋体" w:hint="eastAsia"/>
        </w:rPr>
        <w:t>）</w:t>
      </w:r>
      <w:r>
        <w:rPr>
          <w:rFonts w:ascii="宋体" w:eastAsia="宋体" w:hint="eastAsia"/>
        </w:rPr>
        <w:t>5.5</w:t>
      </w:r>
      <w:r w:rsidR="001852F3">
        <w:rPr>
          <w:rFonts w:ascii="宋体" w:eastAsia="宋体" w:hint="eastAsia"/>
        </w:rPr>
        <w:t xml:space="preserve">羟色胺拮抗作用</w:t>
      </w:r>
      <w:r>
        <w:rPr>
          <w:rFonts w:ascii="宋体" w:eastAsia="宋体" w:hint="eastAsia"/>
        </w:rPr>
        <w:t>6</w:t>
      </w:r>
      <w:r>
        <w:rPr>
          <w:rFonts w:ascii="宋体" w:eastAsia="宋体" w:hint="eastAsia"/>
        </w:rPr>
        <w:t>。</w:t>
      </w:r>
      <w:r>
        <w:rPr>
          <w:rFonts w:ascii="宋体" w:eastAsia="宋体" w:hint="eastAsia"/>
        </w:rPr>
        <w:t>组胺拮</w:t>
      </w:r>
      <w:r>
        <w:rPr>
          <w:rFonts w:ascii="宋体" w:eastAsia="宋体" w:hint="eastAsia"/>
        </w:rPr>
        <w:t>抗作用。抗精神病药物可与多巴胺、胆碱、组胺、</w:t>
      </w:r>
      <w:r>
        <w:rPr>
          <w:rFonts w:ascii="宋体" w:eastAsia="宋体" w:hint="eastAsia"/>
        </w:rPr>
        <w:t>a</w:t>
      </w:r>
      <w:r w:rsidR="001852F3">
        <w:rPr>
          <w:rFonts w:ascii="宋体" w:eastAsia="宋体" w:hint="eastAsia"/>
        </w:rPr>
        <w:t xml:space="preserve">肾上腺素能受体结合，通过抑</w:t>
      </w:r>
      <w:r>
        <w:rPr>
          <w:rFonts w:ascii="宋体" w:eastAsia="宋体" w:hint="eastAsia"/>
        </w:rPr>
        <w:t>制激活和犒赏机制，增加镇静作用，减少外周血管扩张直接导致患者出现</w:t>
      </w:r>
      <w:r>
        <w:rPr>
          <w:rFonts w:ascii="宋体" w:eastAsia="宋体" w:hint="eastAsia"/>
        </w:rPr>
        <w:t>SD</w:t>
      </w:r>
      <w:r>
        <w:rPr>
          <w:vertAlign w:val="superscript"/>
          /&gt;
        </w:rPr>
        <w:t>[</w:t>
      </w:r>
      <w:r>
        <w:rPr>
          <w:rFonts w:ascii="宋体" w:eastAsia="宋体" w:hint="eastAsia"/>
          <w:vertAlign w:val="superscript"/>
          <w:position w:val="12"/>
        </w:rPr>
        <w:t xml:space="preserve">11</w:t>
      </w:r>
      <w:r>
        <w:rPr>
          <w:vertAlign w:val="superscript"/>
          /&gt;
        </w:rPr>
        <w:t>]</w:t>
      </w:r>
      <w:r>
        <w:rPr>
          <w:rFonts w:ascii="宋体" w:eastAsia="宋体" w:hint="eastAsia"/>
        </w:rPr>
        <w:t>。不过，各种神经递质如何参与抗精神病药物对性功能的影响的确切机制目前尚不清楚。</w:t>
      </w:r>
    </w:p>
    <w:p w:rsidR="0018722C">
      <w:pPr>
        <w:topLinePunct/>
      </w:pPr>
      <w:r>
        <w:rPr>
          <w:rFonts w:ascii="宋体" w:eastAsia="宋体" w:hint="eastAsia"/>
        </w:rPr>
        <w:t>人的性功能分为三个阶段：性欲、性唤起和性高潮。</w:t>
      </w:r>
      <w:r>
        <w:rPr>
          <w:rFonts w:ascii="宋体" w:eastAsia="宋体" w:hint="eastAsia"/>
        </w:rPr>
        <w:t>Sthal</w:t>
      </w:r>
      <w:r>
        <w:rPr>
          <w:vertAlign w:val="superscript"/>
          /&gt;
        </w:rPr>
        <w:t>[</w:t>
      </w:r>
      <w:r>
        <w:rPr>
          <w:vertAlign w:val="superscript"/>
          /&gt;
        </w:rPr>
        <w:t xml:space="preserve">12</w:t>
      </w:r>
      <w:r>
        <w:rPr>
          <w:vertAlign w:val="superscript"/>
          /&gt;
        </w:rPr>
        <w:t>]</w:t>
      </w:r>
      <w:r>
        <w:rPr>
          <w:rFonts w:ascii="宋体" w:eastAsia="宋体" w:hint="eastAsia"/>
        </w:rPr>
        <w:t>研究认为各种神</w:t>
      </w:r>
      <w:r>
        <w:rPr>
          <w:rFonts w:ascii="宋体" w:eastAsia="宋体" w:hint="eastAsia"/>
        </w:rPr>
        <w:t>经递质对这三个阶段都有不同程度的影响，比如，第一阶段</w:t>
      </w:r>
      <w:r>
        <w:rPr>
          <w:rFonts w:ascii="宋体" w:eastAsia="宋体" w:hint="eastAsia"/>
        </w:rPr>
        <w:t>（</w:t>
      </w:r>
      <w:r>
        <w:rPr>
          <w:rFonts w:ascii="宋体" w:eastAsia="宋体" w:hint="eastAsia"/>
        </w:rPr>
        <w:t>性欲</w:t>
      </w:r>
      <w:r>
        <w:rPr>
          <w:rFonts w:ascii="宋体" w:eastAsia="宋体" w:hint="eastAsia"/>
        </w:rPr>
        <w:t>）</w:t>
      </w:r>
      <w:r>
        <w:rPr>
          <w:rFonts w:ascii="宋体" w:eastAsia="宋体" w:hint="eastAsia"/>
        </w:rPr>
        <w:t>：多巴胺产生</w:t>
      </w:r>
      <w:r>
        <w:rPr>
          <w:rFonts w:ascii="宋体" w:eastAsia="宋体" w:hint="eastAsia"/>
        </w:rPr>
        <w:t>积极的影响，多巴胺是维持性欲的重要神经递质，有研究</w:t>
      </w:r>
      <w:r>
        <w:rPr>
          <w:vertAlign w:val="superscript"/>
          /&gt;
        </w:rPr>
        <w:t>[</w:t>
      </w:r>
      <w:r>
        <w:rPr>
          <w:vertAlign w:val="superscript"/>
          /&gt;
        </w:rPr>
        <w:t xml:space="preserve">13</w:t>
      </w:r>
      <w:r>
        <w:rPr>
          <w:vertAlign w:val="superscript"/>
          /&gt;
        </w:rPr>
        <w:t>]</w:t>
      </w:r>
      <w:r>
        <w:rPr>
          <w:rFonts w:ascii="宋体" w:eastAsia="宋体" w:hint="eastAsia"/>
        </w:rPr>
        <w:t>证实人和大鼠的性欲在补充多巴胺后有明显增强，拟多巴胺药物使用后可增强性欲，使用多巴胺拮抗</w:t>
      </w:r>
      <w:r>
        <w:rPr>
          <w:rFonts w:ascii="宋体" w:eastAsia="宋体" w:hint="eastAsia"/>
        </w:rPr>
        <w:t>剂可降低性欲。而</w:t>
      </w:r>
      <w:r>
        <w:rPr>
          <w:rFonts w:ascii="宋体" w:eastAsia="宋体" w:hint="eastAsia"/>
        </w:rPr>
        <w:t>5</w:t>
      </w:r>
      <w:r w:rsidR="001852F3">
        <w:rPr>
          <w:rFonts w:ascii="宋体" w:eastAsia="宋体" w:hint="eastAsia"/>
        </w:rPr>
        <w:t xml:space="preserve">羟色胺有负面作用，第二阶段</w:t>
      </w:r>
      <w:r>
        <w:rPr>
          <w:rFonts w:ascii="宋体" w:eastAsia="宋体" w:hint="eastAsia"/>
        </w:rPr>
        <w:t>（</w:t>
      </w:r>
      <w:r>
        <w:rPr>
          <w:rFonts w:ascii="宋体" w:eastAsia="宋体" w:hint="eastAsia"/>
        </w:rPr>
        <w:t>性唤起</w:t>
      </w:r>
      <w:r>
        <w:rPr>
          <w:rFonts w:ascii="宋体" w:eastAsia="宋体" w:hint="eastAsia"/>
        </w:rPr>
        <w:t>）</w:t>
      </w:r>
      <w:r>
        <w:rPr>
          <w:rFonts w:ascii="宋体" w:eastAsia="宋体" w:hint="eastAsia"/>
        </w:rPr>
        <w:t>，去甲肾上腺素、</w:t>
      </w:r>
      <w:r>
        <w:rPr>
          <w:rFonts w:ascii="宋体" w:eastAsia="宋体" w:hint="eastAsia"/>
        </w:rPr>
        <w:t>乙</w:t>
      </w:r>
    </w:p>
    <w:p w:rsidR="0018722C">
      <w:pPr>
        <w:topLinePunct/>
      </w:pPr>
      <w:r>
        <w:rPr>
          <w:rFonts w:ascii="宋体" w:eastAsia="宋体" w:hint="eastAsia"/>
        </w:rPr>
        <w:t>酰胆碱、多巴胺都有促进性唤起的作用，而</w:t>
      </w:r>
      <w:r>
        <w:rPr>
          <w:rFonts w:ascii="宋体" w:eastAsia="宋体" w:hint="eastAsia"/>
        </w:rPr>
        <w:t>5</w:t>
      </w:r>
      <w:r w:rsidR="001852F3">
        <w:rPr>
          <w:rFonts w:ascii="宋体" w:eastAsia="宋体" w:hint="eastAsia"/>
        </w:rPr>
        <w:t xml:space="preserve">羟色胺仍有负面影响，第三阶段</w:t>
      </w:r>
      <w:r>
        <w:rPr>
          <w:rFonts w:ascii="宋体" w:eastAsia="宋体" w:hint="eastAsia"/>
        </w:rPr>
        <w:t>（</w:t>
      </w:r>
      <w:r>
        <w:rPr>
          <w:rFonts w:ascii="宋体" w:eastAsia="宋体" w:hint="eastAsia"/>
        </w:rPr>
        <w:t>高潮</w:t>
      </w:r>
      <w:r>
        <w:rPr>
          <w:rFonts w:ascii="宋体" w:eastAsia="宋体" w:hint="eastAsia"/>
        </w:rPr>
        <w:t>）</w:t>
      </w:r>
      <w:r>
        <w:rPr>
          <w:rFonts w:ascii="宋体" w:eastAsia="宋体" w:hint="eastAsia"/>
        </w:rPr>
        <w:t>，</w:t>
      </w:r>
      <w:r>
        <w:rPr>
          <w:rFonts w:ascii="宋体" w:eastAsia="宋体" w:hint="eastAsia"/>
        </w:rPr>
        <w:t>5</w:t>
      </w:r>
      <w:r w:rsidR="001852F3">
        <w:rPr>
          <w:rFonts w:ascii="宋体" w:eastAsia="宋体" w:hint="eastAsia"/>
        </w:rPr>
        <w:t xml:space="preserve">羟色胺对其抑制而去甲肾上腺素有促进作用，多巴胺对高潮有弱的积极作用。</w:t>
      </w:r>
    </w:p>
    <w:p w:rsidR="0018722C">
      <w:pPr>
        <w:topLinePunct/>
      </w:pPr>
      <w:r>
        <w:rPr>
          <w:rFonts w:ascii="宋体" w:eastAsia="宋体" w:hint="eastAsia"/>
        </w:rPr>
        <w:t>抗精神病药物对受体亲和力不同，从而导致对性功能的副作用不一。比如具</w:t>
      </w:r>
      <w:r>
        <w:rPr>
          <w:rFonts w:ascii="宋体" w:eastAsia="宋体" w:hint="eastAsia"/>
        </w:rPr>
        <w:t>有</w:t>
      </w:r>
      <w:r>
        <w:rPr>
          <w:rFonts w:ascii="宋体" w:eastAsia="宋体" w:hint="eastAsia"/>
        </w:rPr>
        <w:t>a</w:t>
      </w:r>
      <w:r w:rsidR="001852F3">
        <w:rPr>
          <w:rFonts w:ascii="宋体" w:eastAsia="宋体" w:hint="eastAsia"/>
        </w:rPr>
        <w:t xml:space="preserve">肾上腺素能拮抗作用的抗精神病药物可导致异常勃起</w:t>
      </w:r>
      <w:r>
        <w:rPr>
          <w:vertAlign w:val="superscript"/>
          /&gt;
        </w:rPr>
        <w:t>[</w:t>
      </w:r>
      <w:r>
        <w:rPr>
          <w:vertAlign w:val="superscript"/>
          /&gt;
        </w:rPr>
        <w:t xml:space="preserve">14</w:t>
      </w:r>
      <w:r>
        <w:rPr>
          <w:vertAlign w:val="superscript"/>
          /&gt;
        </w:rPr>
        <w:t>]</w:t>
      </w:r>
      <w:r>
        <w:rPr>
          <w:rFonts w:ascii="宋体" w:eastAsia="宋体" w:hint="eastAsia"/>
        </w:rPr>
        <w:t>。而抗精神病药物对结节漏斗多巴胺功能的拮抗，抑制了垂体催乳素释放的负反馈机制，从而引起高</w:t>
      </w:r>
      <w:r>
        <w:rPr>
          <w:rFonts w:ascii="宋体" w:eastAsia="宋体" w:hint="eastAsia"/>
        </w:rPr>
        <w:t>催乳素血症。</w:t>
      </w:r>
      <w:r>
        <w:rPr>
          <w:rFonts w:ascii="宋体" w:eastAsia="宋体" w:hint="eastAsia"/>
        </w:rPr>
        <w:t>SD</w:t>
      </w:r>
      <w:r w:rsidR="001852F3">
        <w:rPr>
          <w:rFonts w:ascii="宋体" w:eastAsia="宋体" w:hint="eastAsia"/>
        </w:rPr>
        <w:t xml:space="preserve">多见于伴有高催乳素血症的精神分裂症患者，很多研究</w:t>
      </w:r>
      <w:r>
        <w:rPr>
          <w:vertAlign w:val="superscript"/>
          /&gt;
        </w:rPr>
        <w:t>[</w:t>
      </w:r>
      <w:r>
        <w:rPr>
          <w:vertAlign w:val="superscript"/>
          /&gt;
        </w:rPr>
        <w:t xml:space="preserve">15</w:t>
      </w:r>
      <w:r>
        <w:rPr>
          <w:vertAlign w:val="superscript"/>
          /&gt;
        </w:rPr>
        <w:t xml:space="preserve">, </w:t>
      </w:r>
      <w:r>
        <w:rPr>
          <w:vertAlign w:val="superscript"/>
          /&gt;
        </w:rPr>
        <w:t xml:space="preserve">16</w:t>
      </w:r>
      <w:r>
        <w:rPr>
          <w:vertAlign w:val="superscript"/>
          /&gt;
        </w:rPr>
        <w:t xml:space="preserve">, </w:t>
      </w:r>
      <w:r>
        <w:rPr>
          <w:vertAlign w:val="superscript"/>
          /&gt;
        </w:rPr>
        <w:t xml:space="preserve">17</w:t>
      </w:r>
      <w:r>
        <w:rPr>
          <w:vertAlign w:val="superscript"/>
          /&gt;
        </w:rPr>
        <w:t>]</w:t>
      </w:r>
      <w:r>
        <w:rPr>
          <w:rFonts w:ascii="宋体" w:eastAsia="宋体" w:hint="eastAsia"/>
        </w:rPr>
        <w:t>认为</w:t>
      </w:r>
      <w:r>
        <w:rPr>
          <w:rFonts w:ascii="宋体" w:eastAsia="宋体" w:hint="eastAsia"/>
        </w:rPr>
        <w:t>催乳素水平与性功能状况相关，而有些研究</w:t>
      </w:r>
      <w:r>
        <w:rPr>
          <w:vertAlign w:val="superscript"/>
          /&gt;
        </w:rPr>
        <w:t>[</w:t>
      </w:r>
      <w:r>
        <w:rPr>
          <w:vertAlign w:val="superscript"/>
          /&gt;
        </w:rPr>
        <w:t xml:space="preserve">18</w:t>
      </w:r>
      <w:r>
        <w:rPr>
          <w:vertAlign w:val="superscript"/>
          /&gt;
        </w:rPr>
        <w:t xml:space="preserve">, </w:t>
      </w:r>
      <w:r>
        <w:rPr>
          <w:vertAlign w:val="superscript"/>
          /&gt;
        </w:rPr>
        <w:t xml:space="preserve">19</w:t>
      </w:r>
      <w:r>
        <w:rPr>
          <w:vertAlign w:val="superscript"/>
          /&gt;
        </w:rPr>
        <w:t>]</w:t>
      </w:r>
      <w:r>
        <w:rPr>
          <w:rFonts w:ascii="宋体" w:eastAsia="宋体" w:hint="eastAsia"/>
        </w:rPr>
        <w:t>却发现两者之间的相关性并不明</w:t>
      </w:r>
      <w:r>
        <w:rPr>
          <w:rFonts w:ascii="宋体" w:eastAsia="宋体" w:hint="eastAsia"/>
        </w:rPr>
        <w:t>确。还有报导</w:t>
      </w:r>
      <w:r>
        <w:rPr>
          <w:vertAlign w:val="superscript"/>
          /&gt;
        </w:rPr>
        <w:t>[</w:t>
      </w:r>
      <w:r>
        <w:rPr>
          <w:vertAlign w:val="superscript"/>
          /&gt;
        </w:rPr>
        <w:t xml:space="preserve">20</w:t>
      </w:r>
      <w:r>
        <w:rPr>
          <w:vertAlign w:val="superscript"/>
          /&gt;
        </w:rPr>
        <w:t xml:space="preserve">, </w:t>
      </w:r>
      <w:r>
        <w:rPr>
          <w:vertAlign w:val="superscript"/>
          /&gt;
        </w:rPr>
        <w:t xml:space="preserve">21</w:t>
      </w:r>
      <w:r>
        <w:rPr>
          <w:vertAlign w:val="superscript"/>
          /&gt;
        </w:rPr>
        <w:t>]</w:t>
      </w:r>
      <w:r>
        <w:rPr>
          <w:rFonts w:ascii="宋体" w:eastAsia="宋体" w:hint="eastAsia"/>
        </w:rPr>
        <w:t>在催乳素水平正常的患者中发现患有</w:t>
      </w:r>
      <w:r w:rsidR="001852F3">
        <w:rPr>
          <w:rFonts w:ascii="宋体" w:eastAsia="宋体" w:hint="eastAsia"/>
        </w:rPr>
        <w:t xml:space="preserve">SD</w:t>
      </w:r>
      <w:r>
        <w:rPr>
          <w:rFonts w:ascii="宋体" w:eastAsia="宋体" w:hint="eastAsia"/>
        </w:rPr>
        <w:t>：而这些病例中的</w:t>
      </w:r>
      <w:r>
        <w:rPr>
          <w:rFonts w:ascii="宋体" w:eastAsia="宋体" w:hint="eastAsia"/>
        </w:rPr>
        <w:t>SD</w:t>
      </w:r>
      <w:r w:rsidR="001852F3">
        <w:rPr>
          <w:rFonts w:ascii="宋体" w:eastAsia="宋体" w:hint="eastAsia"/>
        </w:rPr>
        <w:t xml:space="preserve">可能和躯体疾病</w:t>
      </w:r>
      <w:r>
        <w:rPr>
          <w:rFonts w:ascii="宋体" w:eastAsia="宋体" w:hint="eastAsia"/>
        </w:rPr>
        <w:t>（</w:t>
      </w:r>
      <w:r>
        <w:rPr>
          <w:rFonts w:ascii="宋体" w:eastAsia="宋体" w:hint="eastAsia"/>
          <w:spacing w:val="-15"/>
        </w:rPr>
        <w:t>例如糖尿病</w:t>
      </w:r>
      <w:r>
        <w:rPr>
          <w:rFonts w:ascii="宋体" w:eastAsia="宋体" w:hint="eastAsia"/>
        </w:rPr>
        <w:t>）</w:t>
      </w:r>
      <w:r>
        <w:rPr>
          <w:rFonts w:ascii="宋体" w:eastAsia="宋体" w:hint="eastAsia"/>
        </w:rPr>
        <w:t>或心理因素</w:t>
      </w:r>
      <w:r>
        <w:rPr>
          <w:rFonts w:ascii="宋体" w:eastAsia="宋体" w:hint="eastAsia"/>
        </w:rPr>
        <w:t>（</w:t>
      </w:r>
      <w:r>
        <w:rPr>
          <w:rFonts w:ascii="宋体" w:eastAsia="宋体" w:hint="eastAsia"/>
          <w:spacing w:val="-15"/>
        </w:rPr>
        <w:t>例如和性伴侣的关系</w:t>
      </w:r>
      <w:r>
        <w:rPr>
          <w:rFonts w:ascii="宋体" w:eastAsia="宋体" w:hint="eastAsia"/>
        </w:rPr>
        <w:t>）</w:t>
      </w:r>
      <w:r>
        <w:rPr>
          <w:rFonts w:ascii="宋体" w:eastAsia="宋体" w:hint="eastAsia"/>
        </w:rPr>
        <w:t>相关。</w:t>
      </w:r>
    </w:p>
    <w:p w:rsidR="0018722C">
      <w:pPr>
        <w:topLinePunct/>
      </w:pPr>
      <w:r>
        <w:rPr>
          <w:rFonts w:ascii="宋体" w:eastAsia="宋体" w:hint="eastAsia"/>
        </w:rPr>
        <w:t>高催乳素血症对患者的性功能状况的影响目前还不清楚。催乳素水平升高可抑制性腺激素的分泌。而性腺激素水平尤其是睾酮的水平与男性和女性性功能息息相关</w:t>
      </w:r>
      <w:r>
        <w:rPr>
          <w:vertAlign w:val="superscript"/>
          /&gt;
        </w:rPr>
        <w:t>[</w:t>
      </w:r>
      <w:r>
        <w:rPr>
          <w:vertAlign w:val="superscript"/>
          /&gt;
        </w:rPr>
        <w:t xml:space="preserve">22</w:t>
      </w:r>
      <w:r>
        <w:rPr>
          <w:vertAlign w:val="superscript"/>
          /&gt;
        </w:rPr>
        <w:t>]</w:t>
      </w:r>
      <w:r>
        <w:rPr>
          <w:rFonts w:ascii="宋体" w:eastAsia="宋体" w:hint="eastAsia"/>
        </w:rPr>
        <w:t>，存在性功能减退的成年患者中常出现血睾酮水平低下。高催乳素血症</w:t>
      </w:r>
      <w:r>
        <w:rPr>
          <w:rFonts w:ascii="宋体" w:eastAsia="宋体" w:hint="eastAsia"/>
        </w:rPr>
        <w:t>可导致血睾酮浓度的降低和抑制睾酮</w:t>
      </w:r>
      <w:r>
        <w:rPr>
          <w:rFonts w:ascii="宋体" w:eastAsia="宋体" w:hint="eastAsia"/>
        </w:rPr>
        <w:t>5a-</w:t>
      </w:r>
      <w:r>
        <w:rPr>
          <w:rFonts w:ascii="宋体" w:eastAsia="宋体" w:hint="eastAsia"/>
        </w:rPr>
        <w:t>还原酶，使睾酮不能转化为活性更强的二</w:t>
      </w:r>
      <w:r>
        <w:rPr>
          <w:rFonts w:ascii="宋体" w:eastAsia="宋体" w:hint="eastAsia"/>
        </w:rPr>
        <w:t>氢睾酮。有研究</w:t>
      </w:r>
      <w:r>
        <w:rPr>
          <w:vertAlign w:val="superscript"/>
          /&gt;
        </w:rPr>
        <w:t>[</w:t>
      </w:r>
      <w:r>
        <w:rPr>
          <w:vertAlign w:val="superscript"/>
          /&gt;
        </w:rPr>
        <w:t xml:space="preserve">23</w:t>
      </w:r>
      <w:r>
        <w:rPr>
          <w:vertAlign w:val="superscript"/>
          /&gt;
        </w:rPr>
        <w:t>]</w:t>
      </w:r>
      <w:r>
        <w:rPr>
          <w:rFonts w:ascii="宋体" w:eastAsia="宋体" w:hint="eastAsia"/>
        </w:rPr>
        <w:t>发现卡麦角林</w:t>
      </w:r>
      <w:r>
        <w:rPr>
          <w:rFonts w:ascii="宋体" w:eastAsia="宋体" w:hint="eastAsia"/>
        </w:rPr>
        <w:t>（</w:t>
      </w:r>
      <w:r>
        <w:rPr>
          <w:rFonts w:ascii="宋体" w:eastAsia="宋体" w:hint="eastAsia"/>
        </w:rPr>
        <w:t>多巴胺激动剂</w:t>
      </w:r>
      <w:r>
        <w:rPr>
          <w:rFonts w:ascii="宋体" w:eastAsia="宋体" w:hint="eastAsia"/>
        </w:rPr>
        <w:t>）</w:t>
      </w:r>
      <w:r>
        <w:rPr>
          <w:rFonts w:ascii="宋体" w:eastAsia="宋体" w:hint="eastAsia"/>
        </w:rPr>
        <w:t>在降低服用抗精神病药物所致</w:t>
      </w:r>
      <w:r>
        <w:rPr>
          <w:rFonts w:ascii="宋体" w:eastAsia="宋体" w:hint="eastAsia"/>
        </w:rPr>
        <w:t>催乳素水平升高的同时改善患者的</w:t>
      </w:r>
      <w:r>
        <w:rPr>
          <w:rFonts w:ascii="宋体" w:eastAsia="宋体" w:hint="eastAsia"/>
        </w:rPr>
        <w:t>SD。</w:t>
      </w:r>
    </w:p>
    <w:p w:rsidR="0018722C">
      <w:pPr>
        <w:topLinePunct/>
      </w:pPr>
      <w:r>
        <w:rPr>
          <w:rFonts w:ascii="宋体" w:eastAsia="宋体" w:hint="eastAsia"/>
        </w:rPr>
        <w:t>长期使用经典抗精神病药物治疗过程中，女性催乳素水平升高幅度要明显高于男性</w:t>
      </w:r>
      <w:r>
        <w:rPr>
          <w:vertAlign w:val="superscript"/>
          /&gt;
        </w:rPr>
        <w:t>[</w:t>
      </w:r>
      <w:r>
        <w:rPr>
          <w:rFonts w:ascii="宋体" w:eastAsia="宋体" w:hint="eastAsia"/>
          <w:vertAlign w:val="superscript"/>
          <w:position w:val="12"/>
        </w:rPr>
        <w:t xml:space="preserve">24</w:t>
      </w:r>
      <w:r>
        <w:rPr>
          <w:vertAlign w:val="superscript"/>
          /&gt;
        </w:rPr>
        <w:t>]</w:t>
      </w:r>
      <w:r>
        <w:rPr>
          <w:rFonts w:ascii="宋体" w:eastAsia="宋体" w:hint="eastAsia"/>
        </w:rPr>
        <w:t>，且女性高催乳素血症的发生率也更多见</w:t>
      </w:r>
      <w:r>
        <w:rPr>
          <w:vertAlign w:val="superscript"/>
          /&gt;
        </w:rPr>
        <w:t>[</w:t>
      </w:r>
      <w:r>
        <w:rPr>
          <w:rFonts w:ascii="宋体" w:eastAsia="宋体" w:hint="eastAsia"/>
          <w:vertAlign w:val="superscript"/>
          <w:position w:val="12"/>
        </w:rPr>
        <w:t xml:space="preserve">25</w:t>
      </w:r>
      <w:r>
        <w:rPr>
          <w:vertAlign w:val="superscript"/>
          /&gt;
        </w:rPr>
        <w:t>]</w:t>
      </w:r>
      <w:r>
        <w:rPr>
          <w:rFonts w:ascii="宋体" w:eastAsia="宋体" w:hint="eastAsia"/>
        </w:rPr>
        <w:t>。例如</w:t>
      </w:r>
      <w:r>
        <w:rPr>
          <w:rFonts w:ascii="宋体" w:eastAsia="宋体" w:hint="eastAsia"/>
        </w:rPr>
        <w:t>Smith et al</w:t>
      </w:r>
      <w:r>
        <w:rPr>
          <w:vertAlign w:val="superscript"/>
          /&gt;
        </w:rPr>
        <w:t>[</w:t>
      </w:r>
      <w:r>
        <w:rPr>
          <w:rFonts w:ascii="宋体" w:eastAsia="宋体" w:hint="eastAsia"/>
          <w:vertAlign w:val="superscript"/>
          <w:position w:val="12"/>
        </w:rPr>
        <w:t xml:space="preserve">26</w:t>
      </w:r>
      <w:r>
        <w:rPr>
          <w:vertAlign w:val="superscript"/>
          /&gt;
        </w:rPr>
        <w:t>]</w:t>
      </w:r>
      <w:r>
        <w:rPr>
          <w:rFonts w:ascii="宋体" w:eastAsia="宋体" w:hint="eastAsia"/>
        </w:rPr>
        <w:t>发现，</w:t>
      </w:r>
      <w:r>
        <w:rPr>
          <w:rFonts w:ascii="宋体" w:eastAsia="宋体" w:hint="eastAsia"/>
        </w:rPr>
        <w:t>经过</w:t>
      </w:r>
      <w:r>
        <w:rPr>
          <w:rFonts w:ascii="宋体" w:eastAsia="宋体" w:hint="eastAsia"/>
        </w:rPr>
        <w:t>2</w:t>
      </w:r>
      <w:r w:rsidR="001852F3">
        <w:rPr>
          <w:rFonts w:ascii="宋体" w:eastAsia="宋体" w:hint="eastAsia"/>
        </w:rPr>
        <w:t xml:space="preserve">年的抗精神病药物治疗</w:t>
      </w:r>
      <w:r>
        <w:rPr>
          <w:rFonts w:ascii="宋体" w:eastAsia="宋体" w:hint="eastAsia"/>
        </w:rPr>
        <w:t>，75%</w:t>
      </w:r>
      <w:r>
        <w:rPr>
          <w:rFonts w:ascii="宋体" w:eastAsia="宋体" w:hint="eastAsia"/>
        </w:rPr>
        <w:t>的女性和</w:t>
      </w:r>
      <w:r>
        <w:rPr>
          <w:rFonts w:ascii="宋体" w:eastAsia="宋体" w:hint="eastAsia"/>
        </w:rPr>
        <w:t>34%的男性出现高催乳素血症。</w:t>
      </w:r>
    </w:p>
    <w:p w:rsidR="0018722C">
      <w:pPr>
        <w:topLinePunct/>
      </w:pPr>
      <w:r>
        <w:rPr>
          <w:rFonts w:ascii="宋体" w:eastAsia="宋体" w:hint="eastAsia"/>
        </w:rPr>
        <w:t>有些作者将抗精神病药物分为升高催乳素水平的药物和保催乳素水平的药</w:t>
      </w:r>
      <w:r>
        <w:rPr>
          <w:rFonts w:ascii="宋体" w:eastAsia="宋体" w:hint="eastAsia"/>
        </w:rPr>
        <w:t>物，而经典抗精神病药物和新型抗精神病药物中利培酮和氨磺必利属于升高催乳素水平的药物</w:t>
      </w:r>
      <w:r>
        <w:rPr>
          <w:vertAlign w:val="superscript"/>
          /&gt;
        </w:rPr>
        <w:t>[</w:t>
      </w:r>
      <w:r>
        <w:rPr>
          <w:vertAlign w:val="superscript"/>
          /&gt;
        </w:rPr>
        <w:t xml:space="preserve">27</w:t>
      </w:r>
      <w:r>
        <w:rPr>
          <w:vertAlign w:val="superscript"/>
          /&gt;
        </w:rPr>
        <w:t xml:space="preserve">, </w:t>
      </w:r>
      <w:r>
        <w:rPr>
          <w:vertAlign w:val="superscript"/>
          /&gt;
        </w:rPr>
        <w:t xml:space="preserve">28</w:t>
      </w:r>
      <w:r>
        <w:rPr>
          <w:vertAlign w:val="superscript"/>
          /&gt;
        </w:rPr>
        <w:t>]</w:t>
      </w:r>
      <w:r>
        <w:rPr>
          <w:rFonts w:ascii="宋体" w:eastAsia="宋体" w:hint="eastAsia"/>
        </w:rPr>
        <w:t>，而其他新型药物如阿立哌唑、奥氮平、喹硫平、齐拉西酮等</w:t>
      </w:r>
      <w:r>
        <w:rPr>
          <w:rFonts w:ascii="宋体" w:eastAsia="宋体" w:hint="eastAsia"/>
        </w:rPr>
        <w:t>对</w:t>
      </w:r>
    </w:p>
    <w:p w:rsidR="0018722C">
      <w:pPr>
        <w:topLinePunct/>
      </w:pPr>
      <w:r>
        <w:rPr>
          <w:rFonts w:ascii="宋体" w:eastAsia="宋体" w:hint="eastAsia"/>
        </w:rPr>
        <w:t>催乳素水平的影响较小。值得注意的是，高催乳素血症并不总伴有临床症状</w:t>
      </w:r>
      <w:r>
        <w:rPr>
          <w:rFonts w:ascii="宋体" w:eastAsia="宋体" w:hint="eastAsia"/>
        </w:rPr>
        <w:t>（</w:t>
      </w:r>
      <w:r>
        <w:rPr>
          <w:rFonts w:ascii="宋体" w:eastAsia="宋体" w:hint="eastAsia"/>
        </w:rPr>
        <w:t>如闭经，男性乳房发育等</w:t>
      </w:r>
      <w:r>
        <w:rPr>
          <w:rFonts w:ascii="宋体" w:eastAsia="宋体" w:hint="eastAsia"/>
        </w:rPr>
        <w:t>）</w:t>
      </w:r>
      <w:r>
        <w:rPr>
          <w:vertAlign w:val="superscript"/>
          /&gt;
        </w:rPr>
        <w:t>[</w:t>
      </w:r>
      <w:r>
        <w:rPr>
          <w:rFonts w:ascii="宋体" w:eastAsia="宋体" w:hint="eastAsia"/>
          <w:vertAlign w:val="superscript"/>
          <w:position w:val="12"/>
        </w:rPr>
        <w:t xml:space="preserve">24</w:t>
      </w:r>
      <w:r>
        <w:rPr>
          <w:vertAlign w:val="superscript"/>
          /&gt;
        </w:rPr>
        <w:t>]</w:t>
      </w:r>
      <w:r>
        <w:rPr>
          <w:rFonts w:ascii="宋体" w:eastAsia="宋体" w:hint="eastAsia"/>
        </w:rPr>
        <w:t>。</w:t>
      </w:r>
    </w:p>
    <w:p w:rsidR="0018722C">
      <w:pPr>
        <w:topLinePunct/>
      </w:pPr>
      <w:r>
        <w:rPr>
          <w:rFonts w:ascii="宋体" w:eastAsia="宋体" w:hint="eastAsia"/>
        </w:rPr>
        <w:t>除了直接的药理作用和内分泌的功能障碍外，其他药物副作用如过度镇静</w:t>
      </w:r>
      <w:r>
        <w:rPr>
          <w:rFonts w:ascii="宋体" w:eastAsia="宋体" w:hint="eastAsia"/>
        </w:rPr>
        <w:t>（</w:t>
      </w:r>
      <w:r>
        <w:rPr>
          <w:rFonts w:ascii="宋体" w:eastAsia="宋体" w:hint="eastAsia"/>
        </w:rPr>
        <w:t>主要与抗组胺作用相关</w:t>
      </w:r>
      <w:r>
        <w:rPr>
          <w:rFonts w:ascii="宋体" w:eastAsia="宋体" w:hint="eastAsia"/>
        </w:rPr>
        <w:t>）</w:t>
      </w:r>
      <w:r>
        <w:rPr>
          <w:rFonts w:ascii="宋体" w:eastAsia="宋体" w:hint="eastAsia"/>
        </w:rPr>
        <w:t>、锥体外系反应和体重增加都可间接影响性欲。因为叠加了</w:t>
      </w:r>
      <w:r>
        <w:rPr>
          <w:rFonts w:ascii="宋体" w:eastAsia="宋体" w:hint="eastAsia"/>
        </w:rPr>
        <w:t>疾病本身对性功能状况的影响，导致抗精神病药物对</w:t>
      </w:r>
      <w:r>
        <w:rPr>
          <w:rFonts w:ascii="宋体" w:eastAsia="宋体" w:hint="eastAsia"/>
        </w:rPr>
        <w:t>SD</w:t>
      </w:r>
      <w:r w:rsidR="001852F3">
        <w:rPr>
          <w:rFonts w:ascii="宋体" w:eastAsia="宋体" w:hint="eastAsia"/>
        </w:rPr>
        <w:t xml:space="preserve">的影响很难评估</w:t>
      </w:r>
      <w:r>
        <w:rPr>
          <w:vertAlign w:val="superscript"/>
          /&gt;
        </w:rPr>
        <w:t>[</w:t>
      </w:r>
      <w:r>
        <w:rPr>
          <w:rFonts w:ascii="宋体" w:eastAsia="宋体" w:hint="eastAsia"/>
          <w:position w:val="12"/>
          <w:sz w:val="12"/>
        </w:rPr>
        <w:t xml:space="preserve">29</w:t>
      </w:r>
      <w:r>
        <w:rPr>
          <w:vertAlign w:val="superscript"/>
          /&gt;
        </w:rPr>
        <w:t>]</w:t>
      </w:r>
      <w:r>
        <w:rPr>
          <w:rFonts w:ascii="宋体" w:eastAsia="宋体" w:hint="eastAsia"/>
        </w:rPr>
        <w:t>。在一项对照研究</w:t>
      </w:r>
      <w:r>
        <w:rPr>
          <w:vertAlign w:val="superscript"/>
          /&gt;
        </w:rPr>
        <w:t>[</w:t>
      </w:r>
      <w:r>
        <w:rPr>
          <w:rFonts w:ascii="宋体" w:eastAsia="宋体" w:hint="eastAsia"/>
          <w:spacing w:val="-2"/>
          <w:position w:val="12"/>
          <w:sz w:val="12"/>
        </w:rPr>
        <w:t xml:space="preserve">30</w:t>
      </w:r>
      <w:r>
        <w:rPr>
          <w:vertAlign w:val="superscript"/>
          /&gt;
        </w:rPr>
        <w:t>]</w:t>
      </w:r>
      <w:r>
        <w:rPr>
          <w:rFonts w:ascii="宋体" w:eastAsia="宋体" w:hint="eastAsia"/>
        </w:rPr>
        <w:t>中，将对象分为服用抗精神病药物的患者组、未服用抗精神病药物</w:t>
      </w:r>
      <w:r>
        <w:rPr>
          <w:rFonts w:ascii="宋体" w:eastAsia="宋体" w:hint="eastAsia"/>
        </w:rPr>
        <w:t>的患者组、健康人对照组，而在两个患者组中都发现很高的</w:t>
      </w:r>
      <w:r>
        <w:rPr>
          <w:rFonts w:ascii="宋体" w:eastAsia="宋体" w:hint="eastAsia"/>
        </w:rPr>
        <w:t>SD</w:t>
      </w:r>
      <w:r w:rsidR="001852F3">
        <w:rPr>
          <w:rFonts w:ascii="宋体" w:eastAsia="宋体" w:hint="eastAsia"/>
        </w:rPr>
        <w:t xml:space="preserve">患病率。</w:t>
      </w:r>
    </w:p>
    <w:p w:rsidR="0018722C">
      <w:pPr>
        <w:pStyle w:val="cw22"/>
        <w:topLinePunct/>
      </w:pPr>
      <w:bookmarkStart w:name="_bookmark34" w:id="82"/>
      <w:bookmarkEnd w:id="82"/>
      <w:r>
        <w:rPr>
          <w:rFonts w:cstheme="minorBidi" w:hAnsiTheme="minorHAnsi" w:eastAsiaTheme="minorHAnsi" w:asciiTheme="minorHAnsi" w:ascii="黑体" w:hAnsi="宋体" w:eastAsia="黑体" w:cs="宋体" w:hint="eastAsia"/>
        </w:rPr>
        <w:t>2</w:t>
      </w:r>
      <w:bookmarkStart w:name="_bookmark34" w:id="83"/>
      <w:bookmarkEnd w:id="83"/>
      <w:r>
        <w:rPr>
          <w:rFonts w:ascii="黑体" w:eastAsia="黑体" w:hint="eastAsia" w:cstheme="minorBidi" w:hAnsiTheme="minorHAnsi" w:hAnsi="宋体" w:cs="宋体"/>
        </w:rPr>
        <w:t>抗精神病药物与性功能障碍</w:t>
      </w:r>
    </w:p>
    <w:p w:rsidR="0018722C">
      <w:pPr>
        <w:topLinePunct/>
      </w:pPr>
      <w:r>
        <w:rPr>
          <w:rFonts w:ascii="宋体" w:eastAsia="宋体" w:hint="eastAsia"/>
        </w:rPr>
        <w:t>抗精神病药物对性功能三个阶段都有影响。影响包括性欲降低、勃起困难、性高潮快感和性满意度下降以及射精障碍</w:t>
      </w:r>
      <w:r>
        <w:rPr>
          <w:rFonts w:ascii="宋体" w:eastAsia="宋体" w:hint="eastAsia"/>
        </w:rPr>
        <w:t>（</w:t>
      </w:r>
      <w:r>
        <w:rPr>
          <w:rFonts w:ascii="宋体" w:eastAsia="宋体" w:hint="eastAsia"/>
        </w:rPr>
        <w:t>延迟或抑制射精、逆行射精、无性刺激时自发射精等</w:t>
      </w:r>
      <w:r>
        <w:rPr>
          <w:rFonts w:ascii="宋体" w:eastAsia="宋体" w:hint="eastAsia"/>
        </w:rPr>
        <w:t>）</w:t>
      </w:r>
      <w:r>
        <w:rPr>
          <w:rFonts w:ascii="宋体" w:eastAsia="宋体" w:hint="eastAsia"/>
        </w:rPr>
        <w:t>。</w:t>
      </w:r>
    </w:p>
    <w:p w:rsidR="0018722C">
      <w:pPr>
        <w:topLinePunct/>
      </w:pPr>
      <w:r>
        <w:rPr>
          <w:rFonts w:ascii="宋体" w:eastAsia="宋体" w:hint="eastAsia"/>
        </w:rPr>
        <w:t>到目前为止，大部分研究都是经典抗精神病药物与新型抗精神病药物的对照</w:t>
      </w:r>
      <w:r>
        <w:rPr>
          <w:rFonts w:ascii="宋体" w:eastAsia="宋体" w:hint="eastAsia"/>
        </w:rPr>
        <w:t>研究，而关注抗精神病药物引起</w:t>
      </w:r>
      <w:r>
        <w:rPr>
          <w:rFonts w:ascii="宋体" w:eastAsia="宋体" w:hint="eastAsia"/>
        </w:rPr>
        <w:t>SD</w:t>
      </w:r>
      <w:r w:rsidR="001852F3">
        <w:rPr>
          <w:rFonts w:ascii="宋体" w:eastAsia="宋体" w:hint="eastAsia"/>
        </w:rPr>
        <w:t xml:space="preserve">的研究较少。相关研究结果总结如下：</w:t>
      </w:r>
      <w:r>
        <w:rPr>
          <w:rFonts w:ascii="宋体" w:eastAsia="宋体" w:hint="eastAsia"/>
        </w:rPr>
        <w:t>Serretti </w:t>
      </w:r>
      <w:r>
        <w:rPr>
          <w:rFonts w:ascii="宋体" w:eastAsia="宋体" w:hint="eastAsia"/>
        </w:rPr>
        <w:t>et</w:t>
      </w:r>
      <w:r>
        <w:rPr>
          <w:rFonts w:ascii="宋体" w:eastAsia="宋体" w:hint="eastAsia"/>
        </w:rPr>
        <w:t> </w:t>
      </w:r>
      <w:r>
        <w:rPr>
          <w:rFonts w:ascii="宋体" w:eastAsia="宋体" w:hint="eastAsia"/>
        </w:rPr>
        <w:t>al</w:t>
      </w:r>
      <w:r>
        <w:rPr>
          <w:rFonts w:ascii="宋体" w:eastAsia="宋体" w:hint="eastAsia"/>
        </w:rPr>
        <w:t> </w:t>
      </w:r>
      <w:r>
        <w:rPr>
          <w:vertAlign w:val="superscript"/>
          /&gt;
        </w:rPr>
        <w:t>[</w:t>
      </w:r>
      <w:r>
        <w:rPr>
          <w:vertAlign w:val="superscript"/>
          /&gt;
        </w:rPr>
        <w:t xml:space="preserve">7</w:t>
      </w:r>
      <w:r>
        <w:rPr>
          <w:vertAlign w:val="superscript"/>
          /&gt;
        </w:rPr>
        <w:t>]</w:t>
      </w:r>
      <w:r>
        <w:rPr>
          <w:rFonts w:ascii="宋体" w:eastAsia="宋体" w:hint="eastAsia"/>
        </w:rPr>
        <w:t>在一项关系抗精神病药物和</w:t>
      </w:r>
      <w:r>
        <w:rPr>
          <w:rFonts w:ascii="宋体" w:eastAsia="宋体" w:hint="eastAsia"/>
        </w:rPr>
        <w:t>SD</w:t>
      </w:r>
      <w:r w:rsidR="001852F3">
        <w:rPr>
          <w:rFonts w:ascii="宋体" w:eastAsia="宋体" w:hint="eastAsia"/>
        </w:rPr>
        <w:t xml:space="preserve">相关性的荟萃分析中指出，喹硫平，齐拉</w:t>
      </w:r>
      <w:r>
        <w:rPr>
          <w:rFonts w:ascii="宋体" w:eastAsia="宋体" w:hint="eastAsia"/>
        </w:rPr>
        <w:t>西酮，</w:t>
      </w:r>
      <w:r w:rsidR="001852F3">
        <w:rPr>
          <w:rFonts w:ascii="宋体" w:eastAsia="宋体" w:hint="eastAsia"/>
        </w:rPr>
        <w:t xml:space="preserve">阿立哌唑与奋乃静有较低的</w:t>
      </w:r>
      <w:r>
        <w:rPr>
          <w:rFonts w:ascii="宋体" w:eastAsia="宋体" w:hint="eastAsia"/>
        </w:rPr>
        <w:t>SD</w:t>
      </w:r>
      <w:r w:rsidR="001852F3">
        <w:rPr>
          <w:rFonts w:ascii="宋体" w:eastAsia="宋体" w:hint="eastAsia"/>
        </w:rPr>
        <w:t xml:space="preserve">发生率</w:t>
      </w:r>
      <w:r>
        <w:rPr>
          <w:rFonts w:ascii="宋体" w:eastAsia="宋体" w:hint="eastAsia"/>
        </w:rPr>
        <w:t>（</w:t>
      </w:r>
      <w:r>
        <w:rPr>
          <w:rFonts w:ascii="宋体" w:eastAsia="宋体" w:hint="eastAsia"/>
        </w:rPr>
        <w:t>16%-27%</w:t>
      </w:r>
      <w:r>
        <w:rPr>
          <w:rFonts w:ascii="宋体" w:eastAsia="宋体" w:hint="eastAsia"/>
        </w:rPr>
        <w:t>）</w:t>
      </w:r>
      <w:r>
        <w:rPr>
          <w:rFonts w:ascii="宋体" w:eastAsia="宋体" w:hint="eastAsia"/>
        </w:rPr>
        <w:t>，而奥氮平，氟哌啶醇，</w:t>
      </w:r>
      <w:r>
        <w:rPr>
          <w:rFonts w:ascii="宋体" w:eastAsia="宋体" w:hint="eastAsia"/>
        </w:rPr>
        <w:t>利培酮，氯氮平和硫利达嗪的</w:t>
      </w:r>
      <w:r>
        <w:rPr>
          <w:rFonts w:ascii="宋体" w:eastAsia="宋体" w:hint="eastAsia"/>
        </w:rPr>
        <w:t>SD</w:t>
      </w:r>
      <w:r w:rsidR="001852F3">
        <w:rPr>
          <w:rFonts w:ascii="宋体" w:eastAsia="宋体" w:hint="eastAsia"/>
        </w:rPr>
        <w:t xml:space="preserve">发生率较高</w:t>
      </w:r>
      <w:r>
        <w:rPr>
          <w:rFonts w:ascii="宋体" w:eastAsia="宋体" w:hint="eastAsia"/>
        </w:rPr>
        <w:t>（</w:t>
      </w:r>
      <w:r>
        <w:rPr>
          <w:rFonts w:ascii="宋体" w:eastAsia="宋体" w:hint="eastAsia"/>
        </w:rPr>
        <w:t>40%-60%</w:t>
      </w:r>
      <w:r>
        <w:rPr>
          <w:rFonts w:ascii="宋体" w:eastAsia="宋体" w:hint="eastAsia"/>
        </w:rPr>
        <w:t>）</w:t>
      </w:r>
      <w:r>
        <w:rPr>
          <w:rFonts w:ascii="宋体" w:eastAsia="宋体" w:hint="eastAsia"/>
        </w:rPr>
        <w:t>。</w:t>
      </w:r>
    </w:p>
    <w:p w:rsidR="0018722C">
      <w:pPr>
        <w:topLinePunct/>
      </w:pPr>
      <w:r>
        <w:rPr>
          <w:rFonts w:ascii="宋体" w:eastAsia="宋体" w:hint="eastAsia"/>
        </w:rPr>
        <w:t>Kelly et al</w:t>
      </w:r>
      <w:r>
        <w:rPr>
          <w:vertAlign w:val="superscript"/>
          /&gt;
        </w:rPr>
        <w:t>[</w:t>
      </w:r>
      <w:r>
        <w:rPr>
          <w:vertAlign w:val="superscript"/>
          /&gt;
        </w:rPr>
        <w:t xml:space="preserve">31</w:t>
      </w:r>
      <w:r>
        <w:rPr>
          <w:vertAlign w:val="superscript"/>
          /&gt;
        </w:rPr>
        <w:t>]</w:t>
      </w:r>
      <w:r>
        <w:rPr>
          <w:rFonts w:ascii="宋体" w:eastAsia="宋体" w:hint="eastAsia"/>
        </w:rPr>
        <w:t>在一项随机双盲的对照研究中发现</w:t>
      </w:r>
      <w:r>
        <w:rPr>
          <w:rFonts w:ascii="宋体" w:eastAsia="宋体" w:hint="eastAsia"/>
        </w:rPr>
        <w:t>（</w:t>
      </w:r>
      <w:r>
        <w:rPr>
          <w:rFonts w:ascii="宋体" w:eastAsia="宋体" w:hint="eastAsia"/>
        </w:rPr>
        <w:t>氟奋乃静、喹硫平、利培酮的药物副作用</w:t>
      </w:r>
      <w:r>
        <w:rPr>
          <w:rFonts w:ascii="宋体" w:eastAsia="宋体" w:hint="eastAsia"/>
        </w:rPr>
        <w:t>）</w:t>
      </w:r>
      <w:r>
        <w:rPr>
          <w:rFonts w:ascii="宋体" w:eastAsia="宋体" w:hint="eastAsia"/>
        </w:rPr>
        <w:t>，三组药物治疗的患者都有很高的</w:t>
      </w:r>
      <w:r>
        <w:rPr>
          <w:rFonts w:ascii="宋体" w:eastAsia="宋体" w:hint="eastAsia"/>
        </w:rPr>
        <w:t>SD</w:t>
      </w:r>
      <w:r w:rsidR="001852F3">
        <w:rPr>
          <w:rFonts w:ascii="宋体" w:eastAsia="宋体" w:hint="eastAsia"/>
        </w:rPr>
        <w:t xml:space="preserve">的患病率</w:t>
      </w:r>
      <w:r>
        <w:rPr>
          <w:rFonts w:ascii="宋体" w:eastAsia="宋体" w:hint="eastAsia"/>
        </w:rPr>
        <w:t>（</w:t>
      </w:r>
      <w:r>
        <w:rPr>
          <w:rFonts w:ascii="宋体" w:eastAsia="宋体" w:hint="eastAsia"/>
          <w:spacing w:val="-6"/>
        </w:rPr>
        <w:t>氟奋乃静</w:t>
      </w:r>
      <w:r>
        <w:rPr>
          <w:rFonts w:ascii="宋体" w:eastAsia="宋体" w:hint="eastAsia"/>
        </w:rPr>
        <w:t>78%，</w:t>
      </w:r>
      <w:r>
        <w:rPr>
          <w:rFonts w:ascii="宋体" w:eastAsia="宋体" w:hint="eastAsia"/>
          <w:spacing w:val="-8"/>
        </w:rPr>
        <w:t>喹硫平</w:t>
      </w:r>
      <w:r>
        <w:rPr>
          <w:rFonts w:ascii="宋体" w:eastAsia="宋体" w:hint="eastAsia"/>
        </w:rPr>
        <w:t>50%</w:t>
      </w:r>
      <w:r>
        <w:rPr>
          <w:rFonts w:ascii="宋体" w:eastAsia="宋体" w:hint="eastAsia"/>
          <w:spacing w:val="-8"/>
        </w:rPr>
        <w:t>，利培酮</w:t>
      </w:r>
      <w:r>
        <w:rPr>
          <w:rFonts w:ascii="宋体" w:eastAsia="宋体" w:hint="eastAsia"/>
        </w:rPr>
        <w:t>4</w:t>
      </w:r>
      <w:r>
        <w:rPr>
          <w:rFonts w:ascii="宋体" w:eastAsia="宋体" w:hint="eastAsia"/>
          <w:spacing w:val="0"/>
        </w:rPr>
        <w:t>2</w:t>
      </w:r>
      <w:r>
        <w:rPr>
          <w:rFonts w:ascii="宋体" w:eastAsia="宋体" w:hint="eastAsia"/>
        </w:rPr>
        <w:t>%</w:t>
      </w:r>
      <w:r>
        <w:rPr>
          <w:rFonts w:ascii="宋体" w:eastAsia="宋体" w:hint="eastAsia"/>
        </w:rPr>
        <w:t>）</w:t>
      </w:r>
      <w:r>
        <w:rPr>
          <w:rFonts w:ascii="宋体" w:eastAsia="宋体" w:hint="eastAsia"/>
        </w:rPr>
        <w:t>。且只有在单一服用喹硫平的患者中发现性功能的改善。</w:t>
      </w:r>
      <w:r>
        <w:rPr>
          <w:rFonts w:ascii="宋体" w:eastAsia="宋体" w:hint="eastAsia"/>
        </w:rPr>
        <w:t>作者认为喹硫平较其他两种药物对</w:t>
      </w:r>
      <w:r>
        <w:rPr>
          <w:rFonts w:ascii="宋体" w:eastAsia="宋体" w:hint="eastAsia"/>
        </w:rPr>
        <w:t>SD</w:t>
      </w:r>
      <w:r w:rsidR="001852F3">
        <w:rPr>
          <w:rFonts w:ascii="宋体" w:eastAsia="宋体" w:hint="eastAsia"/>
        </w:rPr>
        <w:t xml:space="preserve">的影响小。</w:t>
      </w:r>
      <w:r>
        <w:rPr>
          <w:rFonts w:ascii="宋体" w:eastAsia="宋体" w:hint="eastAsia"/>
        </w:rPr>
        <w:t>Bruce K, et al</w:t>
      </w:r>
      <w:r>
        <w:rPr>
          <w:vertAlign w:val="superscript"/>
          /&gt;
        </w:rPr>
        <w:t>[</w:t>
      </w:r>
      <w:r>
        <w:rPr>
          <w:rFonts w:ascii="宋体" w:eastAsia="宋体" w:hint="eastAsia"/>
          <w:position w:val="12"/>
          <w:sz w:val="12"/>
        </w:rPr>
        <w:t xml:space="preserve">32</w:t>
      </w:r>
      <w:r>
        <w:rPr>
          <w:vertAlign w:val="superscript"/>
          /&gt;
        </w:rPr>
        <w:t>]</w:t>
      </w:r>
      <w:r>
        <w:rPr>
          <w:rFonts w:ascii="宋体" w:eastAsia="宋体" w:hint="eastAsia"/>
        </w:rPr>
        <w:t>发现伴有高催乳素血症的精神分裂症患者在换用奥氮平治疗后血清催乳素明显下降，男性患者睾酮水平升高而女性患者月经周期、溢乳问题明显改善，性功能在男女患者中都有显著提高。</w:t>
      </w:r>
    </w:p>
    <w:p w:rsidR="0018722C">
      <w:pPr>
        <w:topLinePunct/>
      </w:pPr>
      <w:r>
        <w:rPr>
          <w:rFonts w:ascii="宋体" w:eastAsia="宋体" w:hint="eastAsia"/>
        </w:rPr>
        <w:t>Knegtering</w:t>
      </w:r>
      <w:r>
        <w:rPr>
          <w:rFonts w:ascii="宋体" w:eastAsia="宋体" w:hint="eastAsia"/>
        </w:rPr>
        <w:t> </w:t>
      </w:r>
      <w:r>
        <w:rPr>
          <w:rFonts w:ascii="宋体" w:eastAsia="宋体" w:hint="eastAsia"/>
        </w:rPr>
        <w:t>H,</w:t>
      </w:r>
      <w:r>
        <w:rPr>
          <w:rFonts w:ascii="宋体" w:eastAsia="宋体" w:hint="eastAsia"/>
        </w:rPr>
        <w:t> </w:t>
      </w:r>
      <w:r>
        <w:rPr>
          <w:rFonts w:ascii="宋体" w:eastAsia="宋体" w:hint="eastAsia"/>
        </w:rPr>
        <w:t>et</w:t>
      </w:r>
      <w:r>
        <w:rPr>
          <w:rFonts w:ascii="宋体" w:eastAsia="宋体" w:hint="eastAsia"/>
        </w:rPr>
        <w:t> </w:t>
      </w:r>
      <w:r>
        <w:rPr>
          <w:rFonts w:ascii="宋体" w:eastAsia="宋体" w:hint="eastAsia"/>
        </w:rPr>
        <w:t>al</w:t>
      </w:r>
      <w:r>
        <w:rPr>
          <w:vertAlign w:val="superscript"/>
          /&gt;
        </w:rPr>
        <w:t>[</w:t>
      </w:r>
      <w:r>
        <w:rPr>
          <w:rFonts w:ascii="宋体" w:eastAsia="宋体" w:hint="eastAsia"/>
          <w:position w:val="12"/>
          <w:sz w:val="12"/>
        </w:rPr>
        <w:t xml:space="preserve">33</w:t>
      </w:r>
      <w:r>
        <w:rPr>
          <w:vertAlign w:val="superscript"/>
          /&gt;
        </w:rPr>
        <w:t>]</w:t>
      </w:r>
      <w:r>
        <w:rPr>
          <w:rFonts w:ascii="宋体" w:eastAsia="宋体" w:hint="eastAsia"/>
        </w:rPr>
        <w:t>在一项随机比较研究中发现，46</w:t>
      </w:r>
      <w:r w:rsidR="001852F3">
        <w:rPr>
          <w:rFonts w:ascii="宋体" w:eastAsia="宋体" w:hint="eastAsia"/>
        </w:rPr>
        <w:t xml:space="preserve">例服用经典抗精神病</w:t>
      </w:r>
      <w:r>
        <w:rPr>
          <w:rFonts w:ascii="宋体" w:eastAsia="宋体" w:hint="eastAsia"/>
        </w:rPr>
        <w:t>药物治疗的患者切换到利培酮或奥氮平治疗后，奥氮平组的</w:t>
      </w:r>
      <w:r>
        <w:rPr>
          <w:rFonts w:ascii="宋体" w:eastAsia="宋体" w:hint="eastAsia"/>
        </w:rPr>
        <w:t>SD</w:t>
      </w:r>
      <w:r w:rsidR="001852F3">
        <w:rPr>
          <w:rFonts w:ascii="宋体" w:eastAsia="宋体" w:hint="eastAsia"/>
        </w:rPr>
        <w:t xml:space="preserve">发生率要小。Knegtering H,</w:t>
      </w:r>
      <w:r w:rsidR="001852F3">
        <w:rPr>
          <w:rFonts w:ascii="宋体" w:eastAsia="宋体" w:hint="eastAsia"/>
        </w:rPr>
        <w:t xml:space="preserve"> </w:t>
      </w:r>
      <w:r w:rsidR="001852F3">
        <w:rPr>
          <w:rFonts w:ascii="宋体" w:eastAsia="宋体" w:hint="eastAsia"/>
        </w:rPr>
        <w:t xml:space="preserve">et al</w:t>
      </w:r>
      <w:r>
        <w:rPr>
          <w:vertAlign w:val="superscript"/>
          /&gt;
        </w:rPr>
        <w:t>[</w:t>
      </w:r>
      <w:r>
        <w:rPr>
          <w:rFonts w:ascii="宋体" w:eastAsia="宋体" w:hint="eastAsia"/>
          <w:spacing w:val="3"/>
          <w:position w:val="12"/>
          <w:sz w:val="12"/>
        </w:rPr>
        <w:t xml:space="preserve">34</w:t>
      </w:r>
      <w:r>
        <w:rPr>
          <w:vertAlign w:val="superscript"/>
          /&gt;
        </w:rPr>
        <w:t>]</w:t>
      </w:r>
      <w:r>
        <w:rPr>
          <w:rFonts w:ascii="宋体" w:eastAsia="宋体" w:hint="eastAsia"/>
        </w:rPr>
        <w:t>在另一项针对</w:t>
      </w:r>
      <w:r>
        <w:rPr>
          <w:rFonts w:ascii="宋体" w:eastAsia="宋体" w:hint="eastAsia"/>
        </w:rPr>
        <w:t>199</w:t>
      </w:r>
      <w:r w:rsidR="001852F3">
        <w:rPr>
          <w:rFonts w:ascii="宋体" w:eastAsia="宋体" w:hint="eastAsia"/>
        </w:rPr>
        <w:t xml:space="preserve">个病人的联合研究中发现，经典抗</w:t>
      </w:r>
      <w:r w:rsidR="001852F3">
        <w:rPr>
          <w:rFonts w:ascii="宋体" w:eastAsia="宋体" w:hint="eastAsia"/>
        </w:rPr>
        <w:t>精</w:t>
      </w:r>
      <w:r w:rsidR="001852F3">
        <w:rPr>
          <w:rFonts w:ascii="宋体" w:eastAsia="宋体" w:hint="eastAsia"/>
        </w:rPr>
        <w:t>神</w:t>
      </w:r>
    </w:p>
    <w:p w:rsidR="0018722C">
      <w:pPr>
        <w:topLinePunct/>
      </w:pPr>
      <w:r>
        <w:rPr>
          <w:rFonts w:ascii="宋体" w:eastAsia="宋体" w:hint="eastAsia"/>
        </w:rPr>
        <w:t>病药物、利培酮</w:t>
      </w:r>
      <w:r>
        <w:rPr>
          <w:rFonts w:ascii="宋体" w:eastAsia="宋体" w:hint="eastAsia"/>
        </w:rPr>
        <w:t>（</w:t>
      </w:r>
      <w:r>
        <w:rPr>
          <w:rFonts w:ascii="宋体" w:eastAsia="宋体" w:hint="eastAsia"/>
        </w:rPr>
        <w:t>升高催乳素水平的药物</w:t>
      </w:r>
      <w:r>
        <w:rPr>
          <w:rFonts w:ascii="宋体" w:eastAsia="宋体" w:hint="eastAsia"/>
        </w:rPr>
        <w:t>）</w:t>
      </w:r>
      <w:r>
        <w:rPr>
          <w:rFonts w:ascii="宋体" w:eastAsia="宋体" w:hint="eastAsia"/>
        </w:rPr>
        <w:t>治疗的患者</w:t>
      </w:r>
      <w:r>
        <w:rPr>
          <w:rFonts w:ascii="宋体" w:eastAsia="宋体" w:hint="eastAsia"/>
        </w:rPr>
        <w:t>SD</w:t>
      </w:r>
      <w:r w:rsidR="001852F3">
        <w:rPr>
          <w:rFonts w:ascii="宋体" w:eastAsia="宋体" w:hint="eastAsia"/>
        </w:rPr>
        <w:t xml:space="preserve">发生率高，而维持催乳素水平的药物</w:t>
      </w:r>
      <w:r>
        <w:rPr>
          <w:rFonts w:ascii="宋体" w:eastAsia="宋体" w:hint="eastAsia"/>
        </w:rPr>
        <w:t>（</w:t>
      </w:r>
      <w:r>
        <w:rPr>
          <w:rFonts w:ascii="宋体" w:eastAsia="宋体" w:hint="eastAsia"/>
          <w:spacing w:val="-4"/>
        </w:rPr>
        <w:t>奥氮平、氯氮平、喹硫平</w:t>
      </w:r>
      <w:r>
        <w:rPr>
          <w:rFonts w:ascii="宋体" w:eastAsia="宋体" w:hint="eastAsia"/>
        </w:rPr>
        <w:t>）</w:t>
      </w:r>
      <w:r>
        <w:rPr>
          <w:rFonts w:ascii="宋体" w:eastAsia="宋体" w:hint="eastAsia"/>
        </w:rPr>
        <w:t>对</w:t>
      </w:r>
      <w:r>
        <w:rPr>
          <w:rFonts w:ascii="宋体" w:eastAsia="宋体" w:hint="eastAsia"/>
        </w:rPr>
        <w:t>SD</w:t>
      </w:r>
      <w:r w:rsidR="001852F3">
        <w:rPr>
          <w:rFonts w:ascii="宋体" w:eastAsia="宋体" w:hint="eastAsia"/>
        </w:rPr>
        <w:t xml:space="preserve">影响较小。</w:t>
      </w:r>
      <w:r>
        <w:rPr>
          <w:rFonts w:ascii="宋体" w:eastAsia="宋体" w:hint="eastAsia"/>
        </w:rPr>
        <w:t>Bobes J,</w:t>
      </w:r>
      <w:r w:rsidR="001852F3">
        <w:rPr>
          <w:rFonts w:ascii="宋体" w:eastAsia="宋体" w:hint="eastAsia"/>
        </w:rPr>
        <w:t xml:space="preserve"> </w:t>
      </w:r>
      <w:r w:rsidR="001852F3">
        <w:rPr>
          <w:rFonts w:ascii="宋体" w:eastAsia="宋体" w:hint="eastAsia"/>
        </w:rPr>
        <w:t xml:space="preserve">et al</w:t>
      </w:r>
      <w:r>
        <w:rPr>
          <w:vertAlign w:val="superscript"/>
          /&gt;
        </w:rPr>
        <w:t>[</w:t>
      </w:r>
      <w:r>
        <w:rPr>
          <w:vertAlign w:val="superscript"/>
          /&gt;
        </w:rPr>
        <w:t xml:space="preserve">35</w:t>
      </w:r>
      <w:r>
        <w:rPr>
          <w:vertAlign w:val="superscript"/>
          /&gt;
        </w:rPr>
        <w:t>]</w:t>
      </w:r>
      <w:r>
        <w:rPr>
          <w:rFonts w:ascii="宋体" w:eastAsia="宋体" w:hint="eastAsia"/>
        </w:rPr>
        <w:t>在</w:t>
      </w:r>
      <w:r>
        <w:rPr>
          <w:rFonts w:ascii="宋体" w:eastAsia="宋体" w:hint="eastAsia"/>
        </w:rPr>
        <w:t>西班牙</w:t>
      </w:r>
      <w:r>
        <w:rPr>
          <w:rFonts w:ascii="宋体" w:eastAsia="宋体" w:hint="eastAsia"/>
        </w:rPr>
        <w:t>636</w:t>
      </w:r>
      <w:r w:rsidR="001852F3">
        <w:rPr>
          <w:rFonts w:ascii="宋体" w:eastAsia="宋体" w:hint="eastAsia"/>
        </w:rPr>
        <w:t xml:space="preserve">例精神分裂症患者性功能状况的调查研究中发现，相比于奥氮平</w:t>
      </w:r>
      <w:r>
        <w:rPr>
          <w:rFonts w:ascii="宋体" w:eastAsia="宋体" w:hint="eastAsia"/>
        </w:rPr>
        <w:t>（</w:t>
      </w:r>
      <w:r>
        <w:rPr>
          <w:rFonts w:ascii="宋体" w:eastAsia="宋体" w:hint="eastAsia"/>
        </w:rPr>
        <w:t>35%</w:t>
      </w:r>
      <w:r>
        <w:rPr>
          <w:rFonts w:ascii="宋体" w:eastAsia="宋体" w:hint="eastAsia"/>
        </w:rPr>
        <w:t>）</w:t>
      </w:r>
      <w:r>
        <w:rPr>
          <w:rFonts w:ascii="宋体" w:eastAsia="宋体" w:hint="eastAsia"/>
        </w:rPr>
        <w:t>、</w:t>
      </w:r>
      <w:r>
        <w:rPr>
          <w:rFonts w:ascii="宋体" w:eastAsia="宋体" w:hint="eastAsia"/>
        </w:rPr>
        <w:t>氟哌啶醇</w:t>
      </w:r>
      <w:r>
        <w:rPr>
          <w:rFonts w:ascii="宋体" w:eastAsia="宋体" w:hint="eastAsia"/>
        </w:rPr>
        <w:t>（</w:t>
      </w:r>
      <w:r>
        <w:rPr>
          <w:rFonts w:ascii="宋体" w:eastAsia="宋体" w:hint="eastAsia"/>
        </w:rPr>
        <w:t>38%</w:t>
      </w:r>
      <w:r>
        <w:rPr>
          <w:rFonts w:ascii="宋体" w:eastAsia="宋体" w:hint="eastAsia"/>
        </w:rPr>
        <w:t>）</w:t>
      </w:r>
      <w:r>
        <w:rPr>
          <w:rFonts w:ascii="宋体" w:eastAsia="宋体" w:hint="eastAsia"/>
        </w:rPr>
        <w:t>、利培酮</w:t>
      </w:r>
      <w:r>
        <w:rPr>
          <w:rFonts w:ascii="宋体" w:eastAsia="宋体" w:hint="eastAsia"/>
        </w:rPr>
        <w:t>（</w:t>
      </w:r>
      <w:r>
        <w:rPr>
          <w:rFonts w:ascii="宋体" w:eastAsia="宋体" w:hint="eastAsia"/>
        </w:rPr>
        <w:t>43%</w:t>
      </w:r>
      <w:r>
        <w:rPr>
          <w:rFonts w:ascii="宋体" w:eastAsia="宋体" w:hint="eastAsia"/>
        </w:rPr>
        <w:t>）</w:t>
      </w:r>
      <w:r>
        <w:rPr>
          <w:rFonts w:ascii="宋体" w:eastAsia="宋体" w:hint="eastAsia"/>
        </w:rPr>
        <w:t>，喹硫平</w:t>
      </w:r>
      <w:r>
        <w:rPr>
          <w:rFonts w:ascii="宋体" w:eastAsia="宋体" w:hint="eastAsia"/>
        </w:rPr>
        <w:t>SD</w:t>
      </w:r>
      <w:r w:rsidR="001852F3">
        <w:rPr>
          <w:rFonts w:ascii="宋体" w:eastAsia="宋体" w:hint="eastAsia"/>
        </w:rPr>
        <w:t xml:space="preserve">发生率最低</w:t>
      </w:r>
      <w:r>
        <w:rPr>
          <w:rFonts w:ascii="宋体" w:eastAsia="宋体" w:hint="eastAsia"/>
        </w:rPr>
        <w:t>（</w:t>
      </w:r>
      <w:r>
        <w:rPr>
          <w:rFonts w:ascii="宋体" w:eastAsia="宋体" w:hint="eastAsia"/>
        </w:rPr>
        <w:t>18%</w:t>
      </w:r>
      <w:r>
        <w:rPr>
          <w:rFonts w:ascii="宋体" w:eastAsia="宋体" w:hint="eastAsia"/>
        </w:rPr>
        <w:t>）</w:t>
      </w:r>
      <w:r>
        <w:rPr>
          <w:rFonts w:ascii="宋体" w:eastAsia="宋体" w:hint="eastAsia"/>
        </w:rPr>
        <w:t>。在另一项调查研究</w:t>
      </w:r>
      <w:r>
        <w:rPr>
          <w:vertAlign w:val="superscript"/>
          /&gt;
        </w:rPr>
        <w:t>[</w:t>
      </w:r>
      <w:r>
        <w:rPr>
          <w:rFonts w:ascii="宋体" w:eastAsia="宋体" w:hint="eastAsia"/>
          <w:spacing w:val="-1"/>
          <w:position w:val="12"/>
          <w:sz w:val="12"/>
        </w:rPr>
        <w:t xml:space="preserve">36</w:t>
      </w:r>
      <w:r>
        <w:rPr>
          <w:vertAlign w:val="superscript"/>
          /&gt;
        </w:rPr>
        <w:t>]</w:t>
      </w:r>
      <w:r>
        <w:rPr>
          <w:rFonts w:ascii="宋体" w:eastAsia="宋体" w:hint="eastAsia"/>
        </w:rPr>
        <w:t>中</w:t>
      </w:r>
      <w:r>
        <w:rPr>
          <w:rFonts w:ascii="宋体" w:eastAsia="宋体" w:hint="eastAsia"/>
        </w:rPr>
        <w:t>Ucok A, et al.</w:t>
      </w:r>
      <w:r>
        <w:rPr>
          <w:rFonts w:ascii="宋体" w:eastAsia="宋体" w:hint="eastAsia"/>
        </w:rPr>
        <w:t>发现超过</w:t>
      </w:r>
      <w:r>
        <w:rPr>
          <w:rFonts w:ascii="宋体" w:eastAsia="宋体" w:hint="eastAsia"/>
        </w:rPr>
        <w:t>50%</w:t>
      </w:r>
      <w:r>
        <w:rPr>
          <w:rFonts w:ascii="宋体" w:eastAsia="宋体" w:hint="eastAsia"/>
        </w:rPr>
        <w:t>的精神分裂症患者患有</w:t>
      </w:r>
      <w:r>
        <w:rPr>
          <w:rFonts w:ascii="宋体" w:eastAsia="宋体" w:hint="eastAsia"/>
        </w:rPr>
        <w:t>SD，且联合用药治疗</w:t>
      </w:r>
      <w:r>
        <w:rPr>
          <w:rFonts w:ascii="宋体" w:eastAsia="宋体" w:hint="eastAsia"/>
        </w:rPr>
        <w:t>的患者的</w:t>
      </w:r>
      <w:r>
        <w:rPr>
          <w:rFonts w:ascii="宋体" w:eastAsia="宋体" w:hint="eastAsia"/>
        </w:rPr>
        <w:t>SD</w:t>
      </w:r>
      <w:r w:rsidR="001852F3">
        <w:rPr>
          <w:rFonts w:ascii="宋体" w:eastAsia="宋体" w:hint="eastAsia"/>
        </w:rPr>
        <w:t xml:space="preserve">要比单一服用新型抗精神病药物的患者严重的多。</w:t>
      </w:r>
    </w:p>
    <w:p w:rsidR="0018722C">
      <w:pPr>
        <w:topLinePunct/>
      </w:pPr>
      <w:r>
        <w:rPr>
          <w:rFonts w:ascii="宋体" w:eastAsia="宋体" w:hint="eastAsia"/>
        </w:rPr>
        <w:t>Byerly M,</w:t>
      </w:r>
      <w:r w:rsidR="001852F3">
        <w:rPr>
          <w:rFonts w:ascii="宋体" w:eastAsia="宋体" w:hint="eastAsia"/>
        </w:rPr>
        <w:t xml:space="preserve"> </w:t>
      </w:r>
      <w:r w:rsidR="001852F3">
        <w:rPr>
          <w:rFonts w:ascii="宋体" w:eastAsia="宋体" w:hint="eastAsia"/>
        </w:rPr>
        <w:t xml:space="preserve">et al</w:t>
      </w:r>
      <w:r>
        <w:rPr>
          <w:rFonts w:ascii="宋体" w:eastAsia="宋体" w:hint="eastAsia"/>
        </w:rPr>
        <w:t> </w:t>
      </w:r>
      <w:r>
        <w:rPr>
          <w:vertAlign w:val="superscript"/>
          /&gt;
        </w:rPr>
        <w:t>[</w:t>
      </w:r>
      <w:r>
        <w:rPr>
          <w:vertAlign w:val="superscript"/>
          /&gt;
        </w:rPr>
        <w:t xml:space="preserve">37</w:t>
      </w:r>
      <w:r>
        <w:rPr>
          <w:vertAlign w:val="superscript"/>
          /&gt;
        </w:rPr>
        <w:t>]</w:t>
      </w:r>
      <w:r>
        <w:rPr>
          <w:rFonts w:ascii="宋体" w:eastAsia="宋体" w:hint="eastAsia"/>
        </w:rPr>
        <w:t>使用亚利桑那性体验量表</w:t>
      </w:r>
      <w:r>
        <w:rPr>
          <w:rFonts w:ascii="宋体" w:eastAsia="宋体" w:hint="eastAsia"/>
        </w:rPr>
        <w:t>（</w:t>
      </w:r>
      <w:r>
        <w:rPr>
          <w:rFonts w:ascii="宋体" w:eastAsia="宋体" w:hint="eastAsia"/>
        </w:rPr>
        <w:t xml:space="preserve">ASEX</w:t>
      </w:r>
      <w:r>
        <w:rPr>
          <w:rFonts w:ascii="宋体" w:eastAsia="宋体" w:hint="eastAsia"/>
        </w:rPr>
        <w:t>）</w:t>
      </w:r>
      <w:r>
        <w:rPr>
          <w:rFonts w:ascii="宋体" w:eastAsia="宋体" w:hint="eastAsia"/>
        </w:rPr>
        <w:t xml:space="preserve">评估患者性功能状况，</w:t>
      </w:r>
      <w:r>
        <w:rPr>
          <w:rFonts w:ascii="宋体" w:eastAsia="宋体" w:hint="eastAsia"/>
        </w:rPr>
        <w:t>发现服用喹硫平的患者</w:t>
      </w:r>
      <w:r>
        <w:rPr>
          <w:rFonts w:ascii="宋体" w:eastAsia="宋体" w:hint="eastAsia"/>
        </w:rPr>
        <w:t>SD</w:t>
      </w:r>
      <w:r w:rsidR="001852F3">
        <w:rPr>
          <w:rFonts w:ascii="宋体" w:eastAsia="宋体" w:hint="eastAsia"/>
        </w:rPr>
        <w:t xml:space="preserve">的要比服用奥氮平和利培酮的患者少，但差异无统计学意义。Nagaraj </w:t>
      </w:r>
      <w:r>
        <w:rPr>
          <w:rFonts w:ascii="宋体" w:eastAsia="宋体" w:hint="eastAsia"/>
        </w:rPr>
        <w:t>K,</w:t>
      </w:r>
      <w:r w:rsidR="001852F3">
        <w:rPr>
          <w:rFonts w:ascii="宋体" w:eastAsia="宋体" w:hint="eastAsia"/>
        </w:rPr>
        <w:t xml:space="preserve"> </w:t>
      </w:r>
      <w:r w:rsidR="001852F3">
        <w:rPr>
          <w:rFonts w:ascii="宋体" w:eastAsia="宋体" w:hint="eastAsia"/>
        </w:rPr>
        <w:t xml:space="preserve">et al.使用性功能问卷评估性功能状况，发现喹硫平、利培酮、</w:t>
      </w:r>
      <w:r>
        <w:rPr>
          <w:rFonts w:ascii="宋体" w:eastAsia="宋体" w:hint="eastAsia"/>
        </w:rPr>
        <w:t>奥氮平对性功能的影响差异无统计学意义，其中喹硫平组</w:t>
      </w:r>
      <w:r>
        <w:rPr>
          <w:rFonts w:ascii="宋体" w:eastAsia="宋体" w:hint="eastAsia"/>
        </w:rPr>
        <w:t>88%</w:t>
      </w:r>
      <w:r>
        <w:rPr>
          <w:rFonts w:ascii="宋体" w:eastAsia="宋体" w:hint="eastAsia"/>
        </w:rPr>
        <w:t>的患者、奥氮平</w:t>
      </w:r>
      <w:r>
        <w:rPr>
          <w:rFonts w:ascii="宋体" w:eastAsia="宋体" w:hint="eastAsia"/>
        </w:rPr>
        <w:t>90%</w:t>
      </w:r>
      <w:r>
        <w:rPr>
          <w:rFonts w:ascii="宋体" w:eastAsia="宋体" w:hint="eastAsia"/>
        </w:rPr>
        <w:t>的患者、利培酮</w:t>
      </w:r>
      <w:r>
        <w:rPr>
          <w:rFonts w:ascii="宋体" w:eastAsia="宋体" w:hint="eastAsia"/>
        </w:rPr>
        <w:t>96%的患者都有性功能下降</w:t>
      </w:r>
      <w:r>
        <w:rPr>
          <w:vertAlign w:val="superscript"/>
          /&gt;
        </w:rPr>
        <w:t>[</w:t>
      </w:r>
      <w:r>
        <w:rPr>
          <w:rFonts w:ascii="宋体" w:eastAsia="宋体" w:hint="eastAsia"/>
          <w:position w:val="12"/>
          <w:sz w:val="12"/>
        </w:rPr>
        <w:t xml:space="preserve">38</w:t>
      </w:r>
      <w:r>
        <w:rPr>
          <w:vertAlign w:val="superscript"/>
          /&gt;
        </w:rPr>
        <w:t>]</w:t>
      </w:r>
      <w:r>
        <w:rPr>
          <w:rFonts w:ascii="宋体" w:eastAsia="宋体" w:hint="eastAsia"/>
        </w:rPr>
        <w:t>。Byerly M,</w:t>
      </w:r>
      <w:r w:rsidR="001852F3">
        <w:rPr>
          <w:rFonts w:ascii="宋体" w:eastAsia="宋体" w:hint="eastAsia"/>
        </w:rPr>
        <w:t xml:space="preserve"> </w:t>
      </w:r>
      <w:r w:rsidR="001852F3">
        <w:rPr>
          <w:rFonts w:ascii="宋体" w:eastAsia="宋体" w:hint="eastAsia"/>
        </w:rPr>
        <w:t xml:space="preserve">et al</w:t>
      </w:r>
      <w:r>
        <w:rPr>
          <w:vertAlign w:val="superscript"/>
          /&gt;
        </w:rPr>
        <w:t>[</w:t>
      </w:r>
      <w:r>
        <w:rPr>
          <w:rFonts w:ascii="宋体" w:eastAsia="宋体" w:hint="eastAsia"/>
          <w:position w:val="12"/>
          <w:sz w:val="12"/>
        </w:rPr>
        <w:t xml:space="preserve">39</w:t>
      </w:r>
      <w:r>
        <w:rPr>
          <w:vertAlign w:val="superscript"/>
          /&gt;
        </w:rPr>
        <w:t>]</w:t>
      </w:r>
      <w:r>
        <w:rPr>
          <w:rFonts w:ascii="宋体" w:eastAsia="宋体" w:hint="eastAsia"/>
        </w:rPr>
        <w:t>在另一个研究中发现利培酮切换为喹硫平治疗后患者的性功能状况无明显变化。Dossenbach </w:t>
      </w:r>
      <w:r>
        <w:rPr>
          <w:rFonts w:ascii="宋体" w:eastAsia="宋体" w:hint="eastAsia"/>
        </w:rPr>
        <w:t>M</w:t>
      </w:r>
      <w:r>
        <w:rPr>
          <w:rFonts w:ascii="宋体" w:eastAsia="宋体" w:hint="eastAsia"/>
        </w:rPr>
        <w:t>,</w:t>
      </w:r>
      <w:r w:rsidR="004B696B">
        <w:rPr>
          <w:rFonts w:ascii="宋体" w:eastAsia="宋体" w:hint="eastAsia"/>
        </w:rPr>
        <w:t xml:space="preserve"> </w:t>
      </w:r>
      <w:r w:rsidR="004B696B">
        <w:rPr>
          <w:rFonts w:ascii="宋体" w:eastAsia="宋体" w:hint="eastAsia"/>
        </w:rPr>
        <w:t>et</w:t>
      </w:r>
    </w:p>
    <w:p w:rsidR="0018722C">
      <w:pPr>
        <w:topLinePunct/>
      </w:pPr>
      <w:r>
        <w:rPr>
          <w:rFonts w:ascii="宋体" w:eastAsia="宋体" w:hint="eastAsia"/>
        </w:rPr>
        <w:t>al</w:t>
      </w:r>
      <w:r>
        <w:rPr>
          <w:vertAlign w:val="superscript"/>
          /&gt;
        </w:rPr>
        <w:t>[</w:t>
      </w:r>
      <w:r>
        <w:rPr>
          <w:rFonts w:ascii="宋体" w:eastAsia="宋体" w:hint="eastAsia"/>
          <w:position w:val="12"/>
          <w:sz w:val="12"/>
        </w:rPr>
        <w:t xml:space="preserve">40</w:t>
      </w:r>
      <w:r>
        <w:rPr>
          <w:vertAlign w:val="superscript"/>
          /&gt;
        </w:rPr>
        <w:t>]</w:t>
      </w:r>
      <w:r>
        <w:rPr>
          <w:rFonts w:ascii="宋体" w:eastAsia="宋体" w:hint="eastAsia"/>
        </w:rPr>
        <w:t>在一项包括</w:t>
      </w:r>
      <w:r>
        <w:rPr>
          <w:rFonts w:ascii="宋体" w:eastAsia="宋体" w:hint="eastAsia"/>
        </w:rPr>
        <w:t>3838</w:t>
      </w:r>
      <w:r w:rsidR="001852F3">
        <w:rPr>
          <w:rFonts w:ascii="宋体" w:eastAsia="宋体" w:hint="eastAsia"/>
        </w:rPr>
        <w:t xml:space="preserve">名服用抗精神病药物的精神分裂症患者的调查研究中发现，</w:t>
      </w:r>
      <w:r>
        <w:rPr>
          <w:rFonts w:ascii="宋体" w:eastAsia="宋体" w:hint="eastAsia"/>
        </w:rPr>
        <w:t>氟哌啶醇、利培酮、喹硫平、奥氮平对患者性功能的影响无显著性差异。</w:t>
      </w:r>
      <w:r>
        <w:rPr>
          <w:rFonts w:ascii="宋体" w:eastAsia="宋体" w:hint="eastAsia"/>
        </w:rPr>
        <w:t>Montejo L, et al</w:t>
      </w:r>
      <w:r>
        <w:rPr>
          <w:rFonts w:ascii="宋体" w:eastAsia="宋体" w:hint="eastAsia"/>
        </w:rPr>
        <w:t> </w:t>
      </w:r>
      <w:r>
        <w:rPr>
          <w:vertAlign w:val="superscript"/>
          /&gt;
        </w:rPr>
        <w:t>[</w:t>
      </w:r>
      <w:r>
        <w:rPr>
          <w:rFonts w:ascii="宋体" w:eastAsia="宋体" w:hint="eastAsia"/>
          <w:position w:val="12"/>
          <w:sz w:val="12"/>
        </w:rPr>
        <w:t xml:space="preserve">41</w:t>
      </w:r>
      <w:r>
        <w:rPr>
          <w:vertAlign w:val="superscript"/>
          /&gt;
        </w:rPr>
        <w:t>]</w:t>
      </w:r>
      <w:r>
        <w:rPr>
          <w:rFonts w:ascii="宋体" w:eastAsia="宋体" w:hint="eastAsia"/>
        </w:rPr>
        <w:t>对</w:t>
      </w:r>
      <w:r>
        <w:rPr>
          <w:rFonts w:ascii="宋体" w:eastAsia="宋体" w:hint="eastAsia"/>
        </w:rPr>
        <w:t>243</w:t>
      </w:r>
      <w:r w:rsidR="001852F3">
        <w:rPr>
          <w:rFonts w:ascii="宋体" w:eastAsia="宋体" w:hint="eastAsia"/>
        </w:rPr>
        <w:t xml:space="preserve">名患者的研究中发现</w:t>
      </w:r>
      <w:r>
        <w:rPr>
          <w:rFonts w:ascii="宋体" w:eastAsia="宋体" w:hint="eastAsia"/>
        </w:rPr>
        <w:t>，46%</w:t>
      </w:r>
      <w:r>
        <w:rPr>
          <w:rFonts w:ascii="宋体" w:eastAsia="宋体" w:hint="eastAsia"/>
        </w:rPr>
        <w:t>的患者换用</w:t>
      </w:r>
      <w:r>
        <w:rPr>
          <w:rFonts w:ascii="宋体" w:eastAsia="宋体" w:hint="eastAsia"/>
        </w:rPr>
        <w:t>SD，而且服用利培酮和</w:t>
      </w:r>
      <w:r>
        <w:rPr>
          <w:rFonts w:ascii="宋体" w:eastAsia="宋体" w:hint="eastAsia"/>
        </w:rPr>
        <w:t>经典抗精神病药物治疗会显著增加</w:t>
      </w:r>
      <w:r>
        <w:rPr>
          <w:rFonts w:ascii="宋体" w:eastAsia="宋体" w:hint="eastAsia"/>
        </w:rPr>
        <w:t>SD</w:t>
      </w:r>
      <w:r w:rsidR="001852F3">
        <w:rPr>
          <w:rFonts w:ascii="宋体" w:eastAsia="宋体" w:hint="eastAsia"/>
        </w:rPr>
        <w:t xml:space="preserve">发生的风险。</w:t>
      </w:r>
    </w:p>
    <w:p w:rsidR="0018722C">
      <w:pPr>
        <w:pStyle w:val="cw22"/>
        <w:topLinePunct/>
      </w:pPr>
      <w:bookmarkStart w:name="_bookmark35" w:id="84"/>
      <w:bookmarkEnd w:id="84"/>
      <w:r>
        <w:rPr>
          <w:rFonts w:cstheme="minorBidi" w:hAnsiTheme="minorHAnsi" w:eastAsiaTheme="minorHAnsi" w:asciiTheme="minorHAnsi" w:ascii="黑体" w:hAnsi="宋体" w:eastAsia="黑体" w:cs="宋体" w:hint="eastAsia"/>
        </w:rPr>
        <w:t>3</w:t>
      </w:r>
      <w:bookmarkStart w:name="_bookmark35" w:id="85"/>
      <w:bookmarkEnd w:id="85"/>
      <w:r>
        <w:rPr>
          <w:rFonts w:ascii="黑体" w:eastAsia="黑体" w:hint="eastAsia" w:cstheme="minorBidi" w:hAnsiTheme="minorHAnsi" w:hAnsi="宋体" w:cs="宋体"/>
        </w:rPr>
        <w:t>抗精神病药物所致性功能障碍的治疗</w:t>
      </w:r>
    </w:p>
    <w:p w:rsidR="0018722C">
      <w:pPr>
        <w:topLinePunct/>
      </w:pPr>
      <w:r>
        <w:rPr>
          <w:rFonts w:ascii="宋体" w:eastAsia="宋体" w:hint="eastAsia"/>
        </w:rPr>
        <w:t>抗精神病药物引起</w:t>
      </w:r>
      <w:r>
        <w:rPr>
          <w:rFonts w:ascii="宋体" w:eastAsia="宋体" w:hint="eastAsia"/>
        </w:rPr>
        <w:t>SD</w:t>
      </w:r>
      <w:r w:rsidR="001852F3">
        <w:rPr>
          <w:rFonts w:ascii="宋体" w:eastAsia="宋体" w:hint="eastAsia"/>
        </w:rPr>
        <w:t xml:space="preserve">的推荐治疗方法如下：</w:t>
      </w:r>
      <w:r>
        <w:rPr>
          <w:rFonts w:ascii="宋体" w:eastAsia="宋体" w:hint="eastAsia"/>
        </w:rPr>
        <w:t>1.</w:t>
      </w:r>
      <w:r>
        <w:rPr>
          <w:rFonts w:ascii="宋体" w:eastAsia="宋体" w:hint="eastAsia"/>
        </w:rPr>
        <w:t>全面临床评估，排除躯体和心</w:t>
      </w:r>
      <w:r>
        <w:rPr>
          <w:rFonts w:ascii="宋体" w:eastAsia="宋体" w:hint="eastAsia"/>
        </w:rPr>
        <w:t>理因素所致的</w:t>
      </w:r>
      <w:r>
        <w:rPr>
          <w:rFonts w:ascii="宋体" w:eastAsia="宋体" w:hint="eastAsia"/>
        </w:rPr>
        <w:t>SD</w:t>
      </w:r>
      <w:r w:rsidR="001852F3">
        <w:rPr>
          <w:rFonts w:ascii="宋体" w:eastAsia="宋体" w:hint="eastAsia"/>
        </w:rPr>
        <w:t xml:space="preserve">以及酒精、毒品或其他处方药物对性功能的影响，评估应包括患</w:t>
      </w:r>
      <w:r>
        <w:rPr>
          <w:rFonts w:ascii="宋体" w:eastAsia="宋体" w:hint="eastAsia"/>
        </w:rPr>
        <w:t>者血清催乳素水平，因高催乳素血症可对性功能的产生影响。</w:t>
      </w:r>
      <w:r>
        <w:rPr>
          <w:rFonts w:ascii="宋体" w:eastAsia="宋体" w:hint="eastAsia"/>
        </w:rPr>
        <w:t>2.</w:t>
      </w:r>
      <w:r>
        <w:rPr>
          <w:rFonts w:ascii="宋体" w:eastAsia="宋体" w:hint="eastAsia"/>
        </w:rPr>
        <w:t>避免风险因素</w:t>
      </w:r>
      <w:r>
        <w:rPr>
          <w:rFonts w:ascii="宋体" w:eastAsia="宋体" w:hint="eastAsia"/>
        </w:rPr>
        <w:t>（</w:t>
      </w:r>
      <w:r>
        <w:rPr>
          <w:rFonts w:ascii="宋体" w:eastAsia="宋体" w:hint="eastAsia"/>
        </w:rPr>
        <w:t>可能情况下避免使用使用影响性功能的其他药物，戒烟，戒酒，糖尿病患者要控制</w:t>
      </w:r>
      <w:r>
        <w:rPr>
          <w:rFonts w:ascii="宋体" w:eastAsia="宋体" w:hint="eastAsia"/>
          <w:spacing w:val="-3"/>
        </w:rPr>
        <w:t>血糖，治疗高血压、高胆固醇血症</w:t>
      </w:r>
      <w:r>
        <w:rPr>
          <w:rFonts w:ascii="宋体" w:eastAsia="宋体" w:hint="eastAsia"/>
        </w:rPr>
        <w:t>）</w:t>
      </w:r>
      <w:r>
        <w:rPr>
          <w:rFonts w:ascii="宋体" w:eastAsia="宋体" w:hint="eastAsia"/>
        </w:rPr>
        <w:t>。</w:t>
      </w:r>
      <w:r>
        <w:rPr>
          <w:rFonts w:ascii="宋体" w:eastAsia="宋体" w:hint="eastAsia"/>
        </w:rPr>
        <w:t>3.</w:t>
      </w:r>
      <w:r>
        <w:rPr>
          <w:rFonts w:ascii="宋体" w:eastAsia="宋体" w:hint="eastAsia"/>
        </w:rPr>
        <w:t>药物治疗的早期阶段，可能的话，等待</w:t>
      </w:r>
      <w:r>
        <w:rPr>
          <w:rFonts w:ascii="宋体" w:eastAsia="宋体" w:hint="eastAsia"/>
        </w:rPr>
        <w:t>SD</w:t>
      </w:r>
      <w:r>
        <w:rPr>
          <w:rFonts w:ascii="宋体" w:eastAsia="宋体" w:hint="eastAsia"/>
        </w:rPr>
        <w:t>的自发改善。</w:t>
      </w:r>
      <w:r>
        <w:rPr>
          <w:rFonts w:ascii="宋体" w:eastAsia="宋体" w:hint="eastAsia"/>
        </w:rPr>
        <w:t>4.</w:t>
      </w:r>
      <w:r>
        <w:rPr>
          <w:rFonts w:ascii="宋体" w:eastAsia="宋体" w:hint="eastAsia"/>
        </w:rPr>
        <w:t>如不影响治疗效果，减少抗精神病药物的剂量。</w:t>
      </w:r>
      <w:r>
        <w:rPr>
          <w:rFonts w:ascii="宋体" w:eastAsia="宋体" w:hint="eastAsia"/>
        </w:rPr>
        <w:t>5.</w:t>
      </w:r>
      <w:r>
        <w:rPr>
          <w:rFonts w:ascii="宋体" w:eastAsia="宋体" w:hint="eastAsia"/>
        </w:rPr>
        <w:t>换用对</w:t>
      </w:r>
      <w:r>
        <w:rPr>
          <w:rFonts w:ascii="宋体" w:eastAsia="宋体" w:hint="eastAsia"/>
        </w:rPr>
        <w:t>SD</w:t>
      </w:r>
      <w:r w:rsidR="001852F3">
        <w:rPr>
          <w:rFonts w:ascii="宋体" w:eastAsia="宋体" w:hint="eastAsia"/>
        </w:rPr>
        <w:t xml:space="preserve">影响</w:t>
      </w:r>
      <w:r>
        <w:rPr>
          <w:rFonts w:ascii="宋体" w:eastAsia="宋体" w:hint="eastAsia"/>
        </w:rPr>
        <w:t>小的药物</w:t>
      </w:r>
      <w:r>
        <w:rPr>
          <w:rFonts w:ascii="宋体" w:eastAsia="宋体" w:hint="eastAsia"/>
        </w:rPr>
        <w:t>（</w:t>
      </w:r>
      <w:r>
        <w:rPr>
          <w:rFonts w:ascii="宋体" w:eastAsia="宋体" w:hint="eastAsia"/>
        </w:rPr>
        <w:t>理论上认为换用不升高催乳素水平的抗精神病药物</w:t>
      </w:r>
      <w:r>
        <w:rPr>
          <w:rFonts w:ascii="宋体" w:eastAsia="宋体" w:hint="eastAsia"/>
        </w:rPr>
        <w:t>）</w:t>
      </w:r>
      <w:r>
        <w:rPr>
          <w:rFonts w:ascii="宋体" w:eastAsia="宋体" w:hint="eastAsia"/>
        </w:rPr>
        <w:t>。韩国一项研究</w:t>
      </w:r>
      <w:r>
        <w:rPr>
          <w:vertAlign w:val="superscript"/>
          /&gt;
        </w:rPr>
        <w:t>[</w:t>
      </w:r>
      <w:r>
        <w:rPr>
          <w:vertAlign w:val="superscript"/>
          /&gt;
        </w:rPr>
        <w:t xml:space="preserve">42</w:t>
      </w:r>
      <w:r>
        <w:rPr>
          <w:vertAlign w:val="superscript"/>
          /&gt;
        </w:rPr>
        <w:t>]</w:t>
      </w:r>
      <w:r>
        <w:rPr>
          <w:rFonts w:ascii="宋体" w:eastAsia="宋体" w:hint="eastAsia"/>
        </w:rPr>
        <w:t>发现换用阿立哌唑治疗可改善伴有高催乳素血症的精神分裂症患者的性功能。6. </w:t>
      </w:r>
      <w:r>
        <w:rPr>
          <w:rFonts w:ascii="宋体" w:eastAsia="宋体" w:hint="eastAsia"/>
        </w:rPr>
        <w:t>症状的靶向治疗，加用多巴胺激动剂</w:t>
      </w:r>
      <w:r>
        <w:rPr>
          <w:rFonts w:ascii="宋体" w:eastAsia="宋体" w:hint="eastAsia"/>
        </w:rPr>
        <w:t>（</w:t>
      </w:r>
      <w:r>
        <w:rPr>
          <w:rFonts w:ascii="宋体" w:eastAsia="宋体" w:hint="eastAsia"/>
          <w:spacing w:val="-2"/>
        </w:rPr>
        <w:t>金刚烷胺、溴隐亭、卡麦角林</w:t>
      </w:r>
      <w:r>
        <w:rPr>
          <w:rFonts w:ascii="宋体" w:eastAsia="宋体" w:hint="eastAsia"/>
        </w:rPr>
        <w:t>）</w:t>
      </w:r>
      <w:r>
        <w:rPr>
          <w:rFonts w:ascii="宋体" w:eastAsia="宋体" w:hint="eastAsia"/>
        </w:rPr>
        <w:t>，因阿立</w:t>
      </w:r>
      <w:r>
        <w:rPr>
          <w:rFonts w:ascii="宋体" w:eastAsia="宋体" w:hint="eastAsia"/>
        </w:rPr>
        <w:t>哌</w:t>
      </w:r>
    </w:p>
    <w:p w:rsidR="0018722C">
      <w:pPr>
        <w:topLinePunct/>
      </w:pPr>
      <w:r>
        <w:rPr>
          <w:rFonts w:ascii="宋体" w:eastAsia="宋体" w:hint="eastAsia"/>
        </w:rPr>
        <w:t>唑在多巴胺功能低下时对多巴胺受体有激动作用，故加用小剂量的阿立哌唑也可</w:t>
      </w:r>
      <w:r>
        <w:rPr>
          <w:rFonts w:ascii="宋体" w:eastAsia="宋体" w:hint="eastAsia"/>
        </w:rPr>
        <w:t>以改善患者的</w:t>
      </w:r>
      <w:r>
        <w:rPr>
          <w:rFonts w:ascii="宋体" w:eastAsia="宋体" w:hint="eastAsia"/>
        </w:rPr>
        <w:t>SD。希腊的一项研究</w:t>
      </w:r>
      <w:r>
        <w:rPr>
          <w:vertAlign w:val="superscript"/>
          /&gt;
        </w:rPr>
        <w:t>[</w:t>
      </w:r>
      <w:r>
        <w:rPr>
          <w:rFonts w:ascii="宋体" w:eastAsia="宋体" w:hint="eastAsia"/>
          <w:vertAlign w:val="superscript"/>
          <w:position w:val="12"/>
        </w:rPr>
        <w:t xml:space="preserve">23</w:t>
      </w:r>
      <w:r>
        <w:rPr>
          <w:vertAlign w:val="superscript"/>
          /&gt;
        </w:rPr>
        <w:t>]</w:t>
      </w:r>
      <w:r>
        <w:rPr>
          <w:rFonts w:ascii="宋体" w:eastAsia="宋体" w:hint="eastAsia"/>
        </w:rPr>
        <w:t>发现使用卡麦角林降低服用氨磺必利等抗精神病药物所致催乳素水平升高的同时，患者的性功能明显改善。西地那非在抗精</w:t>
      </w:r>
      <w:r>
        <w:rPr>
          <w:rFonts w:ascii="宋体" w:eastAsia="宋体" w:hint="eastAsia"/>
        </w:rPr>
        <w:t>神病药物所致</w:t>
      </w:r>
      <w:r>
        <w:rPr>
          <w:rFonts w:ascii="宋体" w:eastAsia="宋体" w:hint="eastAsia"/>
        </w:rPr>
        <w:t>SD</w:t>
      </w:r>
      <w:r w:rsidR="001852F3">
        <w:rPr>
          <w:rFonts w:ascii="宋体" w:eastAsia="宋体" w:hint="eastAsia"/>
        </w:rPr>
        <w:t xml:space="preserve">的治疗中也是一个有用的选择</w:t>
      </w:r>
      <w:r>
        <w:rPr>
          <w:vertAlign w:val="superscript"/>
          /&gt;
        </w:rPr>
        <w:t>[</w:t>
      </w:r>
      <w:r>
        <w:rPr>
          <w:rFonts w:ascii="宋体" w:eastAsia="宋体" w:hint="eastAsia"/>
          <w:position w:val="12"/>
          <w:sz w:val="12"/>
        </w:rPr>
        <w:t xml:space="preserve">43</w:t>
      </w:r>
      <w:r>
        <w:rPr>
          <w:vertAlign w:val="superscript"/>
          /&gt;
        </w:rPr>
        <w:t>]</w:t>
      </w:r>
      <w:r>
        <w:rPr>
          <w:rFonts w:ascii="宋体" w:eastAsia="宋体" w:hint="eastAsia"/>
        </w:rPr>
        <w:t>。</w:t>
      </w:r>
    </w:p>
    <w:p w:rsidR="0018722C">
      <w:pPr>
        <w:pStyle w:val="cw22"/>
        <w:topLinePunct/>
      </w:pPr>
      <w:bookmarkStart w:name="_bookmark36" w:id="86"/>
      <w:bookmarkEnd w:id="86"/>
      <w:r>
        <w:rPr>
          <w:rFonts w:cstheme="minorBidi" w:hAnsiTheme="minorHAnsi" w:eastAsiaTheme="minorHAnsi" w:asciiTheme="minorHAnsi" w:ascii="黑体" w:hAnsi="宋体" w:eastAsia="黑体" w:cs="宋体" w:hint="eastAsia"/>
        </w:rPr>
        <w:t>4</w:t>
      </w:r>
      <w:bookmarkStart w:name="_bookmark36" w:id="87"/>
      <w:bookmarkEnd w:id="87"/>
      <w:r>
        <w:rPr>
          <w:rFonts w:ascii="黑体" w:eastAsia="黑体" w:hint="eastAsia" w:cstheme="minorBidi" w:hAnsiTheme="minorHAnsi" w:hAnsi="宋体" w:cs="宋体"/>
        </w:rPr>
        <w:t>结论</w:t>
      </w:r>
    </w:p>
    <w:p w:rsidR="0018722C">
      <w:pPr>
        <w:topLinePunct/>
      </w:pPr>
      <w:r>
        <w:rPr>
          <w:rFonts w:ascii="宋体" w:eastAsia="宋体" w:hint="eastAsia"/>
        </w:rPr>
        <w:t>SD</w:t>
      </w:r>
      <w:r w:rsidR="001852F3">
        <w:rPr>
          <w:rFonts w:ascii="宋体" w:eastAsia="宋体" w:hint="eastAsia"/>
        </w:rPr>
        <w:t xml:space="preserve">是抗精神病药物常见的药物副反应，由不同研究人员得出的结论有很大差</w:t>
      </w:r>
      <w:r>
        <w:rPr>
          <w:rFonts w:ascii="宋体" w:eastAsia="宋体" w:hint="eastAsia"/>
        </w:rPr>
        <w:t>别，可能和使用评估性功能状况的方法不同有关，进一步的研究方向应该是不同</w:t>
      </w:r>
      <w:r>
        <w:rPr>
          <w:rFonts w:ascii="宋体" w:eastAsia="宋体" w:hint="eastAsia"/>
        </w:rPr>
        <w:t>性功能障碍类型的潜在原因，特别是关于催乳素水平和胆碱能、多巴胺能、肾上</w:t>
      </w:r>
      <w:r>
        <w:rPr>
          <w:rFonts w:ascii="宋体" w:eastAsia="宋体" w:hint="eastAsia"/>
        </w:rPr>
        <w:t>腺素能、组胺能之间的作用机制的研究。相对经典药物而言，新型抗精神病药物</w:t>
      </w:r>
      <w:r>
        <w:rPr>
          <w:rFonts w:ascii="宋体" w:eastAsia="宋体" w:hint="eastAsia"/>
        </w:rPr>
        <w:t>对性功能影响较少，而抗精神病药物所致</w:t>
      </w:r>
      <w:r>
        <w:rPr>
          <w:rFonts w:ascii="宋体" w:eastAsia="宋体" w:hint="eastAsia"/>
        </w:rPr>
        <w:t>SD</w:t>
      </w:r>
      <w:r w:rsidR="001852F3">
        <w:rPr>
          <w:rFonts w:ascii="宋体" w:eastAsia="宋体" w:hint="eastAsia"/>
        </w:rPr>
        <w:t xml:space="preserve">影响生活质量，潜在影响患者治疗的</w:t>
      </w:r>
      <w:r>
        <w:rPr>
          <w:rFonts w:ascii="宋体" w:eastAsia="宋体" w:hint="eastAsia"/>
        </w:rPr>
        <w:t>依从性，在选择抗精神病药物治疗患者时，此点应该纳入考虑范围。同时，设计</w:t>
      </w:r>
      <w:r>
        <w:rPr>
          <w:rFonts w:ascii="宋体" w:eastAsia="宋体" w:hint="eastAsia"/>
        </w:rPr>
        <w:t>随机试验研究抗精神病药物对性功能不同阶段的影响和治疗措施是很有必</w:t>
      </w:r>
      <w:r>
        <w:rPr>
          <w:rFonts w:ascii="宋体" w:eastAsia="宋体" w:hint="eastAsia"/>
        </w:rPr>
        <w:t>要</w:t>
      </w:r>
    </w:p>
    <w:p w:rsidR="0018722C">
      <w:pPr>
        <w:pStyle w:val="afff1"/>
        <w:topLinePunct/>
      </w:pPr>
      <w:bookmarkStart w:id="36004" w:name="_Toc68636004"/>
      <w:bookmarkStart w:name="参考文献 " w:id="88"/>
      <w:bookmarkEnd w:id="88"/>
      <w:r/>
      <w:r>
        <w:t>参考文献</w:t>
      </w:r>
      <w:bookmarkEnd w:id="36004"/>
    </w:p>
    <w:p w:rsidR="0018722C">
      <w:pPr>
        <w:pStyle w:val="ab"/>
        <w:topLinePunct/>
        <w:ind w:left="200" w:hangingChars="200" w:hanging="200"/>
      </w:pPr>
      <w:r>
        <w:t>[</w:t>
      </w:r>
      <w:r>
        <w:t xml:space="preserve">1</w:t>
      </w:r>
      <w:r>
        <w:t>]</w:t>
      </w:r>
      <w:r w:rsidRPr="00281126">
        <w:t xml:space="preserve">  </w:t>
      </w:r>
      <w:r>
        <w:t>Baggaley</w:t>
      </w:r>
      <w:r>
        <w:t> </w:t>
      </w:r>
      <w:r>
        <w:t>M</w:t>
      </w:r>
      <w:r/>
      <w:r>
        <w:t>.</w:t>
      </w:r>
      <w:r>
        <w:t> </w:t>
      </w:r>
      <w:r>
        <w:t>Sexual</w:t>
      </w:r>
      <w:r>
        <w:t> </w:t>
      </w:r>
      <w:r>
        <w:t>dysfunction</w:t>
      </w:r>
      <w:r>
        <w:t> </w:t>
      </w:r>
      <w:r>
        <w:t>in</w:t>
      </w:r>
      <w:r>
        <w:t> </w:t>
      </w:r>
      <w:r>
        <w:t>schizophrenia:</w:t>
      </w:r>
      <w:r>
        <w:t> </w:t>
      </w:r>
      <w:r>
        <w:t>focus</w:t>
      </w:r>
      <w:r>
        <w:t> </w:t>
      </w:r>
      <w:r>
        <w:t>on</w:t>
      </w:r>
      <w:r>
        <w:t> </w:t>
      </w:r>
      <w:r>
        <w:t>recent</w:t>
      </w:r>
      <w:r>
        <w:t> </w:t>
      </w:r>
      <w:r>
        <w:t>evidence</w:t>
      </w:r>
      <w:r>
        <w:t>[</w:t>
      </w:r>
      <w:r>
        <w:rPr>
          <w:sz w:val="24"/>
        </w:rPr>
        <w:t>J</w:t>
      </w:r>
      <w:r>
        <w:t>]</w:t>
      </w:r>
      <w:r/>
      <w:r>
        <w:t xml:space="preserve">.</w:t>
      </w:r>
      <w:r>
        <w:t xml:space="preserve"> </w:t>
      </w:r>
      <w:r>
        <w:t>Hum Psychopharmacol 2008 , 23</w:t>
      </w:r>
      <w:r>
        <w:t>(</w:t>
      </w:r>
      <w:r>
        <w:t>3</w:t>
      </w:r>
      <w:r>
        <w:t>)</w:t>
      </w:r>
      <w:r w:rsidR="004B696B">
        <w:t xml:space="preserve">: 201</w:t>
      </w:r>
      <w:r w:rsidR="001852F3">
        <w:t xml:space="preserve">– 9</w:t>
      </w:r>
    </w:p>
    <w:p w:rsidR="0018722C">
      <w:pPr>
        <w:pStyle w:val="ab"/>
        <w:topLinePunct/>
        <w:ind w:left="200" w:hangingChars="200" w:hanging="200"/>
      </w:pPr>
      <w:r>
        <w:t>[</w:t>
      </w:r>
      <w:r>
        <w:t xml:space="preserve">2</w:t>
      </w:r>
      <w:r>
        <w:t>]</w:t>
      </w:r>
      <w:r w:rsidRPr="00281126">
        <w:t xml:space="preserve">  </w:t>
      </w:r>
      <w:r>
        <w:t>Macdonald S</w:t>
      </w:r>
      <w:r w:rsidR="004B696B">
        <w:t>, Halliday J</w:t>
      </w:r>
      <w:r w:rsidR="004B696B">
        <w:t>, MacEwan T et al. Nithsdale schizophrenia surveys 24: sexual dysfunction Case-control study</w:t>
      </w:r>
      <w:r>
        <w:t>[</w:t>
      </w:r>
      <w:r>
        <w:rPr>
          <w:sz w:val="24"/>
        </w:rPr>
        <w:t>J</w:t>
      </w:r>
      <w:r>
        <w:t>]</w:t>
      </w:r>
      <w:r>
        <w:t xml:space="preserve">.</w:t>
      </w:r>
      <w:r>
        <w:t xml:space="preserve"> </w:t>
      </w:r>
      <w:r>
        <w:t xml:space="preserve">Br J Psychiatry</w:t>
      </w:r>
      <w:r>
        <w:t> </w:t>
      </w:r>
      <w:r>
        <w:t xml:space="preserve">2003;</w:t>
      </w:r>
      <w:r>
        <w:t xml:space="preserve"> </w:t>
      </w:r>
      <w:r>
        <w:t>182:</w:t>
      </w:r>
      <w:r>
        <w:t xml:space="preserve"> </w:t>
      </w:r>
      <w:r>
        <w:t>50–6</w:t>
      </w:r>
    </w:p>
    <w:p w:rsidR="0018722C">
      <w:pPr>
        <w:pStyle w:val="ab"/>
        <w:topLinePunct/>
        <w:ind w:left="200" w:hangingChars="200" w:hanging="200"/>
      </w:pPr>
      <w:r>
        <w:t xml:space="preserve">[</w:t>
      </w:r>
      <w:r>
        <w:t xml:space="preserve">3</w:t>
      </w:r>
      <w:r>
        <w:t xml:space="preserve">]</w:t>
      </w:r>
      <w:r w:rsidRPr="00281126">
        <w:t xml:space="preserve">  </w:t>
      </w:r>
      <w:r>
        <w:t xml:space="preserve">Fan X</w:t>
      </w:r>
      <w:r w:rsidR="004B696B">
        <w:t xml:space="preserve">, Henderson D C</w:t>
      </w:r>
      <w:r w:rsidR="004B696B">
        <w:t xml:space="preserve">, Chiang E et al. Sexual functioning, psychopatology and quality of life in patients with schizophrenia</w:t>
      </w:r>
      <w:r w:rsidR="004B696B">
        <w:t xml:space="preserve">. Schizophr Res,</w:t>
      </w:r>
      <w:r>
        <w:t xml:space="preserve"> </w:t>
      </w:r>
      <w:r>
        <w:t xml:space="preserve">2007</w:t>
      </w:r>
      <w:r w:rsidR="004B696B">
        <w:t xml:space="preserve">; 94</w:t>
      </w:r>
      <w:r>
        <w:t xml:space="preserve">(</w:t>
      </w:r>
      <w:r>
        <w:rPr>
          <w:sz w:val="24"/>
        </w:rPr>
        <w:t xml:space="preserve">1-3</w:t>
      </w:r>
      <w:r>
        <w:t xml:space="preserve">)</w:t>
      </w:r>
      <w:r>
        <w:t xml:space="preserve">: 119–27 </w:t>
      </w:r>
      <w:r>
        <w:t xml:space="preserve">[</w:t>
      </w:r>
      <w:r>
        <w:t xml:space="preserve">4</w:t>
      </w:r>
      <w:r>
        <w:t xml:space="preserve">]</w:t>
      </w:r>
      <w:r>
        <w:t xml:space="preserve"> </w:t>
      </w:r>
      <w:r>
        <w:t xml:space="preserve">Ghadirian A M</w:t>
      </w:r>
      <w:r w:rsidR="004B696B">
        <w:t xml:space="preserve">, Chouinard G</w:t>
      </w:r>
      <w:r w:rsidR="004B696B">
        <w:t xml:space="preserve">, Annable L</w:t>
      </w:r>
      <w:r w:rsidR="004B696B">
        <w:t xml:space="preserve">. Sexual dysfunction and plasma prolactin levels in neuroleptic-treated schizophrenic outpatients</w:t>
      </w:r>
      <w:r>
        <w:t xml:space="preserve">[</w:t>
      </w:r>
      <w:r>
        <w:t xml:space="preserve">J</w:t>
      </w:r>
      <w:r>
        <w:t xml:space="preserve">]</w:t>
      </w:r>
      <w:r>
        <w:t xml:space="preserve">. J Nerv Ment Dis 1982;</w:t>
      </w:r>
      <w:r>
        <w:t xml:space="preserve"> </w:t>
      </w:r>
      <w:r>
        <w:t>170</w:t>
      </w:r>
      <w:r>
        <w:t xml:space="preserve">(</w:t>
      </w:r>
      <w:r>
        <w:rPr>
          <w:sz w:val="24"/>
        </w:rPr>
        <w:t xml:space="preserve">6</w:t>
      </w:r>
      <w:r>
        <w:t xml:space="preserve">)</w:t>
      </w:r>
      <w:r w:rsidR="004B696B">
        <w:t xml:space="preserve">: 453</w:t>
      </w:r>
      <w:r w:rsidR="001852F3">
        <w:t xml:space="preserve">–</w:t>
      </w:r>
      <w:r/>
      <w:r>
        <w:t xml:space="preserve">67</w:t>
      </w:r>
    </w:p>
    <w:p w:rsidR="0018722C">
      <w:pPr>
        <w:pStyle w:val="ab"/>
        <w:topLinePunct/>
        <w:ind w:left="200" w:hangingChars="200" w:hanging="200"/>
      </w:pPr>
      <w:r>
        <w:t>[</w:t>
      </w:r>
      <w:r>
        <w:t xml:space="preserve">5</w:t>
      </w:r>
      <w:r>
        <w:t>]</w:t>
      </w:r>
      <w:r w:rsidRPr="00281126">
        <w:t xml:space="preserve">  </w:t>
      </w:r>
      <w:r>
        <w:t>Fujii A</w:t>
      </w:r>
      <w:r w:rsidR="004B696B">
        <w:t>, Yasui-Furukori N</w:t>
      </w:r>
      <w:r w:rsidR="004B696B">
        <w:t>, Sugawara N, et al. Sexual dysfunction in Japanese patients</w:t>
      </w:r>
      <w:r w:rsidR="001852F3">
        <w:t xml:space="preserve"> with schizophrenia treated with antipsychotics</w:t>
      </w:r>
      <w:r>
        <w:t>[</w:t>
      </w:r>
      <w:r>
        <w:rPr>
          <w:sz w:val="24"/>
        </w:rPr>
        <w:t>J</w:t>
      </w:r>
      <w:r>
        <w:t>]</w:t>
      </w:r>
      <w:r>
        <w:t xml:space="preserve">.</w:t>
      </w:r>
      <w:r w:rsidR="001852F3">
        <w:t xml:space="preserve"> </w:t>
      </w:r>
      <w:r w:rsidR="001852F3">
        <w:t xml:space="preserve">Prog</w:t>
      </w:r>
      <w:r>
        <w:t> </w:t>
      </w:r>
      <w:r>
        <w:t>Neuropsychopharmacol</w:t>
      </w:r>
    </w:p>
    <w:p w:rsidR="0018722C">
      <w:pPr>
        <w:topLinePunct/>
      </w:pPr>
      <w:r>
        <w:t>Biol Psychiatry 2010</w:t>
      </w:r>
      <w:r w:rsidR="004B696B">
        <w:t>,34</w:t>
      </w:r>
      <w:r>
        <w:t>(</w:t>
      </w:r>
      <w:r>
        <w:t>2</w:t>
      </w:r>
      <w:r>
        <w:t>)</w:t>
      </w:r>
      <w:r w:rsidR="004B696B">
        <w:t xml:space="preserve">: 288</w:t>
      </w:r>
      <w:r w:rsidR="001852F3">
        <w:t xml:space="preserve">–</w:t>
      </w:r>
      <w:r w:rsidR="001852F3">
        <w:t xml:space="preserve">93</w:t>
      </w:r>
    </w:p>
    <w:p w:rsidR="0018722C">
      <w:pPr>
        <w:pStyle w:val="ab"/>
        <w:topLinePunct/>
        <w:ind w:left="200" w:hangingChars="200" w:hanging="200"/>
      </w:pPr>
      <w:r>
        <w:t>[</w:t>
      </w:r>
      <w:r>
        <w:t xml:space="preserve">6</w:t>
      </w:r>
      <w:r>
        <w:t>]</w:t>
      </w:r>
      <w:r w:rsidRPr="00281126">
        <w:t xml:space="preserve">  </w:t>
      </w:r>
      <w:r>
        <w:t>Knegtering H</w:t>
      </w:r>
      <w:r w:rsidR="004B696B">
        <w:t>, Blijd C</w:t>
      </w:r>
      <w:r w:rsidR="004B696B">
        <w:t>, Boks MP M</w:t>
      </w:r>
      <w:r w:rsidR="004B696B">
        <w:t>. Sexual dysfunction and prolactin levels in patients using classical antipsychotics, risperidone or olanzapine. Schizophr Res 1999</w:t>
      </w:r>
      <w:r w:rsidR="004B696B">
        <w:t>; 36</w:t>
      </w:r>
      <w:r w:rsidR="004B696B">
        <w:t>: 355</w:t>
      </w:r>
      <w:r w:rsidR="001852F3">
        <w:t xml:space="preserve">–</w:t>
      </w:r>
      <w:r w:rsidR="001852F3">
        <w:t xml:space="preserve">56</w:t>
      </w:r>
    </w:p>
    <w:p w:rsidR="0018722C">
      <w:pPr>
        <w:pStyle w:val="ab"/>
        <w:topLinePunct/>
        <w:ind w:left="200" w:hangingChars="200" w:hanging="200"/>
      </w:pPr>
      <w:bookmarkStart w:id="160458" w:name="_cwCmt1"/>
      <w:r>
        <w:t>[</w:t>
      </w:r>
      <w:r>
        <w:t xml:space="preserve">7</w:t>
      </w:r>
      <w:r>
        <w:t>]</w:t>
      </w:r>
      <w:r w:rsidRPr="00281126">
        <w:t xml:space="preserve">  </w:t>
      </w:r>
      <w:r>
        <w:t>Serretti A</w:t>
      </w:r>
      <w:r w:rsidR="004B696B">
        <w:t>, Chiesa A</w:t>
      </w:r>
      <w:r w:rsidR="004B696B">
        <w:t>. A meta-analysis of sexual dysfunction in psychiatric patients taking antipsychotics</w:t>
      </w:r>
      <w:r w:rsidR="004B696B">
        <w:t>. Int Clin Psychopharmacol </w:t>
      </w:r>
      <w:r>
        <w:t>2011</w:t>
      </w:r>
      <w:r>
        <w:t xml:space="preserve">,</w:t>
      </w:r>
      <w:r>
        <w:t xml:space="preserve"> </w:t>
      </w:r>
      <w:r>
        <w:t>26</w:t>
      </w:r>
      <w:r>
        <w:t>(</w:t>
      </w:r>
      <w:r>
        <w:t>3</w:t>
      </w:r>
      <w:r>
        <w:t>)</w:t>
      </w:r>
      <w:r w:rsidR="004B696B">
        <w:t xml:space="preserve">: 130</w:t>
      </w:r>
      <w:r w:rsidR="001852F3">
        <w:t xml:space="preserve">–</w:t>
      </w:r>
      <w:r/>
      <w:r>
        <w:t>40</w:t>
      </w:r>
      <w:bookmarkEnd w:id="160458"/>
    </w:p>
    <w:p w:rsidR="0018722C">
      <w:pPr>
        <w:pStyle w:val="ab"/>
        <w:topLinePunct/>
        <w:ind w:left="200" w:hangingChars="200" w:hanging="200"/>
      </w:pPr>
      <w:r>
        <w:t>[</w:t>
      </w:r>
      <w:r>
        <w:t xml:space="preserve">8</w:t>
      </w:r>
      <w:r>
        <w:t>]</w:t>
      </w:r>
      <w:r w:rsidRPr="00281126">
        <w:t xml:space="preserve">  </w:t>
      </w:r>
      <w:r>
        <w:t>Serretti A</w:t>
      </w:r>
      <w:r w:rsidR="004B696B">
        <w:t>, Chiesa A</w:t>
      </w:r>
      <w:r w:rsidR="004B696B">
        <w:t>. Sexual side effects of pharmacological treatment of</w:t>
      </w:r>
      <w:r>
        <w:t> </w:t>
      </w:r>
      <w:r>
        <w:t>psychiatric diseases</w:t>
      </w:r>
      <w:r w:rsidR="004B696B">
        <w:t>. Clin Pharmacol Ther </w:t>
      </w:r>
      <w:r>
        <w:t>2011</w:t>
      </w:r>
      <w:r>
        <w:t>; 89</w:t>
      </w:r>
      <w:r>
        <w:t>(</w:t>
      </w:r>
      <w:r>
        <w:t>3</w:t>
      </w:r>
      <w:r>
        <w:t>)</w:t>
      </w:r>
      <w:r w:rsidR="004B696B">
        <w:t xml:space="preserve">: 142</w:t>
      </w:r>
      <w:r w:rsidR="001852F3">
        <w:t xml:space="preserve">–</w:t>
      </w:r>
      <w:r/>
      <w:r>
        <w:t>47</w:t>
      </w:r>
    </w:p>
    <w:p w:rsidR="0018722C">
      <w:pPr>
        <w:pStyle w:val="ab"/>
        <w:topLinePunct/>
        <w:ind w:left="200" w:hangingChars="200" w:hanging="200"/>
      </w:pPr>
      <w:r>
        <w:t xml:space="preserve">[</w:t>
      </w:r>
      <w:r>
        <w:t xml:space="preserve">9</w:t>
      </w:r>
      <w:r>
        <w:t xml:space="preserve">]</w:t>
      </w:r>
      <w:r w:rsidRPr="00281126">
        <w:t xml:space="preserve">  </w:t>
      </w:r>
      <w:r>
        <w:t xml:space="preserve">Brugnoli R</w:t>
      </w:r>
      <w:r w:rsidR="004B696B">
        <w:t xml:space="preserve">, Novick D</w:t>
      </w:r>
      <w:r w:rsidR="004B696B">
        <w:t xml:space="preserve">, Belger M, et al. Effectiveness of antipsychotic treatment for schizophrenia: Italian results of the pan-European Schizophrenia Outpatient Health Outcomes </w:t>
      </w:r>
      <w:r>
        <w:t xml:space="preserve">(</w:t>
      </w:r>
      <w:r>
        <w:rPr>
          <w:sz w:val="24"/>
        </w:rPr>
        <w:t xml:space="preserve">SOHO</w:t>
      </w:r>
      <w:r>
        <w:t xml:space="preserve">)</w:t>
      </w:r>
      <w:r>
        <w:t xml:space="preserve"> study</w:t>
      </w:r>
      <w:r w:rsidR="001852F3">
        <w:t xml:space="preserve"> after</w:t>
      </w:r>
      <w:r w:rsidR="001852F3">
        <w:t xml:space="preserve"> 12</w:t>
      </w:r>
      <w:r w:rsidR="001852F3">
        <w:t xml:space="preserve"> months</w:t>
      </w:r>
      <w:r w:rsidR="004B696B">
        <w:t xml:space="preserve">. </w:t>
      </w:r>
      <w:r w:rsidR="001852F3">
        <w:t xml:space="preserve">Giornale</w:t>
      </w:r>
      <w:r w:rsidR="001852F3">
        <w:t xml:space="preserve"> Italiano</w:t>
      </w:r>
      <w:r w:rsidR="001852F3">
        <w:t xml:space="preserve"> di</w:t>
      </w:r>
      <w:r w:rsidR="001852F3">
        <w:t xml:space="preserve"> Psicopatologia</w:t>
      </w:r>
      <w:r w:rsidR="001852F3">
        <w:t xml:space="preserve"> 2006</w:t>
      </w:r>
      <w:r w:rsidR="004B696B">
        <w:t xml:space="preserve">,</w:t>
      </w:r>
      <w:r w:rsidR="001852F3">
        <w:t xml:space="preserve"> </w:t>
      </w:r>
      <w:r w:rsidR="001852F3">
        <w:t>12</w:t>
      </w:r>
      <w:r>
        <w:t xml:space="preserve">(</w:t>
      </w:r>
      <w:r>
        <w:rPr>
          <w:sz w:val="24"/>
        </w:rPr>
        <w:t xml:space="preserve">3</w:t>
      </w:r>
      <w:r>
        <w:t xml:space="preserve">)</w:t>
      </w:r>
      <w:r w:rsidR="004B696B">
        <w:t xml:space="preserve">:</w:t>
      </w:r>
      <w:r>
        <w:t xml:space="preserve"> </w:t>
      </w:r>
      <w:r>
        <w:t xml:space="preserve">283–92</w:t>
      </w:r>
    </w:p>
    <w:p w:rsidR="0018722C">
      <w:pPr>
        <w:pStyle w:val="ab"/>
        <w:topLinePunct/>
        <w:ind w:left="200" w:hangingChars="200" w:hanging="200"/>
      </w:pPr>
      <w:r>
        <w:t xml:space="preserve">[</w:t>
      </w:r>
      <w:r>
        <w:t xml:space="preserve">10</w:t>
      </w:r>
      <w:r>
        <w:t xml:space="preserve">]</w:t>
      </w:r>
      <w:r w:rsidRPr="00281126">
        <w:t xml:space="preserve"> </w:t>
      </w:r>
      <w:r>
        <w:t xml:space="preserve">Haro J M</w:t>
      </w:r>
      <w:r w:rsidR="004B696B">
        <w:t xml:space="preserve">, Salvador-Carulla L</w:t>
      </w:r>
      <w:r w:rsidR="004B696B">
        <w:t xml:space="preserve">. The SOHO </w:t>
      </w:r>
      <w:r>
        <w:t xml:space="preserve">(</w:t>
      </w:r>
      <w:r>
        <w:rPr>
          <w:sz w:val="24"/>
        </w:rPr>
        <w:t xml:space="preserve">Schizophrenia Outpatient Health Outcome</w:t>
      </w:r>
      <w:r>
        <w:t xml:space="preserve">)</w:t>
      </w:r>
      <w:r>
        <w:t xml:space="preserve"> </w:t>
      </w:r>
      <w:r>
        <w:t xml:space="preserve">study. </w:t>
      </w:r>
      <w:r>
        <w:t xml:space="preserve">Implications for the treatment of schizophrenia</w:t>
      </w:r>
      <w:r>
        <w:t xml:space="preserve">[</w:t>
      </w:r>
      <w:r>
        <w:t xml:space="preserve">J</w:t>
      </w:r>
      <w:r>
        <w:t xml:space="preserve">]</w:t>
      </w:r>
      <w:r>
        <w:t xml:space="preserve">. CNS Drugs 2006</w:t>
      </w:r>
      <w:r w:rsidR="004B696B">
        <w:t xml:space="preserve">; 20 </w:t>
      </w:r>
      <w:r>
        <w:t xml:space="preserve">(</w:t>
      </w:r>
      <w:r>
        <w:rPr>
          <w:sz w:val="24"/>
        </w:rPr>
        <w:t xml:space="preserve">4</w:t>
      </w:r>
      <w:r>
        <w:t xml:space="preserve">)</w:t>
      </w:r>
      <w:r>
        <w:t xml:space="preserve">: 293</w:t>
      </w:r>
      <w:r w:rsidR="001852F3">
        <w:t xml:space="preserve">–</w:t>
      </w:r>
      <w:r/>
      <w:r>
        <w:t xml:space="preserve">301</w:t>
      </w:r>
    </w:p>
    <w:p w:rsidR="0018722C">
      <w:pPr>
        <w:pStyle w:val="ab"/>
        <w:topLinePunct/>
        <w:ind w:left="200" w:hangingChars="200" w:hanging="200"/>
      </w:pPr>
      <w:r>
        <w:t>[</w:t>
      </w:r>
      <w:r>
        <w:t xml:space="preserve">11</w:t>
      </w:r>
      <w:r>
        <w:t>]</w:t>
      </w:r>
      <w:r w:rsidRPr="00281126">
        <w:t xml:space="preserve"> </w:t>
      </w:r>
      <w:r>
        <w:t>Haddad P M, Wieck A.</w:t>
      </w:r>
      <w:r w:rsidR="001852F3">
        <w:t xml:space="preserve"> </w:t>
      </w:r>
      <w:r w:rsidR="001852F3">
        <w:t xml:space="preserve">Antipsychotic-induced hyperprolactinaemia. Mechanisms, clinical features and management</w:t>
      </w:r>
      <w:r>
        <w:t>[</w:t>
      </w:r>
      <w:r>
        <w:t>J</w:t>
      </w:r>
      <w:r>
        <w:t>]</w:t>
      </w:r>
      <w:r w:rsidR="004B696B">
        <w:t xml:space="preserve">. Drugs 2004</w:t>
      </w:r>
      <w:r w:rsidR="004B696B">
        <w:t xml:space="preserve">; 64</w:t>
      </w:r>
      <w:r>
        <w:t>(</w:t>
      </w:r>
      <w:r>
        <w:t>20</w:t>
      </w:r>
      <w:r>
        <w:t>)</w:t>
      </w:r>
      <w:r>
        <w:t xml:space="preserve">:</w:t>
      </w:r>
      <w:r>
        <w:t xml:space="preserve"> </w:t>
      </w:r>
      <w:r>
        <w:t>2291</w:t>
      </w:r>
      <w:r w:rsidR="001852F3">
        <w:t xml:space="preserve">–</w:t>
      </w:r>
      <w:r/>
      <w:r>
        <w:t>314</w:t>
      </w:r>
    </w:p>
    <w:p w:rsidR="0018722C">
      <w:pPr>
        <w:pStyle w:val="ab"/>
        <w:topLinePunct/>
        <w:ind w:left="200" w:hangingChars="200" w:hanging="200"/>
      </w:pPr>
      <w:r>
        <w:t xml:space="preserve">[</w:t>
      </w:r>
      <w:r>
        <w:t xml:space="preserve">12</w:t>
      </w:r>
      <w:r>
        <w:t xml:space="preserve">]</w:t>
      </w:r>
      <w:r w:rsidRPr="00281126">
        <w:t xml:space="preserve"> </w:t>
      </w:r>
      <w:r>
        <w:t xml:space="preserve">Stahl S M</w:t>
      </w:r>
      <w:r w:rsidR="004B696B">
        <w:t xml:space="preserve">. </w:t>
      </w:r>
      <w:r>
        <w:t xml:space="preserve">Stahl</w:t>
      </w:r>
      <w:r>
        <w:t xml:space="preserve">'</w:t>
      </w:r>
      <w:r>
        <w:t xml:space="preserve">s </w:t>
      </w:r>
      <w:r>
        <w:t xml:space="preserve">Essential Psychopharmacology: Neuroscientific Basis and Practical Applications</w:t>
      </w:r>
      <w:r w:rsidR="004B696B">
        <w:t xml:space="preserve">. </w:t>
      </w:r>
      <w:r>
        <w:t xml:space="preserve">(</w:t>
      </w:r>
      <w:r>
        <w:rPr>
          <w:sz w:val="24"/>
        </w:rPr>
        <w:t xml:space="preserve">third edition</w:t>
      </w:r>
      <w:r>
        <w:t xml:space="preserve">)</w:t>
      </w:r>
      <w:r>
        <w:t xml:space="preserve">.</w:t>
      </w:r>
      <w:r>
        <w:t xml:space="preserve"> </w:t>
      </w:r>
      <w:r>
        <w:t xml:space="preserve">[</w:t>
      </w:r>
      <w:r>
        <w:rPr>
          <w:sz w:val="24"/>
        </w:rPr>
        <w:t xml:space="preserve">M</w:t>
      </w:r>
      <w:r>
        <w:t xml:space="preserve">]</w:t>
      </w:r>
      <w:r>
        <w:t xml:space="preserve"> Cambridge University Press</w:t>
      </w:r>
      <w:r w:rsidR="004B696B">
        <w:t xml:space="preserve">;</w:t>
      </w:r>
      <w:r>
        <w:t xml:space="preserve"> </w:t>
      </w:r>
      <w:r>
        <w:t xml:space="preserve">2008</w:t>
      </w:r>
    </w:p>
    <w:p w:rsidR="0018722C">
      <w:pPr>
        <w:pStyle w:val="ab"/>
        <w:topLinePunct/>
        <w:ind w:left="200" w:hangingChars="200" w:hanging="200"/>
      </w:pPr>
      <w:r>
        <w:t>[</w:t>
      </w:r>
      <w:r>
        <w:t xml:space="preserve">13</w:t>
      </w:r>
      <w:r>
        <w:t>]</w:t>
      </w:r>
      <w:r w:rsidRPr="00281126">
        <w:t xml:space="preserve"> </w:t>
      </w:r>
      <w:r>
        <w:t>Ryan </w:t>
      </w:r>
      <w:r>
        <w:t xml:space="preserve">W,</w:t>
      </w:r>
      <w:r>
        <w:t xml:space="preserve"> </w:t>
      </w:r>
      <w:r>
        <w:t xml:space="preserve">Elaine </w:t>
      </w:r>
      <w:r>
        <w:t xml:space="preserve">H,</w:t>
      </w:r>
      <w:r>
        <w:t xml:space="preserve"> </w:t>
      </w:r>
      <w:r>
        <w:t xml:space="preserve">Juan D.</w:t>
      </w:r>
      <w:r>
        <w:t xml:space="preserve"> </w:t>
      </w:r>
      <w:r>
        <w:t xml:space="preserve">Influence of dopamine and glutamate in the medical preoptic area on male sexual behavior</w:t>
      </w:r>
      <w:r>
        <w:t>[</w:t>
      </w:r>
      <w:r>
        <w:rPr>
          <w:sz w:val="24"/>
        </w:rPr>
        <w:t xml:space="preserve">J</w:t>
      </w:r>
      <w:r>
        <w:t>]</w:t>
      </w:r>
      <w:r>
        <w:t xml:space="preserve">, Pharmacol Biochem </w:t>
      </w:r>
      <w:r>
        <w:t>Behav. </w:t>
      </w:r>
      <w:r>
        <w:t xml:space="preserve">2014, xxx:</w:t>
      </w:r>
      <w:r>
        <w:t xml:space="preserve"> </w:t>
      </w:r>
      <w:r>
        <w:t>xxx-xxx</w:t>
      </w:r>
    </w:p>
    <w:p w:rsidR="0018722C">
      <w:pPr>
        <w:pStyle w:val="ab"/>
        <w:topLinePunct/>
        <w:ind w:left="200" w:hangingChars="200" w:hanging="200"/>
      </w:pPr>
      <w:r>
        <w:t>[</w:t>
      </w:r>
      <w:r>
        <w:t xml:space="preserve">14</w:t>
      </w:r>
      <w:r>
        <w:t>]</w:t>
      </w:r>
      <w:r w:rsidRPr="00281126">
        <w:t xml:space="preserve"> </w:t>
      </w:r>
      <w:r>
        <w:t>Andersohn F</w:t>
      </w:r>
      <w:r w:rsidR="004B696B">
        <w:t>, Schmedt N</w:t>
      </w:r>
      <w:r w:rsidR="004B696B">
        <w:t>, </w:t>
      </w:r>
      <w:r>
        <w:t>Weinmann </w:t>
      </w:r>
      <w:r>
        <w:t>S et al. Priapism associated with antipsychotics: role of alpha1 adrenoceptor affinity</w:t>
      </w:r>
      <w:r>
        <w:t>[</w:t>
      </w:r>
      <w:r>
        <w:t>J</w:t>
      </w:r>
      <w:r>
        <w:t>]</w:t>
      </w:r>
      <w:r w:rsidR="004B696B">
        <w:t xml:space="preserve">. J Clin Psychopharmacol 2010</w:t>
      </w:r>
      <w:r w:rsidR="004B696B">
        <w:t xml:space="preserve">; 30</w:t>
      </w:r>
      <w:r>
        <w:t>(</w:t>
      </w:r>
      <w:r>
        <w:t>1</w:t>
      </w:r>
      <w:r>
        <w:t>)</w:t>
      </w:r>
      <w:r w:rsidR="004B696B">
        <w:t xml:space="preserve">: 68</w:t>
      </w:r>
      <w:r w:rsidR="001852F3">
        <w:t xml:space="preserve">–</w:t>
      </w:r>
      <w:r/>
      <w:r>
        <w:t>71</w:t>
      </w:r>
    </w:p>
    <w:p w:rsidR="0018722C">
      <w:pPr>
        <w:pStyle w:val="ab"/>
        <w:topLinePunct/>
        <w:ind w:left="200" w:hangingChars="200" w:hanging="200"/>
      </w:pPr>
      <w:r>
        <w:t>[</w:t>
      </w:r>
      <w:r>
        <w:t xml:space="preserve">15</w:t>
      </w:r>
      <w:r>
        <w:t>]</w:t>
      </w:r>
      <w:r w:rsidRPr="00281126">
        <w:t xml:space="preserve"> </w:t>
      </w:r>
      <w:r>
        <w:t>Montejo A L</w:t>
      </w:r>
      <w:r w:rsidR="004B696B">
        <w:t>. Prolactin awareness: an essential consideration for physical health in schizophrenia</w:t>
      </w:r>
      <w:r>
        <w:t>[</w:t>
      </w:r>
      <w:r>
        <w:t>J</w:t>
      </w:r>
      <w:r>
        <w:t>]</w:t>
      </w:r>
      <w:r>
        <w:t xml:space="preserve">. Eur Neuropsychopharmacol 2008,</w:t>
      </w:r>
      <w:r>
        <w:t xml:space="preserve"> </w:t>
      </w:r>
      <w:r>
        <w:t>18</w:t>
      </w:r>
      <w:r>
        <w:t>(</w:t>
      </w:r>
      <w:r>
        <w:t>2</w:t>
      </w:r>
      <w:r>
        <w:t>)</w:t>
      </w:r>
      <w:r w:rsidR="004B696B">
        <w:t xml:space="preserve">:</w:t>
      </w:r>
      <w:r w:rsidR="001852F3">
        <w:t xml:space="preserve"> </w:t>
      </w:r>
      <w:r w:rsidR="001852F3">
        <w:t xml:space="preserve">S 108</w:t>
      </w:r>
      <w:r/>
      <w:r>
        <w:t>–14</w:t>
      </w:r>
    </w:p>
    <w:p w:rsidR="0018722C">
      <w:pPr>
        <w:pStyle w:val="ab"/>
        <w:topLinePunct/>
        <w:ind w:left="200" w:hangingChars="200" w:hanging="200"/>
      </w:pPr>
      <w:r>
        <w:t xml:space="preserve">[</w:t>
      </w:r>
      <w:r>
        <w:t xml:space="preserve">16</w:t>
      </w:r>
      <w:r>
        <w:t xml:space="preserve">]</w:t>
      </w:r>
      <w:r w:rsidRPr="00281126">
        <w:t xml:space="preserve"> </w:t>
      </w:r>
      <w:r>
        <w:t xml:space="preserve">Rettenbacher M A, Hofer A, Ebenbichler C et al. Prolactin levels and</w:t>
      </w:r>
      <w:r w:rsidR="001852F3">
        <w:t xml:space="preserve"> sexual adverse effects in patients with schizophrenia during antipsychotic treatment </w:t>
      </w:r>
      <w:r>
        <w:t xml:space="preserve">[</w:t>
      </w:r>
      <w:r>
        <w:t xml:space="preserve">J</w:t>
      </w:r>
      <w:r>
        <w:t xml:space="preserve">]</w:t>
      </w:r>
      <w:r>
        <w:t xml:space="preserve">. J Clin Psychopharmacol 2010</w:t>
      </w:r>
      <w:r w:rsidR="004B696B">
        <w:t xml:space="preserve">; 30 </w:t>
      </w:r>
      <w:r>
        <w:t xml:space="preserve">(</w:t>
      </w:r>
      <w:r>
        <w:t xml:space="preserve">6</w:t>
      </w:r>
      <w:r>
        <w:t xml:space="preserve">)</w:t>
      </w:r>
      <w:r>
        <w:t xml:space="preserve">: </w:t>
      </w:r>
      <w:r>
        <w:t xml:space="preserve">711</w:t>
      </w:r>
      <w:r>
        <w:t xml:space="preserve">–</w:t>
      </w:r>
      <w:r w:rsidR="001852F3">
        <w:t xml:space="preserve">15</w:t>
      </w:r>
    </w:p>
    <w:p w:rsidR="0018722C">
      <w:pPr>
        <w:pStyle w:val="ab"/>
        <w:topLinePunct/>
        <w:ind w:left="200" w:hangingChars="200" w:hanging="200"/>
      </w:pPr>
      <w:r>
        <w:t xml:space="preserve">[</w:t>
      </w:r>
      <w:r>
        <w:t xml:space="preserve">17</w:t>
      </w:r>
      <w:r>
        <w:t xml:space="preserve">]</w:t>
      </w:r>
      <w:r w:rsidRPr="00281126">
        <w:t xml:space="preserve"> </w:t>
      </w:r>
      <w:r>
        <w:t xml:space="preserve">Smith M</w:t>
      </w:r>
      <w:r w:rsidR="004B696B">
        <w:t xml:space="preserve">. The impact of hyperprolactinaemia on sexual function in patients with psychosis </w:t>
      </w:r>
      <w:r>
        <w:t xml:space="preserve">[</w:t>
      </w:r>
      <w:r>
        <w:t xml:space="preserve">J</w:t>
      </w:r>
      <w:r>
        <w:t xml:space="preserve">]</w:t>
      </w:r>
      <w:r>
        <w:t xml:space="preserve">. J Psychopharmacol 2008</w:t>
      </w:r>
      <w:r w:rsidR="004B696B">
        <w:t xml:space="preserve">; 22 </w:t>
      </w:r>
      <w:r>
        <w:t xml:space="preserve">(</w:t>
      </w:r>
      <w:r>
        <w:t xml:space="preserve">2</w:t>
      </w:r>
      <w:r>
        <w:t xml:space="preserve">)</w:t>
      </w:r>
      <w:r>
        <w:t xml:space="preserve">: 63</w:t>
      </w:r>
      <w:r w:rsidR="001852F3">
        <w:t xml:space="preserve">–</w:t>
      </w:r>
      <w:r>
        <w:t xml:space="preserve"> </w:t>
      </w:r>
      <w:r>
        <w:t xml:space="preserve">9</w:t>
      </w:r>
    </w:p>
    <w:p w:rsidR="0018722C">
      <w:pPr>
        <w:pStyle w:val="ab"/>
        <w:topLinePunct/>
        <w:ind w:left="200" w:hangingChars="200" w:hanging="200"/>
      </w:pPr>
      <w:r>
        <w:t xml:space="preserve">[</w:t>
      </w:r>
      <w:r>
        <w:t xml:space="preserve">18</w:t>
      </w:r>
      <w:r>
        <w:t xml:space="preserve">]</w:t>
      </w:r>
      <w:r w:rsidRPr="00281126">
        <w:t xml:space="preserve"> </w:t>
      </w:r>
      <w:r>
        <w:t xml:space="preserve">Howes D, Wheeler J</w:t>
      </w:r>
      <w:r w:rsidR="004B696B">
        <w:t xml:space="preserve">, Pilowsky S, et al. Sexual function and gonadal hormones in patients taking antipsychotic treatment for schizophrenia or schizoaffective disorder</w:t>
      </w:r>
      <w:r w:rsidR="001852F3">
        <w:t xml:space="preserve"> </w:t>
      </w:r>
      <w:r>
        <w:t xml:space="preserve">[</w:t>
      </w:r>
      <w:r>
        <w:t xml:space="preserve">J</w:t>
      </w:r>
      <w:r>
        <w:t xml:space="preserve">]</w:t>
      </w:r>
      <w:r>
        <w:t xml:space="preserve">.</w:t>
      </w:r>
      <w:r w:rsidR="001852F3">
        <w:t xml:space="preserve"> </w:t>
      </w:r>
      <w:r w:rsidR="001852F3">
        <w:t xml:space="preserve">J Clin Psychiatry 2007</w:t>
      </w:r>
      <w:r w:rsidR="004B696B">
        <w:t xml:space="preserve">; 68</w:t>
      </w:r>
      <w:r>
        <w:t xml:space="preserve">(</w:t>
      </w:r>
      <w:r>
        <w:t xml:space="preserve">3</w:t>
      </w:r>
      <w:r>
        <w:t xml:space="preserve">)</w:t>
      </w:r>
      <w:r w:rsidR="004B696B">
        <w:t xml:space="preserve">:</w:t>
      </w:r>
      <w:r>
        <w:t xml:space="preserve"> </w:t>
      </w:r>
      <w:r>
        <w:t xml:space="preserve">361–7</w:t>
      </w:r>
    </w:p>
    <w:p w:rsidR="0018722C">
      <w:pPr>
        <w:pStyle w:val="ab"/>
        <w:topLinePunct/>
        <w:ind w:left="200" w:hangingChars="200" w:hanging="200"/>
      </w:pPr>
      <w:r>
        <w:t>[</w:t>
      </w:r>
      <w:r>
        <w:t xml:space="preserve">19</w:t>
      </w:r>
      <w:r>
        <w:t>]</w:t>
      </w:r>
      <w:r w:rsidRPr="00281126">
        <w:t xml:space="preserve"> </w:t>
      </w:r>
      <w:r>
        <w:t>Konarzewska B, </w:t>
      </w:r>
      <w:r>
        <w:t>Wolczyński </w:t>
      </w:r>
      <w:r>
        <w:t>S, Szulc A et al. Effect of risperidone and olanzapine on reproductive hormones, psychopathology and sexual functioning in male patients with schizophrenia</w:t>
      </w:r>
      <w:r>
        <w:t>[</w:t>
      </w:r>
      <w:r>
        <w:t>J</w:t>
      </w:r>
      <w:r>
        <w:t>]</w:t>
      </w:r>
      <w:r>
        <w:t>. Psychoneuroendocrinology 2009</w:t>
      </w:r>
      <w:r w:rsidR="004B696B">
        <w:t>; 34</w:t>
      </w:r>
      <w:r>
        <w:t>(</w:t>
      </w:r>
      <w:r>
        <w:t>1</w:t>
      </w:r>
      <w:r>
        <w:t>)</w:t>
      </w:r>
      <w:r w:rsidR="004B696B">
        <w:t xml:space="preserve">: 129</w:t>
      </w:r>
      <w:r w:rsidR="001852F3">
        <w:t xml:space="preserve">–</w:t>
      </w:r>
      <w:r/>
      <w:r>
        <w:t>39</w:t>
      </w:r>
    </w:p>
    <w:p w:rsidR="0018722C">
      <w:pPr>
        <w:pStyle w:val="ab"/>
        <w:topLinePunct/>
        <w:ind w:left="200" w:hangingChars="200" w:hanging="200"/>
      </w:pPr>
      <w:r>
        <w:t>[</w:t>
      </w:r>
      <w:r>
        <w:t xml:space="preserve">20</w:t>
      </w:r>
      <w:r>
        <w:t>]</w:t>
      </w:r>
      <w:r w:rsidRPr="00281126">
        <w:t xml:space="preserve"> </w:t>
      </w:r>
      <w:r>
        <w:t>Van </w:t>
      </w:r>
      <w:r>
        <w:t>Bruggen M</w:t>
      </w:r>
      <w:r w:rsidR="004B696B">
        <w:t>, </w:t>
      </w:r>
      <w:r>
        <w:t>Van </w:t>
      </w:r>
      <w:r>
        <w:t>Amelsvoort T</w:t>
      </w:r>
      <w:r w:rsidR="004B696B">
        <w:t>, </w:t>
      </w:r>
      <w:r>
        <w:t>Wouters </w:t>
      </w:r>
      <w:r>
        <w:t>L et al. Sexual dysfunction and hormonal</w:t>
      </w:r>
      <w:r>
        <w:t> </w:t>
      </w:r>
      <w:r>
        <w:t>changes</w:t>
      </w:r>
      <w:r>
        <w:t> </w:t>
      </w:r>
      <w:r>
        <w:t>in</w:t>
      </w:r>
      <w:r>
        <w:t> </w:t>
      </w:r>
      <w:r>
        <w:t>fi</w:t>
      </w:r>
      <w:r>
        <w:t> </w:t>
      </w:r>
      <w:r>
        <w:t>rst</w:t>
      </w:r>
      <w:r>
        <w:t> </w:t>
      </w:r>
      <w:r>
        <w:t>episode</w:t>
      </w:r>
      <w:r>
        <w:t> </w:t>
      </w:r>
      <w:r>
        <w:t>psychosis</w:t>
      </w:r>
      <w:r>
        <w:t> </w:t>
      </w:r>
      <w:r>
        <w:t>patients</w:t>
      </w:r>
      <w:r>
        <w:t> </w:t>
      </w:r>
      <w:r>
        <w:t>on</w:t>
      </w:r>
      <w:r>
        <w:t> </w:t>
      </w:r>
      <w:r>
        <w:t>olanzapine</w:t>
      </w:r>
      <w:r>
        <w:t> </w:t>
      </w:r>
      <w:r>
        <w:t>or</w:t>
      </w:r>
      <w:r>
        <w:t> </w:t>
      </w:r>
      <w:r>
        <w:t>risperidone</w:t>
      </w:r>
      <w:r>
        <w:t>[</w:t>
      </w:r>
      <w:r>
        <w:rPr>
          <w:sz w:val="24"/>
        </w:rPr>
        <w:t>J</w:t>
      </w:r>
      <w:r>
        <w:t>]</w:t>
      </w:r>
      <w:r>
        <w:t xml:space="preserve">.</w:t>
      </w:r>
      <w:r>
        <w:t xml:space="preserve"> </w:t>
      </w:r>
      <w:r>
        <w:t>Psychoneuroendocrinology 2009 ; 34</w:t>
      </w:r>
      <w:r>
        <w:t>(</w:t>
      </w:r>
      <w:r>
        <w:t>7</w:t>
      </w:r>
      <w:r>
        <w:t>)</w:t>
      </w:r>
      <w:r>
        <w:t>: 989</w:t>
      </w:r>
      <w:r w:rsidR="001852F3">
        <w:t xml:space="preserve">–</w:t>
      </w:r>
      <w:r w:rsidR="001852F3">
        <w:t xml:space="preserve">95</w:t>
      </w:r>
    </w:p>
    <w:p w:rsidR="0018722C">
      <w:pPr>
        <w:pStyle w:val="ab"/>
        <w:topLinePunct/>
        <w:ind w:left="200" w:hangingChars="200" w:hanging="200"/>
      </w:pPr>
      <w:r>
        <w:t>[</w:t>
      </w:r>
      <w:r>
        <w:t xml:space="preserve">21</w:t>
      </w:r>
      <w:r>
        <w:t>]</w:t>
      </w:r>
      <w:r w:rsidRPr="00281126">
        <w:t xml:space="preserve"> </w:t>
      </w:r>
      <w:r>
        <w:t>Istikoglou C, Vlissides D, Michelidakis K et al. Quality of life: sexual dysfunction in young people with schizophrenia treated with ziprasidone</w:t>
      </w:r>
      <w:r>
        <w:t>[</w:t>
      </w:r>
      <w:r>
        <w:t>J</w:t>
      </w:r>
      <w:r>
        <w:t>]</w:t>
      </w:r>
      <w:r>
        <w:t>. Eur Neuropsychopharm 2009</w:t>
      </w:r>
      <w:r>
        <w:t>(</w:t>
      </w:r>
      <w:r>
        <w:t>7</w:t>
      </w:r>
      <w:r>
        <w:t>)</w:t>
      </w:r>
      <w:r w:rsidR="004B696B">
        <w:t xml:space="preserve">; 19</w:t>
      </w:r>
      <w:r w:rsidR="004B696B">
        <w:t xml:space="preserve">:</w:t>
      </w:r>
      <w:r>
        <w:t> </w:t>
      </w:r>
      <w:r>
        <w:t>S511</w:t>
      </w:r>
    </w:p>
    <w:p w:rsidR="0018722C">
      <w:pPr>
        <w:pStyle w:val="ab"/>
        <w:topLinePunct/>
        <w:ind w:left="200" w:hangingChars="200" w:hanging="200"/>
      </w:pPr>
      <w:r>
        <w:t>[</w:t>
      </w:r>
      <w:r>
        <w:t xml:space="preserve">22</w:t>
      </w:r>
      <w:r>
        <w:t>]</w:t>
      </w:r>
      <w:r w:rsidRPr="00281126">
        <w:t xml:space="preserve"> </w:t>
      </w:r>
      <w:r>
        <w:t xml:space="preserve">Monica A,</w:t>
      </w:r>
      <w:r>
        <w:t xml:space="preserve"> </w:t>
      </w:r>
      <w:r>
        <w:t xml:space="preserve">Tathiana A,</w:t>
      </w:r>
      <w:r>
        <w:t xml:space="preserve"> </w:t>
      </w:r>
      <w:r>
        <w:t xml:space="preserve">Renata M,</w:t>
      </w:r>
      <w:r>
        <w:t xml:space="preserve"> </w:t>
      </w:r>
      <w:r>
        <w:t xml:space="preserve">et al.</w:t>
      </w:r>
      <w:r>
        <w:t xml:space="preserve"> </w:t>
      </w:r>
      <w:r>
        <w:t xml:space="preserve">The association of testosterone, sleep, and sexual function in man and women</w:t>
      </w:r>
      <w:r>
        <w:t>[</w:t>
      </w:r>
      <w:r>
        <w:rPr>
          <w:sz w:val="24"/>
        </w:rPr>
        <w:t>J</w:t>
      </w:r>
      <w:r>
        <w:t>]</w:t>
      </w:r>
      <w:r>
        <w:t xml:space="preserve">.</w:t>
      </w:r>
      <w:r>
        <w:t xml:space="preserve"> </w:t>
      </w:r>
      <w:r>
        <w:t>Brian</w:t>
      </w:r>
      <w:r>
        <w:t> </w:t>
      </w:r>
      <w:r>
        <w:t xml:space="preserve">Research,</w:t>
      </w:r>
      <w:r>
        <w:t xml:space="preserve"> </w:t>
      </w:r>
      <w:r>
        <w:t>2011,</w:t>
      </w:r>
      <w:r>
        <w:t xml:space="preserve"> </w:t>
      </w:r>
      <w:r>
        <w:t>1416,</w:t>
      </w:r>
      <w:r>
        <w:t xml:space="preserve"> </w:t>
      </w:r>
      <w:r>
        <w:t>80-104</w:t>
      </w:r>
    </w:p>
    <w:p w:rsidR="0018722C">
      <w:pPr>
        <w:pStyle w:val="ab"/>
        <w:topLinePunct/>
        <w:ind w:left="200" w:hangingChars="200" w:hanging="200"/>
      </w:pPr>
      <w:r>
        <w:t>[</w:t>
      </w:r>
      <w:r>
        <w:t xml:space="preserve">23</w:t>
      </w:r>
      <w:r>
        <w:t>]</w:t>
      </w:r>
      <w:r w:rsidRPr="00281126">
        <w:t xml:space="preserve"> </w:t>
      </w:r>
      <w:r>
        <w:t>Kalkavoura</w:t>
      </w:r>
      <w:r>
        <w:t> </w:t>
      </w:r>
      <w:r>
        <w:t>CS,</w:t>
      </w:r>
      <w:r>
        <w:t> </w:t>
      </w:r>
      <w:r>
        <w:t>Michopoulos</w:t>
      </w:r>
      <w:r>
        <w:t> </w:t>
      </w:r>
      <w:r>
        <w:t>I,</w:t>
      </w:r>
      <w:r>
        <w:t> </w:t>
      </w:r>
      <w:r>
        <w:t>Arvanitakis</w:t>
      </w:r>
      <w:r>
        <w:t> </w:t>
      </w:r>
      <w:r>
        <w:t>P</w:t>
      </w:r>
      <w:r>
        <w:rPr>
          <w:rFonts w:ascii="宋体" w:eastAsia="宋体" w:hint="eastAsia"/>
          <w:rFonts w:ascii="宋体" w:eastAsia="宋体" w:hint="eastAsia"/>
          <w:sz w:val="24"/>
        </w:rPr>
        <w:t xml:space="preserve">, </w:t>
      </w:r>
      <w:r>
        <w:t>et</w:t>
      </w:r>
      <w:r>
        <w:t> </w:t>
      </w:r>
      <w:r>
        <w:t>al.</w:t>
      </w:r>
      <w:r>
        <w:t> </w:t>
      </w:r>
      <w:r>
        <w:t>Effects</w:t>
      </w:r>
      <w:r>
        <w:t> </w:t>
      </w:r>
      <w:r>
        <w:t>of</w:t>
      </w:r>
      <w:r>
        <w:t> </w:t>
      </w:r>
      <w:r>
        <w:t>cabergoline</w:t>
      </w:r>
      <w:r>
        <w:t> </w:t>
      </w:r>
      <w:r>
        <w:t>on</w:t>
      </w:r>
    </w:p>
    <w:p w:rsidR="0018722C">
      <w:pPr>
        <w:topLinePunct/>
      </w:pPr>
      <w:r>
        <w:t>H</w:t>
      </w:r>
      <w:r>
        <w:t>yperprolactinemia,</w:t>
      </w:r>
      <w:r w:rsidRPr="00000000">
        <w:tab/>
      </w:r>
      <w:r>
        <w:t xml:space="preserve">psychopathology,</w:t>
      </w:r>
      <w:r w:rsidRPr="00000000">
        <w:tab/>
      </w:r>
      <w:r>
        <w:t xml:space="preserve">and</w:t>
      </w:r>
      <w:r w:rsidRPr="00000000">
        <w:tab/>
      </w:r>
      <w:r>
        <w:t xml:space="preserve">sexual</w:t>
      </w:r>
      <w:r w:rsidRPr="00000000">
        <w:tab/>
      </w:r>
      <w:r>
        <w:t xml:space="preserve">functioning</w:t>
      </w:r>
      <w:r w:rsidRPr="00000000">
        <w:tab/>
      </w:r>
      <w:r>
        <w:t xml:space="preserve">in</w:t>
      </w:r>
      <w:r w:rsidRPr="00000000">
        <w:tab/>
      </w:r>
      <w:r>
        <w:t xml:space="preserve">schizophrenic patients</w:t>
      </w:r>
      <w:r>
        <w:t xml:space="preserve">[</w:t>
      </w:r>
      <w:r>
        <w:t xml:space="preserve">J</w:t>
      </w:r>
      <w:r>
        <w:t xml:space="preserve">]</w:t>
      </w:r>
      <w:r>
        <w:t xml:space="preserve">. Experimental and Clinical Psychopharmacology</w:t>
      </w:r>
      <w:r w:rsidR="004B696B">
        <w:t xml:space="preserve">,2013,21</w:t>
      </w:r>
      <w:r>
        <w:t xml:space="preserve">(</w:t>
      </w:r>
      <w:r>
        <w:t xml:space="preserve">4</w:t>
      </w:r>
      <w:r>
        <w:t xml:space="preserve">)</w:t>
      </w:r>
      <w:r>
        <w:t xml:space="preserve">:332-41. </w:t>
      </w:r>
      <w:r>
        <w:rPr>
          <w:vertAlign w:val="superscript"/>
        </w:rPr>
        <w:t xml:space="preserve">[</w:t>
      </w:r>
      <w:r>
        <w:rPr>
          <w:vertAlign w:val="superscript"/>
        </w:rPr>
        <w:t xml:space="preserve">24</w:t>
      </w:r>
      <w:r>
        <w:rPr>
          <w:vertAlign w:val="superscript"/>
        </w:rPr>
        <w:t xml:space="preserve">]</w:t>
      </w:r>
      <w:r>
        <w:t xml:space="preserve">Wieck A</w:t>
      </w:r>
      <w:r w:rsidR="004B696B">
        <w:t xml:space="preserve">, Haddad M</w:t>
      </w:r>
      <w:r w:rsidR="004B696B">
        <w:t xml:space="preserve">. Antipsychotic-induced hyperprolactinaemia in women: pathophysiology, severity and consequences. Selective literature review</w:t>
      </w:r>
      <w:r>
        <w:t xml:space="preserve">[</w:t>
      </w:r>
      <w:r>
        <w:t xml:space="preserve">J</w:t>
      </w:r>
      <w:r>
        <w:t xml:space="preserve">]</w:t>
      </w:r>
      <w:r w:rsidR="004B696B">
        <w:t xml:space="preserve">. Br J Psychiatry 2003</w:t>
      </w:r>
      <w:r w:rsidR="004B696B">
        <w:t xml:space="preserve">; 182</w:t>
      </w:r>
      <w:r w:rsidR="004B696B">
        <w:t xml:space="preserve">: 199</w:t>
      </w:r>
      <w:r w:rsidR="001852F3">
        <w:t xml:space="preserve">–</w:t>
      </w:r>
      <w:r/>
      <w:r>
        <w:t xml:space="preserve">204</w:t>
      </w:r>
    </w:p>
    <w:p w:rsidR="0018722C">
      <w:pPr>
        <w:pStyle w:val="cw22"/>
        <w:topLinePunct/>
      </w:pPr>
      <w:r>
        <w:t>[</w:t>
      </w:r>
      <w:r>
        <w:t xml:space="preserve">25</w:t>
      </w:r>
      <w:r>
        <w:t>]</w:t>
      </w:r>
      <w:r>
        <w:t xml:space="preserve"> </w:t>
      </w:r>
      <w:r>
        <w:t>Marder R</w:t>
      </w:r>
      <w:r w:rsidR="004B696B">
        <w:t>, Essock M</w:t>
      </w:r>
      <w:r w:rsidR="004B696B">
        <w:t>, Miller L et al. Physical health monitoring</w:t>
      </w:r>
      <w:r>
        <w:t> </w:t>
      </w:r>
      <w:r>
        <w:t>of patients with schizophrenia</w:t>
      </w:r>
      <w:r>
        <w:t>[</w:t>
      </w:r>
      <w:r>
        <w:rPr>
          <w:sz w:val="24"/>
        </w:rPr>
        <w:t>J</w:t>
      </w:r>
      <w:r>
        <w:t>]</w:t>
      </w:r>
      <w:r>
        <w:t>. Am J Psychiatry 2004</w:t>
      </w:r>
      <w:r w:rsidR="004B696B">
        <w:t>; 161</w:t>
      </w:r>
      <w:r w:rsidR="004B696B">
        <w:t>: 1334</w:t>
      </w:r>
      <w:r w:rsidR="001852F3">
        <w:t xml:space="preserve">–</w:t>
      </w:r>
      <w:r/>
      <w:r>
        <w:t>49</w:t>
      </w:r>
    </w:p>
    <w:p w:rsidR="0018722C">
      <w:pPr>
        <w:pStyle w:val="cw22"/>
        <w:topLinePunct/>
      </w:pPr>
      <w:r>
        <w:t>[</w:t>
      </w:r>
      <w:r>
        <w:t xml:space="preserve">26</w:t>
      </w:r>
      <w:r>
        <w:t>]</w:t>
      </w:r>
      <w:r>
        <w:t xml:space="preserve"> </w:t>
      </w:r>
      <w:r>
        <w:t>Smith S</w:t>
      </w:r>
      <w:r w:rsidR="004B696B">
        <w:t>, Wheeler J, Murray R, et al. The eff ects of antipsychoticinduced hyperprolactinaemia on the hypotalamic-pituitary-gonadal axis</w:t>
      </w:r>
      <w:r>
        <w:t>[</w:t>
      </w:r>
      <w:r>
        <w:t>J</w:t>
      </w:r>
      <w:r>
        <w:t>]</w:t>
      </w:r>
      <w:r>
        <w:t>.</w:t>
      </w:r>
      <w:r w:rsidR="001852F3">
        <w:t xml:space="preserve"> </w:t>
      </w:r>
      <w:r w:rsidR="001852F3">
        <w:t xml:space="preserve">J Clin Psychopharmacol, 2002</w:t>
      </w:r>
      <w:r w:rsidR="004B696B">
        <w:t xml:space="preserve">; 22</w:t>
      </w:r>
      <w:r>
        <w:t>(</w:t>
      </w:r>
      <w:r>
        <w:t>2</w:t>
      </w:r>
      <w:r>
        <w:t>)</w:t>
      </w:r>
      <w:r w:rsidR="004B696B">
        <w:t xml:space="preserve">: 109</w:t>
      </w:r>
      <w:r w:rsidR="001852F3">
        <w:t xml:space="preserve">–</w:t>
      </w:r>
      <w:r/>
      <w:r w:rsidR="001852F3">
        <w:t xml:space="preserve">114</w:t>
      </w:r>
    </w:p>
    <w:p w:rsidR="0018722C">
      <w:pPr>
        <w:pStyle w:val="cw22"/>
        <w:topLinePunct/>
      </w:pPr>
      <w:r>
        <w:t>[</w:t>
      </w:r>
      <w:r>
        <w:t xml:space="preserve">27</w:t>
      </w:r>
      <w:r>
        <w:t>]</w:t>
      </w:r>
      <w:r>
        <w:t xml:space="preserve"> </w:t>
      </w:r>
      <w:r>
        <w:t>Thomas </w:t>
      </w:r>
      <w:r>
        <w:t>P, </w:t>
      </w:r>
      <w:r>
        <w:t>John </w:t>
      </w:r>
      <w:r>
        <w:t>L, </w:t>
      </w:r>
      <w:r>
        <w:t>Elias </w:t>
      </w:r>
      <w:r>
        <w:t>T,</w:t>
      </w:r>
      <w:r w:rsidR="004B696B">
        <w:t xml:space="preserve"> </w:t>
      </w:r>
      <w:r w:rsidR="004B696B">
        <w:t>et </w:t>
      </w:r>
      <w:r>
        <w:t>al. Amisulpride-induced hyperprolactinemia is reversible following discontinuation</w:t>
      </w:r>
      <w:r>
        <w:t>[</w:t>
      </w:r>
      <w:r>
        <w:t>J</w:t>
      </w:r>
      <w:r>
        <w:t>]</w:t>
      </w:r>
      <w:r>
        <w:t>. Prog Neuropsychopharmacol Biol Psychiatry 2007,31</w:t>
      </w:r>
      <w:r>
        <w:t>(</w:t>
      </w:r>
      <w:r>
        <w:t>1</w:t>
      </w:r>
      <w:r>
        <w:t>)</w:t>
      </w:r>
      <w:r>
        <w:t>,92-6.</w:t>
      </w:r>
    </w:p>
    <w:p w:rsidR="0018722C">
      <w:pPr>
        <w:pStyle w:val="cw22"/>
        <w:topLinePunct/>
      </w:pPr>
      <w:r>
        <w:t>[</w:t>
      </w:r>
      <w:r>
        <w:t xml:space="preserve">28</w:t>
      </w:r>
      <w:r>
        <w:t>]</w:t>
      </w:r>
      <w:r>
        <w:t xml:space="preserve"> </w:t>
      </w:r>
      <w:r>
        <w:t>Conley R R, Mahmoud R. A randomized double-blind study of risperidone and olanzapine in the treatment of schizophrenia or schizoaffective disorder</w:t>
      </w:r>
      <w:r w:rsidR="004B696B">
        <w:t>. Am J Psychiatry 2001;</w:t>
      </w:r>
      <w:r>
        <w:t> </w:t>
      </w:r>
      <w:r>
        <w:t>158:765–74</w:t>
      </w:r>
    </w:p>
    <w:p w:rsidR="0018722C">
      <w:pPr>
        <w:pStyle w:val="cw22"/>
        <w:topLinePunct/>
      </w:pPr>
      <w:r>
        <w:t>[</w:t>
      </w:r>
      <w:r>
        <w:t xml:space="preserve">29</w:t>
      </w:r>
      <w:r>
        <w:t>]</w:t>
      </w:r>
      <w:r>
        <w:t xml:space="preserve"> </w:t>
      </w:r>
      <w:r>
        <w:t>Cutler      </w:t>
      </w:r>
      <w:r>
        <w:t> </w:t>
      </w:r>
      <w:r>
        <w:t>J.      </w:t>
      </w:r>
      <w:r>
        <w:t> </w:t>
      </w:r>
      <w:r>
        <w:t>Sexual      </w:t>
      </w:r>
      <w:r>
        <w:t> </w:t>
      </w:r>
      <w:r>
        <w:t>dysfunction      </w:t>
      </w:r>
      <w:r>
        <w:t> </w:t>
      </w:r>
      <w:r>
        <w:t>and      </w:t>
      </w:r>
      <w:r>
        <w:t> </w:t>
      </w:r>
      <w:r>
        <w:t>antipsychotics      </w:t>
      </w:r>
      <w:r>
        <w:t> </w:t>
      </w:r>
      <w:r>
        <w:t>treatment</w:t>
      </w:r>
      <w:r>
        <w:t>[</w:t>
      </w:r>
      <w:r>
        <w:rPr>
          <w:sz w:val="24"/>
        </w:rPr>
        <w:t>J</w:t>
      </w:r>
      <w:r>
        <w:t>]</w:t>
      </w:r>
      <w:r>
        <w:t>.</w:t>
      </w:r>
    </w:p>
    <w:p w:rsidR="0018722C">
      <w:pPr>
        <w:topLinePunct/>
      </w:pPr>
      <w:r>
        <w:t>Psychoneuroendocrinology, 2003; 28</w:t>
      </w:r>
      <w:r>
        <w:t>(</w:t>
      </w:r>
      <w:r>
        <w:t>4</w:t>
      </w:r>
      <w:r>
        <w:t>)</w:t>
      </w:r>
      <w:r>
        <w:t>:69</w:t>
      </w:r>
      <w:r w:rsidR="001852F3">
        <w:t xml:space="preserve">–82</w:t>
      </w:r>
    </w:p>
    <w:p w:rsidR="0018722C">
      <w:pPr>
        <w:pStyle w:val="cw22"/>
        <w:topLinePunct/>
      </w:pPr>
      <w:r>
        <w:t xml:space="preserve">[</w:t>
      </w:r>
      <w:r>
        <w:t xml:space="preserve">30</w:t>
      </w:r>
      <w:r>
        <w:t xml:space="preserve">]</w:t>
      </w:r>
      <w:r>
        <w:t xml:space="preserve"> </w:t>
      </w:r>
      <w:r>
        <w:t xml:space="preserve">Aizenberg D</w:t>
      </w:r>
      <w:r w:rsidR="004B696B">
        <w:t xml:space="preserve">, Zemishlany Z</w:t>
      </w:r>
      <w:r w:rsidR="004B696B">
        <w:t xml:space="preserve">, Dorfman-Etrog P</w:t>
      </w:r>
      <w:r w:rsidR="004B696B">
        <w:t xml:space="preserve">,</w:t>
      </w:r>
      <w:r w:rsidR="001852F3">
        <w:t xml:space="preserve"> </w:t>
      </w:r>
      <w:r w:rsidR="001852F3">
        <w:t xml:space="preserve">et al. Sexual dysfunction in male schizophrenic patients </w:t>
      </w:r>
      <w:r>
        <w:t xml:space="preserve">[</w:t>
      </w:r>
      <w:r>
        <w:rPr>
          <w:sz w:val="24"/>
        </w:rPr>
        <w:t xml:space="preserve">J</w:t>
      </w:r>
      <w:r>
        <w:t xml:space="preserve">]</w:t>
      </w:r>
      <w:r>
        <w:t xml:space="preserve">. Clin Psychiatry 1995</w:t>
      </w:r>
      <w:r w:rsidR="004B696B">
        <w:t xml:space="preserve">; 56</w:t>
      </w:r>
      <w:r w:rsidR="004B696B">
        <w:t xml:space="preserve">: 137</w:t>
      </w:r>
      <w:r w:rsidR="001852F3">
        <w:t xml:space="preserve">–</w:t>
      </w:r>
      <w:r/>
      <w:r>
        <w:t xml:space="preserve">141</w:t>
      </w:r>
    </w:p>
    <w:p w:rsidR="0018722C">
      <w:pPr>
        <w:pStyle w:val="cw22"/>
        <w:topLinePunct/>
      </w:pPr>
      <w:r>
        <w:t>[</w:t>
      </w:r>
      <w:r>
        <w:t xml:space="preserve">31</w:t>
      </w:r>
      <w:r>
        <w:t>]</w:t>
      </w:r>
      <w:r>
        <w:t xml:space="preserve"> </w:t>
      </w:r>
      <w:r>
        <w:t>Kelly D L</w:t>
      </w:r>
      <w:r w:rsidR="004B696B">
        <w:t>, Conley R R</w:t>
      </w:r>
      <w:r w:rsidR="004B696B">
        <w:t>. A randomized double-blind 12-week study of quietapine, risperidone</w:t>
      </w:r>
      <w:r>
        <w:t> </w:t>
      </w:r>
      <w:r>
        <w:t>or</w:t>
      </w:r>
      <w:r>
        <w:t> </w:t>
      </w:r>
      <w:r>
        <w:t>fl</w:t>
      </w:r>
      <w:r>
        <w:t> </w:t>
      </w:r>
      <w:r>
        <w:t>uphenazine</w:t>
      </w:r>
      <w:r>
        <w:t> </w:t>
      </w:r>
      <w:r>
        <w:t>on</w:t>
      </w:r>
      <w:r>
        <w:t> </w:t>
      </w:r>
      <w:r>
        <w:t>sexual</w:t>
      </w:r>
      <w:r>
        <w:t> </w:t>
      </w:r>
      <w:r>
        <w:t>functioning</w:t>
      </w:r>
      <w:r>
        <w:t> </w:t>
      </w:r>
      <w:r>
        <w:t>in</w:t>
      </w:r>
      <w:r>
        <w:t> </w:t>
      </w:r>
      <w:r>
        <w:t>people</w:t>
      </w:r>
      <w:r>
        <w:t> </w:t>
      </w:r>
      <w:r>
        <w:t>with</w:t>
      </w:r>
      <w:r>
        <w:t> </w:t>
      </w:r>
      <w:r>
        <w:t>schizophrenia</w:t>
      </w:r>
      <w:r>
        <w:t>[</w:t>
      </w:r>
      <w:r>
        <w:rPr>
          <w:sz w:val="24"/>
        </w:rPr>
        <w:t>J</w:t>
      </w:r>
      <w:r>
        <w:t>]</w:t>
      </w:r>
      <w:r>
        <w:t> </w:t>
      </w:r>
      <w:r>
        <w:t>.</w:t>
      </w:r>
    </w:p>
    <w:p w:rsidR="0018722C">
      <w:pPr>
        <w:topLinePunct/>
      </w:pPr>
      <w:r>
        <w:t>Psychoneuroendocrinology 2006, 31</w:t>
      </w:r>
      <w:r>
        <w:t>(</w:t>
      </w:r>
      <w:r>
        <w:t>3</w:t>
      </w:r>
      <w:r>
        <w:t>)</w:t>
      </w:r>
      <w:r w:rsidR="004B696B">
        <w:t xml:space="preserve">:340</w:t>
      </w:r>
      <w:r w:rsidR="001852F3">
        <w:t xml:space="preserve">– 6</w:t>
      </w:r>
    </w:p>
    <w:p w:rsidR="0018722C">
      <w:pPr>
        <w:pStyle w:val="cw22"/>
        <w:topLinePunct/>
      </w:pPr>
      <w:r>
        <w:t>[</w:t>
      </w:r>
      <w:r>
        <w:t xml:space="preserve">32</w:t>
      </w:r>
      <w:r>
        <w:t>]</w:t>
      </w:r>
      <w:r>
        <w:t xml:space="preserve"> </w:t>
      </w:r>
      <w:r>
        <w:t>Bruce K, Jonna A, Hong S,</w:t>
      </w:r>
      <w:r w:rsidR="004B696B">
        <w:t xml:space="preserve"> </w:t>
      </w:r>
      <w:r w:rsidR="004B696B">
        <w:t>et al. Improvement in hyperprolactinemia and reproductive comorbidities in patients with schizophrenia switched from conventional antipsychotics or risperidone to olanzapine</w:t>
      </w:r>
      <w:r>
        <w:t>[</w:t>
      </w:r>
      <w:r>
        <w:t>J</w:t>
      </w:r>
      <w:r>
        <w:t>]</w:t>
      </w:r>
      <w:r>
        <w:t>. Psychoneuroendocrinology, 2006,31</w:t>
      </w:r>
      <w:r>
        <w:t>(</w:t>
      </w:r>
      <w:r>
        <w:t>5</w:t>
      </w:r>
      <w:r>
        <w:t>)</w:t>
      </w:r>
      <w:r>
        <w:t>:577-88.</w:t>
      </w:r>
    </w:p>
    <w:p w:rsidR="0018722C">
      <w:pPr>
        <w:pStyle w:val="cw22"/>
        <w:topLinePunct/>
      </w:pPr>
      <w:r>
        <w:t>[</w:t>
      </w:r>
      <w:r>
        <w:t xml:space="preserve">33</w:t>
      </w:r>
      <w:r>
        <w:t>]</w:t>
      </w:r>
      <w:r>
        <w:t xml:space="preserve"> </w:t>
      </w:r>
      <w:r>
        <w:t>Knegtering H, Boks M</w:t>
      </w:r>
      <w:r w:rsidR="004B696B">
        <w:t>, Blijd C, et al. A randomized open-label comparison of the impact of olanzapine versus risperidone on sexual functioning</w:t>
      </w:r>
      <w:r>
        <w:t>[</w:t>
      </w:r>
      <w:r>
        <w:t>J</w:t>
      </w:r>
      <w:r>
        <w:t>]</w:t>
      </w:r>
      <w:r>
        <w:t>. J Sex Marital Ther 2006 32</w:t>
      </w:r>
      <w:r>
        <w:t>(</w:t>
      </w:r>
      <w:r>
        <w:t>4</w:t>
      </w:r>
      <w:r>
        <w:t>)</w:t>
      </w:r>
      <w:r w:rsidR="004B696B">
        <w:t xml:space="preserve">: 315</w:t>
      </w:r>
      <w:r w:rsidR="001852F3">
        <w:t xml:space="preserve">–</w:t>
      </w:r>
      <w:r/>
      <w:r>
        <w:t>26</w:t>
      </w:r>
    </w:p>
    <w:p w:rsidR="0018722C">
      <w:pPr>
        <w:pStyle w:val="cw22"/>
        <w:topLinePunct/>
      </w:pPr>
      <w:r>
        <w:t>[</w:t>
      </w:r>
      <w:r>
        <w:t xml:space="preserve">34</w:t>
      </w:r>
      <w:r>
        <w:t>]</w:t>
      </w:r>
      <w:r>
        <w:t xml:space="preserve"> </w:t>
      </w:r>
      <w:r>
        <w:t>Knegtering H, </w:t>
      </w:r>
      <w:r>
        <w:t>Van </w:t>
      </w:r>
      <w:r>
        <w:t>den Moolen A, Castelein S,</w:t>
      </w:r>
      <w:r w:rsidR="001852F3">
        <w:t xml:space="preserve"> </w:t>
      </w:r>
      <w:r w:rsidR="001852F3">
        <w:t xml:space="preserve">et al. What are the effects of antipsychotics       on       sexual       dysfunction       and       endocrine   </w:t>
      </w:r>
      <w:r>
        <w:t> </w:t>
      </w:r>
      <w:r>
        <w:t>functioning</w:t>
      </w:r>
      <w:r>
        <w:t>[</w:t>
      </w:r>
      <w:r>
        <w:rPr>
          <w:sz w:val="24"/>
        </w:rPr>
        <w:t>J</w:t>
      </w:r>
      <w:r>
        <w:t>]</w:t>
      </w:r>
    </w:p>
    <w:p w:rsidR="0018722C">
      <w:pPr>
        <w:topLinePunct/>
      </w:pPr>
      <w:r>
        <w:t>Psychoneuroendocrinology 2003</w:t>
      </w:r>
      <w:r w:rsidR="004B696B">
        <w:t>; 28</w:t>
      </w:r>
      <w:r>
        <w:t>(</w:t>
      </w:r>
      <w:r>
        <w:t>6</w:t>
      </w:r>
      <w:r>
        <w:t>)</w:t>
      </w:r>
      <w:r>
        <w:t>: 109</w:t>
      </w:r>
      <w:r w:rsidR="001852F3">
        <w:t xml:space="preserve">–</w:t>
      </w:r>
      <w:r w:rsidR="001852F3">
        <w:t xml:space="preserve">23</w:t>
      </w:r>
    </w:p>
    <w:p w:rsidR="0018722C">
      <w:pPr>
        <w:pStyle w:val="cw22"/>
        <w:topLinePunct/>
      </w:pPr>
      <w:r>
        <w:t>[</w:t>
      </w:r>
      <w:r>
        <w:t xml:space="preserve">35</w:t>
      </w:r>
      <w:r>
        <w:t>]</w:t>
      </w:r>
      <w:r>
        <w:t xml:space="preserve"> </w:t>
      </w:r>
      <w:r>
        <w:t>Bobes</w:t>
      </w:r>
      <w:r>
        <w:t> </w:t>
      </w:r>
      <w:r>
        <w:t>J</w:t>
      </w:r>
      <w:r/>
      <w:r>
        <w:t>,</w:t>
      </w:r>
      <w:r>
        <w:t> </w:t>
      </w:r>
      <w:r>
        <w:t>Garcia-Portilla</w:t>
      </w:r>
      <w:r>
        <w:t> </w:t>
      </w:r>
      <w:r>
        <w:t>M</w:t>
      </w:r>
      <w:r>
        <w:t> </w:t>
      </w:r>
      <w:r>
        <w:t>P</w:t>
      </w:r>
      <w:r/>
      <w:r>
        <w:t>,</w:t>
      </w:r>
      <w:r>
        <w:t> </w:t>
      </w:r>
      <w:r>
        <w:t>Rejas</w:t>
      </w:r>
      <w:r>
        <w:t> </w:t>
      </w:r>
      <w:r>
        <w:t>J</w:t>
      </w:r>
      <w:r>
        <w:t> </w:t>
      </w:r>
      <w:r>
        <w:t>et</w:t>
      </w:r>
      <w:r>
        <w:t> </w:t>
      </w:r>
      <w:r>
        <w:t>al.</w:t>
      </w:r>
      <w:r>
        <w:t> </w:t>
      </w:r>
      <w:r>
        <w:t>Frequency</w:t>
      </w:r>
      <w:r>
        <w:t> </w:t>
      </w:r>
      <w:r>
        <w:t>of</w:t>
      </w:r>
      <w:r>
        <w:t> </w:t>
      </w:r>
      <w:r>
        <w:t>sexual</w:t>
      </w:r>
      <w:r>
        <w:t> </w:t>
      </w:r>
      <w:r>
        <w:t>dysfunction</w:t>
      </w:r>
      <w:r>
        <w:t> </w:t>
      </w:r>
      <w:r>
        <w:t>and</w:t>
      </w:r>
    </w:p>
    <w:p w:rsidR="0018722C">
      <w:pPr>
        <w:topLinePunct/>
      </w:pPr>
      <w:r>
        <w:t>O</w:t>
      </w:r>
      <w:r>
        <w:t>ther reproductive side-effects in patients with schizophrenia treated with risperidone, olanzapine, quetiapine, or haloperidol:</w:t>
      </w:r>
      <w:r w:rsidR="004B696B">
        <w:t xml:space="preserve"> </w:t>
      </w:r>
      <w:r w:rsidR="004B696B">
        <w:t>the results of the EIRE Study</w:t>
      </w:r>
      <w:r>
        <w:t>[</w:t>
      </w:r>
      <w:r>
        <w:t>J</w:t>
      </w:r>
      <w:r>
        <w:t>]</w:t>
      </w:r>
      <w:r>
        <w:t>. J Sex Marital Ther 2003</w:t>
      </w:r>
      <w:r w:rsidR="004B696B">
        <w:t>; 29</w:t>
      </w:r>
      <w:r>
        <w:t>(</w:t>
      </w:r>
      <w:r>
        <w:t>2</w:t>
      </w:r>
      <w:r>
        <w:t>)</w:t>
      </w:r>
      <w:r w:rsidR="004B696B">
        <w:t xml:space="preserve">: 125–47</w:t>
      </w:r>
    </w:p>
    <w:p w:rsidR="0018722C">
      <w:pPr>
        <w:pStyle w:val="cw22"/>
        <w:topLinePunct/>
      </w:pPr>
      <w:r>
        <w:t>[</w:t>
      </w:r>
      <w:r>
        <w:t xml:space="preserve">36</w:t>
      </w:r>
      <w:r>
        <w:t>]</w:t>
      </w:r>
      <w:r>
        <w:t xml:space="preserve"> </w:t>
      </w:r>
      <w:r>
        <w:t>Ucok A, Incensu C</w:t>
      </w:r>
      <w:r w:rsidR="004B696B">
        <w:t>, Aker </w:t>
      </w:r>
      <w:r>
        <w:t>T, </w:t>
      </w:r>
      <w:r>
        <w:t>et al. Sexual dysfunction in patients with schizophrenia on antipsychotic medication</w:t>
      </w:r>
      <w:r>
        <w:t>[</w:t>
      </w:r>
      <w:r>
        <w:t>J</w:t>
      </w:r>
      <w:r>
        <w:t>]</w:t>
      </w:r>
      <w:r>
        <w:t>. Eur Psychiatry 2007</w:t>
      </w:r>
      <w:r w:rsidR="004B696B">
        <w:t>; 22</w:t>
      </w:r>
      <w:r>
        <w:t>(</w:t>
      </w:r>
      <w:r>
        <w:t>3</w:t>
      </w:r>
      <w:r>
        <w:t>)</w:t>
      </w:r>
      <w:r w:rsidR="004B696B">
        <w:t xml:space="preserve">:328</w:t>
      </w:r>
      <w:r w:rsidR="001852F3">
        <w:t xml:space="preserve">–</w:t>
      </w:r>
      <w:r/>
      <w:r>
        <w:t>33</w:t>
      </w:r>
    </w:p>
    <w:p w:rsidR="0018722C">
      <w:pPr>
        <w:pStyle w:val="cw22"/>
        <w:topLinePunct/>
      </w:pPr>
      <w:r>
        <w:t>[</w:t>
      </w:r>
      <w:r>
        <w:t xml:space="preserve">37</w:t>
      </w:r>
      <w:r>
        <w:t>]</w:t>
      </w:r>
      <w:r>
        <w:t xml:space="preserve"> </w:t>
      </w:r>
      <w:r>
        <w:t>Byerly M</w:t>
      </w:r>
      <w:r w:rsidR="004B696B">
        <w:t>, Nakonezny A</w:t>
      </w:r>
      <w:r w:rsidR="004B696B">
        <w:t>, Bettcher M, et al. Sexual dysfunction associated with second-generation antipsychotics in outpatients with schizophrenia or schizoaff ective disorder: </w:t>
      </w:r>
      <w:r w:rsidR="001852F3">
        <w:t xml:space="preserve"> an</w:t>
      </w:r>
      <w:r w:rsidR="001852F3">
        <w:t xml:space="preserve">  empirical</w:t>
      </w:r>
      <w:r w:rsidR="001852F3">
        <w:t xml:space="preserve">  evaluation</w:t>
      </w:r>
      <w:r w:rsidR="001852F3">
        <w:t xml:space="preserve">  of</w:t>
      </w:r>
      <w:r w:rsidR="001852F3">
        <w:t xml:space="preserve">  olanzapine, </w:t>
      </w:r>
      <w:r w:rsidR="001852F3">
        <w:t xml:space="preserve"> risperidone, </w:t>
      </w:r>
      <w:r w:rsidR="001852F3">
        <w:t xml:space="preserve"> and</w:t>
      </w:r>
      <w:r>
        <w:t> </w:t>
      </w:r>
      <w:r>
        <w:t>quetiapine</w:t>
      </w:r>
      <w:r>
        <w:t>[</w:t>
      </w:r>
      <w:r>
        <w:rPr>
          <w:sz w:val="24"/>
        </w:rPr>
        <w:t>J</w:t>
      </w:r>
      <w:r>
        <w:t>]</w:t>
      </w:r>
      <w:r>
        <w:t>.</w:t>
      </w:r>
    </w:p>
    <w:p w:rsidR="0018722C">
      <w:pPr>
        <w:topLinePunct/>
      </w:pPr>
      <w:r>
        <w:t>Schizophr Res 2006</w:t>
      </w:r>
      <w:r w:rsidR="004B696B">
        <w:t>; 86</w:t>
      </w:r>
      <w:r>
        <w:t>(</w:t>
      </w:r>
      <w:r>
        <w:t>1-3</w:t>
      </w:r>
      <w:r>
        <w:t>)</w:t>
      </w:r>
      <w:r w:rsidR="004B696B">
        <w:t xml:space="preserve">:244</w:t>
      </w:r>
      <w:r w:rsidR="001852F3">
        <w:t xml:space="preserve">–</w:t>
      </w:r>
      <w:r w:rsidR="001852F3">
        <w:t xml:space="preserve">50</w:t>
      </w:r>
    </w:p>
    <w:p w:rsidR="0018722C">
      <w:pPr>
        <w:pStyle w:val="cw22"/>
        <w:topLinePunct/>
      </w:pPr>
      <w:r>
        <w:t xml:space="preserve">[</w:t>
      </w:r>
      <w:r>
        <w:t xml:space="preserve">38</w:t>
      </w:r>
      <w:r>
        <w:t xml:space="preserve">]</w:t>
      </w:r>
      <w:r>
        <w:t xml:space="preserve"> </w:t>
      </w:r>
      <w:r>
        <w:t xml:space="preserve">Nagaraj K</w:t>
      </w:r>
      <w:r w:rsidR="004B696B">
        <w:t xml:space="preserve">, Pai B</w:t>
      </w:r>
      <w:r w:rsidR="004B696B">
        <w:t xml:space="preserve">, Rao S. A comparative study of sexual dysfunction involving risperidone, quetiapine, and olanzapine</w:t>
      </w:r>
      <w:r>
        <w:t xml:space="preserve">[</w:t>
      </w:r>
      <w:r>
        <w:t xml:space="preserve">J</w:t>
      </w:r>
      <w:r>
        <w:t xml:space="preserve">]</w:t>
      </w:r>
      <w:r>
        <w:t xml:space="preserve">. Indian J Psychiatry 2009</w:t>
      </w:r>
      <w:r w:rsidR="004B696B">
        <w:t xml:space="preserve">; 51</w:t>
      </w:r>
      <w:r>
        <w:t xml:space="preserve">(</w:t>
      </w:r>
      <w:r>
        <w:rPr>
          <w:sz w:val="24"/>
        </w:rPr>
        <w:t xml:space="preserve">4</w:t>
      </w:r>
      <w:r>
        <w:t xml:space="preserve">)</w:t>
      </w:r>
      <w:r>
        <w:t xml:space="preserve">:265</w:t>
      </w:r>
      <w:r w:rsidR="001852F3">
        <w:t xml:space="preserve">–</w:t>
      </w:r>
      <w:r w:rsidR="001852F3">
        <w:t xml:space="preserve">71 </w:t>
      </w:r>
      <w:r>
        <w:t xml:space="preserve">[</w:t>
      </w:r>
      <w:r>
        <w:t xml:space="preserve">39</w:t>
      </w:r>
      <w:r>
        <w:t xml:space="preserve">]</w:t>
      </w:r>
      <w:r w:rsidR="004B696B">
        <w:t xml:space="preserve"> </w:t>
      </w:r>
      <w:r>
        <w:t xml:space="preserve">Byerly M, Nakonezny P A, Rush A </w:t>
      </w:r>
      <w:r>
        <w:t xml:space="preserve">J. </w:t>
      </w:r>
      <w:r>
        <w:t xml:space="preserve">Sexual functioning associated with quetiapine switch vs. risperidone continuation in outpatients with schizophrenia or schizoaffective disorder: A randomized double blind pilot trial</w:t>
      </w:r>
      <w:r>
        <w:t xml:space="preserve">[</w:t>
      </w:r>
      <w:r>
        <w:t xml:space="preserve">J</w:t>
      </w:r>
      <w:r>
        <w:t xml:space="preserve">]</w:t>
      </w:r>
      <w:r>
        <w:t xml:space="preserve">. Psychiatry Res 2008</w:t>
      </w:r>
      <w:r w:rsidR="004B696B">
        <w:t xml:space="preserve">; 159</w:t>
      </w:r>
      <w:r w:rsidR="004B696B">
        <w:t xml:space="preserve">: </w:t>
      </w:r>
      <w:r>
        <w:t xml:space="preserve">115</w:t>
      </w:r>
      <w:r>
        <w:t xml:space="preserve">–</w:t>
      </w:r>
      <w:r w:rsidR="001852F3">
        <w:t xml:space="preserve">20 </w:t>
      </w:r>
      <w:r>
        <w:t xml:space="preserve">[</w:t>
      </w:r>
      <w:r>
        <w:t xml:space="preserve">40</w:t>
      </w:r>
      <w:r>
        <w:t xml:space="preserve">]</w:t>
      </w:r>
      <w:r w:rsidR="004B696B">
        <w:t xml:space="preserve"> </w:t>
      </w:r>
      <w:r>
        <w:t xml:space="preserve">Dossenbach M</w:t>
      </w:r>
      <w:r w:rsidR="004B696B">
        <w:t xml:space="preserve">, Dyachkova Y</w:t>
      </w:r>
      <w:r w:rsidR="004B696B">
        <w:t xml:space="preserve">, Pirildar S et al. Effects of atypical and typical antypsichotic treatments on sexual function in patients with schizophrenia: 12-month results</w:t>
      </w:r>
      <w:r w:rsidRPr="00000000">
        <w:tab/>
        <w:t xml:space="preserve">from</w:t>
      </w:r>
      <w:r w:rsidRPr="00000000">
        <w:tab/>
        <w:t xml:space="preserve">the</w:t>
      </w:r>
      <w:r w:rsidRPr="00000000">
        <w:tab/>
        <w:t xml:space="preserve">Intercontinental</w:t>
      </w:r>
      <w:r w:rsidRPr="00000000">
        <w:tab/>
        <w:t xml:space="preserve">Schizophrenia</w:t>
      </w:r>
      <w:r w:rsidRPr="00000000">
        <w:tab/>
        <w:t xml:space="preserve">Outpatients</w:t>
      </w:r>
      <w:r w:rsidRPr="00000000">
        <w:tab/>
        <w:t xml:space="preserve">Health</w:t>
      </w:r>
      <w:r w:rsidRPr="00000000">
        <w:tab/>
        <w:t xml:space="preserve">Outcomes </w:t>
      </w:r>
      <w:r>
        <w:t xml:space="preserve">(</w:t>
      </w:r>
      <w:r>
        <w:t xml:space="preserve">IC-SOHO</w:t>
      </w:r>
      <w:r>
        <w:t xml:space="preserve">)</w:t>
      </w:r>
      <w:r>
        <w:t xml:space="preserve"> study</w:t>
      </w:r>
      <w:r>
        <w:t xml:space="preserve">[</w:t>
      </w:r>
      <w:r>
        <w:t xml:space="preserve">J</w:t>
      </w:r>
      <w:r>
        <w:t xml:space="preserve">]</w:t>
      </w:r>
      <w:r>
        <w:t xml:space="preserve">. Eur Psychiatry,2006</w:t>
      </w:r>
      <w:r w:rsidR="004B696B">
        <w:t xml:space="preserve">; 21</w:t>
      </w:r>
      <w:r>
        <w:t xml:space="preserve">(</w:t>
      </w:r>
      <w:r>
        <w:t xml:space="preserve">4</w:t>
      </w:r>
      <w:r>
        <w:t xml:space="preserve">)</w:t>
      </w:r>
      <w:r w:rsidR="004B696B">
        <w:t xml:space="preserve">: 251</w:t>
      </w:r>
      <w:r w:rsidR="001852F3">
        <w:t xml:space="preserve">–</w:t>
      </w:r>
      <w:r/>
      <w:r>
        <w:t xml:space="preserve">58</w:t>
      </w:r>
    </w:p>
    <w:p w:rsidR="0018722C">
      <w:pPr>
        <w:pStyle w:val="cw22"/>
        <w:topLinePunct/>
      </w:pPr>
      <w:r>
        <w:t>[</w:t>
      </w:r>
      <w:r>
        <w:t xml:space="preserve">41</w:t>
      </w:r>
      <w:r>
        <w:t>]</w:t>
      </w:r>
      <w:r>
        <w:t xml:space="preserve"> </w:t>
      </w:r>
      <w:r>
        <w:t>Montejo L</w:t>
      </w:r>
      <w:r w:rsidR="004B696B">
        <w:t>, Majadas S</w:t>
      </w:r>
      <w:r w:rsidR="004B696B">
        <w:t>, Rico-Villademoros </w:t>
      </w:r>
      <w:r>
        <w:t>F,</w:t>
      </w:r>
      <w:r w:rsidR="001852F3">
        <w:t xml:space="preserve"> </w:t>
      </w:r>
      <w:r w:rsidR="001852F3">
        <w:t xml:space="preserve">et </w:t>
      </w:r>
      <w:r>
        <w:t>al. Frequency of sexual dysfunction in patients with a psychotic disorder receiving antipsychotics</w:t>
      </w:r>
      <w:r>
        <w:t>[</w:t>
      </w:r>
      <w:r>
        <w:t>J</w:t>
      </w:r>
      <w:r>
        <w:t>]</w:t>
      </w:r>
      <w:r>
        <w:t>. J Sex Med 2010; 7</w:t>
      </w:r>
      <w:r>
        <w:t>(</w:t>
      </w:r>
      <w:r>
        <w:t>10</w:t>
      </w:r>
      <w:r>
        <w:t>)</w:t>
      </w:r>
      <w:r w:rsidR="004B696B">
        <w:t xml:space="preserve">: 3404</w:t>
      </w:r>
      <w:r w:rsidR="001852F3">
        <w:t xml:space="preserve">–</w:t>
      </w:r>
      <w:r/>
      <w:r>
        <w:t>13</w:t>
      </w:r>
    </w:p>
    <w:p w:rsidR="0018722C">
      <w:pPr>
        <w:pStyle w:val="cw22"/>
        <w:topLinePunct/>
      </w:pPr>
      <w:r>
        <w:t>[</w:t>
      </w:r>
      <w:r>
        <w:t xml:space="preserve">42</w:t>
      </w:r>
      <w:r>
        <w:t>]</w:t>
      </w:r>
      <w:r>
        <w:t xml:space="preserve"> </w:t>
      </w:r>
      <w:r>
        <w:t>Jeong </w:t>
      </w:r>
      <w:r>
        <w:t>HG, </w:t>
      </w:r>
      <w:r>
        <w:t>Lee MS, </w:t>
      </w:r>
      <w:r w:rsidR="001852F3">
        <w:t xml:space="preserve">Lee HY</w:t>
      </w:r>
      <w:r>
        <w:rPr>
          <w:rFonts w:ascii="宋体" w:eastAsia="宋体" w:hint="eastAsia"/>
          <w:rFonts w:ascii="宋体" w:eastAsia="宋体" w:hint="eastAsia"/>
          <w:sz w:val="24"/>
        </w:rPr>
        <w:t xml:space="preserve">, </w:t>
      </w:r>
      <w:r>
        <w:t>et,</w:t>
      </w:r>
      <w:r w:rsidR="004B696B">
        <w:t xml:space="preserve"> </w:t>
      </w:r>
      <w:r w:rsidR="004B696B">
        <w:t>al. Changes in sexual function and</w:t>
      </w:r>
      <w:r w:rsidR="001852F3">
        <w:t xml:space="preserve"> gonadal</w:t>
      </w:r>
      <w:r>
        <w:t> </w:t>
      </w:r>
      <w:r>
        <w:t>axis</w:t>
      </w:r>
    </w:p>
    <w:p w:rsidR="0018722C">
      <w:pPr>
        <w:topLinePunct/>
      </w:pPr>
      <w:r>
        <w:t>H</w:t>
      </w:r>
      <w:r>
        <w:t>ormones after switching to aripiprazole in male schizophrenia patients: a prospective pilot study</w:t>
      </w:r>
      <w:r>
        <w:t>[</w:t>
      </w:r>
      <w:r>
        <w:t>J</w:t>
      </w:r>
      <w:r>
        <w:t>]</w:t>
      </w:r>
      <w:r>
        <w:t>. International Clinical Psychopharmacology 2012, 27</w:t>
      </w:r>
      <w:r>
        <w:t>(</w:t>
      </w:r>
      <w:r>
        <w:t>4</w:t>
      </w:r>
      <w:r>
        <w:t>)</w:t>
      </w:r>
      <w:r>
        <w:t>:177–83.</w:t>
      </w:r>
    </w:p>
    <w:p w:rsidR="0018722C">
      <w:pPr>
        <w:pStyle w:val="cw22"/>
        <w:topLinePunct/>
      </w:pPr>
      <w:r>
        <w:t>[</w:t>
      </w:r>
      <w:r>
        <w:t xml:space="preserve">43</w:t>
      </w:r>
      <w:r>
        <w:t>]</w:t>
      </w:r>
      <w:r>
        <w:t xml:space="preserve"> </w:t>
      </w:r>
      <w:r>
        <w:t>Park </w:t>
      </w:r>
      <w:r>
        <w:t>YW, </w:t>
      </w:r>
      <w:r>
        <w:t>Kim </w:t>
      </w:r>
      <w:r>
        <w:t>Y, </w:t>
      </w:r>
      <w:r>
        <w:t>Lee JH.</w:t>
      </w:r>
      <w:r w:rsidR="004B696B">
        <w:t xml:space="preserve"> </w:t>
      </w:r>
      <w:r w:rsidR="004B696B">
        <w:t>Antipsychotic-induced sexual dysfunction and its management</w:t>
      </w:r>
      <w:r>
        <w:t>[</w:t>
      </w:r>
      <w:r>
        <w:t>J</w:t>
      </w:r>
      <w:r>
        <w:t>]</w:t>
      </w:r>
      <w:r>
        <w:t>.</w:t>
      </w:r>
      <w:r w:rsidR="004B696B">
        <w:t xml:space="preserve"> </w:t>
      </w:r>
      <w:r w:rsidR="004B696B">
        <w:t>World J Mens Health,2012</w:t>
      </w:r>
      <w:r/>
      <w:r>
        <w:t>;30</w:t>
      </w:r>
      <w:r>
        <w:t>(</w:t>
      </w:r>
      <w:r>
        <w:t>3</w:t>
      </w:r>
      <w:r>
        <w:t>)</w:t>
      </w:r>
      <w:r>
        <w:t>:153-9.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华文中宋">
    <w:altName w:val="华文中宋"/>
    <w:charset w:val="86"/>
    <w:family w:val="auto"/>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390015pt;margin-top:759.939941pt;width:13.15pt;height:12pt;mso-position-horizontal-relative:page;mso-position-vertical-relative:page;z-index:-66328" type="#_x0000_t202" filled="false" stroked="false">
          <v:textbox inset="0,0,0,0">
            <w:txbxContent>
              <w:p>
                <w:pPr>
                  <w:spacing w:before="12"/>
                  <w:ind w:left="42"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390015pt;margin-top:759.939941pt;width:13.15pt;height:12pt;mso-position-horizontal-relative:page;mso-position-vertical-relative:page;z-index:-66328" type="#_x0000_t202" filled="false" stroked="false">
          <v:textbox inset="0,0,0,0">
            <w:txbxContent>
              <w:p>
                <w:pPr>
                  <w:spacing w:before="12"/>
                  <w:ind w:left="42"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66376" from="97.823997pt,85.819984pt" to="525.933997pt,85.81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809998pt;margin-top:71.404984pt;width:128.15pt;height:12.6pt;mso-position-horizontal-relative:page;mso-position-vertical-relative:page;z-index:-663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_Ref665160456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_Ref665160457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66376" from="97.823997pt,85.819984pt" to="525.933997pt,85.81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809998pt;margin-top:71.404984pt;width:128.15pt;height:12.6pt;mso-position-horizontal-relative:page;mso-position-vertical-relative:page;z-index:-663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1"/>
      <w:numFmt w:val="decimal"/>
      <w:lvlText w:val="[%1]"/>
      <w:lvlJc w:val="left"/>
      <w:pPr>
        <w:ind w:left="305"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168" w:hanging="403"/>
      </w:pPr>
      <w:rPr>
        <w:rFonts w:hint="default"/>
      </w:rPr>
    </w:lvl>
    <w:lvl w:ilvl="2">
      <w:start w:val="0"/>
      <w:numFmt w:val="bullet"/>
      <w:lvlText w:val="•"/>
      <w:lvlJc w:val="left"/>
      <w:pPr>
        <w:ind w:left="2037" w:hanging="403"/>
      </w:pPr>
      <w:rPr>
        <w:rFonts w:hint="default"/>
      </w:rPr>
    </w:lvl>
    <w:lvl w:ilvl="3">
      <w:start w:val="0"/>
      <w:numFmt w:val="bullet"/>
      <w:lvlText w:val="•"/>
      <w:lvlJc w:val="left"/>
      <w:pPr>
        <w:ind w:left="2905" w:hanging="403"/>
      </w:pPr>
      <w:rPr>
        <w:rFonts w:hint="default"/>
      </w:rPr>
    </w:lvl>
    <w:lvl w:ilvl="4">
      <w:start w:val="0"/>
      <w:numFmt w:val="bullet"/>
      <w:lvlText w:val="•"/>
      <w:lvlJc w:val="left"/>
      <w:pPr>
        <w:ind w:left="3774" w:hanging="403"/>
      </w:pPr>
      <w:rPr>
        <w:rFonts w:hint="default"/>
      </w:rPr>
    </w:lvl>
    <w:lvl w:ilvl="5">
      <w:start w:val="0"/>
      <w:numFmt w:val="bullet"/>
      <w:lvlText w:val="•"/>
      <w:lvlJc w:val="left"/>
      <w:pPr>
        <w:ind w:left="4643" w:hanging="403"/>
      </w:pPr>
      <w:rPr>
        <w:rFonts w:hint="default"/>
      </w:rPr>
    </w:lvl>
    <w:lvl w:ilvl="6">
      <w:start w:val="0"/>
      <w:numFmt w:val="bullet"/>
      <w:lvlText w:val="•"/>
      <w:lvlJc w:val="left"/>
      <w:pPr>
        <w:ind w:left="5511" w:hanging="403"/>
      </w:pPr>
      <w:rPr>
        <w:rFonts w:hint="default"/>
      </w:rPr>
    </w:lvl>
    <w:lvl w:ilvl="7">
      <w:start w:val="0"/>
      <w:numFmt w:val="bullet"/>
      <w:lvlText w:val="•"/>
      <w:lvlJc w:val="left"/>
      <w:pPr>
        <w:ind w:left="6380" w:hanging="403"/>
      </w:pPr>
      <w:rPr>
        <w:rFonts w:hint="default"/>
      </w:rPr>
    </w:lvl>
    <w:lvl w:ilvl="8">
      <w:start w:val="0"/>
      <w:numFmt w:val="bullet"/>
      <w:lvlText w:val="•"/>
      <w:lvlJc w:val="left"/>
      <w:pPr>
        <w:ind w:left="7249" w:hanging="403"/>
      </w:pPr>
      <w:rPr>
        <w:rFonts w:hint="default"/>
      </w:rPr>
    </w:lvl>
  </w:abstractNum>
  <w:abstractNum w:abstractNumId="13">
    <w:multiLevelType w:val="hybridMultilevel"/>
    <w:lvl w:ilvl="0">
      <w:start w:val="25"/>
      <w:numFmt w:val="decimal"/>
      <w:lvlText w:val="[%1]"/>
      <w:lvlJc w:val="left"/>
      <w:pPr>
        <w:ind w:left="305"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164" w:hanging="403"/>
      </w:pPr>
      <w:rPr>
        <w:rFonts w:hint="default"/>
      </w:rPr>
    </w:lvl>
    <w:lvl w:ilvl="2">
      <w:start w:val="0"/>
      <w:numFmt w:val="bullet"/>
      <w:lvlText w:val="•"/>
      <w:lvlJc w:val="left"/>
      <w:pPr>
        <w:ind w:left="2029" w:hanging="403"/>
      </w:pPr>
      <w:rPr>
        <w:rFonts w:hint="default"/>
      </w:rPr>
    </w:lvl>
    <w:lvl w:ilvl="3">
      <w:start w:val="0"/>
      <w:numFmt w:val="bullet"/>
      <w:lvlText w:val="•"/>
      <w:lvlJc w:val="left"/>
      <w:pPr>
        <w:ind w:left="2893" w:hanging="403"/>
      </w:pPr>
      <w:rPr>
        <w:rFonts w:hint="default"/>
      </w:rPr>
    </w:lvl>
    <w:lvl w:ilvl="4">
      <w:start w:val="0"/>
      <w:numFmt w:val="bullet"/>
      <w:lvlText w:val="•"/>
      <w:lvlJc w:val="left"/>
      <w:pPr>
        <w:ind w:left="3758" w:hanging="403"/>
      </w:pPr>
      <w:rPr>
        <w:rFonts w:hint="default"/>
      </w:rPr>
    </w:lvl>
    <w:lvl w:ilvl="5">
      <w:start w:val="0"/>
      <w:numFmt w:val="bullet"/>
      <w:lvlText w:val="•"/>
      <w:lvlJc w:val="left"/>
      <w:pPr>
        <w:ind w:left="4623" w:hanging="403"/>
      </w:pPr>
      <w:rPr>
        <w:rFonts w:hint="default"/>
      </w:rPr>
    </w:lvl>
    <w:lvl w:ilvl="6">
      <w:start w:val="0"/>
      <w:numFmt w:val="bullet"/>
      <w:lvlText w:val="•"/>
      <w:lvlJc w:val="left"/>
      <w:pPr>
        <w:ind w:left="5487" w:hanging="403"/>
      </w:pPr>
      <w:rPr>
        <w:rFonts w:hint="default"/>
      </w:rPr>
    </w:lvl>
    <w:lvl w:ilvl="7">
      <w:start w:val="0"/>
      <w:numFmt w:val="bullet"/>
      <w:lvlText w:val="•"/>
      <w:lvlJc w:val="left"/>
      <w:pPr>
        <w:ind w:left="6352" w:hanging="403"/>
      </w:pPr>
      <w:rPr>
        <w:rFonts w:hint="default"/>
      </w:rPr>
    </w:lvl>
    <w:lvl w:ilvl="8">
      <w:start w:val="0"/>
      <w:numFmt w:val="bullet"/>
      <w:lvlText w:val="•"/>
      <w:lvlJc w:val="left"/>
      <w:pPr>
        <w:ind w:left="7217" w:hanging="403"/>
      </w:pPr>
      <w:rPr>
        <w:rFonts w:hint="default"/>
      </w:rPr>
    </w:lvl>
  </w:abstractNum>
  <w:abstractNum w:abstractNumId="12">
    <w:multiLevelType w:val="hybridMultilevel"/>
    <w:lvl w:ilvl="0">
      <w:start w:val="5"/>
      <w:numFmt w:val="decimal"/>
      <w:lvlText w:val="[%1]"/>
      <w:lvlJc w:val="left"/>
      <w:pPr>
        <w:ind w:left="305" w:hanging="28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168" w:hanging="283"/>
      </w:pPr>
      <w:rPr>
        <w:rFonts w:hint="default"/>
      </w:rPr>
    </w:lvl>
    <w:lvl w:ilvl="2">
      <w:start w:val="0"/>
      <w:numFmt w:val="bullet"/>
      <w:lvlText w:val="•"/>
      <w:lvlJc w:val="left"/>
      <w:pPr>
        <w:ind w:left="2037" w:hanging="283"/>
      </w:pPr>
      <w:rPr>
        <w:rFonts w:hint="default"/>
      </w:rPr>
    </w:lvl>
    <w:lvl w:ilvl="3">
      <w:start w:val="0"/>
      <w:numFmt w:val="bullet"/>
      <w:lvlText w:val="•"/>
      <w:lvlJc w:val="left"/>
      <w:pPr>
        <w:ind w:left="2905" w:hanging="283"/>
      </w:pPr>
      <w:rPr>
        <w:rFonts w:hint="default"/>
      </w:rPr>
    </w:lvl>
    <w:lvl w:ilvl="4">
      <w:start w:val="0"/>
      <w:numFmt w:val="bullet"/>
      <w:lvlText w:val="•"/>
      <w:lvlJc w:val="left"/>
      <w:pPr>
        <w:ind w:left="3774" w:hanging="283"/>
      </w:pPr>
      <w:rPr>
        <w:rFonts w:hint="default"/>
      </w:rPr>
    </w:lvl>
    <w:lvl w:ilvl="5">
      <w:start w:val="0"/>
      <w:numFmt w:val="bullet"/>
      <w:lvlText w:val="•"/>
      <w:lvlJc w:val="left"/>
      <w:pPr>
        <w:ind w:left="4643" w:hanging="283"/>
      </w:pPr>
      <w:rPr>
        <w:rFonts w:hint="default"/>
      </w:rPr>
    </w:lvl>
    <w:lvl w:ilvl="6">
      <w:start w:val="0"/>
      <w:numFmt w:val="bullet"/>
      <w:lvlText w:val="•"/>
      <w:lvlJc w:val="left"/>
      <w:pPr>
        <w:ind w:left="5511" w:hanging="283"/>
      </w:pPr>
      <w:rPr>
        <w:rFonts w:hint="default"/>
      </w:rPr>
    </w:lvl>
    <w:lvl w:ilvl="7">
      <w:start w:val="0"/>
      <w:numFmt w:val="bullet"/>
      <w:lvlText w:val="•"/>
      <w:lvlJc w:val="left"/>
      <w:pPr>
        <w:ind w:left="6380" w:hanging="283"/>
      </w:pPr>
      <w:rPr>
        <w:rFonts w:hint="default"/>
      </w:rPr>
    </w:lvl>
    <w:lvl w:ilvl="8">
      <w:start w:val="0"/>
      <w:numFmt w:val="bullet"/>
      <w:lvlText w:val="•"/>
      <w:lvlJc w:val="left"/>
      <w:pPr>
        <w:ind w:left="7249" w:hanging="283"/>
      </w:pPr>
      <w:rPr>
        <w:rFonts w:hint="default"/>
      </w:rPr>
    </w:lvl>
  </w:abstractNum>
  <w:abstractNum w:abstractNumId="11">
    <w:multiLevelType w:val="hybridMultilevel"/>
    <w:lvl w:ilvl="0">
      <w:start w:val="1"/>
      <w:numFmt w:val="decimal"/>
      <w:lvlText w:val="[%1]"/>
      <w:lvlJc w:val="left"/>
      <w:pPr>
        <w:ind w:left="305" w:hanging="38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168" w:hanging="380"/>
      </w:pPr>
      <w:rPr>
        <w:rFonts w:hint="default"/>
      </w:rPr>
    </w:lvl>
    <w:lvl w:ilvl="2">
      <w:start w:val="0"/>
      <w:numFmt w:val="bullet"/>
      <w:lvlText w:val="•"/>
      <w:lvlJc w:val="left"/>
      <w:pPr>
        <w:ind w:left="2037" w:hanging="380"/>
      </w:pPr>
      <w:rPr>
        <w:rFonts w:hint="default"/>
      </w:rPr>
    </w:lvl>
    <w:lvl w:ilvl="3">
      <w:start w:val="0"/>
      <w:numFmt w:val="bullet"/>
      <w:lvlText w:val="•"/>
      <w:lvlJc w:val="left"/>
      <w:pPr>
        <w:ind w:left="2905" w:hanging="380"/>
      </w:pPr>
      <w:rPr>
        <w:rFonts w:hint="default"/>
      </w:rPr>
    </w:lvl>
    <w:lvl w:ilvl="4">
      <w:start w:val="0"/>
      <w:numFmt w:val="bullet"/>
      <w:lvlText w:val="•"/>
      <w:lvlJc w:val="left"/>
      <w:pPr>
        <w:ind w:left="3774" w:hanging="380"/>
      </w:pPr>
      <w:rPr>
        <w:rFonts w:hint="default"/>
      </w:rPr>
    </w:lvl>
    <w:lvl w:ilvl="5">
      <w:start w:val="0"/>
      <w:numFmt w:val="bullet"/>
      <w:lvlText w:val="•"/>
      <w:lvlJc w:val="left"/>
      <w:pPr>
        <w:ind w:left="4643" w:hanging="380"/>
      </w:pPr>
      <w:rPr>
        <w:rFonts w:hint="default"/>
      </w:rPr>
    </w:lvl>
    <w:lvl w:ilvl="6">
      <w:start w:val="0"/>
      <w:numFmt w:val="bullet"/>
      <w:lvlText w:val="•"/>
      <w:lvlJc w:val="left"/>
      <w:pPr>
        <w:ind w:left="5511" w:hanging="380"/>
      </w:pPr>
      <w:rPr>
        <w:rFonts w:hint="default"/>
      </w:rPr>
    </w:lvl>
    <w:lvl w:ilvl="7">
      <w:start w:val="0"/>
      <w:numFmt w:val="bullet"/>
      <w:lvlText w:val="•"/>
      <w:lvlJc w:val="left"/>
      <w:pPr>
        <w:ind w:left="6380" w:hanging="380"/>
      </w:pPr>
      <w:rPr>
        <w:rFonts w:hint="default"/>
      </w:rPr>
    </w:lvl>
    <w:lvl w:ilvl="8">
      <w:start w:val="0"/>
      <w:numFmt w:val="bullet"/>
      <w:lvlText w:val="•"/>
      <w:lvlJc w:val="left"/>
      <w:pPr>
        <w:ind w:left="7249" w:hanging="380"/>
      </w:pPr>
      <w:rPr>
        <w:rFonts w:hint="default"/>
      </w:rPr>
    </w:lvl>
  </w:abstractNum>
  <w:abstractNum w:abstractNumId="10">
    <w:multiLevelType w:val="hybridMultilevel"/>
    <w:lvl w:ilvl="0">
      <w:start w:val="1"/>
      <w:numFmt w:val="decimal"/>
      <w:lvlText w:val="%1"/>
      <w:lvlJc w:val="left"/>
      <w:pPr>
        <w:ind w:left="530" w:hanging="226"/>
        <w:jc w:val="left"/>
      </w:pPr>
      <w:rPr>
        <w:rFonts w:hint="default" w:ascii="Arial" w:hAnsi="Arial" w:eastAsia="Arial" w:cs="Arial"/>
        <w:w w:val="100"/>
        <w:sz w:val="28"/>
        <w:szCs w:val="28"/>
      </w:rPr>
    </w:lvl>
    <w:lvl w:ilvl="1">
      <w:start w:val="0"/>
      <w:numFmt w:val="bullet"/>
      <w:lvlText w:val="•"/>
      <w:lvlJc w:val="left"/>
      <w:pPr>
        <w:ind w:left="1390" w:hanging="226"/>
      </w:pPr>
      <w:rPr>
        <w:rFonts w:hint="default"/>
      </w:rPr>
    </w:lvl>
    <w:lvl w:ilvl="2">
      <w:start w:val="0"/>
      <w:numFmt w:val="bullet"/>
      <w:lvlText w:val="•"/>
      <w:lvlJc w:val="left"/>
      <w:pPr>
        <w:ind w:left="2241" w:hanging="226"/>
      </w:pPr>
      <w:rPr>
        <w:rFonts w:hint="default"/>
      </w:rPr>
    </w:lvl>
    <w:lvl w:ilvl="3">
      <w:start w:val="0"/>
      <w:numFmt w:val="bullet"/>
      <w:lvlText w:val="•"/>
      <w:lvlJc w:val="left"/>
      <w:pPr>
        <w:ind w:left="3091" w:hanging="226"/>
      </w:pPr>
      <w:rPr>
        <w:rFonts w:hint="default"/>
      </w:rPr>
    </w:lvl>
    <w:lvl w:ilvl="4">
      <w:start w:val="0"/>
      <w:numFmt w:val="bullet"/>
      <w:lvlText w:val="•"/>
      <w:lvlJc w:val="left"/>
      <w:pPr>
        <w:ind w:left="3942" w:hanging="226"/>
      </w:pPr>
      <w:rPr>
        <w:rFonts w:hint="default"/>
      </w:rPr>
    </w:lvl>
    <w:lvl w:ilvl="5">
      <w:start w:val="0"/>
      <w:numFmt w:val="bullet"/>
      <w:lvlText w:val="•"/>
      <w:lvlJc w:val="left"/>
      <w:pPr>
        <w:ind w:left="4793" w:hanging="226"/>
      </w:pPr>
      <w:rPr>
        <w:rFonts w:hint="default"/>
      </w:rPr>
    </w:lvl>
    <w:lvl w:ilvl="6">
      <w:start w:val="0"/>
      <w:numFmt w:val="bullet"/>
      <w:lvlText w:val="•"/>
      <w:lvlJc w:val="left"/>
      <w:pPr>
        <w:ind w:left="5643" w:hanging="226"/>
      </w:pPr>
      <w:rPr>
        <w:rFonts w:hint="default"/>
      </w:rPr>
    </w:lvl>
    <w:lvl w:ilvl="7">
      <w:start w:val="0"/>
      <w:numFmt w:val="bullet"/>
      <w:lvlText w:val="•"/>
      <w:lvlJc w:val="left"/>
      <w:pPr>
        <w:ind w:left="6494" w:hanging="226"/>
      </w:pPr>
      <w:rPr>
        <w:rFonts w:hint="default"/>
      </w:rPr>
    </w:lvl>
    <w:lvl w:ilvl="8">
      <w:start w:val="0"/>
      <w:numFmt w:val="bullet"/>
      <w:lvlText w:val="•"/>
      <w:lvlJc w:val="left"/>
      <w:pPr>
        <w:ind w:left="7345" w:hanging="226"/>
      </w:pPr>
      <w:rPr>
        <w:rFonts w:hint="default"/>
      </w:rPr>
    </w:lvl>
  </w:abstractNum>
  <w:abstractNum w:abstractNumId="9">
    <w:multiLevelType w:val="hybridMultilevel"/>
    <w:lvl w:ilvl="0">
      <w:start w:val="1"/>
      <w:numFmt w:val="decimal"/>
      <w:lvlText w:val="[%1]"/>
      <w:lvlJc w:val="left"/>
      <w:pPr>
        <w:ind w:left="305" w:hanging="379"/>
        <w:jc w:val="left"/>
      </w:pPr>
      <w:rPr>
        <w:rFonts w:hint="default"/>
        <w:spacing w:val="-30"/>
        <w:w w:val="99"/>
      </w:rPr>
    </w:lvl>
    <w:lvl w:ilvl="1">
      <w:start w:val="0"/>
      <w:numFmt w:val="bullet"/>
      <w:lvlText w:val="•"/>
      <w:lvlJc w:val="left"/>
      <w:pPr>
        <w:ind w:left="1174" w:hanging="379"/>
      </w:pPr>
      <w:rPr>
        <w:rFonts w:hint="default"/>
      </w:rPr>
    </w:lvl>
    <w:lvl w:ilvl="2">
      <w:start w:val="0"/>
      <w:numFmt w:val="bullet"/>
      <w:lvlText w:val="•"/>
      <w:lvlJc w:val="left"/>
      <w:pPr>
        <w:ind w:left="2049" w:hanging="379"/>
      </w:pPr>
      <w:rPr>
        <w:rFonts w:hint="default"/>
      </w:rPr>
    </w:lvl>
    <w:lvl w:ilvl="3">
      <w:start w:val="0"/>
      <w:numFmt w:val="bullet"/>
      <w:lvlText w:val="•"/>
      <w:lvlJc w:val="left"/>
      <w:pPr>
        <w:ind w:left="2923" w:hanging="379"/>
      </w:pPr>
      <w:rPr>
        <w:rFonts w:hint="default"/>
      </w:rPr>
    </w:lvl>
    <w:lvl w:ilvl="4">
      <w:start w:val="0"/>
      <w:numFmt w:val="bullet"/>
      <w:lvlText w:val="•"/>
      <w:lvlJc w:val="left"/>
      <w:pPr>
        <w:ind w:left="3798" w:hanging="379"/>
      </w:pPr>
      <w:rPr>
        <w:rFonts w:hint="default"/>
      </w:rPr>
    </w:lvl>
    <w:lvl w:ilvl="5">
      <w:start w:val="0"/>
      <w:numFmt w:val="bullet"/>
      <w:lvlText w:val="•"/>
      <w:lvlJc w:val="left"/>
      <w:pPr>
        <w:ind w:left="4673" w:hanging="379"/>
      </w:pPr>
      <w:rPr>
        <w:rFonts w:hint="default"/>
      </w:rPr>
    </w:lvl>
    <w:lvl w:ilvl="6">
      <w:start w:val="0"/>
      <w:numFmt w:val="bullet"/>
      <w:lvlText w:val="•"/>
      <w:lvlJc w:val="left"/>
      <w:pPr>
        <w:ind w:left="5547" w:hanging="379"/>
      </w:pPr>
      <w:rPr>
        <w:rFonts w:hint="default"/>
      </w:rPr>
    </w:lvl>
    <w:lvl w:ilvl="7">
      <w:start w:val="0"/>
      <w:numFmt w:val="bullet"/>
      <w:lvlText w:val="•"/>
      <w:lvlJc w:val="left"/>
      <w:pPr>
        <w:ind w:left="6422" w:hanging="379"/>
      </w:pPr>
      <w:rPr>
        <w:rFonts w:hint="default"/>
      </w:rPr>
    </w:lvl>
    <w:lvl w:ilvl="8">
      <w:start w:val="0"/>
      <w:numFmt w:val="bullet"/>
      <w:lvlText w:val="•"/>
      <w:lvlJc w:val="left"/>
      <w:pPr>
        <w:ind w:left="7297" w:hanging="379"/>
      </w:pPr>
      <w:rPr>
        <w:rFonts w:hint="default"/>
      </w:rPr>
    </w:lvl>
  </w:abstractNum>
  <w:abstractNum w:abstractNumId="8">
    <w:multiLevelType w:val="hybridMultilevel"/>
    <w:lvl w:ilvl="0">
      <w:start w:val="1"/>
      <w:numFmt w:val="decimal"/>
      <w:lvlText w:val="%1"/>
      <w:lvlJc w:val="left"/>
      <w:pPr>
        <w:ind w:left="530" w:hanging="226"/>
        <w:jc w:val="left"/>
      </w:pPr>
      <w:rPr>
        <w:rFonts w:hint="default" w:ascii="Arial" w:hAnsi="Arial" w:eastAsia="Arial" w:cs="Arial"/>
        <w:w w:val="100"/>
        <w:sz w:val="28"/>
        <w:szCs w:val="28"/>
      </w:rPr>
    </w:lvl>
    <w:lvl w:ilvl="1">
      <w:start w:val="1"/>
      <w:numFmt w:val="decimal"/>
      <w:lvlText w:val="%1.%2"/>
      <w:lvlJc w:val="left"/>
      <w:pPr>
        <w:ind w:left="66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91" w:hanging="360"/>
      </w:pPr>
      <w:rPr>
        <w:rFonts w:hint="default"/>
      </w:rPr>
    </w:lvl>
    <w:lvl w:ilvl="3">
      <w:start w:val="0"/>
      <w:numFmt w:val="bullet"/>
      <w:lvlText w:val="•"/>
      <w:lvlJc w:val="left"/>
      <w:pPr>
        <w:ind w:left="2523" w:hanging="360"/>
      </w:pPr>
      <w:rPr>
        <w:rFonts w:hint="default"/>
      </w:rPr>
    </w:lvl>
    <w:lvl w:ilvl="4">
      <w:start w:val="0"/>
      <w:numFmt w:val="bullet"/>
      <w:lvlText w:val="•"/>
      <w:lvlJc w:val="left"/>
      <w:pPr>
        <w:ind w:left="3455" w:hanging="360"/>
      </w:pPr>
      <w:rPr>
        <w:rFonts w:hint="default"/>
      </w:rPr>
    </w:lvl>
    <w:lvl w:ilvl="5">
      <w:start w:val="0"/>
      <w:numFmt w:val="bullet"/>
      <w:lvlText w:val="•"/>
      <w:lvlJc w:val="left"/>
      <w:pPr>
        <w:ind w:left="4387"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182" w:hanging="360"/>
      </w:pPr>
      <w:rPr>
        <w:rFonts w:hint="default"/>
      </w:rPr>
    </w:lvl>
  </w:abstractNum>
  <w:abstractNum w:abstractNumId="7">
    <w:multiLevelType w:val="hybridMultilevel"/>
    <w:lvl w:ilvl="0">
      <w:start w:val="1"/>
      <w:numFmt w:val="decimal"/>
      <w:lvlText w:val="%1"/>
      <w:lvlJc w:val="left"/>
      <w:pPr>
        <w:ind w:left="530" w:hanging="226"/>
        <w:jc w:val="left"/>
      </w:pPr>
      <w:rPr>
        <w:rFonts w:hint="default" w:ascii="Arial" w:hAnsi="Arial" w:eastAsia="Arial" w:cs="Arial"/>
        <w:w w:val="100"/>
        <w:sz w:val="28"/>
        <w:szCs w:val="28"/>
      </w:rPr>
    </w:lvl>
    <w:lvl w:ilvl="1">
      <w:start w:val="1"/>
      <w:numFmt w:val="decimal"/>
      <w:lvlText w:val="%1.%2"/>
      <w:lvlJc w:val="left"/>
      <w:pPr>
        <w:ind w:left="66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80" w:hanging="360"/>
      </w:pPr>
      <w:rPr>
        <w:rFonts w:hint="default"/>
      </w:rPr>
    </w:lvl>
    <w:lvl w:ilvl="3">
      <w:start w:val="0"/>
      <w:numFmt w:val="bullet"/>
      <w:lvlText w:val="•"/>
      <w:lvlJc w:val="left"/>
      <w:pPr>
        <w:ind w:left="2501" w:hanging="360"/>
      </w:pPr>
      <w:rPr>
        <w:rFonts w:hint="default"/>
      </w:rPr>
    </w:lvl>
    <w:lvl w:ilvl="4">
      <w:start w:val="0"/>
      <w:numFmt w:val="bullet"/>
      <w:lvlText w:val="•"/>
      <w:lvlJc w:val="left"/>
      <w:pPr>
        <w:ind w:left="3422" w:hanging="360"/>
      </w:pPr>
      <w:rPr>
        <w:rFonts w:hint="default"/>
      </w:rPr>
    </w:lvl>
    <w:lvl w:ilvl="5">
      <w:start w:val="0"/>
      <w:numFmt w:val="bullet"/>
      <w:lvlText w:val="•"/>
      <w:lvlJc w:val="left"/>
      <w:pPr>
        <w:ind w:left="4342" w:hanging="360"/>
      </w:pPr>
      <w:rPr>
        <w:rFonts w:hint="default"/>
      </w:rPr>
    </w:lvl>
    <w:lvl w:ilvl="6">
      <w:start w:val="0"/>
      <w:numFmt w:val="bullet"/>
      <w:lvlText w:val="•"/>
      <w:lvlJc w:val="left"/>
      <w:pPr>
        <w:ind w:left="5263" w:hanging="360"/>
      </w:pPr>
      <w:rPr>
        <w:rFonts w:hint="default"/>
      </w:rPr>
    </w:lvl>
    <w:lvl w:ilvl="7">
      <w:start w:val="0"/>
      <w:numFmt w:val="bullet"/>
      <w:lvlText w:val="•"/>
      <w:lvlJc w:val="left"/>
      <w:pPr>
        <w:ind w:left="6184" w:hanging="360"/>
      </w:pPr>
      <w:rPr>
        <w:rFonts w:hint="default"/>
      </w:rPr>
    </w:lvl>
    <w:lvl w:ilvl="8">
      <w:start w:val="0"/>
      <w:numFmt w:val="bullet"/>
      <w:lvlText w:val="•"/>
      <w:lvlJc w:val="left"/>
      <w:pPr>
        <w:ind w:left="7104" w:hanging="360"/>
      </w:pPr>
      <w:rPr>
        <w:rFonts w:hint="default"/>
      </w:rPr>
    </w:lvl>
  </w:abstractNum>
  <w:abstractNum w:abstractNumId="6">
    <w:multiLevelType w:val="hybridMultilevel"/>
    <w:lvl w:ilvl="0">
      <w:start w:val="1"/>
      <w:numFmt w:val="decimal"/>
      <w:lvlText w:val="%1"/>
      <w:lvlJc w:val="left"/>
      <w:pPr>
        <w:ind w:left="530" w:hanging="226"/>
        <w:jc w:val="left"/>
      </w:pPr>
      <w:rPr>
        <w:rFonts w:hint="default" w:ascii="Arial" w:hAnsi="Arial" w:eastAsia="Arial" w:cs="Arial"/>
        <w:w w:val="100"/>
        <w:sz w:val="28"/>
        <w:szCs w:val="28"/>
      </w:rPr>
    </w:lvl>
    <w:lvl w:ilvl="1">
      <w:start w:val="0"/>
      <w:numFmt w:val="bullet"/>
      <w:lvlText w:val="•"/>
      <w:lvlJc w:val="left"/>
      <w:pPr>
        <w:ind w:left="1390" w:hanging="226"/>
      </w:pPr>
      <w:rPr>
        <w:rFonts w:hint="default"/>
      </w:rPr>
    </w:lvl>
    <w:lvl w:ilvl="2">
      <w:start w:val="0"/>
      <w:numFmt w:val="bullet"/>
      <w:lvlText w:val="•"/>
      <w:lvlJc w:val="left"/>
      <w:pPr>
        <w:ind w:left="2241" w:hanging="226"/>
      </w:pPr>
      <w:rPr>
        <w:rFonts w:hint="default"/>
      </w:rPr>
    </w:lvl>
    <w:lvl w:ilvl="3">
      <w:start w:val="0"/>
      <w:numFmt w:val="bullet"/>
      <w:lvlText w:val="•"/>
      <w:lvlJc w:val="left"/>
      <w:pPr>
        <w:ind w:left="3091" w:hanging="226"/>
      </w:pPr>
      <w:rPr>
        <w:rFonts w:hint="default"/>
      </w:rPr>
    </w:lvl>
    <w:lvl w:ilvl="4">
      <w:start w:val="0"/>
      <w:numFmt w:val="bullet"/>
      <w:lvlText w:val="•"/>
      <w:lvlJc w:val="left"/>
      <w:pPr>
        <w:ind w:left="3942" w:hanging="226"/>
      </w:pPr>
      <w:rPr>
        <w:rFonts w:hint="default"/>
      </w:rPr>
    </w:lvl>
    <w:lvl w:ilvl="5">
      <w:start w:val="0"/>
      <w:numFmt w:val="bullet"/>
      <w:lvlText w:val="•"/>
      <w:lvlJc w:val="left"/>
      <w:pPr>
        <w:ind w:left="4793" w:hanging="226"/>
      </w:pPr>
      <w:rPr>
        <w:rFonts w:hint="default"/>
      </w:rPr>
    </w:lvl>
    <w:lvl w:ilvl="6">
      <w:start w:val="0"/>
      <w:numFmt w:val="bullet"/>
      <w:lvlText w:val="•"/>
      <w:lvlJc w:val="left"/>
      <w:pPr>
        <w:ind w:left="5643" w:hanging="226"/>
      </w:pPr>
      <w:rPr>
        <w:rFonts w:hint="default"/>
      </w:rPr>
    </w:lvl>
    <w:lvl w:ilvl="7">
      <w:start w:val="0"/>
      <w:numFmt w:val="bullet"/>
      <w:lvlText w:val="•"/>
      <w:lvlJc w:val="left"/>
      <w:pPr>
        <w:ind w:left="6494" w:hanging="226"/>
      </w:pPr>
      <w:rPr>
        <w:rFonts w:hint="default"/>
      </w:rPr>
    </w:lvl>
    <w:lvl w:ilvl="8">
      <w:start w:val="0"/>
      <w:numFmt w:val="bullet"/>
      <w:lvlText w:val="•"/>
      <w:lvlJc w:val="left"/>
      <w:pPr>
        <w:ind w:left="7345" w:hanging="226"/>
      </w:pPr>
      <w:rPr>
        <w:rFonts w:hint="default"/>
      </w:rPr>
    </w:lvl>
  </w:abstractNum>
  <w:abstractNum w:abstractNumId="5">
    <w:multiLevelType w:val="hybridMultilevel"/>
    <w:lvl w:ilvl="0">
      <w:start w:val="1"/>
      <w:numFmt w:val="decimal"/>
      <w:lvlText w:val="%1"/>
      <w:lvlJc w:val="left"/>
      <w:pPr>
        <w:ind w:left="934" w:hanging="209"/>
        <w:jc w:val="left"/>
      </w:pPr>
      <w:rPr>
        <w:rFonts w:hint="default" w:ascii="Times New Roman" w:hAnsi="Times New Roman" w:eastAsia="Times New Roman" w:cs="Times New Roman"/>
        <w:w w:val="100"/>
        <w:sz w:val="28"/>
        <w:szCs w:val="28"/>
      </w:rPr>
    </w:lvl>
    <w:lvl w:ilvl="1">
      <w:start w:val="0"/>
      <w:numFmt w:val="bullet"/>
      <w:lvlText w:val="•"/>
      <w:lvlJc w:val="left"/>
      <w:pPr>
        <w:ind w:left="1736" w:hanging="209"/>
      </w:pPr>
      <w:rPr>
        <w:rFonts w:hint="default"/>
      </w:rPr>
    </w:lvl>
    <w:lvl w:ilvl="2">
      <w:start w:val="0"/>
      <w:numFmt w:val="bullet"/>
      <w:lvlText w:val="•"/>
      <w:lvlJc w:val="left"/>
      <w:pPr>
        <w:ind w:left="2533" w:hanging="209"/>
      </w:pPr>
      <w:rPr>
        <w:rFonts w:hint="default"/>
      </w:rPr>
    </w:lvl>
    <w:lvl w:ilvl="3">
      <w:start w:val="0"/>
      <w:numFmt w:val="bullet"/>
      <w:lvlText w:val="•"/>
      <w:lvlJc w:val="left"/>
      <w:pPr>
        <w:ind w:left="3329" w:hanging="209"/>
      </w:pPr>
      <w:rPr>
        <w:rFonts w:hint="default"/>
      </w:rPr>
    </w:lvl>
    <w:lvl w:ilvl="4">
      <w:start w:val="0"/>
      <w:numFmt w:val="bullet"/>
      <w:lvlText w:val="•"/>
      <w:lvlJc w:val="left"/>
      <w:pPr>
        <w:ind w:left="4126" w:hanging="209"/>
      </w:pPr>
      <w:rPr>
        <w:rFonts w:hint="default"/>
      </w:rPr>
    </w:lvl>
    <w:lvl w:ilvl="5">
      <w:start w:val="0"/>
      <w:numFmt w:val="bullet"/>
      <w:lvlText w:val="•"/>
      <w:lvlJc w:val="left"/>
      <w:pPr>
        <w:ind w:left="492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516" w:hanging="209"/>
      </w:pPr>
      <w:rPr>
        <w:rFonts w:hint="default"/>
      </w:rPr>
    </w:lvl>
    <w:lvl w:ilvl="8">
      <w:start w:val="0"/>
      <w:numFmt w:val="bullet"/>
      <w:lvlText w:val="•"/>
      <w:lvlJc w:val="left"/>
      <w:pPr>
        <w:ind w:left="7313" w:hanging="209"/>
      </w:pPr>
      <w:rPr>
        <w:rFonts w:hint="default"/>
      </w:rPr>
    </w:lvl>
  </w:abstractNum>
  <w:abstractNum w:abstractNumId="4">
    <w:multiLevelType w:val="hybridMultilevel"/>
    <w:lvl w:ilvl="0">
      <w:start w:val="2"/>
      <w:numFmt w:val="decimal"/>
      <w:lvlText w:val="%1"/>
      <w:lvlJc w:val="left"/>
      <w:pPr>
        <w:ind w:left="1552" w:hanging="408"/>
        <w:jc w:val="left"/>
      </w:pPr>
      <w:rPr>
        <w:rFonts w:hint="default"/>
      </w:rPr>
    </w:lvl>
    <w:lvl w:ilvl="1">
      <w:start w:val="1"/>
      <w:numFmt w:val="decimal"/>
      <w:lvlText w:val="%1.%2"/>
      <w:lvlJc w:val="left"/>
      <w:pPr>
        <w:ind w:left="1552" w:hanging="408"/>
        <w:jc w:val="left"/>
      </w:pPr>
      <w:rPr>
        <w:rFonts w:hint="default" w:ascii="Times New Roman" w:hAnsi="Times New Roman" w:eastAsia="Times New Roman" w:cs="Times New Roman"/>
        <w:w w:val="100"/>
        <w:sz w:val="28"/>
        <w:szCs w:val="28"/>
      </w:rPr>
    </w:lvl>
    <w:lvl w:ilvl="2">
      <w:start w:val="0"/>
      <w:numFmt w:val="bullet"/>
      <w:lvlText w:val="•"/>
      <w:lvlJc w:val="left"/>
      <w:pPr>
        <w:ind w:left="3029" w:hanging="408"/>
      </w:pPr>
      <w:rPr>
        <w:rFonts w:hint="default"/>
      </w:rPr>
    </w:lvl>
    <w:lvl w:ilvl="3">
      <w:start w:val="0"/>
      <w:numFmt w:val="bullet"/>
      <w:lvlText w:val="•"/>
      <w:lvlJc w:val="left"/>
      <w:pPr>
        <w:ind w:left="3763" w:hanging="408"/>
      </w:pPr>
      <w:rPr>
        <w:rFonts w:hint="default"/>
      </w:rPr>
    </w:lvl>
    <w:lvl w:ilvl="4">
      <w:start w:val="0"/>
      <w:numFmt w:val="bullet"/>
      <w:lvlText w:val="•"/>
      <w:lvlJc w:val="left"/>
      <w:pPr>
        <w:ind w:left="4498" w:hanging="408"/>
      </w:pPr>
      <w:rPr>
        <w:rFonts w:hint="default"/>
      </w:rPr>
    </w:lvl>
    <w:lvl w:ilvl="5">
      <w:start w:val="0"/>
      <w:numFmt w:val="bullet"/>
      <w:lvlText w:val="•"/>
      <w:lvlJc w:val="left"/>
      <w:pPr>
        <w:ind w:left="5233" w:hanging="408"/>
      </w:pPr>
      <w:rPr>
        <w:rFonts w:hint="default"/>
      </w:rPr>
    </w:lvl>
    <w:lvl w:ilvl="6">
      <w:start w:val="0"/>
      <w:numFmt w:val="bullet"/>
      <w:lvlText w:val="•"/>
      <w:lvlJc w:val="left"/>
      <w:pPr>
        <w:ind w:left="5967" w:hanging="408"/>
      </w:pPr>
      <w:rPr>
        <w:rFonts w:hint="default"/>
      </w:rPr>
    </w:lvl>
    <w:lvl w:ilvl="7">
      <w:start w:val="0"/>
      <w:numFmt w:val="bullet"/>
      <w:lvlText w:val="•"/>
      <w:lvlJc w:val="left"/>
      <w:pPr>
        <w:ind w:left="6702" w:hanging="408"/>
      </w:pPr>
      <w:rPr>
        <w:rFonts w:hint="default"/>
      </w:rPr>
    </w:lvl>
    <w:lvl w:ilvl="8">
      <w:start w:val="0"/>
      <w:numFmt w:val="bullet"/>
      <w:lvlText w:val="•"/>
      <w:lvlJc w:val="left"/>
      <w:pPr>
        <w:ind w:left="7437" w:hanging="408"/>
      </w:pPr>
      <w:rPr>
        <w:rFonts w:hint="default"/>
      </w:rPr>
    </w:lvl>
  </w:abstractNum>
  <w:abstractNum w:abstractNumId="3">
    <w:multiLevelType w:val="hybridMultilevel"/>
    <w:lvl w:ilvl="0">
      <w:start w:val="1"/>
      <w:numFmt w:val="decimal"/>
      <w:lvlText w:val="%1"/>
      <w:lvlJc w:val="left"/>
      <w:pPr>
        <w:ind w:left="934" w:hanging="209"/>
        <w:jc w:val="left"/>
      </w:pPr>
      <w:rPr>
        <w:rFonts w:hint="default" w:ascii="Times New Roman" w:hAnsi="Times New Roman" w:eastAsia="Times New Roman" w:cs="Times New Roman"/>
        <w:w w:val="100"/>
        <w:sz w:val="28"/>
        <w:szCs w:val="28"/>
      </w:rPr>
    </w:lvl>
    <w:lvl w:ilvl="1">
      <w:start w:val="1"/>
      <w:numFmt w:val="decimal"/>
      <w:lvlText w:val="%1.%2"/>
      <w:lvlJc w:val="left"/>
      <w:pPr>
        <w:ind w:left="1565" w:hanging="420"/>
        <w:jc w:val="left"/>
      </w:pPr>
      <w:rPr>
        <w:rFonts w:hint="default" w:ascii="Times New Roman" w:hAnsi="Times New Roman" w:eastAsia="Times New Roman" w:cs="Times New Roman"/>
        <w:w w:val="100"/>
        <w:sz w:val="28"/>
        <w:szCs w:val="28"/>
      </w:rPr>
    </w:lvl>
    <w:lvl w:ilvl="2">
      <w:start w:val="0"/>
      <w:numFmt w:val="bullet"/>
      <w:lvlText w:val="•"/>
      <w:lvlJc w:val="left"/>
      <w:pPr>
        <w:ind w:left="2376" w:hanging="420"/>
      </w:pPr>
      <w:rPr>
        <w:rFonts w:hint="default"/>
      </w:rPr>
    </w:lvl>
    <w:lvl w:ilvl="3">
      <w:start w:val="0"/>
      <w:numFmt w:val="bullet"/>
      <w:lvlText w:val="•"/>
      <w:lvlJc w:val="left"/>
      <w:pPr>
        <w:ind w:left="3192" w:hanging="420"/>
      </w:pPr>
      <w:rPr>
        <w:rFonts w:hint="default"/>
      </w:rPr>
    </w:lvl>
    <w:lvl w:ilvl="4">
      <w:start w:val="0"/>
      <w:numFmt w:val="bullet"/>
      <w:lvlText w:val="•"/>
      <w:lvlJc w:val="left"/>
      <w:pPr>
        <w:ind w:left="4008" w:hanging="420"/>
      </w:pPr>
      <w:rPr>
        <w:rFonts w:hint="default"/>
      </w:rPr>
    </w:lvl>
    <w:lvl w:ilvl="5">
      <w:start w:val="0"/>
      <w:numFmt w:val="bullet"/>
      <w:lvlText w:val="•"/>
      <w:lvlJc w:val="left"/>
      <w:pPr>
        <w:ind w:left="4825" w:hanging="420"/>
      </w:pPr>
      <w:rPr>
        <w:rFonts w:hint="default"/>
      </w:rPr>
    </w:lvl>
    <w:lvl w:ilvl="6">
      <w:start w:val="0"/>
      <w:numFmt w:val="bullet"/>
      <w:lvlText w:val="•"/>
      <w:lvlJc w:val="left"/>
      <w:pPr>
        <w:ind w:left="5641" w:hanging="420"/>
      </w:pPr>
      <w:rPr>
        <w:rFonts w:hint="default"/>
      </w:rPr>
    </w:lvl>
    <w:lvl w:ilvl="7">
      <w:start w:val="0"/>
      <w:numFmt w:val="bullet"/>
      <w:lvlText w:val="•"/>
      <w:lvlJc w:val="left"/>
      <w:pPr>
        <w:ind w:left="6457" w:hanging="420"/>
      </w:pPr>
      <w:rPr>
        <w:rFonts w:hint="default"/>
      </w:rPr>
    </w:lvl>
    <w:lvl w:ilvl="8">
      <w:start w:val="0"/>
      <w:numFmt w:val="bullet"/>
      <w:lvlText w:val="•"/>
      <w:lvlJc w:val="left"/>
      <w:pPr>
        <w:ind w:left="7273" w:hanging="420"/>
      </w:pPr>
      <w:rPr>
        <w:rFonts w:hint="default"/>
      </w:rPr>
    </w:lvl>
  </w:abstractNum>
  <w:abstractNum w:abstractNumId="2">
    <w:multiLevelType w:val="hybridMultilevel"/>
    <w:lvl w:ilvl="0">
      <w:start w:val="3"/>
      <w:numFmt w:val="decimal"/>
      <w:lvlText w:val="%1"/>
      <w:lvlJc w:val="left"/>
      <w:pPr>
        <w:ind w:left="1565" w:hanging="420"/>
        <w:jc w:val="left"/>
      </w:pPr>
      <w:rPr>
        <w:rFonts w:hint="default"/>
      </w:rPr>
    </w:lvl>
    <w:lvl w:ilvl="1">
      <w:start w:val="1"/>
      <w:numFmt w:val="decimal"/>
      <w:lvlText w:val="%1.%2"/>
      <w:lvlJc w:val="left"/>
      <w:pPr>
        <w:ind w:left="1565" w:hanging="420"/>
        <w:jc w:val="left"/>
      </w:pPr>
      <w:rPr>
        <w:rFonts w:hint="default" w:ascii="Times New Roman" w:hAnsi="Times New Roman" w:eastAsia="Times New Roman" w:cs="Times New Roman"/>
        <w:w w:val="100"/>
        <w:sz w:val="28"/>
        <w:szCs w:val="28"/>
      </w:rPr>
    </w:lvl>
    <w:lvl w:ilvl="2">
      <w:start w:val="0"/>
      <w:numFmt w:val="bullet"/>
      <w:lvlText w:val="•"/>
      <w:lvlJc w:val="left"/>
      <w:pPr>
        <w:ind w:left="302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498" w:hanging="420"/>
      </w:pPr>
      <w:rPr>
        <w:rFonts w:hint="default"/>
      </w:rPr>
    </w:lvl>
    <w:lvl w:ilvl="5">
      <w:start w:val="0"/>
      <w:numFmt w:val="bullet"/>
      <w:lvlText w:val="•"/>
      <w:lvlJc w:val="left"/>
      <w:pPr>
        <w:ind w:left="523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702" w:hanging="420"/>
      </w:pPr>
      <w:rPr>
        <w:rFonts w:hint="default"/>
      </w:rPr>
    </w:lvl>
    <w:lvl w:ilvl="8">
      <w:start w:val="0"/>
      <w:numFmt w:val="bullet"/>
      <w:lvlText w:val="•"/>
      <w:lvlJc w:val="left"/>
      <w:pPr>
        <w:ind w:left="7437" w:hanging="420"/>
      </w:pPr>
      <w:rPr>
        <w:rFonts w:hint="default"/>
      </w:rPr>
    </w:lvl>
  </w:abstractNum>
  <w:abstractNum w:abstractNumId="1">
    <w:multiLevelType w:val="hybridMultilevel"/>
    <w:lvl w:ilvl="0">
      <w:start w:val="1"/>
      <w:numFmt w:val="decimal"/>
      <w:lvlText w:val="%1"/>
      <w:lvlJc w:val="left"/>
      <w:pPr>
        <w:ind w:left="934" w:hanging="209"/>
        <w:jc w:val="left"/>
      </w:pPr>
      <w:rPr>
        <w:rFonts w:hint="default" w:ascii="Times New Roman" w:hAnsi="Times New Roman" w:eastAsia="Times New Roman" w:cs="Times New Roman"/>
        <w:w w:val="100"/>
        <w:sz w:val="28"/>
        <w:szCs w:val="28"/>
      </w:rPr>
    </w:lvl>
    <w:lvl w:ilvl="1">
      <w:start w:val="1"/>
      <w:numFmt w:val="decimal"/>
      <w:lvlText w:val="%1.%2"/>
      <w:lvlJc w:val="left"/>
      <w:pPr>
        <w:ind w:left="1565" w:hanging="420"/>
        <w:jc w:val="left"/>
      </w:pPr>
      <w:rPr>
        <w:rFonts w:hint="default" w:ascii="Times New Roman" w:hAnsi="Times New Roman" w:eastAsia="Times New Roman" w:cs="Times New Roman"/>
        <w:w w:val="100"/>
        <w:sz w:val="28"/>
        <w:szCs w:val="28"/>
      </w:rPr>
    </w:lvl>
    <w:lvl w:ilvl="2">
      <w:start w:val="0"/>
      <w:numFmt w:val="bullet"/>
      <w:lvlText w:val="•"/>
      <w:lvlJc w:val="left"/>
      <w:pPr>
        <w:ind w:left="2376" w:hanging="420"/>
      </w:pPr>
      <w:rPr>
        <w:rFonts w:hint="default"/>
      </w:rPr>
    </w:lvl>
    <w:lvl w:ilvl="3">
      <w:start w:val="0"/>
      <w:numFmt w:val="bullet"/>
      <w:lvlText w:val="•"/>
      <w:lvlJc w:val="left"/>
      <w:pPr>
        <w:ind w:left="3192" w:hanging="420"/>
      </w:pPr>
      <w:rPr>
        <w:rFonts w:hint="default"/>
      </w:rPr>
    </w:lvl>
    <w:lvl w:ilvl="4">
      <w:start w:val="0"/>
      <w:numFmt w:val="bullet"/>
      <w:lvlText w:val="•"/>
      <w:lvlJc w:val="left"/>
      <w:pPr>
        <w:ind w:left="4008" w:hanging="420"/>
      </w:pPr>
      <w:rPr>
        <w:rFonts w:hint="default"/>
      </w:rPr>
    </w:lvl>
    <w:lvl w:ilvl="5">
      <w:start w:val="0"/>
      <w:numFmt w:val="bullet"/>
      <w:lvlText w:val="•"/>
      <w:lvlJc w:val="left"/>
      <w:pPr>
        <w:ind w:left="4825" w:hanging="420"/>
      </w:pPr>
      <w:rPr>
        <w:rFonts w:hint="default"/>
      </w:rPr>
    </w:lvl>
    <w:lvl w:ilvl="6">
      <w:start w:val="0"/>
      <w:numFmt w:val="bullet"/>
      <w:lvlText w:val="•"/>
      <w:lvlJc w:val="left"/>
      <w:pPr>
        <w:ind w:left="5641" w:hanging="420"/>
      </w:pPr>
      <w:rPr>
        <w:rFonts w:hint="default"/>
      </w:rPr>
    </w:lvl>
    <w:lvl w:ilvl="7">
      <w:start w:val="0"/>
      <w:numFmt w:val="bullet"/>
      <w:lvlText w:val="•"/>
      <w:lvlJc w:val="left"/>
      <w:pPr>
        <w:ind w:left="6457" w:hanging="420"/>
      </w:pPr>
      <w:rPr>
        <w:rFonts w:hint="default"/>
      </w:rPr>
    </w:lvl>
    <w:lvl w:ilvl="8">
      <w:start w:val="0"/>
      <w:numFmt w:val="bullet"/>
      <w:lvlText w:val="•"/>
      <w:lvlJc w:val="left"/>
      <w:pPr>
        <w:ind w:left="7273" w:hanging="420"/>
      </w:pPr>
      <w:rPr>
        <w:rFonts w:hint="default"/>
      </w:rPr>
    </w:lvl>
  </w:abstractNum>
  <w:abstractNum w:abstractNumId="0">
    <w:multiLevelType w:val="hybridMultilevel"/>
    <w:lvl w:ilvl="0">
      <w:start w:val="1"/>
      <w:numFmt w:val="decimal"/>
      <w:lvlText w:val="%1"/>
      <w:lvlJc w:val="left"/>
      <w:pPr>
        <w:ind w:left="934" w:hanging="209"/>
        <w:jc w:val="left"/>
      </w:pPr>
      <w:rPr>
        <w:rFonts w:hint="default" w:ascii="Times New Roman" w:hAnsi="Times New Roman" w:eastAsia="Times New Roman" w:cs="Times New Roman"/>
        <w:w w:val="100"/>
        <w:sz w:val="28"/>
        <w:szCs w:val="28"/>
      </w:rPr>
    </w:lvl>
    <w:lvl w:ilvl="1">
      <w:start w:val="0"/>
      <w:numFmt w:val="bullet"/>
      <w:lvlText w:val="•"/>
      <w:lvlJc w:val="left"/>
      <w:pPr>
        <w:ind w:left="1736" w:hanging="209"/>
      </w:pPr>
      <w:rPr>
        <w:rFonts w:hint="default"/>
      </w:rPr>
    </w:lvl>
    <w:lvl w:ilvl="2">
      <w:start w:val="0"/>
      <w:numFmt w:val="bullet"/>
      <w:lvlText w:val="•"/>
      <w:lvlJc w:val="left"/>
      <w:pPr>
        <w:ind w:left="2533" w:hanging="209"/>
      </w:pPr>
      <w:rPr>
        <w:rFonts w:hint="default"/>
      </w:rPr>
    </w:lvl>
    <w:lvl w:ilvl="3">
      <w:start w:val="0"/>
      <w:numFmt w:val="bullet"/>
      <w:lvlText w:val="•"/>
      <w:lvlJc w:val="left"/>
      <w:pPr>
        <w:ind w:left="3329" w:hanging="209"/>
      </w:pPr>
      <w:rPr>
        <w:rFonts w:hint="default"/>
      </w:rPr>
    </w:lvl>
    <w:lvl w:ilvl="4">
      <w:start w:val="0"/>
      <w:numFmt w:val="bullet"/>
      <w:lvlText w:val="•"/>
      <w:lvlJc w:val="left"/>
      <w:pPr>
        <w:ind w:left="4126" w:hanging="209"/>
      </w:pPr>
      <w:rPr>
        <w:rFonts w:hint="default"/>
      </w:rPr>
    </w:lvl>
    <w:lvl w:ilvl="5">
      <w:start w:val="0"/>
      <w:numFmt w:val="bullet"/>
      <w:lvlText w:val="•"/>
      <w:lvlJc w:val="left"/>
      <w:pPr>
        <w:ind w:left="4923" w:hanging="209"/>
      </w:pPr>
      <w:rPr>
        <w:rFonts w:hint="default"/>
      </w:rPr>
    </w:lvl>
    <w:lvl w:ilvl="6">
      <w:start w:val="0"/>
      <w:numFmt w:val="bullet"/>
      <w:lvlText w:val="•"/>
      <w:lvlJc w:val="left"/>
      <w:pPr>
        <w:ind w:left="5719" w:hanging="209"/>
      </w:pPr>
      <w:rPr>
        <w:rFonts w:hint="default"/>
      </w:rPr>
    </w:lvl>
    <w:lvl w:ilvl="7">
      <w:start w:val="0"/>
      <w:numFmt w:val="bullet"/>
      <w:lvlText w:val="•"/>
      <w:lvlJc w:val="left"/>
      <w:pPr>
        <w:ind w:left="6516" w:hanging="209"/>
      </w:pPr>
      <w:rPr>
        <w:rFonts w:hint="default"/>
      </w:rPr>
    </w:lvl>
    <w:lvl w:ilvl="8">
      <w:start w:val="0"/>
      <w:numFmt w:val="bullet"/>
      <w:lvlText w:val="•"/>
      <w:lvlJc w:val="left"/>
      <w:pPr>
        <w:ind w:left="7313" w:hanging="209"/>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ind w:leftChars="0" w:left="305"/>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30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endnotes" Target="endnotes.xml"/><Relationship Id="rId9" Type="http://schemas.openxmlformats.org/officeDocument/2006/relationships/footer" Target="footer2.xml"/><Relationship Id="rId10" Type="http://schemas.openxmlformats.org/officeDocument/2006/relationships/header" Target="head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分类号：</dc:title>
  <dcterms:created xsi:type="dcterms:W3CDTF">2017-03-15T08:46:44Z</dcterms:created>
  <dcterms:modified xsi:type="dcterms:W3CDTF">2017-03-15T08:46:44Z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