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3.xml" ContentType="application/vnd.openxmlformats-officedocument.wordprocessingml.header+xml"/>
  <Override PartName="/word/header2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3.xml" ContentType="application/vnd.openxmlformats-officedocument.wordprocessingml.footer+xml"/>
  <Override PartName="/word/header27.xml" ContentType="application/vnd.openxmlformats-officedocument.wordprocessingml.header+xml"/>
  <Override PartName="/word/footer1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5.xml" ContentType="application/vnd.openxmlformats-officedocument.wordprocessingml.footer+xml"/>
  <Override PartName="/word/header30.xml" ContentType="application/vnd.openxmlformats-officedocument.wordprocessingml.header+xml"/>
  <Override PartName="/word/footer16.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7.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18.xml" ContentType="application/vnd.openxmlformats-officedocument.wordprocessingml.footer+xml"/>
  <Override PartName="/word/header4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124"/>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3834580" cy="8915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834580" cy="891540"/>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line="541" w:lineRule="exact" w:before="0"/>
        <w:ind w:leftChars="0" w:left="1678" w:rightChars="0" w:right="0" w:firstLineChars="0" w:firstLine="0"/>
        <w:jc w:val="left"/>
        <w:rPr>
          <w:b/>
          <w:sz w:val="44"/>
        </w:rPr>
      </w:pPr>
      <w:bookmarkStart w:name="封面 " w:id="1"/>
      <w:bookmarkEnd w:id="1"/>
      <w:r/>
      <w:r>
        <w:rPr>
          <w:b/>
          <w:sz w:val="44"/>
        </w:rPr>
        <w:t>博 士 学 位 论 文</w:t>
      </w:r>
    </w:p>
    <w:p w:rsidR="0018722C">
      <w:pPr>
        <w:widowControl w:val="0"/>
        <w:snapToGrid w:val="1"/>
        <w:spacing w:beforeLines="0" w:afterLines="0" w:lineRule="auto" w:line="240" w:after="0" w:before="270"/>
        <w:ind w:firstLineChars="0" w:firstLine="0" w:rightChars="0" w:right="0" w:leftChars="0" w:left="1718"/>
        <w:jc w:val="left"/>
        <w:autoSpaceDE w:val="0"/>
        <w:autoSpaceDN w:val="0"/>
        <w:pBdr>
          <w:bottom w:val="none" w:sz="0" w:space="0" w:color="auto"/>
        </w:pBdr>
        <w:rPr>
          <w:kern w:val="2"/>
          <w:sz w:val="28"/>
          <w:szCs w:val="28"/>
          <w:rFonts w:cstheme="minorBidi" w:ascii="Times New Roman" w:hAnsi="Times New Roman" w:eastAsia="Times New Roman" w:cs="Times New Roman"/>
          <w:b/>
          <w:bCs/>
        </w:rPr>
      </w:pPr>
      <w:r>
        <w:rPr>
          <w:kern w:val="2"/>
          <w:sz w:val="28"/>
          <w:szCs w:val="28"/>
          <w:rFonts w:cstheme="minorBidi" w:ascii="Times New Roman" w:hAnsi="Times New Roman" w:eastAsia="Times New Roman" w:cs="Times New Roman"/>
          <w:b/>
          <w:bCs/>
        </w:rPr>
        <w:t>DOCTORAL DISSERTATION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spacing w:line="247" w:lineRule="auto" w:before="182"/>
        <w:ind w:leftChars="0" w:left="3324" w:rightChars="0" w:right="373" w:hanging="1569"/>
        <w:jc w:val="left"/>
        <w:rPr>
          <w:b/>
          <w:sz w:val="32"/>
        </w:rPr>
      </w:pPr>
      <w:r>
        <w:rPr>
          <w:b/>
          <w:w w:val="95"/>
          <w:sz w:val="32"/>
        </w:rPr>
        <w:t>论文题目：百草枯中毒预后评价和持续血浆灌流对百 草枯清除作用临床研究</w:t>
      </w:r>
    </w:p>
    <w:p w:rsidR="0018722C">
      <w:pPr>
        <w:tabs>
          <w:tab w:pos="3345" w:val="left" w:leader="none"/>
        </w:tabs>
        <w:spacing w:line="321" w:lineRule="auto" w:before="105"/>
        <w:ind w:leftChars="0" w:left="3444" w:rightChars="0" w:right="373" w:hanging="1625"/>
        <w:jc w:val="left"/>
        <w:rPr>
          <w:rFonts w:ascii="Times New Roman"/>
          <w:b/>
          <w:sz w:val="28"/>
        </w:rPr>
      </w:pPr>
      <w:r>
        <w:rPr>
          <w:rFonts w:ascii="Times New Roman"/>
          <w:b/>
          <w:sz w:val="28"/>
        </w:rPr>
        <w:t>T I T</w:t>
      </w:r>
      <w:r>
        <w:rPr>
          <w:rFonts w:ascii="Times New Roman"/>
          <w:b/>
          <w:spacing w:val="-10"/>
          <w:sz w:val="28"/>
        </w:rPr>
        <w:t> </w:t>
      </w:r>
      <w:r>
        <w:rPr>
          <w:rFonts w:ascii="Times New Roman"/>
          <w:b/>
          <w:sz w:val="28"/>
        </w:rPr>
        <w:t>L</w:t>
      </w:r>
      <w:r>
        <w:rPr>
          <w:rFonts w:ascii="Times New Roman"/>
          <w:b/>
          <w:spacing w:val="-8"/>
          <w:sz w:val="28"/>
        </w:rPr>
        <w:t> </w:t>
      </w:r>
      <w:r>
        <w:rPr>
          <w:rFonts w:ascii="Times New Roman"/>
          <w:b/>
          <w:sz w:val="28"/>
        </w:rPr>
        <w:t>E</w:t>
      </w:r>
      <w:r w:rsidRPr="00000000">
        <w:tab/>
        <w:t>Prediction of Outcome in</w:t>
      </w:r>
      <w:r>
        <w:rPr>
          <w:rFonts w:ascii="Times New Roman"/>
          <w:b/>
          <w:spacing w:val="-4"/>
          <w:sz w:val="28"/>
        </w:rPr>
        <w:t> </w:t>
      </w:r>
      <w:r>
        <w:rPr>
          <w:rFonts w:ascii="Times New Roman"/>
          <w:b/>
          <w:sz w:val="28"/>
        </w:rPr>
        <w:t>Patients</w:t>
      </w:r>
      <w:r>
        <w:rPr>
          <w:rFonts w:ascii="Times New Roman"/>
          <w:b/>
          <w:spacing w:val="0"/>
          <w:sz w:val="28"/>
        </w:rPr>
        <w:t> </w:t>
      </w:r>
      <w:r>
        <w:rPr>
          <w:rFonts w:ascii="Times New Roman"/>
          <w:b/>
          <w:sz w:val="28"/>
        </w:rPr>
        <w:t>with</w:t>
      </w:r>
      <w:r>
        <w:rPr>
          <w:rFonts w:ascii="Times New Roman"/>
          <w:b/>
          <w:w w:val="99"/>
          <w:sz w:val="28"/>
        </w:rPr>
        <w:t> </w:t>
      </w:r>
      <w:r>
        <w:rPr>
          <w:rFonts w:ascii="Times New Roman"/>
          <w:b/>
          <w:sz w:val="28"/>
        </w:rPr>
        <w:t>Paraquat Poisioning and Effect of Continuous Plasma Perfusion on Paraquat</w:t>
      </w:r>
      <w:r>
        <w:rPr>
          <w:rFonts w:ascii="Times New Roman"/>
          <w:b/>
          <w:spacing w:val="-6"/>
          <w:sz w:val="28"/>
        </w:rPr>
        <w:t> </w:t>
      </w:r>
      <w:r>
        <w:rPr>
          <w:rFonts w:ascii="Times New Roman"/>
          <w:b/>
          <w:sz w:val="28"/>
        </w:rPr>
        <w:t>Elimination</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b/>
        </w:rPr>
      </w:pPr>
    </w:p>
    <w:p w:rsidR="0018722C">
      <w:pPr>
        <w:spacing w:line="283" w:lineRule="auto" w:before="1"/>
        <w:ind w:leftChars="0" w:left="4400" w:rightChars="0" w:right="2353" w:firstLineChars="0" w:firstLine="27"/>
        <w:jc w:val="left"/>
        <w:rPr>
          <w:b/>
          <w:sz w:val="28"/>
        </w:rPr>
      </w:pPr>
      <w:r>
        <w:rPr>
          <w:b/>
          <w:sz w:val="28"/>
        </w:rPr>
        <w:t>一级学科：临床医学</w:t>
      </w:r>
      <w:r>
        <w:rPr>
          <w:b/>
          <w:w w:val="95"/>
          <w:sz w:val="28"/>
        </w:rPr>
        <w:t>二级学科：内科学</w:t>
      </w:r>
    </w:p>
    <w:p w:rsidR="0018722C">
      <w:pPr>
        <w:spacing w:line="283" w:lineRule="auto" w:before="15"/>
        <w:ind w:leftChars="0" w:left="4400" w:rightChars="0" w:right="2071" w:firstLineChars="0" w:firstLine="1714"/>
        <w:jc w:val="left"/>
        <w:rPr>
          <w:b/>
          <w:sz w:val="28"/>
        </w:rPr>
      </w:pPr>
      <w:r>
        <w:rPr>
          <w:b/>
          <w:sz w:val="28"/>
        </w:rPr>
        <w:t>心血管病</w:t>
      </w:r>
      <w:r>
        <w:rPr>
          <w:b/>
          <w:w w:val="95"/>
          <w:sz w:val="28"/>
        </w:rPr>
        <w:t>论文作者：李国强</w:t>
      </w:r>
    </w:p>
    <w:p w:rsidR="0018722C">
      <w:pPr>
        <w:spacing w:before="15"/>
        <w:ind w:leftChars="0" w:left="4400" w:rightChars="0" w:right="0" w:firstLineChars="0" w:firstLine="0"/>
        <w:jc w:val="left"/>
        <w:rPr>
          <w:b/>
          <w:sz w:val="28"/>
        </w:rPr>
      </w:pPr>
      <w:r>
        <w:rPr>
          <w:b/>
          <w:w w:val="95"/>
          <w:sz w:val="28"/>
        </w:rPr>
        <w:t>指导教师：李玉明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b/>
        </w:rPr>
      </w:pPr>
    </w:p>
    <w:p w:rsidR="0018722C">
      <w:pPr>
        <w:spacing w:line="283" w:lineRule="auto" w:before="0"/>
        <w:ind w:leftChars="0" w:left="5272" w:rightChars="0" w:right="956" w:hanging="999"/>
        <w:jc w:val="left"/>
        <w:rPr>
          <w:b/>
          <w:sz w:val="28"/>
        </w:rPr>
      </w:pPr>
      <w:r>
        <w:rPr>
          <w:b/>
          <w:sz w:val="28"/>
        </w:rPr>
        <w:t>天 津 医 科 大 学 研 究 生 院</w:t>
      </w:r>
      <w:r>
        <w:rPr>
          <w:b/>
          <w:w w:val="95"/>
          <w:sz w:val="28"/>
        </w:rPr>
        <w:t>二〇一五年五月</w:t>
      </w:r>
    </w:p>
    <w:p w:rsidR="0018722C">
      <w:pPr>
        <w:spacing w:after="0" w:line="283" w:lineRule="auto"/>
        <w:jc w:val="left"/>
        <w:rPr>
          <w:sz w:val="28"/>
        </w:rPr>
        <w:sectPr w:rsidR="00556256">
          <w:pgSz w:w="11910" w:h="16840"/>
          <w:pgMar w:header="2257" w:footer="272" w:top="2900" w:bottom="460" w:left="900" w:right="1680"/>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7"/>
          <w:szCs w:val="24"/>
          <w:rFonts w:cstheme="minorBidi" w:ascii="宋体" w:hAnsi="宋体" w:eastAsia="宋体" w:cs="宋体"/>
          <w:b/>
        </w:rPr>
      </w:pPr>
    </w:p>
    <w:p w:rsidR="0018722C">
      <w:pPr>
        <w:tabs>
          <w:tab w:pos="3626" w:val="left" w:leader="none"/>
          <w:tab w:pos="7067" w:val="left" w:leader="none"/>
        </w:tabs>
        <w:spacing w:before="44"/>
        <w:ind w:leftChars="0" w:left="914" w:rightChars="0" w:right="0" w:firstLineChars="0" w:firstLine="0"/>
        <w:jc w:val="left"/>
        <w:rPr>
          <w:b/>
          <w:sz w:val="18"/>
        </w:rPr>
      </w:pPr>
      <w:r>
        <w:rPr>
          <w:b/>
          <w:sz w:val="21"/>
        </w:rPr>
        <w:t>学位类别：</w:t>
      </w:r>
      <w:r>
        <w:rPr>
          <w:b/>
          <w:spacing w:val="0"/>
          <w:sz w:val="21"/>
        </w:rPr>
        <w:t> </w:t>
      </w:r>
      <w:r>
        <w:rPr>
          <w:sz w:val="21"/>
        </w:rPr>
        <w:t>科学学位</w:t>
      </w:r>
      <w:r>
        <w:rPr>
          <w:rFonts w:ascii="Wingdings" w:hAnsi="Wingdings" w:eastAsia="Wingdings"/>
          <w:sz w:val="21"/>
        </w:rPr>
        <w:t></w:t>
      </w:r>
      <w:r>
        <w:rPr>
          <w:rFonts w:ascii="Times New Roman" w:hAnsi="Times New Roman" w:eastAsia="Times New Roman"/>
          <w:sz w:val="21"/>
        </w:rPr>
        <w:tab/>
      </w:r>
      <w:r>
        <w:rPr>
          <w:sz w:val="21"/>
        </w:rPr>
        <w:t>专业学位</w:t>
      </w:r>
      <w:r>
        <w:rPr>
          <w:rFonts w:ascii="Wingdings" w:hAnsi="Wingdings" w:eastAsia="Wingdings"/>
          <w:sz w:val="21"/>
        </w:rPr>
        <w:t></w:t>
      </w:r>
      <w:r>
        <w:rPr>
          <w:rFonts w:ascii="Times New Roman" w:hAnsi="Times New Roman" w:eastAsia="Times New Roman"/>
          <w:sz w:val="21"/>
        </w:rPr>
        <w:tab/>
      </w:r>
      <w:r>
        <w:rPr>
          <w:b/>
          <w:sz w:val="21"/>
        </w:rPr>
        <w:t>学科门类：</w:t>
      </w:r>
      <w:r>
        <w:rPr>
          <w:b/>
          <w:sz w:val="18"/>
        </w:rPr>
        <w:t>医学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1285239</wp:posOffset>
            </wp:positionH>
            <wp:positionV relativeFrom="paragraph">
              <wp:posOffset>108759</wp:posOffset>
            </wp:positionV>
            <wp:extent cx="3834580" cy="891540"/>
            <wp:effectExtent l="0" t="0" r="0" b="0"/>
            <wp:wrapTopAndBottom/>
            <wp:docPr id="3" name="image1.png" descr=""/>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3834580" cy="89154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line="541" w:lineRule="exact" w:before="0"/>
        <w:ind w:leftChars="0" w:left="1678" w:rightChars="0" w:right="0" w:firstLineChars="0" w:firstLine="0"/>
        <w:jc w:val="left"/>
        <w:rPr>
          <w:b/>
          <w:sz w:val="44"/>
        </w:rPr>
      </w:pPr>
      <w:r>
        <w:rPr>
          <w:b/>
          <w:sz w:val="44"/>
        </w:rPr>
        <w:t>博 士 学 位 论 文</w:t>
      </w:r>
    </w:p>
    <w:p w:rsidR="0018722C">
      <w:pPr>
        <w:widowControl w:val="0"/>
        <w:snapToGrid w:val="1"/>
        <w:spacing w:beforeLines="0" w:afterLines="0" w:lineRule="auto" w:line="240" w:after="0" w:before="270"/>
        <w:ind w:firstLineChars="0" w:firstLine="0" w:rightChars="0" w:right="0" w:leftChars="0" w:left="1718"/>
        <w:jc w:val="left"/>
        <w:autoSpaceDE w:val="0"/>
        <w:autoSpaceDN w:val="0"/>
        <w:pBdr>
          <w:bottom w:val="none" w:sz="0" w:space="0" w:color="auto"/>
        </w:pBdr>
        <w:rPr>
          <w:kern w:val="2"/>
          <w:sz w:val="28"/>
          <w:szCs w:val="28"/>
          <w:rFonts w:cstheme="minorBidi" w:ascii="Times New Roman" w:hAnsi="Times New Roman" w:eastAsia="Times New Roman" w:cs="Times New Roman"/>
          <w:b/>
          <w:bCs/>
        </w:rPr>
      </w:pPr>
      <w:r>
        <w:rPr>
          <w:kern w:val="2"/>
          <w:sz w:val="28"/>
          <w:szCs w:val="28"/>
          <w:rFonts w:cstheme="minorBidi" w:ascii="Times New Roman" w:hAnsi="Times New Roman" w:eastAsia="Times New Roman" w:cs="Times New Roman"/>
          <w:b/>
          <w:bCs/>
        </w:rPr>
        <w:t>DOCTORAL DISSERTATION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spacing w:line="247" w:lineRule="auto" w:before="182"/>
        <w:ind w:leftChars="0" w:left="3324" w:rightChars="0" w:right="373" w:hanging="1569"/>
        <w:jc w:val="left"/>
        <w:rPr>
          <w:b/>
          <w:sz w:val="32"/>
        </w:rPr>
      </w:pPr>
      <w:r>
        <w:rPr>
          <w:b/>
          <w:w w:val="95"/>
          <w:sz w:val="32"/>
        </w:rPr>
        <w:t>论文题目：百草枯中毒预后评价和持续血浆灌流对百 草枯清除作用临床研究</w:t>
      </w:r>
    </w:p>
    <w:p w:rsidR="0018722C">
      <w:pPr>
        <w:tabs>
          <w:tab w:pos="3486" w:val="left" w:leader="none"/>
        </w:tabs>
        <w:spacing w:line="321" w:lineRule="auto" w:before="105"/>
        <w:ind w:leftChars="0" w:left="3444" w:rightChars="0" w:right="373" w:hanging="1625"/>
        <w:jc w:val="left"/>
        <w:rPr>
          <w:rFonts w:ascii="Times New Roman"/>
          <w:b/>
          <w:sz w:val="28"/>
        </w:rPr>
      </w:pPr>
      <w:r>
        <w:rPr>
          <w:rFonts w:ascii="Times New Roman"/>
          <w:b/>
          <w:sz w:val="28"/>
        </w:rPr>
        <w:t>T I T</w:t>
      </w:r>
      <w:r>
        <w:rPr>
          <w:rFonts w:ascii="Times New Roman"/>
          <w:b/>
          <w:spacing w:val="-10"/>
          <w:sz w:val="28"/>
        </w:rPr>
        <w:t> </w:t>
      </w:r>
      <w:r>
        <w:rPr>
          <w:rFonts w:ascii="Times New Roman"/>
          <w:b/>
          <w:sz w:val="28"/>
        </w:rPr>
        <w:t>L</w:t>
      </w:r>
      <w:r>
        <w:rPr>
          <w:rFonts w:ascii="Times New Roman"/>
          <w:b/>
          <w:spacing w:val="-8"/>
          <w:sz w:val="28"/>
        </w:rPr>
        <w:t> </w:t>
      </w:r>
      <w:r>
        <w:rPr>
          <w:rFonts w:ascii="Times New Roman"/>
          <w:b/>
          <w:sz w:val="28"/>
        </w:rPr>
        <w:t>E</w:t>
      </w:r>
      <w:r w:rsidRPr="00000000">
        <w:tab/>
        <w:tab/>
        <w:t>Prediction of Outcome in</w:t>
      </w:r>
      <w:r>
        <w:rPr>
          <w:rFonts w:ascii="Times New Roman"/>
          <w:b/>
          <w:spacing w:val="-4"/>
          <w:sz w:val="28"/>
        </w:rPr>
        <w:t> </w:t>
      </w:r>
      <w:r>
        <w:rPr>
          <w:rFonts w:ascii="Times New Roman"/>
          <w:b/>
          <w:sz w:val="28"/>
        </w:rPr>
        <w:t>Patients</w:t>
      </w:r>
      <w:r>
        <w:rPr>
          <w:rFonts w:ascii="Times New Roman"/>
          <w:b/>
          <w:spacing w:val="0"/>
          <w:sz w:val="28"/>
        </w:rPr>
        <w:t> </w:t>
      </w:r>
      <w:r>
        <w:rPr>
          <w:rFonts w:ascii="Times New Roman"/>
          <w:b/>
          <w:sz w:val="28"/>
        </w:rPr>
        <w:t>with</w:t>
      </w:r>
      <w:r>
        <w:rPr>
          <w:rFonts w:ascii="Times New Roman"/>
          <w:b/>
          <w:w w:val="99"/>
          <w:sz w:val="28"/>
        </w:rPr>
        <w:t> </w:t>
      </w:r>
      <w:r>
        <w:rPr>
          <w:rFonts w:ascii="Times New Roman"/>
          <w:b/>
          <w:sz w:val="28"/>
        </w:rPr>
        <w:t>Paraquat Poisioning and Effect of Continuous Plasma Perfusion on Paraquat</w:t>
      </w:r>
      <w:r>
        <w:rPr>
          <w:rFonts w:ascii="Times New Roman"/>
          <w:b/>
          <w:spacing w:val="-6"/>
          <w:sz w:val="28"/>
        </w:rPr>
        <w:t> </w:t>
      </w:r>
      <w:r>
        <w:rPr>
          <w:rFonts w:ascii="Times New Roman"/>
          <w:b/>
          <w:sz w:val="28"/>
        </w:rPr>
        <w:t>Elimination</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b/>
        </w:rPr>
      </w:pPr>
    </w:p>
    <w:p w:rsidR="0018722C">
      <w:pPr>
        <w:spacing w:line="283" w:lineRule="auto" w:before="1"/>
        <w:ind w:leftChars="0" w:left="4484" w:rightChars="0" w:right="2296" w:firstLineChars="0" w:firstLine="0"/>
        <w:jc w:val="left"/>
        <w:rPr>
          <w:b/>
          <w:sz w:val="28"/>
        </w:rPr>
      </w:pPr>
      <w:r>
        <w:rPr>
          <w:b/>
          <w:sz w:val="28"/>
        </w:rPr>
        <w:t>一级学科：临床医学</w:t>
      </w:r>
      <w:r>
        <w:rPr>
          <w:b/>
          <w:w w:val="95"/>
          <w:sz w:val="28"/>
        </w:rPr>
        <w:t>二级学科：内科学</w:t>
      </w:r>
    </w:p>
    <w:p w:rsidR="0018722C">
      <w:pPr>
        <w:spacing w:line="283" w:lineRule="auto" w:before="15"/>
        <w:ind w:leftChars="0" w:left="4484" w:rightChars="0" w:right="2015" w:firstLineChars="0" w:firstLine="1686"/>
        <w:jc w:val="left"/>
        <w:rPr>
          <w:b/>
          <w:sz w:val="28"/>
        </w:rPr>
      </w:pPr>
      <w:r>
        <w:rPr>
          <w:b/>
          <w:sz w:val="28"/>
        </w:rPr>
        <w:t>心血管病</w:t>
      </w:r>
      <w:r>
        <w:rPr>
          <w:b/>
          <w:w w:val="95"/>
          <w:sz w:val="28"/>
        </w:rPr>
        <w:t>论文作者：李国强</w:t>
      </w:r>
    </w:p>
    <w:p w:rsidR="0018722C">
      <w:pPr>
        <w:spacing w:before="15"/>
        <w:ind w:leftChars="0" w:left="4484" w:rightChars="0" w:right="0" w:firstLineChars="0" w:firstLine="0"/>
        <w:jc w:val="left"/>
        <w:rPr>
          <w:b/>
          <w:sz w:val="28"/>
        </w:rPr>
      </w:pPr>
      <w:r>
        <w:rPr>
          <w:b/>
          <w:w w:val="95"/>
          <w:sz w:val="28"/>
        </w:rPr>
        <w:t>指导教师：李玉明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b/>
        </w:rPr>
      </w:pPr>
    </w:p>
    <w:p w:rsidR="0018722C">
      <w:pPr>
        <w:spacing w:line="283" w:lineRule="auto" w:before="0"/>
        <w:ind w:leftChars="0" w:left="5330" w:rightChars="0" w:right="957" w:hanging="1058"/>
        <w:jc w:val="left"/>
        <w:rPr>
          <w:b/>
          <w:sz w:val="28"/>
        </w:rPr>
      </w:pPr>
      <w:r>
        <w:rPr>
          <w:b/>
          <w:sz w:val="28"/>
        </w:rPr>
        <w:t>天 津 医 科 大 学 研 究 生 院</w:t>
      </w:r>
      <w:r>
        <w:rPr>
          <w:b/>
          <w:w w:val="95"/>
          <w:sz w:val="28"/>
        </w:rPr>
        <w:t>二〇一五年五月</w:t>
      </w:r>
    </w:p>
    <w:p w:rsidR="0018722C">
      <w:pPr>
        <w:spacing w:after="0" w:line="283" w:lineRule="auto"/>
        <w:jc w:val="left"/>
        <w:rPr>
          <w:sz w:val="28"/>
        </w:rPr>
        <w:sectPr w:rsidR="00556256">
          <w:pgSz w:w="11910" w:h="16840"/>
          <w:pgMar w:header="2257" w:footer="272" w:top="2900" w:bottom="460" w:left="900" w:right="1680"/>
        </w:sectPr>
      </w:pPr>
    </w:p>
    <w:p w:rsidR="0018722C">
      <w:pPr>
        <w:spacing w:line="448" w:lineRule="exact" w:before="0"/>
        <w:ind w:leftChars="0" w:left="3390" w:rightChars="0" w:right="0" w:firstLineChars="0" w:firstLine="0"/>
        <w:jc w:val="left"/>
        <w:rPr>
          <w:rFonts w:ascii="黑体" w:eastAsia="黑体" w:hint="eastAsia"/>
          <w:sz w:val="36"/>
        </w:rPr>
      </w:pPr>
      <w:bookmarkStart w:name="声明 " w:id="2"/>
      <w:bookmarkEnd w:id="2"/>
      <w:r/>
      <w:r>
        <w:rPr>
          <w:rFonts w:ascii="黑体" w:eastAsia="黑体" w:hint="eastAsia"/>
          <w:sz w:val="36"/>
        </w:rPr>
        <w:t>学位论文原创性声明</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widowControl w:val="0"/>
        <w:snapToGrid w:val="1"/>
        <w:spacing w:beforeLines="0" w:afterLines="0" w:before="0" w:after="0" w:line="477" w:lineRule="auto"/>
        <w:ind w:leftChars="0" w:left="914" w:rightChars="0" w:right="223"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论文是我个人在导师指导下独立进行研究工作取得的研究成果。除了文中特别加以标注引用的内容和致谢的地方外，论文中不包含任何其他个人或集体已经发表或撰写过的研究成果，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3586"/>
        <w:jc w:val="left"/>
        <w:autoSpaceDE w:val="0"/>
        <w:autoSpaceDN w:val="0"/>
        <w:tabs>
          <w:tab w:pos="6881" w:val="left" w:leader="none"/>
          <w:tab w:pos="8386" w:val="left" w:leader="none"/>
          <w:tab w:pos="8866"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日期： 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49"/>
        <w:ind w:leftChars="0" w:left="3030" w:rightChars="0" w:right="0" w:firstLineChars="0" w:firstLine="0"/>
        <w:jc w:val="left"/>
        <w:rPr>
          <w:rFonts w:ascii="黑体" w:eastAsia="黑体" w:hint="eastAsia"/>
          <w:sz w:val="36"/>
        </w:rPr>
      </w:pPr>
      <w:r>
        <w:rPr>
          <w:rFonts w:ascii="黑体" w:eastAsia="黑体" w:hint="eastAsia"/>
          <w:sz w:val="36"/>
        </w:rPr>
        <w:t>学位论文版权使用授权书</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widowControl w:val="0"/>
        <w:snapToGrid w:val="1"/>
        <w:spacing w:beforeLines="0" w:afterLines="0" w:before="0" w:after="0" w:line="477" w:lineRule="auto"/>
        <w:ind w:leftChars="0" w:left="914" w:rightChars="0" w:right="223"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本学位论文作者完全了解天津医科大学有关保留、使用学位论文的规定， 即：学校有权将学位论文的全部或部分内容编入有关数据库进行检索，并采用影印、缩印或扫描等复制手段保存、汇编以供查阅和借阅。同意学校向国家有关部门或机构送交论文，并编入有关数据库。</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834"/>
        <w:jc w:val="left"/>
        <w:autoSpaceDE w:val="0"/>
        <w:autoSpaceDN w:val="0"/>
        <w:tabs>
          <w:tab w:pos="4035" w:val="left" w:leader="none"/>
          <w:tab w:pos="559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w:t>
      </w:r>
      <w:r w:rsidRPr="00000000">
        <w:rPr>
          <w:kern w:val="2"/>
          <w:sz w:val="24"/>
          <w:szCs w:val="24"/>
          <w:rFonts w:cstheme="minorBidi" w:ascii="宋体" w:hAnsi="宋体" w:eastAsia="宋体" w:cs="宋体"/>
        </w:rPr>
        <w:tab/>
        <w:t>，在</w:t>
      </w:r>
      <w:r w:rsidRPr="00000000">
        <w:rPr>
          <w:kern w:val="2"/>
          <w:sz w:val="24"/>
          <w:szCs w:val="24"/>
          <w:rFonts w:cstheme="minorBidi" w:ascii="宋体" w:hAnsi="宋体" w:eastAsia="宋体" w:cs="宋体"/>
        </w:rPr>
        <w:tab/>
        <w:t>年解密后适用本授权书。</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widowControl w:val="0"/>
        <w:snapToGrid w:val="1"/>
        <w:spacing w:beforeLines="0" w:afterLines="0" w:lineRule="auto" w:line="240" w:after="0" w:before="27"/>
        <w:ind w:firstLineChars="0" w:firstLine="0" w:rightChars="0" w:right="0" w:leftChars="0" w:left="91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本论文属于</w:t>
      </w:r>
    </w:p>
    <w:p w:rsidR="0018722C">
      <w:pPr>
        <w:widowControl w:val="0"/>
        <w:snapToGrid w:val="1"/>
        <w:spacing w:beforeLines="0" w:afterLines="0" w:lineRule="auto" w:line="240" w:after="0" w:before="166"/>
        <w:ind w:firstLineChars="0" w:firstLine="0" w:rightChars="0" w:right="0" w:leftChars="0" w:left="2834"/>
        <w:jc w:val="left"/>
        <w:autoSpaceDE w:val="0"/>
        <w:autoSpaceDN w:val="0"/>
        <w:tabs>
          <w:tab w:pos="415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不保密</w:t>
      </w:r>
      <w:r w:rsidRPr="00000000">
        <w:rPr>
          <w:kern w:val="2"/>
          <w:sz w:val="24"/>
          <w:szCs w:val="24"/>
          <w:rFonts w:cstheme="minorBidi" w:ascii="宋体" w:hAnsi="宋体" w:eastAsia="宋体" w:cs="宋体"/>
        </w:rPr>
        <w:tab/>
        <w:t>。</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widowControl w:val="0"/>
        <w:snapToGrid w:val="1"/>
        <w:spacing w:beforeLines="0" w:afterLines="0" w:lineRule="auto" w:line="240" w:after="0" w:before="26"/>
        <w:ind w:firstLineChars="0" w:firstLine="0" w:rightChars="0" w:right="0" w:leftChars="0" w:left="91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（请在相对应的方框内打“√”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64"/>
        <w:ind w:firstLineChars="0" w:firstLine="0" w:rightChars="0" w:right="0" w:leftChars="0" w:left="3706"/>
        <w:jc w:val="left"/>
        <w:autoSpaceDE w:val="0"/>
        <w:autoSpaceDN w:val="0"/>
        <w:tabs>
          <w:tab w:pos="6826" w:val="left" w:leader="none"/>
          <w:tab w:pos="7906" w:val="left" w:leader="none"/>
          <w:tab w:pos="8386" w:val="left" w:leader="none"/>
          <w:tab w:pos="8866"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widowControl w:val="0"/>
        <w:snapToGrid w:val="1"/>
        <w:spacing w:beforeLines="0" w:afterLines="0" w:lineRule="auto" w:line="240" w:after="0" w:before="26"/>
        <w:ind w:firstLineChars="0" w:firstLine="0" w:rightChars="0" w:right="0" w:leftChars="0" w:left="3786"/>
        <w:jc w:val="left"/>
        <w:autoSpaceDE w:val="0"/>
        <w:autoSpaceDN w:val="0"/>
        <w:tabs>
          <w:tab w:pos="4295" w:val="left" w:leader="none"/>
          <w:tab w:pos="4803" w:val="left" w:leader="none"/>
          <w:tab w:pos="5311" w:val="left" w:leader="none"/>
          <w:tab w:pos="6826" w:val="left" w:leader="none"/>
          <w:tab w:pos="7906" w:val="left" w:leader="none"/>
          <w:tab w:pos="8386" w:val="left" w:leader="none"/>
          <w:tab w:pos="8866" w:val="left" w:leader="none"/>
        </w:tabs>
        <w:pBdr>
          <w:bottom w:val="none" w:sz="0" w:space="0" w:color="auto"/>
        </w:pBdr>
        <w:rPr>
          <w:kern w:val="2"/>
          <w:sz w:val="24"/>
          <w:szCs w:val="24"/>
          <w:rFonts w:cstheme="minorBidi" w:ascii="宋体" w:hAnsi="宋体" w:eastAsia="宋体" w:cs="宋体"/>
        </w:rPr>
        <w:sectPr w:rsidR="00556256">
          <w:pgSz w:w="11910" w:h="16840"/>
          <w:pgMar w:header="0" w:footer="272" w:top="1160" w:bottom="460" w:left="900" w:right="1680"/>
        </w:sectPr>
      </w:pPr>
      <w:r>
        <w:rPr>
          <w:kern w:val="2"/>
          <w:sz w:val="24"/>
          <w:szCs w:val="24"/>
          <w:rFonts w:cstheme="minorBidi" w:ascii="宋体" w:hAnsi="宋体" w:eastAsia="宋体" w:cs="宋体"/>
        </w:rPr>
        <w:t>导</w:t>
      </w:r>
      <w:r w:rsidRPr="00000000">
        <w:rPr>
          <w:kern w:val="2"/>
          <w:sz w:val="24"/>
          <w:szCs w:val="24"/>
          <w:rFonts w:cstheme="minorBidi" w:ascii="宋体" w:hAnsi="宋体" w:eastAsia="宋体" w:cs="宋体"/>
        </w:rPr>
        <w:tab/>
        <w:t>师</w:t>
      </w:r>
      <w:r w:rsidRPr="00000000">
        <w:rPr>
          <w:kern w:val="2"/>
          <w:sz w:val="24"/>
          <w:szCs w:val="24"/>
          <w:rFonts w:cstheme="minorBidi" w:ascii="宋体" w:hAnsi="宋体" w:eastAsia="宋体" w:cs="宋体"/>
        </w:rPr>
        <w:tab/>
        <w:t>签</w:t>
      </w:r>
      <w:r w:rsidRPr="00000000">
        <w:rPr>
          <w:kern w:val="2"/>
          <w:sz w:val="24"/>
          <w:szCs w:val="24"/>
          <w:rFonts w:cstheme="minorBidi" w:ascii="宋体" w:hAnsi="宋体" w:eastAsia="宋体" w:cs="宋体"/>
        </w:rPr>
        <w:tab/>
        <w:t>名</w:t>
      </w:r>
      <w:r>
        <w:rPr>
          <w:kern w:val="2"/>
          <w:sz w:val="24"/>
          <w:szCs w:val="24"/>
          <w:rFonts w:cstheme="minorBidi" w:ascii="宋体" w:hAnsi="宋体" w:eastAsia="宋体" w:cs="宋体"/>
          <w:spacing w:val="-24"/>
        </w:rPr>
        <w:t> </w:t>
      </w:r>
      <w:r>
        <w:rPr>
          <w:kern w:val="2"/>
          <w:sz w:val="24"/>
          <w:szCs w:val="24"/>
          <w:rFonts w:cstheme="minorBidi" w:ascii="宋体" w:hAnsi="宋体" w:eastAsia="宋体" w:cs="宋体"/>
        </w:rPr>
        <w:t>：</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pStyle w:val="Heading1"/>
        <w:topLinePunct/>
      </w:pPr>
      <w:bookmarkStart w:id="112103" w:name="_Ref665112103"/>
      <w:bookmarkStart w:id="766082" w:name="_Toc686766082"/>
      <w:bookmarkStart w:name="中文摘要 " w:id="3"/>
      <w:bookmarkEnd w:id="3"/>
      <w:bookmarkStart w:name="_bookmark0" w:id="4"/>
      <w:bookmarkEnd w:id="4"/>
      <w:r>
        <w:t>中文摘要</w:t>
      </w:r>
      <w:bookmarkEnd w:id="766082"/>
    </w:p>
    <w:bookmarkEnd w:id="112103"/>
    <w:p w:rsidR="0018722C">
      <w:pPr>
        <w:pStyle w:val="aff0"/>
        <w:topLinePunct/>
      </w:pPr>
      <w:r>
        <w:rPr>
          <w:b/>
        </w:rPr>
        <w:t>目的：</w:t>
      </w:r>
      <w:r>
        <w:t>研究初始血清百草枯浓度、血乳酸水平、高分辨率</w:t>
      </w:r>
      <w:r>
        <w:t>CT</w:t>
      </w:r>
      <w:r/>
      <w:r w:rsidR="001852F3">
        <w:t xml:space="preserve">磨玻璃改变以及血管外肺水指数对百草枯中毒患者预后的判断价值，以及观察持续血浆灌流治疗对百草枯中毒患者血浆百草枯浓度影响，探讨持续血浆灌流对百草枯中毒患者毒代动力学的影响，为改进百草枯中毒的救治工作提供依据。</w:t>
      </w:r>
    </w:p>
    <w:p w:rsidR="0018722C">
      <w:pPr>
        <w:pStyle w:val="aff0"/>
        <w:topLinePunct/>
      </w:pPr>
      <w:r>
        <w:rPr>
          <w:b/>
        </w:rPr>
        <w:t>方法</w:t>
      </w:r>
      <w:r>
        <w:t>：第一部分、血清百草枯浓度对百草枯中毒预后评估的价值分析：回顾分析189例中毒时间在2.5-48h内的百草枯中毒患者，根据患者预后及入院时的血清百草枯浓度、中毒时间，利用ROC曲线、logistic回归分析，对初始血清百草枯浓度及中毒时间对中毒预后进行分析。第二部分、血清乳酸、乳酸时间积评估急性百草枯中毒患者预后的意义：回顾性分析170例百草枯中毒患者的临床资料、入院时血清乳酸水平和血浆百草枯浓度，分析血清乳酸水平与血百草枯浓度的相关性及对预后的预测价值。第三部分、高分辨率CT磨玻璃样改变对急性百草枯中毒患者预后价值研究：回顾性分析137例百草枯中毒患者的临床和影像资料，比较不同预后两组每隔3天胸部薄层CT磨玻璃样改变面积及对预后的判断价值。第四部分、血管外肺水对急性百草枯中毒患者预后价值研究：前瞻性研究49例百草枯中毒患者的临床和血流动力学监测资料，比较不同预后两组血流动力学监测指标改变，分析其对预后的预测价值。第五部分、持续血浆灌流治疗对百草枯中毒患者血百草枯清除的临床研究：前瞻性观察21例急性百草枯中毒患者，均进行持续血浆灌流治疗。测定尿百草枯浓度、尿流速、动脉端和静脉端血浆百草枯浓度，并计算肾脏和血浆灌流对百草枯的清除速度、清除量。</w:t>
      </w:r>
      <w:r>
        <w:rPr>
          <w:b/>
        </w:rPr>
        <w:t>结果</w:t>
      </w:r>
      <w:r>
        <w:t>：1、死亡组的血清百草枯浓明显高于存活组</w:t>
      </w:r>
      <w:r>
        <w:t>（</w:t>
      </w:r>
      <w:r>
        <w:rPr>
          <w:i/>
          <w:sz w:val="25"/>
        </w:rPr>
        <w:t>P</w:t>
      </w:r>
      <w:r>
        <w:t>&lt;0.01</w:t>
      </w:r>
      <w:r>
        <w:t>）</w:t>
      </w:r>
      <w:r>
        <w:t>;死亡组的中毒时</w:t>
      </w:r>
      <w:r>
        <w:t>间明显高于存活组</w:t>
      </w:r>
      <w:r>
        <w:t>（</w:t>
      </w:r>
      <w:r>
        <w:rPr>
          <w:i/>
          <w:w w:val="95"/>
          <w:sz w:val="25"/>
        </w:rPr>
        <w:t>P</w:t>
      </w:r>
      <w:r>
        <w:rPr>
          <w:w w:val="95"/>
        </w:rPr>
        <w:t>&lt;0.01</w:t>
      </w:r>
      <w:r>
        <w:t>）</w:t>
      </w:r>
      <w:r>
        <w:t>;根据ROC曲线分析，中毒时间在2.5-48h内百草枯</w:t>
      </w:r>
    </w:p>
    <w:p w:rsidR="0018722C">
      <w:pPr>
        <w:pStyle w:val="aff0"/>
        <w:topLinePunct/>
      </w:pPr>
      <w:r>
        <w:t>浓度与百草枯浓度及时间的乘积的ROC曲线下面积无差异</w:t>
      </w:r>
      <w:r>
        <w:t>(</w:t>
      </w:r>
      <w:r>
        <w:t xml:space="preserve">z=0.563, </w:t>
      </w:r>
      <w:r>
        <w:rPr>
          <w:i/>
          <w:sz w:val="25"/>
        </w:rPr>
        <w:t>P</w:t>
      </w:r>
      <w:r>
        <w:t>=0.574</w:t>
      </w:r>
      <w:r>
        <w:t>)</w:t>
      </w:r>
      <w:r>
        <w:t>；</w:t>
      </w:r>
      <w:r w:rsidR="001852F3">
        <w:t xml:space="preserve">但中毒时间在2.5-6h</w:t>
      </w:r>
      <w:r>
        <w:t>以内时，百草枯浓度与百草枯浓度及时间的乘积的</w:t>
      </w:r>
      <w:r>
        <w:t>ROC曲线下面积差异显著</w:t>
      </w:r>
      <w:r>
        <w:t>(</w:t>
      </w:r>
      <w:r>
        <w:t xml:space="preserve">z=2.199, </w:t>
      </w:r>
      <w:r>
        <w:rPr>
          <w:i/>
          <w:sz w:val="25"/>
        </w:rPr>
        <w:t>P</w:t>
      </w:r>
      <w:r>
        <w:t>=0.034</w:t>
      </w:r>
      <w:r>
        <w:t>)</w:t>
      </w:r>
      <w:r>
        <w:t>；中毒在</w:t>
      </w:r>
      <w:r>
        <w:t>6至</w:t>
      </w:r>
      <w:r>
        <w:t>48h以内时，百草枯浓度与百草枯浓度与时间的乘积的ROC</w:t>
      </w:r>
      <w:r>
        <w:t>曲线下面积亦显著差异</w:t>
      </w:r>
      <w:r>
        <w:t>(</w:t>
      </w:r>
      <w:r>
        <w:t xml:space="preserve">z=2.525, </w:t>
      </w:r>
      <w:r>
        <w:rPr>
          <w:i/>
          <w:sz w:val="25"/>
        </w:rPr>
        <w:t>P</w:t>
      </w:r>
      <w:r>
        <w:t>=0.012</w:t>
      </w:r>
      <w:r>
        <w:t>)</w:t>
      </w:r>
      <w:r>
        <w:t>。2、初始动脉乳酸浓度预测预后阈值为4.2</w:t>
      </w:r>
      <w:r>
        <w:t> </w:t>
      </w:r>
      <w:r>
        <w:t>mmol</w:t>
      </w:r>
      <w:r>
        <w:t>/</w:t>
      </w:r>
      <w:r>
        <w:t>L</w:t>
      </w:r>
      <w:r>
        <w:t>（</w:t>
      </w:r>
      <w:r>
        <w:t>敏感性</w:t>
      </w:r>
      <w:r>
        <w:rPr>
          <w:spacing w:val="-2"/>
        </w:rPr>
        <w:t>82.80%</w:t>
      </w:r>
      <w:r>
        <w:rPr>
          <w:spacing w:val="-1"/>
        </w:rPr>
        <w:t>，特异性</w:t>
      </w:r>
      <w:r>
        <w:t>63.64%；</w:t>
      </w:r>
      <w:r w:rsidR="001852F3">
        <w:t xml:space="preserve">约登指数</w:t>
      </w:r>
      <w:r>
        <w:rPr>
          <w:spacing w:val="-2"/>
        </w:rPr>
        <w:t>0.464</w:t>
      </w:r>
      <w:r>
        <w:t>）</w:t>
      </w:r>
      <w:r>
        <w:t>。</w:t>
      </w:r>
      <w:r>
        <w:t>3</w:t>
      </w:r>
      <w:r>
        <w:t>、服毒后</w:t>
      </w:r>
      <w:r>
        <w:t>5-6d</w:t>
      </w:r>
      <w:r>
        <w:t> </w:t>
      </w:r>
      <w:r>
        <w:t>GGOs相对面积AUC为</w:t>
      </w:r>
      <w:r>
        <w:t>0.929</w:t>
      </w:r>
      <w:r>
        <w:t>，阈值</w:t>
      </w:r>
      <w:r>
        <w:t>＞10.0%时，</w:t>
      </w:r>
    </w:p>
    <w:p w:rsidR="0018722C">
      <w:pPr>
        <w:pStyle w:val="aff0"/>
        <w:topLinePunct/>
      </w:pPr>
      <w:r>
        <w:t xml:space="preserve">84.47%</w:t>
      </w:r>
      <w:r>
        <w:t xml:space="preserve">的患者死亡，特异度和敏感度均较高</w:t>
      </w:r>
      <w:r>
        <w:t xml:space="preserve">（</w:t>
      </w:r>
      <w:r>
        <w:t xml:space="preserve">敏感度</w:t>
      </w:r>
      <w:r>
        <w:t xml:space="preserve">84.19%</w:t>
      </w:r>
      <w:r>
        <w:rPr>
          <w:spacing w:val="-1"/>
        </w:rPr>
        <w:t xml:space="preserve">, </w:t>
      </w:r>
      <w:r>
        <w:t xml:space="preserve">特异度</w:t>
      </w:r>
      <w:r>
        <w:t xml:space="preserve">92.35%</w:t>
      </w:r>
      <w:r>
        <w:t xml:space="preserve">,</w:t>
      </w:r>
      <w:r>
        <w:t xml:space="preserve"> PPV 84.47%</w:t>
      </w:r>
      <w:r>
        <w:t xml:space="preserve">, </w:t>
      </w:r>
      <w:r>
        <w:t xml:space="preserve">NPV 93.74%</w:t>
      </w:r>
      <w:r>
        <w:t xml:space="preserve">）</w:t>
      </w:r>
      <w:r>
        <w:t xml:space="preserve">，可早期判断患者预后。4、EVLWi</w:t>
      </w:r>
      <w:r w:rsidR="001852F3">
        <w:t xml:space="preserve">存活组在第2-5</w:t>
      </w:r>
      <w:r w:rsidR="001852F3">
        <w:t xml:space="preserve">天低于死亡组</w:t>
      </w:r>
      <w:r>
        <w:t xml:space="preserve">(</w:t>
      </w:r>
      <w:r>
        <w:t xml:space="preserve">p&lt;0.05</w:t>
      </w:r>
      <w:r>
        <w:t xml:space="preserve">)</w:t>
      </w:r>
      <w:r>
        <w:rPr>
          <w:spacing w:val="-1"/>
        </w:rPr>
        <w:t xml:space="preserve">.</w:t>
      </w:r>
      <w:r>
        <w:t xml:space="preserve"> </w:t>
      </w:r>
      <w:r>
        <w:t xml:space="preserve">PVPI和</w:t>
      </w:r>
      <w:r w:rsidR="001852F3">
        <w:t xml:space="preserve">EVLWi</w:t>
      </w:r>
      <w:r w:rsidR="001852F3">
        <w:t xml:space="preserve">在百草枯中毒后1-5</w:t>
      </w:r>
      <w:r>
        <w:t xml:space="preserve">存在动态变化，第5</w:t>
      </w:r>
      <w:r>
        <w:t xml:space="preserve">天</w:t>
      </w:r>
      <w:r>
        <w:t xml:space="preserve">EVLWi</w:t>
      </w:r>
      <w:r>
        <w:t xml:space="preserve"> </w:t>
      </w:r>
      <w:r>
        <w:t xml:space="preserve">(</w:t>
      </w:r>
      <w:r>
        <w:rPr>
          <w:spacing w:val="4"/>
        </w:rPr>
        <w:t xml:space="preserve">灵敏度</w:t>
      </w:r>
      <w:r>
        <w:t xml:space="preserve">0</w:t>
      </w:r>
      <w:r>
        <w:t>.</w:t>
      </w:r>
      <w:r>
        <w:t xml:space="preserve">833，</w:t>
      </w:r>
      <w:r>
        <w:rPr>
          <w:spacing w:val="4"/>
        </w:rPr>
        <w:t xml:space="preserve">特异度</w:t>
      </w:r>
      <w:r>
        <w:t xml:space="preserve">0</w:t>
      </w:r>
      <w:r>
        <w:t>.</w:t>
      </w:r>
      <w:r>
        <w:t xml:space="preserve">875</w:t>
      </w:r>
      <w:r>
        <w:t xml:space="preserve">)</w:t>
      </w:r>
      <w:r>
        <w:t xml:space="preserve">是评价预后的较好时间。5、共进行</w:t>
      </w:r>
    </w:p>
    <w:p w:rsidR="0018722C">
      <w:pPr>
        <w:pStyle w:val="aff0"/>
        <w:topLinePunct/>
      </w:pPr>
      <w:r>
        <w:t>了107</w:t>
      </w:r>
      <w:r>
        <w:t>次血浆灌流治疗，持续血浆灌流中每次血浆灌流对百草枯的清除</w:t>
      </w:r>
      <w:r>
        <w:t>（</w:t>
      </w:r>
      <w:r>
        <w:t xml:space="preserve">mL</w:t>
      </w:r>
      <w:r>
        <w:t>/</w:t>
      </w:r>
      <w:r>
        <w:t xml:space="preserve">min</w:t>
      </w:r>
      <w:r>
        <w:t>）</w:t>
      </w:r>
      <w:r>
        <w:t>具显著高于同个时间段肾脏自身清除</w:t>
      </w:r>
      <w:r>
        <w:t>（</w:t>
      </w:r>
      <w:r>
        <w:rPr>
          <w:spacing w:val="2"/>
        </w:rPr>
        <w:t>mL</w:t>
      </w:r>
      <w:r>
        <w:rPr>
          <w:spacing w:val="2"/>
        </w:rPr>
        <w:t>/</w:t>
      </w:r>
      <w:r>
        <w:rPr>
          <w:spacing w:val="2"/>
        </w:rPr>
        <w:t>min</w:t>
      </w:r>
      <w:r>
        <w:t>）</w:t>
      </w:r>
      <w:r/>
      <w:r>
        <w:t>（</w:t>
      </w:r>
      <w:r>
        <w:t>第1</w:t>
      </w:r>
      <w:r>
        <w:t>次</w:t>
      </w:r>
      <w:r>
        <w:rPr>
          <w:rFonts w:hint="eastAsia"/>
        </w:rPr>
        <w:t>，</w:t>
      </w:r>
      <w:r>
        <w:t>11.14±6.13</w:t>
      </w:r>
      <w:r>
        <w:t> 比</w:t>
      </w:r>
    </w:p>
    <w:p w:rsidR="0018722C">
      <w:pPr>
        <w:pStyle w:val="aff0"/>
        <w:topLinePunct/>
      </w:pPr>
      <w:r>
        <w:t>5.33±4.33</w:t>
      </w:r>
      <w:r>
        <w:rPr>
          <w:rFonts w:hint="eastAsia"/>
        </w:rPr>
        <w:t>，</w:t>
      </w:r>
      <w:r w:rsidR="001852F3">
        <w:t xml:space="preserve">第2次</w:t>
      </w:r>
      <w:r>
        <w:rPr>
          <w:rFonts w:hint="eastAsia"/>
        </w:rPr>
        <w:t>，</w:t>
      </w:r>
      <w:r w:rsidR="001852F3">
        <w:t xml:space="preserve">18.36±11.32比4.85±3.15</w:t>
      </w:r>
      <w:r>
        <w:rPr>
          <w:rFonts w:hint="eastAsia"/>
        </w:rPr>
        <w:t>，</w:t>
      </w:r>
      <w:r w:rsidR="001852F3">
        <w:t xml:space="preserve">第3次</w:t>
      </w:r>
      <w:r>
        <w:rPr>
          <w:rFonts w:hint="eastAsia"/>
        </w:rPr>
        <w:t>，</w:t>
      </w:r>
      <w:r w:rsidR="001852F3">
        <w:t xml:space="preserve">16.13±10.05 比</w:t>
      </w:r>
    </w:p>
    <w:p w:rsidR="0018722C">
      <w:pPr>
        <w:pStyle w:val="aff0"/>
        <w:topLinePunct/>
      </w:pPr>
      <w:r>
        <w:t>0.84±0.80</w:t>
      </w:r>
      <w:r>
        <w:rPr>
          <w:rFonts w:hint="eastAsia"/>
        </w:rPr>
        <w:t>，</w:t>
      </w:r>
      <w:r w:rsidR="001852F3">
        <w:t xml:space="preserve">第4</w:t>
      </w:r>
      <w:r w:rsidR="001852F3">
        <w:t xml:space="preserve">次</w:t>
      </w:r>
      <w:r>
        <w:rPr>
          <w:rFonts w:hint="eastAsia"/>
        </w:rPr>
        <w:t>，</w:t>
      </w:r>
      <w:r w:rsidR="001852F3">
        <w:t xml:space="preserve">14.2±10.04</w:t>
      </w:r>
      <w:r w:rsidR="001852F3">
        <w:t xml:space="preserve">比0.53±0.75</w:t>
      </w:r>
      <w:r>
        <w:rPr>
          <w:rFonts w:hint="eastAsia"/>
        </w:rPr>
        <w:t>，</w:t>
      </w:r>
      <w:r w:rsidR="001852F3">
        <w:t xml:space="preserve">第5</w:t>
      </w:r>
      <w:r w:rsidR="001852F3">
        <w:t xml:space="preserve">次</w:t>
      </w:r>
      <w:r>
        <w:rPr>
          <w:rFonts w:hint="eastAsia"/>
        </w:rPr>
        <w:t>，</w:t>
      </w:r>
      <w:r w:rsidR="001852F3">
        <w:t xml:space="preserve">19.26±12.59 比</w:t>
      </w:r>
    </w:p>
    <w:p w:rsidR="0018722C">
      <w:pPr>
        <w:pStyle w:val="aff0"/>
        <w:topLinePunct/>
      </w:pPr>
      <w:r>
        <w:t>0.36±0.50</w:t>
      </w:r>
      <w:r>
        <w:rPr>
          <w:rFonts w:hint="eastAsia"/>
        </w:rPr>
        <w:t>，</w:t>
      </w:r>
      <w:r w:rsidR="001852F3">
        <w:t xml:space="preserve">第6</w:t>
      </w:r>
      <w:r w:rsidR="001852F3">
        <w:t xml:space="preserve">次</w:t>
      </w:r>
      <w:r>
        <w:rPr>
          <w:rFonts w:hint="eastAsia"/>
        </w:rPr>
        <w:t>，</w:t>
      </w:r>
      <w:r w:rsidR="001852F3">
        <w:t xml:space="preserve">16.31±4.69</w:t>
      </w:r>
      <w:r w:rsidR="001852F3">
        <w:t xml:space="preserve">比0.31±0.52</w:t>
      </w:r>
      <w:r>
        <w:rPr>
          <w:rFonts w:hint="eastAsia"/>
        </w:rPr>
        <w:t>，</w:t>
      </w:r>
      <w:r w:rsidR="001852F3">
        <w:t xml:space="preserve">第7</w:t>
      </w:r>
      <w:r w:rsidR="001852F3">
        <w:t xml:space="preserve">次14.05±4.78 比</w:t>
      </w:r>
    </w:p>
    <w:p w:rsidR="0018722C">
      <w:pPr>
        <w:pStyle w:val="aff0"/>
        <w:topLinePunct/>
      </w:pPr>
      <w:r>
        <w:t>0.35±0.12</w:t>
      </w:r>
      <w:r>
        <w:rPr>
          <w:rFonts w:hint="eastAsia"/>
        </w:rPr>
        <w:t>，</w:t>
      </w:r>
      <w:r w:rsidR="001852F3">
        <w:t xml:space="preserve">第8次12.16±3.81比0.54±0.66，均</w:t>
      </w:r>
      <w:r>
        <w:rPr>
          <w:i/>
        </w:rPr>
        <w:t>P</w:t>
      </w:r>
      <w:r>
        <w:t>&lt;0.05</w:t>
      </w:r>
      <w:r>
        <w:t>）</w:t>
      </w:r>
      <w:r>
        <w:t>，存活者血浆百草</w:t>
      </w:r>
    </w:p>
    <w:p w:rsidR="0018722C">
      <w:pPr>
        <w:pStyle w:val="aff0"/>
        <w:topLinePunct/>
      </w:pPr>
      <w:r>
        <w:t>枯的下降速度</w:t>
      </w:r>
      <w:r>
        <w:t>（</w:t>
      </w:r>
      <w:r>
        <w:t>mg</w:t>
      </w:r>
      <w:r>
        <w:t>/</w:t>
      </w:r>
      <w:r>
        <w:t>Lh</w:t>
      </w:r>
      <w:r>
        <w:t>）</w:t>
      </w:r>
      <w:r>
        <w:t>要高于死亡者</w:t>
      </w:r>
      <w:r>
        <w:t>(</w:t>
      </w:r>
      <w:r>
        <w:t>0</w:t>
      </w:r>
      <w:r>
        <w:t>.</w:t>
      </w:r>
      <w:r>
        <w:t>57</w:t>
      </w:r>
      <w:r>
        <w:t>±</w:t>
      </w:r>
      <w:r>
        <w:t>0.03</w:t>
      </w:r>
      <w:r/>
      <w:r w:rsidR="001852F3">
        <w:t xml:space="preserve">比</w:t>
      </w:r>
      <w:r>
        <w:t>0.47±0.06</w:t>
      </w:r>
      <w:r>
        <w:t>, </w:t>
      </w:r>
      <w:r>
        <w:rPr>
          <w:i/>
        </w:rPr>
        <w:t>P</w:t>
      </w:r>
      <w:r>
        <w:t>=0.02</w:t>
      </w:r>
      <w:r>
        <w:t>)</w:t>
      </w:r>
      <w:r>
        <w:t>。</w:t>
      </w:r>
      <w:r>
        <w:rPr>
          <w:b/>
        </w:rPr>
        <w:t>结论</w:t>
      </w:r>
      <w:r>
        <w:t>：1</w:t>
      </w:r>
      <w:r>
        <w:t>、百草枯中毒后，中毒时间不超过</w:t>
      </w:r>
      <w:r>
        <w:t>6h</w:t>
      </w:r>
      <w:r/>
      <w:r w:rsidR="001852F3">
        <w:t xml:space="preserve">时，单独的百草枯浓度对百草枯</w:t>
      </w:r>
      <w:r>
        <w:t>中毒患者病情的评估优于时间相关性的百草枯浓度；中毒时间在</w:t>
      </w:r>
      <w:r>
        <w:t>6</w:t>
      </w:r>
      <w:r/>
      <w:r w:rsidR="001852F3">
        <w:t xml:space="preserve">至</w:t>
      </w:r>
      <w:r>
        <w:t>48h</w:t>
      </w:r>
      <w:r>
        <w:t>，时间相关性的百草枯浓度对病情的评估优于单独的百草枯浓度。</w:t>
      </w:r>
      <w:r>
        <w:t>2</w:t>
      </w:r>
      <w:r>
        <w:t>、初始动脉乳酸可以判断中毒严重程度和预测患者的预后，测量初始动脉乳酸浓度和中毒时间可</w:t>
      </w:r>
      <w:r>
        <w:t>以作为评估</w:t>
      </w:r>
      <w:r>
        <w:t>PQ</w:t>
      </w:r>
      <w:r/>
      <w:r w:rsidR="001852F3">
        <w:t xml:space="preserve">中毒严重程度的一个简单实用的工具。</w:t>
      </w:r>
      <w:r>
        <w:t>3</w:t>
      </w:r>
      <w:r>
        <w:t>、应用胸部</w:t>
      </w:r>
      <w:r>
        <w:t>HRCT</w:t>
      </w:r>
      <w:r/>
      <w:r w:rsidR="001852F3">
        <w:t xml:space="preserve">评估百</w:t>
      </w:r>
    </w:p>
    <w:p w:rsidR="0018722C">
      <w:pPr>
        <w:pStyle w:val="aff0"/>
        <w:topLinePunct/>
      </w:pPr>
      <w:r>
        <w:t>草枯中毒患者的</w:t>
      </w:r>
      <w:r>
        <w:t>GGOs</w:t>
      </w:r>
      <w:r/>
      <w:r w:rsidR="001852F3">
        <w:t xml:space="preserve">面积，在目前是评价百草枯中毒患者预后的一项有意义的</w:t>
      </w:r>
      <w:r>
        <w:t>辅助指标，在中毒后</w:t>
      </w:r>
      <w:r>
        <w:t>5-6d</w:t>
      </w:r>
      <w:r/>
      <w:r w:rsidR="001852F3">
        <w:t xml:space="preserve">行</w:t>
      </w:r>
      <w:r>
        <w:t>HRCT</w:t>
      </w:r>
      <w:r/>
      <w:r w:rsidR="001852F3">
        <w:t xml:space="preserve">可早期评价患者预后。</w:t>
      </w:r>
      <w:r>
        <w:t>4、EVLWi、PVPI</w:t>
      </w:r>
      <w:r/>
      <w:r w:rsidR="001852F3">
        <w:t xml:space="preserve">是早期评价百草枯中毒患者预后的一项有价值的辅助指标，在中毒后第</w:t>
      </w:r>
      <w:r>
        <w:t>5</w:t>
      </w:r>
      <w:r/>
      <w:r w:rsidR="001852F3">
        <w:t xml:space="preserve">天是敏感度与特异度均较高的时间点。</w:t>
      </w:r>
      <w:r>
        <w:t>5、持续血浆灌流治疗可以降低血浆百草枯浓度，</w:t>
      </w:r>
      <w:r w:rsidR="001852F3">
        <w:t xml:space="preserve">可能是治疗百草枯中毒的一个手段。</w:t>
      </w:r>
    </w:p>
    <w:p w:rsidR="0018722C">
      <w:pPr>
        <w:pStyle w:val="aff"/>
        <w:topLinePunct/>
      </w:pPr>
      <w:r>
        <w:rPr>
          <w:rStyle w:val="afe"/>
          <w:rFonts w:ascii="Times New Roman" w:eastAsia="黑体" w:hint="eastAsia"/>
          <w:b/>
        </w:rPr>
        <w:t>关键词</w:t>
      </w:r>
      <w:r>
        <w:rPr>
          <w:rFonts w:eastAsia="黑体" w:ascii="Times New Roman"/>
          <w:rStyle w:val="afe"/>
          <w:b/>
        </w:rPr>
        <w:t>：</w:t>
      </w:r>
      <w:r>
        <w:t>百草枯中毒</w:t>
      </w:r>
      <w:r>
        <w:t xml:space="preserve">； </w:t>
      </w:r>
      <w:r>
        <w:t>预后</w:t>
      </w:r>
      <w:r>
        <w:t xml:space="preserve">； </w:t>
      </w:r>
      <w:r>
        <w:t>血浆灌流</w:t>
      </w:r>
      <w:r>
        <w:t xml:space="preserve">； </w:t>
      </w:r>
      <w:r>
        <w:t>急性呼吸窘迫综合征</w:t>
      </w:r>
      <w:r>
        <w:t xml:space="preserve">； </w:t>
      </w:r>
      <w:r>
        <w:t>血管外肺水指数</w:t>
      </w:r>
    </w:p>
    <w:p w:rsidR="0018722C">
      <w:pPr>
        <w:pStyle w:val="afff2"/>
        <w:topLinePunct/>
      </w:pPr>
      <w:bookmarkStart w:id="766083" w:name="_Toc686766083"/>
      <w:bookmarkStart w:name="英文摘要 " w:id="5"/>
      <w:bookmarkEnd w:id="5"/>
      <w:bookmarkStart w:name="_bookmark1" w:id="6"/>
      <w:bookmarkEnd w:id="6"/>
      <w:r>
        <w:rPr>
          <w:b/>
        </w:rPr>
        <w:t>Abstract</w:t>
      </w:r>
      <w:bookmarkEnd w:id="766083"/>
    </w:p>
    <w:p w:rsidR="0018722C">
      <w:pPr>
        <w:pStyle w:val="afc"/>
        <w:topLinePunct/>
      </w:pPr>
      <w:r>
        <w:rPr>
          <w:rFonts w:ascii="Times New Roman"/>
          <w:b/>
        </w:rPr>
        <w:t/>
      </w:r>
      <w:r>
        <w:rPr>
          <w:rFonts w:ascii="Times New Roman"/>
          <w:b/>
        </w:rPr>
        <w:t>O</w:t>
      </w:r>
      <w:r>
        <w:rPr>
          <w:rFonts w:ascii="Times New Roman"/>
          <w:b/>
        </w:rPr>
        <w:t>bjective</w:t>
      </w:r>
      <w:r>
        <w:rPr>
          <w:rFonts w:ascii="Times New Roman"/>
        </w:rPr>
        <w:t>:</w:t>
      </w:r>
      <w:r w:rsidR="004B696B">
        <w:rPr>
          <w:rFonts w:ascii="Times New Roman"/>
        </w:rPr>
        <w:t xml:space="preserve"> </w:t>
      </w:r>
      <w:r w:rsidR="004B696B">
        <w:rPr>
          <w:rFonts w:ascii="Times New Roman"/>
        </w:rPr>
        <w:t>To research the value of different parameters, such as initial serum paraquat</w:t>
      </w:r>
      <w:r>
        <w:rPr>
          <w:rFonts w:ascii="Times New Roman"/>
        </w:rPr>
        <w:t>(</w:t>
      </w:r>
      <w:r>
        <w:rPr>
          <w:rFonts w:ascii="Times New Roman"/>
        </w:rPr>
        <w:t>PQ</w:t>
      </w:r>
      <w:r>
        <w:rPr>
          <w:rFonts w:ascii="Times New Roman"/>
        </w:rPr>
        <w:t>)</w:t>
      </w:r>
      <w:r>
        <w:rPr>
          <w:rFonts w:ascii="Times New Roman"/>
        </w:rPr>
        <w:t xml:space="preserve"> concentration</w:t>
      </w:r>
      <w:r w:rsidR="004B696B">
        <w:rPr>
          <w:rFonts w:ascii="Times New Roman"/>
        </w:rPr>
        <w:t xml:space="preserve">, arterial lactate concentration-time data</w:t>
      </w:r>
      <w:r w:rsidR="004B696B">
        <w:rPr>
          <w:rFonts w:ascii="Times New Roman"/>
        </w:rPr>
        <w:t xml:space="preserve">, GGO volume ratio of HRCT and EVLWi, on the prognosis of patients with PQ poisoning, and to estimate the PQ clearance of PP and observe the effect of PP on PQ concentration in the blood of patients with acute PQ poisoning.</w:t>
      </w:r>
    </w:p>
    <w:p w:rsidR="0018722C">
      <w:pPr>
        <w:pStyle w:val="afc"/>
        <w:topLinePunct/>
      </w:pPr>
      <w:r>
        <w:rPr>
          <w:rFonts w:ascii="Times New Roman" w:eastAsia="宋体"/>
          <w:b/>
        </w:rPr>
        <w:t/>
      </w:r>
      <w:r>
        <w:rPr>
          <w:rFonts w:ascii="Times New Roman" w:eastAsia="宋体"/>
          <w:b/>
        </w:rPr>
        <w:t>M</w:t>
      </w:r>
      <w:r>
        <w:rPr>
          <w:rFonts w:ascii="Times New Roman" w:eastAsia="宋体"/>
          <w:b/>
        </w:rPr>
        <w:t>ethods</w:t>
      </w:r>
      <w:r>
        <w:rPr>
          <w:rFonts w:ascii="黑体" w:eastAsia="黑体" w:hint="eastAsia"/>
          <w:b/>
          <w:rFonts w:ascii="黑体" w:eastAsia="黑体" w:hint="eastAsia"/>
          <w:b/>
        </w:rPr>
        <w:t xml:space="preserve">: </w:t>
      </w:r>
      <w:r>
        <w:rPr>
          <w:rFonts w:ascii="Times New Roman" w:eastAsia="宋体"/>
        </w:rPr>
        <w:t>Retrospective</w:t>
      </w:r>
      <w:r>
        <w:rPr>
          <w:rFonts w:ascii="Times New Roman" w:eastAsia="宋体"/>
        </w:rPr>
        <w:t xml:space="preserve"> </w:t>
      </w:r>
      <w:r>
        <w:rPr>
          <w:rFonts w:ascii="Times New Roman" w:eastAsia="宋体"/>
        </w:rPr>
        <w:t>analysis</w:t>
      </w:r>
      <w:r>
        <w:rPr>
          <w:rFonts w:ascii="Times New Roman" w:eastAsia="宋体"/>
        </w:rPr>
        <w:t xml:space="preserve"> </w:t>
      </w:r>
      <w:r>
        <w:rPr>
          <w:rFonts w:ascii="Times New Roman" w:eastAsia="宋体"/>
        </w:rPr>
        <w:t>of</w:t>
      </w:r>
      <w:r w:rsidRPr="00000000">
        <w:tab/>
      </w:r>
      <w:r>
        <w:t>patients who ingest PQ</w:t>
      </w:r>
      <w:r w:rsidR="004B696B">
        <w:t>. Plasma</w:t>
      </w:r>
      <w:r>
        <w:rPr>
          <w:rFonts w:ascii="Times New Roman" w:eastAsia="宋体"/>
        </w:rPr>
        <w:t xml:space="preserve"> </w:t>
      </w:r>
      <w:r>
        <w:rPr>
          <w:rFonts w:ascii="Times New Roman" w:eastAsia="宋体"/>
        </w:rPr>
        <w:t>PQ</w:t>
      </w:r>
    </w:p>
    <w:p w:rsidR="0018722C">
      <w:pPr>
        <w:pStyle w:val="afc"/>
        <w:topLinePunct/>
      </w:pPr>
      <w:r>
        <w:rPr>
          <w:rFonts w:ascii="Times New Roman" w:eastAsia="宋体"/>
        </w:rPr>
        <w:t/>
      </w:r>
      <w:r>
        <w:rPr>
          <w:rFonts w:ascii="Times New Roman" w:eastAsia="宋体"/>
        </w:rPr>
        <w:t>C</w:t>
      </w:r>
      <w:r>
        <w:rPr>
          <w:rFonts w:ascii="Times New Roman" w:eastAsia="宋体"/>
        </w:rPr>
        <w:t>oncentration, time lag after PQ ingestion, initial arterial lactate</w:t>
      </w:r>
      <w:r w:rsidR="004B696B">
        <w:rPr>
          <w:rFonts w:ascii="Times New Roman" w:eastAsia="宋体"/>
        </w:rPr>
        <w:t>, arterial lactate concentration-time data</w:t>
      </w:r>
      <w:r w:rsidR="004B696B">
        <w:rPr>
          <w:rFonts w:ascii="Times New Roman" w:eastAsia="宋体"/>
        </w:rPr>
        <w:t>,</w:t>
      </w:r>
      <w:r w:rsidR="004B696B">
        <w:rPr>
          <w:rFonts w:ascii="Times New Roman" w:eastAsia="宋体"/>
        </w:rPr>
        <w:t xml:space="preserve"> </w:t>
      </w:r>
      <w:r w:rsidR="004B696B">
        <w:rPr>
          <w:rFonts w:ascii="Times New Roman" w:eastAsia="宋体"/>
        </w:rPr>
        <w:t>the area of GGOs, EVLWi</w:t>
      </w:r>
      <w:r>
        <w:rPr>
          <w:rFonts w:ascii="黑体" w:eastAsia="黑体" w:hint="eastAsia"/>
          <w:rFonts w:ascii="黑体" w:eastAsia="黑体" w:hint="eastAsia"/>
        </w:rPr>
        <w:t xml:space="preserve">, </w:t>
      </w:r>
      <w:r>
        <w:rPr>
          <w:rFonts w:ascii="Times New Roman" w:eastAsia="宋体"/>
        </w:rPr>
        <w:t>and PVPI were analyzed by</w:t>
      </w:r>
    </w:p>
    <w:p w:rsidR="0018722C">
      <w:pPr>
        <w:pStyle w:val="afc"/>
        <w:topLinePunct/>
      </w:pPr>
      <w:r>
        <w:rPr>
          <w:rFonts w:ascii="Times New Roman"/>
        </w:rPr>
        <w:t/>
      </w:r>
      <w:r>
        <w:rPr>
          <w:rFonts w:ascii="Times New Roman"/>
        </w:rPr>
        <w:t>A</w:t>
      </w:r>
      <w:r>
        <w:rPr>
          <w:rFonts w:ascii="Times New Roman"/>
        </w:rPr>
        <w:t>nalyzing ROC curves and multiple logistic regression analysis according to the prognosis of patients. They were compared in survivors and non-survivors. 21 PQ-poisoned patients within 24 hrs after ingestion were prospectively enrolled. A total of 107 plasma perfusion treatments were performed. The renal and plasma</w:t>
      </w:r>
    </w:p>
    <w:p w:rsidR="0018722C">
      <w:pPr>
        <w:pStyle w:val="afc"/>
        <w:topLinePunct/>
      </w:pPr>
      <w:r>
        <w:rPr>
          <w:rFonts w:ascii="Times New Roman" w:hAnsi="Times New Roman" w:eastAsia="宋体"/>
        </w:rPr>
        <w:t/>
      </w:r>
      <w:r>
        <w:rPr>
          <w:rFonts w:ascii="Times New Roman" w:hAnsi="Times New Roman" w:eastAsia="宋体"/>
        </w:rPr>
        <w:t>P</w:t>
      </w:r>
      <w:r>
        <w:rPr>
          <w:rFonts w:ascii="Times New Roman" w:hAnsi="Times New Roman" w:eastAsia="宋体"/>
        </w:rPr>
        <w:t>erfusion excretion of PQ were measured during the procedure of plasma perfusion. Results</w:t>
      </w:r>
      <w:r>
        <w:rPr>
          <w:rFonts w:ascii="黑体" w:hAnsi="黑体" w:eastAsia="黑体" w:hint="eastAsia"/>
          <w:rFonts w:ascii="黑体" w:hAnsi="黑体" w:eastAsia="黑体" w:hint="eastAsia"/>
        </w:rPr>
        <w:t xml:space="preserve">: </w:t>
      </w:r>
      <w:r>
        <w:rPr>
          <w:rFonts w:ascii="Times New Roman" w:hAnsi="Times New Roman" w:eastAsia="宋体"/>
        </w:rPr>
        <w:t>1. For the ROC curve analysis, the plasma PQ concentration–time data had a</w:t>
      </w:r>
    </w:p>
    <w:p w:rsidR="0018722C">
      <w:pPr>
        <w:pStyle w:val="afc"/>
        <w:topLinePunct/>
      </w:pPr>
      <w:r>
        <w:rPr>
          <w:rFonts w:ascii="Times New Roman" w:hAnsi="Times New Roman"/>
        </w:rPr>
        <w:t/>
      </w:r>
      <w:r>
        <w:rPr>
          <w:rFonts w:ascii="Times New Roman" w:hAnsi="Times New Roman"/>
        </w:rPr>
        <w:t>S</w:t>
      </w:r>
      <w:r>
        <w:rPr>
          <w:rFonts w:ascii="Times New Roman" w:hAnsi="Times New Roman"/>
        </w:rPr>
        <w:t xml:space="preserve">imilar discriminative power to the plasma PQ concentration </w:t>
      </w:r>
      <w:r>
        <w:rPr>
          <w:rFonts w:ascii="Times New Roman" w:hAnsi="Times New Roman"/>
        </w:rPr>
        <w:t xml:space="preserve">(</w:t>
      </w:r>
      <w:r>
        <w:rPr>
          <w:rFonts w:ascii="Times New Roman" w:hAnsi="Times New Roman"/>
        </w:rPr>
        <w:t xml:space="preserve">z=0.563, </w:t>
      </w:r>
      <w:r>
        <w:rPr>
          <w:rFonts w:ascii="Times New Roman" w:hAnsi="Times New Roman"/>
          <w:i/>
        </w:rPr>
        <w:t xml:space="preserve">P</w:t>
      </w:r>
      <w:r>
        <w:rPr>
          <w:rFonts w:ascii="Times New Roman" w:hAnsi="Times New Roman"/>
        </w:rPr>
        <w:t xml:space="preserve">=0.574</w:t>
      </w:r>
      <w:r>
        <w:rPr>
          <w:rFonts w:ascii="Times New Roman" w:hAnsi="Times New Roman"/>
        </w:rPr>
        <w:t xml:space="preserve">)</w:t>
      </w:r>
      <w:r>
        <w:rPr>
          <w:rFonts w:ascii="Times New Roman" w:hAnsi="Times New Roman"/>
        </w:rPr>
        <w:t xml:space="preserve"> when the time of poisoning between 2.5 and 48h. But when the time of poisoning was divided into 2.5-6 h and 6-48 h, the plasma PQ concentration–time data had a significantly discriminative power to the plasma PQ concentration.2. The results indicated that there was a positive correlation between the arterial lactate-time and PQ concentration-time </w:t>
      </w:r>
      <w:r>
        <w:rPr>
          <w:rFonts w:ascii="Times New Roman" w:hAnsi="Times New Roman"/>
        </w:rPr>
        <w:t xml:space="preserve">(</w:t>
      </w:r>
      <w:r>
        <w:rPr>
          <w:rFonts w:ascii="Times New Roman" w:hAnsi="Times New Roman"/>
        </w:rPr>
        <w:t xml:space="preserve">ρ=0.485</w:t>
      </w:r>
      <w:r>
        <w:rPr>
          <w:rFonts w:ascii="Times New Roman" w:hAnsi="Times New Roman"/>
        </w:rPr>
        <w:t xml:space="preserve">)</w:t>
      </w:r>
      <w:r>
        <w:rPr>
          <w:rFonts w:ascii="Times New Roman" w:hAnsi="Times New Roman"/>
        </w:rPr>
        <w:t xml:space="preserve">. For the ROC curve analysis, the arterial lactate concentration had an area of 0.774 and the cut-off value was 4.2 mmol</w:t>
      </w:r>
      <w:r>
        <w:rPr>
          <w:rFonts w:ascii="Times New Roman" w:hAnsi="Times New Roman"/>
        </w:rPr>
        <w:t xml:space="preserve">/</w:t>
      </w:r>
      <w:r>
        <w:rPr>
          <w:rFonts w:ascii="Times New Roman" w:hAnsi="Times New Roman"/>
        </w:rPr>
        <w:t xml:space="preserve">l </w:t>
      </w:r>
      <w:r>
        <w:rPr>
          <w:rFonts w:ascii="Times New Roman" w:hAnsi="Times New Roman"/>
        </w:rPr>
        <w:t xml:space="preserve">(</w:t>
      </w:r>
      <w:r>
        <w:rPr>
          <w:rFonts w:ascii="Times New Roman" w:hAnsi="Times New Roman"/>
        </w:rPr>
        <w:t xml:space="preserve">sensitivity, 82.80%; specificity, 63.64%; Youden's index, 0.464</w:t>
      </w:r>
      <w:r>
        <w:rPr>
          <w:rFonts w:ascii="Times New Roman" w:hAnsi="Times New Roman"/>
        </w:rPr>
        <w:t xml:space="preserve">)</w:t>
      </w:r>
      <w:r>
        <w:rPr>
          <w:rFonts w:ascii="Times New Roman" w:hAnsi="Times New Roman"/>
        </w:rPr>
        <w:t xml:space="preserve">. 3. The AUC of GGO volume ratios above 10.0% in 5-6 days was 0.929</w:t>
      </w:r>
      <w:r w:rsidR="004B696B">
        <w:rPr>
          <w:rFonts w:ascii="Times New Roman" w:hAnsi="Times New Roman"/>
        </w:rPr>
        <w:t xml:space="preserve">, sensitivity of 84.19%</w:t>
      </w:r>
      <w:r w:rsidR="004B696B">
        <w:rPr>
          <w:rFonts w:ascii="Times New Roman" w:hAnsi="Times New Roman"/>
        </w:rPr>
        <w:t xml:space="preserve">, specificity</w:t>
      </w:r>
      <w:r>
        <w:rPr>
          <w:rFonts w:ascii="Times New Roman" w:hAnsi="Times New Roman"/>
        </w:rPr>
        <w:t xml:space="preserve"> </w:t>
      </w:r>
      <w:r>
        <w:rPr>
          <w:rFonts w:ascii="Times New Roman" w:hAnsi="Times New Roman"/>
        </w:rPr>
        <w:t xml:space="preserve">of</w:t>
      </w:r>
    </w:p>
    <w:p w:rsidR="0018722C">
      <w:pPr>
        <w:pStyle w:val="afc"/>
        <w:topLinePunct/>
      </w:pPr>
      <w:r>
        <w:rPr>
          <w:rFonts w:cstheme="minorBidi" w:hAnsiTheme="minorHAnsi" w:eastAsiaTheme="minorHAnsi" w:asciiTheme="minorHAnsi" w:ascii="Times New Roman"/>
        </w:rPr>
        <w:t>III</w:t>
      </w:r>
    </w:p>
    <w:p w:rsidR="0018722C">
      <w:pPr>
        <w:pStyle w:val="afc"/>
        <w:topLinePunct/>
      </w:pPr>
      <w:r>
        <w:rPr>
          <w:rFonts w:ascii="Times New Roman"/>
        </w:rPr>
        <w:t xml:space="preserve">92.35%, which presented good effect in predicting prognosis in the early stage.4</w:t>
      </w:r>
      <w:r w:rsidR="004B696B">
        <w:rPr>
          <w:rFonts w:ascii="Times New Roman"/>
        </w:rPr>
        <w:t xml:space="preserve">. The EVLWi at day 2-5 in the survival group was significantly lower than that in death group </w:t>
      </w:r>
      <w:r>
        <w:rPr>
          <w:rFonts w:ascii="Times New Roman"/>
        </w:rPr>
        <w:t xml:space="preserve">(</w:t>
      </w:r>
      <w:r>
        <w:rPr>
          <w:rFonts w:ascii="Times New Roman"/>
          <w:i/>
        </w:rPr>
        <w:t xml:space="preserve">P</w:t>
      </w:r>
      <w:r>
        <w:rPr>
          <w:rFonts w:ascii="Times New Roman"/>
        </w:rPr>
        <w:t xml:space="preserve">&lt;0.05</w:t>
      </w:r>
      <w:r>
        <w:rPr>
          <w:rFonts w:ascii="Times New Roman"/>
        </w:rPr>
        <w:t xml:space="preserve">)</w:t>
      </w:r>
      <w:r w:rsidR="004B696B">
        <w:rPr>
          <w:rFonts w:ascii="Times New Roman"/>
        </w:rPr>
        <w:t xml:space="preserve">. PVPI and EVLWi were increase gradually as time went on at day</w:t>
      </w:r>
    </w:p>
    <w:p w:rsidR="0018722C">
      <w:pPr>
        <w:pStyle w:val="afc"/>
        <w:topLinePunct/>
      </w:pPr>
      <w:r>
        <w:rPr>
          <w:rFonts w:ascii="Times New Roman" w:eastAsia="Times New Roman"/>
        </w:rPr>
        <w:t>1-5</w:t>
      </w:r>
      <w:r>
        <w:rPr>
          <w:rFonts w:ascii="黑体" w:eastAsia="黑体" w:hint="eastAsia"/>
          <w:rFonts w:ascii="黑体" w:eastAsia="黑体" w:hint="eastAsia"/>
        </w:rPr>
        <w:t xml:space="preserve">, </w:t>
      </w:r>
      <w:r>
        <w:rPr>
          <w:rFonts w:ascii="Times New Roman" w:eastAsia="Times New Roman"/>
        </w:rPr>
        <w:t>and these indexes at day 5 were valuable indicators to prognosis</w:t>
      </w:r>
      <w:r>
        <w:rPr>
          <w:rFonts w:ascii="Times New Roman" w:eastAsia="Times New Roman"/>
        </w:rPr>
        <w:t>(</w:t>
      </w:r>
      <w:r>
        <w:rPr>
          <w:rFonts w:ascii="Times New Roman" w:eastAsia="Times New Roman"/>
        </w:rPr>
        <w:t>sensitivity,</w:t>
      </w:r>
    </w:p>
    <w:p w:rsidR="0018722C">
      <w:pPr>
        <w:pStyle w:val="afc"/>
        <w:topLinePunct/>
      </w:pPr>
      <w:r>
        <w:rPr>
          <w:rFonts w:ascii="Times New Roman" w:hAnsi="Times New Roman"/>
        </w:rPr>
        <w:t>0.833; specificity, 0.875</w:t>
      </w:r>
      <w:r>
        <w:rPr>
          <w:rFonts w:ascii="Times New Roman" w:hAnsi="Times New Roman"/>
        </w:rPr>
        <w:t>)</w:t>
      </w:r>
      <w:r>
        <w:rPr>
          <w:rFonts w:ascii="Times New Roman" w:hAnsi="Times New Roman"/>
        </w:rPr>
        <w:t xml:space="preserve">.5. The elimination of PQ at each plasma perfusion were more effective than that of renal </w:t>
      </w:r>
      <w:r>
        <w:rPr>
          <w:rFonts w:ascii="Times New Roman" w:hAnsi="Times New Roman"/>
        </w:rPr>
        <w:t>(</w:t>
      </w:r>
      <w:r>
        <w:rPr>
          <w:rFonts w:ascii="Times New Roman" w:hAnsi="Times New Roman"/>
        </w:rPr>
        <w:t xml:space="preserve">11.14±6.13 vs.5.33±4.33</w:t>
      </w:r>
      <w:r>
        <w:rPr>
          <w:rFonts w:ascii="Times New Roman" w:hAnsi="Times New Roman"/>
        </w:rPr>
        <w:t>,</w:t>
      </w:r>
      <w:r>
        <w:rPr>
          <w:rFonts w:ascii="Times New Roman" w:hAnsi="Times New Roman"/>
        </w:rPr>
        <w:t xml:space="preserve"> 18.36±11.32 vs.4.85±3.15</w:t>
      </w:r>
      <w:r>
        <w:rPr>
          <w:rFonts w:ascii="Times New Roman" w:hAnsi="Times New Roman"/>
        </w:rPr>
        <w:t>,</w:t>
      </w:r>
      <w:r>
        <w:rPr>
          <w:rFonts w:ascii="Times New Roman" w:hAnsi="Times New Roman"/>
        </w:rPr>
        <w:t xml:space="preserve"> 16.13±10.05 vs.0.84±0.80</w:t>
      </w:r>
      <w:r>
        <w:rPr>
          <w:rFonts w:ascii="Times New Roman" w:hAnsi="Times New Roman"/>
        </w:rPr>
        <w:t>,</w:t>
      </w:r>
      <w:r>
        <w:rPr>
          <w:rFonts w:ascii="Times New Roman" w:hAnsi="Times New Roman"/>
        </w:rPr>
        <w:t xml:space="preserve"> 14.2±10.04 vs.0.53±0.75</w:t>
      </w:r>
      <w:r>
        <w:rPr>
          <w:rFonts w:ascii="Times New Roman" w:hAnsi="Times New Roman"/>
        </w:rPr>
        <w:t>,</w:t>
      </w:r>
      <w:r>
        <w:rPr>
          <w:rFonts w:ascii="Times New Roman" w:hAnsi="Times New Roman"/>
        </w:rPr>
        <w:t xml:space="preserve"> 19.26±12.59</w:t>
      </w:r>
      <w:r>
        <w:rPr>
          <w:rFonts w:ascii="Times New Roman" w:hAnsi="Times New Roman"/>
        </w:rPr>
        <w:t> </w:t>
      </w:r>
      <w:r>
        <w:rPr>
          <w:rFonts w:ascii="Times New Roman" w:hAnsi="Times New Roman"/>
        </w:rPr>
        <w:t>vs.0.36±0.50,</w:t>
      </w:r>
    </w:p>
    <w:p w:rsidR="0018722C">
      <w:pPr>
        <w:pStyle w:val="afc"/>
        <w:topLinePunct/>
      </w:pPr>
      <w:r>
        <w:rPr>
          <w:rFonts w:ascii="Times New Roman" w:hAnsi="Times New Roman" w:eastAsia="Times New Roman"/>
        </w:rPr>
        <w:t>16.31±4.69 vs.0.31±0.52</w:t>
      </w:r>
      <w:r>
        <w:rPr>
          <w:rFonts w:ascii="Times New Roman" w:hAnsi="Times New Roman" w:eastAsia="Times New Roman"/>
        </w:rPr>
        <w:t>,</w:t>
      </w:r>
      <w:r>
        <w:rPr>
          <w:rFonts w:ascii="Times New Roman" w:hAnsi="Times New Roman" w:eastAsia="Times New Roman"/>
        </w:rPr>
        <w:t> 14.05±4.78 vs.0.35±0.12</w:t>
      </w:r>
      <w:r>
        <w:rPr>
          <w:rFonts w:ascii="Times New Roman" w:hAnsi="Times New Roman" w:eastAsia="Times New Roman"/>
        </w:rPr>
        <w:t>,</w:t>
      </w:r>
      <w:r>
        <w:rPr>
          <w:rFonts w:ascii="Times New Roman" w:hAnsi="Times New Roman" w:eastAsia="Times New Roman"/>
        </w:rPr>
        <w:t> 12.16±3.81 vs.0.54±0.66</w:t>
      </w:r>
      <w:r w:rsidR="001852F3">
        <w:rPr>
          <w:rFonts w:ascii="Times New Roman" w:hAnsi="Times New Roman" w:eastAsia="Times New Roman"/>
        </w:rPr>
        <w:t xml:space="preserve">  </w:t>
      </w:r>
      <w:r>
        <w:rPr>
          <w:rFonts w:ascii="黑体" w:hAnsi="黑体" w:eastAsia="黑体" w:hint="eastAsia"/>
        </w:rPr>
        <w:t>，</w:t>
      </w:r>
      <w:r>
        <w:rPr>
          <w:rFonts w:ascii="Times New Roman" w:hAnsi="Times New Roman" w:eastAsia="Times New Roman"/>
        </w:rPr>
        <w:t>all</w:t>
      </w:r>
    </w:p>
    <w:p w:rsidR="0018722C">
      <w:pPr>
        <w:pStyle w:val="afc"/>
        <w:topLinePunct/>
      </w:pPr>
      <w:r>
        <w:rPr>
          <w:rFonts w:ascii="Times New Roman" w:hAnsi="Times New Roman" w:eastAsia="宋体"/>
        </w:rPr>
        <w:t xml:space="preserve">P&lt;0.05</w:t>
      </w:r>
      <w:r>
        <w:rPr>
          <w:rFonts w:ascii="黑体" w:hAnsi="黑体" w:eastAsia="黑体" w:hint="eastAsia"/>
        </w:rPr>
        <w:t xml:space="preserve">）</w:t>
      </w:r>
      <w:r>
        <w:rPr>
          <w:rFonts w:ascii="Times New Roman" w:hAnsi="Times New Roman" w:eastAsia="宋体"/>
        </w:rPr>
        <w:t xml:space="preserve">)</w:t>
      </w:r>
      <w:r w:rsidR="004B696B">
        <w:rPr>
          <w:rFonts w:ascii="Times New Roman" w:hAnsi="Times New Roman" w:eastAsia="宋体"/>
        </w:rPr>
        <w:t xml:space="preserve">. The survivors showed a higher reduction rate in PQ concentration in plasma than the nonsurvivors </w:t>
      </w:r>
      <w:r>
        <w:rPr>
          <w:rFonts w:ascii="Times New Roman" w:hAnsi="Times New Roman" w:eastAsia="宋体"/>
        </w:rPr>
        <w:t xml:space="preserve">(</w:t>
      </w:r>
      <w:r>
        <w:rPr>
          <w:rFonts w:ascii="Times New Roman" w:hAnsi="Times New Roman" w:eastAsia="宋体"/>
        </w:rPr>
        <w:t xml:space="preserve">0.57±</w:t>
      </w:r>
      <w:r w:rsidR="001852F3">
        <w:rPr>
          <w:rFonts w:ascii="Times New Roman" w:hAnsi="Times New Roman" w:eastAsia="宋体"/>
        </w:rPr>
        <w:t xml:space="preserve">0.03 vs. 0.47±0.06, </w:t>
      </w:r>
      <w:r>
        <w:rPr>
          <w:rFonts w:ascii="Times New Roman" w:hAnsi="Times New Roman" w:eastAsia="宋体"/>
          <w:i/>
        </w:rPr>
        <w:t xml:space="preserve">P</w:t>
      </w:r>
      <w:r>
        <w:rPr>
          <w:rFonts w:ascii="Times New Roman" w:hAnsi="Times New Roman" w:eastAsia="宋体"/>
        </w:rPr>
        <w:t xml:space="preserve">=0.02</w:t>
      </w:r>
      <w:r>
        <w:rPr>
          <w:rFonts w:ascii="Times New Roman" w:hAnsi="Times New Roman" w:eastAsia="宋体"/>
        </w:rPr>
        <w:t xml:space="preserve">)</w:t>
      </w:r>
      <w:r>
        <w:rPr>
          <w:rFonts w:ascii="Times New Roman" w:hAnsi="Times New Roman" w:eastAsia="宋体"/>
        </w:rPr>
        <w:t xml:space="preserve">.</w:t>
      </w:r>
    </w:p>
    <w:p w:rsidR="0018722C">
      <w:pPr>
        <w:pStyle w:val="afc"/>
        <w:topLinePunct/>
      </w:pPr>
      <w:r>
        <w:rPr>
          <w:rFonts w:ascii="Times New Roman" w:hAnsi="Times New Roman" w:eastAsia="Times New Roman"/>
          <w:b/>
        </w:rPr>
        <w:t>Conclusion</w:t>
      </w:r>
      <w:r>
        <w:rPr>
          <w:rFonts w:ascii="黑体" w:hAnsi="黑体" w:eastAsia="黑体" w:hint="eastAsia"/>
          <w:b/>
          <w:rFonts w:ascii="黑体" w:hAnsi="黑体" w:eastAsia="黑体" w:hint="eastAsia"/>
          <w:b/>
        </w:rPr>
        <w:t xml:space="preserve">: </w:t>
      </w:r>
      <w:r>
        <w:rPr>
          <w:rFonts w:ascii="Times New Roman" w:hAnsi="Times New Roman" w:eastAsia="Times New Roman"/>
        </w:rPr>
        <w:t>1.</w:t>
      </w:r>
      <w:r w:rsidR="004B696B">
        <w:rPr>
          <w:rFonts w:ascii="Times New Roman" w:hAnsi="Times New Roman" w:eastAsia="Times New Roman"/>
        </w:rPr>
        <w:t xml:space="preserve"> </w:t>
      </w:r>
      <w:r w:rsidR="004B696B">
        <w:rPr>
          <w:rFonts w:ascii="Times New Roman" w:hAnsi="Times New Roman" w:eastAsia="Times New Roman"/>
        </w:rPr>
        <w:t>The initial serum PQ concentration had a better predictive power than the plasma PQ concentration–time data in evaluating the prognosis of patients when the time of poisoning within 6 hours. But, The the plasma PQ concentration–time data had a better predictive power than PQ concentration alone in evaluating the</w:t>
      </w:r>
    </w:p>
    <w:p w:rsidR="0018722C">
      <w:pPr>
        <w:pStyle w:val="afc"/>
        <w:topLinePunct/>
      </w:pPr>
      <w:r>
        <w:rPr>
          <w:rFonts w:ascii="Times New Roman"/>
        </w:rPr>
        <w:t/>
      </w:r>
      <w:r>
        <w:rPr>
          <w:rFonts w:ascii="Times New Roman"/>
        </w:rPr>
        <w:t>P</w:t>
      </w:r>
      <w:r>
        <w:rPr>
          <w:rFonts w:ascii="Times New Roman"/>
        </w:rPr>
        <w:t>rognosis of patients when the time of poisoning between 6 and 48h.2. </w:t>
      </w:r>
      <w:r>
        <w:rPr>
          <w:rFonts w:ascii="Times New Roman"/>
        </w:rPr>
        <w:t xml:space="preserve">t</w:t>
      </w:r>
      <w:r>
        <w:rPr>
          <w:rFonts w:ascii="Times New Roman"/>
        </w:rPr>
        <w:t xml:space="preserve">he arterial lactate-time data exhibited a good predictive power for evaluating the prognosis of patients with acute PQ poisoning. 3. The volume ratio of GGO exceeding 10% in 5-6 days is a novel, reliable and independent predictors of outcome in acute PQ poisoning.4. The PiCCO system continuously monitored to detect the lung water relevant index was significant to prognostic value in PQ poisioning. 5. Effect of Continuous plasma perfusion on PQ elimination in patients with PQ poisioning.</w:t>
      </w:r>
    </w:p>
    <w:p w:rsidR="0018722C">
      <w:pPr>
        <w:pStyle w:val="aff"/>
        <w:topLinePunct/>
      </w:pPr>
      <w:r>
        <w:rPr>
          <w:rStyle w:val="afe"/>
          <w:rFonts w:ascii="Times New Roman" w:eastAsia="黑体"/>
          <w:b/>
        </w:rPr>
        <w:t>Keywords</w:t>
      </w:r>
      <w:r>
        <w:rPr>
          <w:rStyle w:val="afe"/>
          <w:rFonts w:ascii="Times New Roman" w:eastAsia="黑体" w:hint="eastAsia"/>
          <w:b/>
          <w:rFonts w:ascii="黑体" w:eastAsia="黑体" w:hint="eastAsia"/>
          <w:b/>
          <w:spacing w:val="-2"/>
        </w:rPr>
        <w:t xml:space="preserve">: </w:t>
      </w:r>
      <w:r>
        <w:rPr>
          <w:rFonts w:ascii="Times New Roman" w:eastAsia="宋体"/>
        </w:rPr>
        <w:t xml:space="preserve">paraquat </w:t>
      </w:r>
      <w:r>
        <w:rPr>
          <w:rFonts w:ascii="Times New Roman" w:eastAsia="宋体"/>
        </w:rPr>
        <w:t>poisoning</w:t>
      </w:r>
      <w:r>
        <w:rPr>
          <w:rFonts w:ascii="黑体" w:eastAsia="黑体" w:hint="eastAsia"/>
          <w:rFonts w:ascii="黑体" w:eastAsia="黑体" w:hint="eastAsia"/>
          <w:spacing w:val="-4"/>
        </w:rPr>
        <w:t xml:space="preserve">; </w:t>
      </w:r>
      <w:r>
        <w:rPr>
          <w:rFonts w:ascii="Times New Roman" w:eastAsia="宋体"/>
        </w:rPr>
        <w:t>P</w:t>
      </w:r>
      <w:r>
        <w:rPr>
          <w:rFonts w:ascii="Times New Roman" w:eastAsia="宋体"/>
        </w:rPr>
        <w:t>rognosis</w:t>
      </w:r>
      <w:r>
        <w:rPr>
          <w:rFonts w:ascii="黑体" w:eastAsia="黑体" w:hint="eastAsia"/>
          <w:rFonts w:ascii="黑体" w:eastAsia="黑体" w:hint="eastAsia"/>
          <w:spacing w:val="-4"/>
        </w:rPr>
        <w:t xml:space="preserve">; </w:t>
      </w:r>
      <w:r>
        <w:rPr>
          <w:rFonts w:ascii="Times New Roman" w:eastAsia="宋体"/>
        </w:rPr>
        <w:t>P</w:t>
      </w:r>
      <w:r>
        <w:rPr>
          <w:rFonts w:ascii="Times New Roman" w:eastAsia="宋体"/>
        </w:rPr>
        <w:t xml:space="preserve">lasma </w:t>
      </w:r>
      <w:r>
        <w:rPr>
          <w:rFonts w:ascii="Times New Roman" w:eastAsia="宋体"/>
        </w:rPr>
        <w:t>perfusion</w:t>
      </w:r>
      <w:r>
        <w:rPr>
          <w:rFonts w:ascii="黑体" w:eastAsia="黑体" w:hint="eastAsia"/>
          <w:rFonts w:ascii="黑体" w:eastAsia="黑体" w:hint="eastAsia"/>
          <w:spacing w:val="-2"/>
        </w:rPr>
        <w:t xml:space="preserve">; </w:t>
      </w:r>
      <w:r>
        <w:rPr>
          <w:rFonts w:ascii="Times New Roman" w:eastAsia="宋体"/>
        </w:rPr>
        <w:t>ARDS</w:t>
      </w:r>
      <w:r>
        <w:rPr>
          <w:rFonts w:ascii="黑体" w:eastAsia="黑体" w:hint="eastAsia"/>
          <w:rFonts w:ascii="黑体" w:eastAsia="黑体" w:hint="eastAsia"/>
          <w:spacing w:val="-2"/>
        </w:rPr>
        <w:t xml:space="preserve">; </w:t>
      </w:r>
      <w:r>
        <w:rPr>
          <w:rFonts w:ascii="Times New Roman" w:eastAsia="宋体"/>
        </w:rPr>
        <w:t>E</w:t>
      </w:r>
      <w:r>
        <w:rPr>
          <w:rFonts w:ascii="Times New Roman" w:eastAsia="宋体"/>
        </w:rPr>
        <w:t xml:space="preserve">xtravacular </w:t>
      </w:r>
      <w:r>
        <w:rPr>
          <w:rFonts w:ascii="Times New Roman" w:eastAsia="宋体"/>
        </w:rPr>
        <w:t>lung water index</w:t>
      </w:r>
    </w:p>
    <w:p w:rsidR="0018722C">
      <w:pPr>
        <w:topLinePunct/>
      </w:pPr>
      <w:r>
        <w:rPr>
          <w:rFonts w:cstheme="minorBidi" w:hAnsiTheme="minorHAnsi" w:eastAsiaTheme="minorHAnsi" w:asciiTheme="minorHAnsi" w:ascii="Times New Roman"/>
        </w:rPr>
        <w:t>IV</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"_Toc686766082"</w:instrText>
      </w:r>
      <w:r>
        <w:fldChar w:fldCharType="separate"/>
      </w:r>
      <w:r>
        <w:t>中文摘要</w:t>
      </w:r>
      <w:r>
        <w:fldChar w:fldCharType="end"/>
      </w:r>
      <w:r>
        <w:rPr>
          <w:noProof/>
          <w:webHidden/>
        </w:rPr>
        <w:tab/>
      </w:r>
      <w:r>
        <w:rPr>
          <w:noProof/>
          <w:webHidden/>
        </w:rPr>
        <w:fldChar w:fldCharType="begin"/>
      </w:r>
      <w:r>
        <w:rPr>
          <w:noProof/>
          <w:webHidden/>
        </w:rPr>
        <w:instrText> PAGEREF _Toc686766082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"_Toc686766083"</w:instrText>
      </w:r>
      <w:r>
        <w:fldChar w:fldCharType="separate"/>
      </w:r>
      <w:r>
        <w:rPr>
          <w:b/>
        </w:rPr>
        <w:t>Abstract</w:t>
      </w:r>
      <w:r>
        <w:fldChar w:fldCharType="end"/>
      </w:r>
      <w:r>
        <w:rPr>
          <w:noProof/>
          <w:webHidden/>
        </w:rPr>
        <w:tab/>
      </w:r>
      <w:r>
        <w:rPr>
          <w:noProof/>
          <w:webHidden/>
        </w:rPr>
        <w:fldChar w:fldCharType="begin"/>
      </w:r>
      <w:r>
        <w:rPr>
          <w:noProof/>
          <w:webHidden/>
        </w:rPr>
        <w:instrText> PAGEREF _Toc686766083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"_Toc686766084"</w:instrText>
      </w:r>
      <w:r>
        <w:fldChar w:fldCharType="separate"/>
      </w:r>
      <w:r/>
      <w:r/>
      <w:r>
        <w:t>缩略语/符号说明</w:t>
      </w:r>
      <w:r>
        <w:fldChar w:fldCharType="end"/>
      </w:r>
      <w:r>
        <w:rPr>
          <w:noProof/>
          <w:webHidden/>
        </w:rPr>
        <w:tab/>
      </w:r>
      <w:r>
        <w:rPr>
          <w:noProof/>
          <w:webHidden/>
        </w:rPr>
        <w:fldChar w:fldCharType="begin"/>
      </w:r>
      <w:r>
        <w:rPr>
          <w:noProof/>
          <w:webHidden/>
        </w:rPr>
        <w:instrText> PAGEREF _Toc686766084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"_Toc686766085"</w:instrText>
      </w:r>
      <w:r>
        <w:fldChar w:fldCharType="separate"/>
      </w:r>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_Toc686766085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"_Toc686766086"</w:instrText>
      </w:r>
      <w:r>
        <w:fldChar w:fldCharType="separate"/>
      </w:r>
      <w:r/>
      <w:r/>
      <w:r>
        <w:t>研究现状、成果</w:t>
      </w:r>
      <w:r>
        <w:fldChar w:fldCharType="end"/>
      </w:r>
      <w:r>
        <w:rPr>
          <w:noProof/>
          <w:webHidden/>
        </w:rPr>
        <w:tab/>
      </w:r>
      <w:r>
        <w:rPr>
          <w:noProof/>
          <w:webHidden/>
        </w:rPr>
        <w:fldChar w:fldCharType="begin"/>
      </w:r>
      <w:r>
        <w:rPr>
          <w:noProof/>
          <w:webHidden/>
        </w:rPr>
        <w:instrText> PAGEREF _Toc686766086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"_Toc686766087"</w:instrText>
      </w:r>
      <w:r>
        <w:fldChar w:fldCharType="separate"/>
      </w:r>
      <w:r/>
      <w:r/>
      <w:r>
        <w:t>研究目的、方法</w:t>
      </w:r>
      <w:r>
        <w:fldChar w:fldCharType="end"/>
      </w:r>
      <w:r>
        <w:rPr>
          <w:noProof/>
          <w:webHidden/>
        </w:rPr>
        <w:tab/>
      </w:r>
      <w:r>
        <w:rPr>
          <w:noProof/>
          <w:webHidden/>
        </w:rPr>
        <w:fldChar w:fldCharType="begin"/>
      </w:r>
      <w:r>
        <w:rPr>
          <w:noProof/>
          <w:webHidden/>
        </w:rPr>
        <w:instrText> PAGEREF _Toc686766087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"_Toc686766088"</w:instrText>
      </w:r>
      <w:r>
        <w:fldChar w:fldCharType="separate"/>
      </w:r>
      <w:r>
        <w:t>一、</w:t>
      </w:r>
      <w:r>
        <w:t xml:space="preserve"> </w:t>
      </w:r>
      <w:r>
        <w:t>血清百草枯浓度对百草枯中毒预后评估的价值分析</w:t>
      </w:r>
      <w:r>
        <w:fldChar w:fldCharType="end"/>
      </w:r>
      <w:r>
        <w:rPr>
          <w:noProof/>
          <w:webHidden/>
        </w:rPr>
        <w:tab/>
      </w:r>
      <w:r>
        <w:rPr>
          <w:noProof/>
          <w:webHidden/>
        </w:rPr>
        <w:fldChar w:fldCharType="begin"/>
      </w:r>
      <w:r>
        <w:rPr>
          <w:noProof/>
          <w:webHidden/>
        </w:rPr>
        <w:instrText> PAGEREF _Toc686766088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"_Toc686766089"</w:instrText>
      </w:r>
      <w:r>
        <w:fldChar w:fldCharType="separate"/>
      </w:r>
      <w:r>
        <w:t>1.1</w:t>
      </w:r>
      <w:r>
        <w:t xml:space="preserve"> </w:t>
      </w:r>
      <w:r/>
      <w:r/>
      <w:r>
        <w:t>对象和方法</w:t>
      </w:r>
      <w:r>
        <w:fldChar w:fldCharType="end"/>
      </w:r>
      <w:r>
        <w:rPr>
          <w:noProof/>
          <w:webHidden/>
        </w:rPr>
        <w:tab/>
      </w:r>
      <w:r>
        <w:rPr>
          <w:noProof/>
          <w:webHidden/>
        </w:rPr>
        <w:fldChar w:fldCharType="begin"/>
      </w:r>
      <w:r>
        <w:rPr>
          <w:noProof/>
          <w:webHidden/>
        </w:rPr>
        <w:instrText> PAGEREF _Toc686766089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"_Toc686766090"</w:instrText>
      </w:r>
      <w:r>
        <w:fldChar w:fldCharType="separate"/>
      </w:r>
      <w:r>
        <w:t>1.1.1</w:t>
      </w:r>
      <w:r>
        <w:t xml:space="preserve"> </w:t>
      </w:r>
      <w:r>
        <w:t>研究对象</w:t>
      </w:r>
      <w:r>
        <w:fldChar w:fldCharType="end"/>
      </w:r>
      <w:r>
        <w:rPr>
          <w:noProof/>
          <w:webHidden/>
        </w:rPr>
        <w:tab/>
      </w:r>
      <w:r>
        <w:rPr>
          <w:noProof/>
          <w:webHidden/>
        </w:rPr>
        <w:fldChar w:fldCharType="begin"/>
      </w:r>
      <w:r>
        <w:rPr>
          <w:noProof/>
          <w:webHidden/>
        </w:rPr>
        <w:instrText> PAGEREF _Toc686766090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"_Toc686766091"</w:instrText>
      </w:r>
      <w:r>
        <w:fldChar w:fldCharType="separate"/>
      </w:r>
      <w:r>
        <w:t>1.1.2</w:t>
      </w:r>
      <w:r>
        <w:t xml:space="preserve"> </w:t>
      </w:r>
      <w:r>
        <w:t>研究方法</w:t>
      </w:r>
      <w:r>
        <w:fldChar w:fldCharType="end"/>
      </w:r>
      <w:r>
        <w:rPr>
          <w:noProof/>
          <w:webHidden/>
        </w:rPr>
        <w:tab/>
      </w:r>
      <w:r>
        <w:rPr>
          <w:noProof/>
          <w:webHidden/>
        </w:rPr>
        <w:fldChar w:fldCharType="begin"/>
      </w:r>
      <w:r>
        <w:rPr>
          <w:noProof/>
          <w:webHidden/>
        </w:rPr>
        <w:instrText> PAGEREF _Toc686766091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"_Toc686766092"</w:instrText>
      </w:r>
      <w:r>
        <w:fldChar w:fldCharType="separate"/>
      </w:r>
      <w:r>
        <w:t>1.1.3</w:t>
      </w:r>
      <w:r>
        <w:t xml:space="preserve"> </w:t>
      </w:r>
      <w:r>
        <w:t>入院</w:t>
      </w:r>
      <w:r>
        <w:t>24h</w:t>
      </w:r>
      <w:r/>
      <w:r w:rsidR="001852F3">
        <w:t xml:space="preserve">内治疗方法</w:t>
      </w:r>
      <w:r>
        <w:fldChar w:fldCharType="end"/>
      </w:r>
      <w:r>
        <w:rPr>
          <w:noProof/>
          <w:webHidden/>
        </w:rPr>
        <w:tab/>
      </w:r>
      <w:r>
        <w:rPr>
          <w:noProof/>
          <w:webHidden/>
        </w:rPr>
        <w:fldChar w:fldCharType="begin"/>
      </w:r>
      <w:r>
        <w:rPr>
          <w:noProof/>
          <w:webHidden/>
        </w:rPr>
        <w:instrText> PAGEREF _Toc686766092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"_Toc686766093"</w:instrText>
      </w:r>
      <w:r>
        <w:fldChar w:fldCharType="separate"/>
      </w:r>
      <w:r>
        <w:t>1.2</w:t>
      </w:r>
      <w:r>
        <w:t xml:space="preserve"> </w:t>
      </w:r>
      <w:r/>
      <w:r/>
      <w:r>
        <w:t>结果</w:t>
      </w:r>
      <w:r>
        <w:fldChar w:fldCharType="end"/>
      </w:r>
      <w:r>
        <w:rPr>
          <w:noProof/>
          <w:webHidden/>
        </w:rPr>
        <w:tab/>
      </w:r>
      <w:r>
        <w:rPr>
          <w:noProof/>
          <w:webHidden/>
        </w:rPr>
        <w:fldChar w:fldCharType="begin"/>
      </w:r>
      <w:r>
        <w:rPr>
          <w:noProof/>
          <w:webHidden/>
        </w:rPr>
        <w:instrText> PAGEREF _Toc686766093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"_Toc686766094"</w:instrText>
      </w:r>
      <w:r>
        <w:fldChar w:fldCharType="separate"/>
      </w:r>
      <w:r>
        <w:t>1.2.1</w:t>
      </w:r>
      <w:r>
        <w:t xml:space="preserve"> </w:t>
      </w:r>
      <w:r>
        <w:t>死亡组与存活组血清百草枯浓度和中毒时间比较</w:t>
      </w:r>
      <w:r>
        <w:fldChar w:fldCharType="end"/>
      </w:r>
      <w:r>
        <w:rPr>
          <w:noProof/>
          <w:webHidden/>
        </w:rPr>
        <w:tab/>
      </w:r>
      <w:r>
        <w:rPr>
          <w:noProof/>
          <w:webHidden/>
        </w:rPr>
        <w:fldChar w:fldCharType="begin"/>
      </w:r>
      <w:r>
        <w:rPr>
          <w:noProof/>
          <w:webHidden/>
        </w:rPr>
        <w:instrText> PAGEREF _Toc686766094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"_Toc686766095"</w:instrText>
      </w:r>
      <w:r>
        <w:fldChar w:fldCharType="separate"/>
      </w:r>
      <w:r>
        <w:t>1.2.2</w:t>
      </w:r>
      <w:r>
        <w:t xml:space="preserve"> </w:t>
      </w:r>
      <w:r>
        <w:t>百草枯浓度、浓度与时间的乘积及中毒时间的</w:t>
      </w:r>
      <w:r>
        <w:t>ROC</w:t>
      </w:r>
      <w:r/>
      <w:r w:rsidR="001852F3">
        <w:t xml:space="preserve">曲线分析</w:t>
      </w:r>
      <w:r>
        <w:fldChar w:fldCharType="end"/>
      </w:r>
      <w:r>
        <w:rPr>
          <w:noProof/>
          <w:webHidden/>
        </w:rPr>
        <w:tab/>
      </w:r>
      <w:r>
        <w:rPr>
          <w:noProof/>
          <w:webHidden/>
        </w:rPr>
        <w:fldChar w:fldCharType="begin"/>
      </w:r>
      <w:r>
        <w:rPr>
          <w:noProof/>
          <w:webHidden/>
        </w:rPr>
        <w:instrText> PAGEREF _Toc686766095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"_Toc686766096"</w:instrText>
      </w:r>
      <w:r>
        <w:fldChar w:fldCharType="separate"/>
      </w:r>
      <w:r>
        <w:t>1.2.3</w:t>
      </w:r>
      <w:r>
        <w:t xml:space="preserve"> </w:t>
      </w:r>
      <w:r>
        <w:t>中毒时间</w:t>
      </w:r>
      <w:r>
        <w:t>6h</w:t>
      </w:r>
      <w:r/>
      <w:r w:rsidR="001852F3">
        <w:t xml:space="preserve">以内时影响患者预后的因素</w:t>
      </w:r>
      <w:r>
        <w:fldChar w:fldCharType="end"/>
      </w:r>
      <w:r>
        <w:rPr>
          <w:noProof/>
          <w:webHidden/>
        </w:rPr>
        <w:tab/>
      </w:r>
      <w:r>
        <w:rPr>
          <w:noProof/>
          <w:webHidden/>
        </w:rPr>
        <w:fldChar w:fldCharType="begin"/>
      </w:r>
      <w:r>
        <w:rPr>
          <w:noProof/>
          <w:webHidden/>
        </w:rPr>
        <w:instrText> PAGEREF _Toc686766096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"_Toc686766097"</w:instrText>
      </w:r>
      <w:r>
        <w:fldChar w:fldCharType="separate"/>
      </w:r>
      <w:r>
        <w:t>1.2.4</w:t>
      </w:r>
      <w:r>
        <w:t xml:space="preserve"> </w:t>
      </w:r>
      <w:r>
        <w:t>中毒时间在</w:t>
      </w:r>
      <w:r>
        <w:t>6</w:t>
      </w:r>
      <w:r/>
      <w:r w:rsidR="001852F3">
        <w:t xml:space="preserve">至</w:t>
      </w:r>
      <w:r>
        <w:t>48h</w:t>
      </w:r>
      <w:r/>
      <w:r w:rsidR="001852F3">
        <w:t xml:space="preserve">以内时影响患者预后的因素</w:t>
      </w:r>
      <w:r>
        <w:fldChar w:fldCharType="end"/>
      </w:r>
      <w:r>
        <w:rPr>
          <w:noProof/>
          <w:webHidden/>
        </w:rPr>
        <w:tab/>
      </w:r>
      <w:r>
        <w:rPr>
          <w:noProof/>
          <w:webHidden/>
        </w:rPr>
        <w:fldChar w:fldCharType="begin"/>
      </w:r>
      <w:r>
        <w:rPr>
          <w:noProof/>
          <w:webHidden/>
        </w:rPr>
        <w:instrText> PAGEREF _Toc686766097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"_Toc686766098"</w:instrText>
      </w:r>
      <w:r>
        <w:fldChar w:fldCharType="separate"/>
      </w:r>
      <w:r/>
      <w:r/>
      <w:r>
        <w:t>1.3</w:t>
      </w:r>
      <w:r>
        <w:t xml:space="preserve"> </w:t>
      </w:r>
      <w:r w:rsidRPr="00DB64CE">
        <w:t>讨论</w:t>
      </w:r>
      <w:r>
        <w:fldChar w:fldCharType="end"/>
      </w:r>
      <w:r>
        <w:rPr>
          <w:noProof/>
          <w:webHidden/>
        </w:rPr>
        <w:tab/>
      </w:r>
      <w:r>
        <w:rPr>
          <w:noProof/>
          <w:webHidden/>
        </w:rPr>
        <w:fldChar w:fldCharType="begin"/>
      </w:r>
      <w:r>
        <w:rPr>
          <w:noProof/>
          <w:webHidden/>
        </w:rPr>
        <w:instrText> PAGEREF _Toc686766098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"_Toc686766099"</w:instrText>
      </w:r>
      <w:r>
        <w:fldChar w:fldCharType="separate"/>
      </w:r>
      <w:r>
        <w:t>1.3.1</w:t>
      </w:r>
      <w:r>
        <w:t xml:space="preserve"> </w:t>
      </w:r>
      <w:r w:rsidRPr="00DB64CE">
        <w:t>重新认识中毒时间在预后判断中的价值</w:t>
      </w:r>
      <w:r>
        <w:fldChar w:fldCharType="end"/>
      </w:r>
      <w:r>
        <w:rPr>
          <w:noProof/>
          <w:webHidden/>
        </w:rPr>
        <w:tab/>
      </w:r>
      <w:r>
        <w:rPr>
          <w:noProof/>
          <w:webHidden/>
        </w:rPr>
        <w:fldChar w:fldCharType="begin"/>
      </w:r>
      <w:r>
        <w:rPr>
          <w:noProof/>
          <w:webHidden/>
        </w:rPr>
        <w:instrText> PAGEREF _Toc686766099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"_Toc686766100"</w:instrText>
      </w:r>
      <w:r>
        <w:fldChar w:fldCharType="separate"/>
      </w:r>
      <w:r>
        <w:t>1.3.2</w:t>
      </w:r>
      <w:r>
        <w:t xml:space="preserve"> </w:t>
      </w:r>
      <w:r>
        <w:t>中毒时间在</w:t>
      </w:r>
      <w:r>
        <w:t>6h</w:t>
      </w:r>
      <w:r/>
      <w:r w:rsidR="001852F3">
        <w:t xml:space="preserve">以内时影响患者预后的因素</w:t>
      </w:r>
      <w:r>
        <w:fldChar w:fldCharType="end"/>
      </w:r>
      <w:r>
        <w:rPr>
          <w:noProof/>
          <w:webHidden/>
        </w:rPr>
        <w:tab/>
      </w:r>
      <w:r>
        <w:rPr>
          <w:noProof/>
          <w:webHidden/>
        </w:rPr>
        <w:fldChar w:fldCharType="begin"/>
      </w:r>
      <w:r>
        <w:rPr>
          <w:noProof/>
          <w:webHidden/>
        </w:rPr>
        <w:instrText> PAGEREF _Toc686766100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"_Toc686766101"</w:instrText>
      </w:r>
      <w:r>
        <w:fldChar w:fldCharType="separate"/>
      </w:r>
      <w:r>
        <w:t>1.3.3</w:t>
      </w:r>
      <w:r>
        <w:t xml:space="preserve"> </w:t>
      </w:r>
      <w:r>
        <w:t>中毒时间在</w:t>
      </w:r>
      <w:r>
        <w:t>6</w:t>
      </w:r>
      <w:r/>
      <w:r w:rsidR="001852F3">
        <w:t xml:space="preserve">到</w:t>
      </w:r>
      <w:r>
        <w:t>48h</w:t>
      </w:r>
      <w:r/>
      <w:r w:rsidR="001852F3">
        <w:t xml:space="preserve">时影响患者预后的因素</w:t>
      </w:r>
      <w:r>
        <w:fldChar w:fldCharType="end"/>
      </w:r>
      <w:r>
        <w:rPr>
          <w:noProof/>
          <w:webHidden/>
        </w:rPr>
        <w:tab/>
      </w:r>
      <w:r>
        <w:rPr>
          <w:noProof/>
          <w:webHidden/>
        </w:rPr>
        <w:fldChar w:fldCharType="begin"/>
      </w:r>
      <w:r>
        <w:rPr>
          <w:noProof/>
          <w:webHidden/>
        </w:rPr>
        <w:instrText> PAGEREF _Toc686766101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"_Toc686766102"</w:instrText>
      </w:r>
      <w:r>
        <w:fldChar w:fldCharType="separate"/>
      </w:r>
      <w:r>
        <w:t>1.4</w:t>
      </w:r>
      <w:r>
        <w:t xml:space="preserve"> </w:t>
      </w:r>
      <w:r/>
      <w:r/>
      <w:r>
        <w:t>小结</w:t>
      </w:r>
      <w:r>
        <w:fldChar w:fldCharType="end"/>
      </w:r>
      <w:r>
        <w:rPr>
          <w:noProof/>
          <w:webHidden/>
        </w:rPr>
        <w:tab/>
      </w:r>
      <w:r>
        <w:rPr>
          <w:noProof/>
          <w:webHidden/>
        </w:rPr>
        <w:fldChar w:fldCharType="begin"/>
      </w:r>
      <w:r>
        <w:rPr>
          <w:noProof/>
          <w:webHidden/>
        </w:rPr>
        <w:instrText> PAGEREF _Toc686766102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"_Toc686766103"</w:instrText>
      </w:r>
      <w:r>
        <w:fldChar w:fldCharType="separate"/>
      </w:r>
      <w:r>
        <w:t>二、</w:t>
      </w:r>
      <w:r>
        <w:t xml:space="preserve"> </w:t>
      </w:r>
      <w:r w:rsidRPr="00DB64CE">
        <w:t>血清乳酸、乳酸时间积评估急性百草枯中毒患者预后的意义</w:t>
      </w:r>
      <w:r>
        <w:fldChar w:fldCharType="end"/>
      </w:r>
      <w:r>
        <w:rPr>
          <w:noProof/>
          <w:webHidden/>
        </w:rPr>
        <w:tab/>
      </w:r>
      <w:r>
        <w:rPr>
          <w:noProof/>
          <w:webHidden/>
        </w:rPr>
        <w:fldChar w:fldCharType="begin"/>
      </w:r>
      <w:r>
        <w:rPr>
          <w:noProof/>
          <w:webHidden/>
        </w:rPr>
        <w:instrText> PAGEREF _Toc686766103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"_Toc686766104"</w:instrText>
      </w:r>
      <w:r>
        <w:fldChar w:fldCharType="separate"/>
      </w:r>
      <w:r>
        <w:t>2.1</w:t>
      </w:r>
      <w:r>
        <w:t xml:space="preserve"> </w:t>
      </w:r>
      <w:r/>
      <w:r/>
      <w:r>
        <w:t>对象和方法</w:t>
      </w:r>
      <w:r>
        <w:fldChar w:fldCharType="end"/>
      </w:r>
      <w:r>
        <w:rPr>
          <w:noProof/>
          <w:webHidden/>
        </w:rPr>
        <w:tab/>
      </w:r>
      <w:r>
        <w:rPr>
          <w:noProof/>
          <w:webHidden/>
        </w:rPr>
        <w:fldChar w:fldCharType="begin"/>
      </w:r>
      <w:r>
        <w:rPr>
          <w:noProof/>
          <w:webHidden/>
        </w:rPr>
        <w:instrText> PAGEREF _Toc686766104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"_Toc686766105"</w:instrText>
      </w:r>
      <w:r>
        <w:fldChar w:fldCharType="separate"/>
      </w:r>
      <w:r>
        <w:t>2.1.1</w:t>
      </w:r>
      <w:r>
        <w:t xml:space="preserve"> </w:t>
      </w:r>
      <w:r>
        <w:t>研究对象</w:t>
      </w:r>
      <w:r>
        <w:fldChar w:fldCharType="end"/>
      </w:r>
      <w:r>
        <w:rPr>
          <w:noProof/>
          <w:webHidden/>
        </w:rPr>
        <w:tab/>
      </w:r>
      <w:r>
        <w:rPr>
          <w:noProof/>
          <w:webHidden/>
        </w:rPr>
        <w:fldChar w:fldCharType="begin"/>
      </w:r>
      <w:r>
        <w:rPr>
          <w:noProof/>
          <w:webHidden/>
        </w:rPr>
        <w:instrText> PAGEREF _Toc686766105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"_Toc686766106"</w:instrText>
      </w:r>
      <w:r>
        <w:fldChar w:fldCharType="separate"/>
      </w:r>
      <w:r>
        <w:t>2.1.2</w:t>
      </w:r>
      <w:r>
        <w:t xml:space="preserve"> </w:t>
      </w:r>
      <w:r>
        <w:t>研究方法</w:t>
      </w:r>
      <w:r>
        <w:fldChar w:fldCharType="end"/>
      </w:r>
      <w:r>
        <w:rPr>
          <w:noProof/>
          <w:webHidden/>
        </w:rPr>
        <w:tab/>
      </w:r>
      <w:r>
        <w:rPr>
          <w:noProof/>
          <w:webHidden/>
        </w:rPr>
        <w:fldChar w:fldCharType="begin"/>
      </w:r>
      <w:r>
        <w:rPr>
          <w:noProof/>
          <w:webHidden/>
        </w:rPr>
        <w:instrText> PAGEREF _Toc686766106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"_Toc686766107"</w:instrText>
      </w:r>
      <w:r>
        <w:fldChar w:fldCharType="separate"/>
      </w:r>
      <w:r>
        <w:t>2.1.3</w:t>
      </w:r>
      <w:r>
        <w:t xml:space="preserve"> </w:t>
      </w:r>
      <w:r>
        <w:t>入院</w:t>
      </w:r>
      <w:r>
        <w:t>24h</w:t>
      </w:r>
      <w:r/>
      <w:r w:rsidR="001852F3">
        <w:t xml:space="preserve">内治疗方法</w:t>
      </w:r>
      <w:r>
        <w:fldChar w:fldCharType="end"/>
      </w:r>
      <w:r>
        <w:rPr>
          <w:noProof/>
          <w:webHidden/>
        </w:rPr>
        <w:tab/>
      </w:r>
      <w:r>
        <w:rPr>
          <w:noProof/>
          <w:webHidden/>
        </w:rPr>
        <w:fldChar w:fldCharType="begin"/>
      </w:r>
      <w:r>
        <w:rPr>
          <w:noProof/>
          <w:webHidden/>
        </w:rPr>
        <w:instrText> PAGEREF _Toc686766107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"_Toc686766108"</w:instrText>
      </w:r>
      <w:r>
        <w:fldChar w:fldCharType="separate"/>
      </w:r>
      <w:r>
        <w:t>2.1.4</w:t>
      </w:r>
      <w:r>
        <w:t xml:space="preserve"> </w:t>
      </w:r>
      <w:r>
        <w:t>统计学处理</w:t>
      </w:r>
      <w:r>
        <w:fldChar w:fldCharType="end"/>
      </w:r>
      <w:r>
        <w:rPr>
          <w:noProof/>
          <w:webHidden/>
        </w:rPr>
        <w:tab/>
      </w:r>
      <w:r>
        <w:rPr>
          <w:noProof/>
          <w:webHidden/>
        </w:rPr>
        <w:fldChar w:fldCharType="begin"/>
      </w:r>
      <w:r>
        <w:rPr>
          <w:noProof/>
          <w:webHidden/>
        </w:rPr>
        <w:instrText> PAGEREF _Toc686766108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"_Toc686766109"</w:instrText>
      </w:r>
      <w:r>
        <w:fldChar w:fldCharType="separate"/>
      </w:r>
      <w:r>
        <w:t>2.2</w:t>
      </w:r>
      <w:r>
        <w:t xml:space="preserve"> </w:t>
      </w:r>
      <w:r/>
      <w:r/>
      <w:r>
        <w:t>结果</w:t>
      </w:r>
      <w:r>
        <w:fldChar w:fldCharType="end"/>
      </w:r>
      <w:r>
        <w:rPr>
          <w:noProof/>
          <w:webHidden/>
        </w:rPr>
        <w:tab/>
      </w:r>
      <w:r>
        <w:rPr>
          <w:noProof/>
          <w:webHidden/>
        </w:rPr>
        <w:fldChar w:fldCharType="begin"/>
      </w:r>
      <w:r>
        <w:rPr>
          <w:noProof/>
          <w:webHidden/>
        </w:rPr>
        <w:instrText> PAGEREF _Toc686766109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"_Toc686766110"</w:instrText>
      </w:r>
      <w:r>
        <w:fldChar w:fldCharType="separate"/>
      </w:r>
      <w:r>
        <w:t>2.2.1</w:t>
      </w:r>
      <w:r>
        <w:t xml:space="preserve"> </w:t>
      </w:r>
      <w:r>
        <w:t>基本情况</w:t>
      </w:r>
      <w:r>
        <w:fldChar w:fldCharType="end"/>
      </w:r>
      <w:r>
        <w:rPr>
          <w:noProof/>
          <w:webHidden/>
        </w:rPr>
        <w:tab/>
      </w:r>
      <w:r>
        <w:rPr>
          <w:noProof/>
          <w:webHidden/>
        </w:rPr>
        <w:fldChar w:fldCharType="begin"/>
      </w:r>
      <w:r>
        <w:rPr>
          <w:noProof/>
          <w:webHidden/>
        </w:rPr>
        <w:instrText> PAGEREF _Toc686766110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"_Toc686766111"</w:instrText>
      </w:r>
      <w:r>
        <w:fldChar w:fldCharType="separate"/>
      </w:r>
      <w:r>
        <w:t>2.2.2</w:t>
      </w:r>
      <w:r>
        <w:t xml:space="preserve"> </w:t>
      </w:r>
      <w:r>
        <w:t>ROC</w:t>
      </w:r>
      <w:r/>
      <w:r w:rsidR="001852F3">
        <w:t xml:space="preserve">曲线分析</w:t>
      </w:r>
      <w:r>
        <w:fldChar w:fldCharType="end"/>
      </w:r>
      <w:r>
        <w:rPr>
          <w:noProof/>
          <w:webHidden/>
        </w:rPr>
        <w:tab/>
      </w:r>
      <w:r>
        <w:rPr>
          <w:noProof/>
          <w:webHidden/>
        </w:rPr>
        <w:fldChar w:fldCharType="begin"/>
      </w:r>
      <w:r>
        <w:rPr>
          <w:noProof/>
          <w:webHidden/>
        </w:rPr>
        <w:instrText> PAGEREF _Toc686766111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"_Toc686766112"</w:instrText>
      </w:r>
      <w:r>
        <w:fldChar w:fldCharType="separate"/>
      </w:r>
      <w:r>
        <w:t>2.3</w:t>
      </w:r>
      <w:r>
        <w:t xml:space="preserve"> </w:t>
      </w:r>
      <w:r/>
      <w:r/>
      <w:r>
        <w:t>讨论</w:t>
      </w:r>
      <w:r>
        <w:fldChar w:fldCharType="end"/>
      </w:r>
      <w:r>
        <w:rPr>
          <w:noProof/>
          <w:webHidden/>
        </w:rPr>
        <w:tab/>
      </w:r>
      <w:r>
        <w:rPr>
          <w:noProof/>
          <w:webHidden/>
        </w:rPr>
        <w:fldChar w:fldCharType="begin"/>
      </w:r>
      <w:r>
        <w:rPr>
          <w:noProof/>
          <w:webHidden/>
        </w:rPr>
        <w:instrText> PAGEREF _Toc686766112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"_Toc686766113"</w:instrText>
      </w:r>
      <w:r>
        <w:fldChar w:fldCharType="separate"/>
      </w:r>
      <w:r>
        <w:t>2.3.1</w:t>
      </w:r>
      <w:r>
        <w:t xml:space="preserve"> </w:t>
      </w:r>
      <w:r>
        <w:t>初始动脉乳酸可以判断中毒严重程度和预测患者的预后。</w:t>
      </w:r>
      <w:r>
        <w:fldChar w:fldCharType="end"/>
      </w:r>
      <w:r>
        <w:rPr>
          <w:noProof/>
          <w:webHidden/>
        </w:rPr>
        <w:tab/>
      </w:r>
      <w:r>
        <w:rPr>
          <w:noProof/>
          <w:webHidden/>
        </w:rPr>
        <w:fldChar w:fldCharType="begin"/>
      </w:r>
      <w:r>
        <w:rPr>
          <w:noProof/>
          <w:webHidden/>
        </w:rPr>
        <w:instrText> PAGEREF _Toc686766113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"_Toc686766114"</w:instrText>
      </w:r>
      <w:r>
        <w:fldChar w:fldCharType="separate"/>
      </w:r>
      <w:r>
        <w:t>2.3.2</w:t>
      </w:r>
      <w:r>
        <w:t xml:space="preserve"> </w:t>
      </w:r>
      <w:r>
        <w:t>动脉乳酸时间积可以预测急性</w:t>
      </w:r>
      <w:r>
        <w:t>PQ</w:t>
      </w:r>
      <w:r/>
      <w:r w:rsidR="001852F3">
        <w:t xml:space="preserve">中毒患者预后，计算出</w:t>
      </w:r>
      <w:r>
        <w:t>Th存概率。</w:t>
      </w:r>
      <w:r>
        <w:fldChar w:fldCharType="end"/>
      </w:r>
      <w:r>
        <w:rPr>
          <w:noProof/>
          <w:webHidden/>
        </w:rPr>
        <w:tab/>
      </w:r>
      <w:r>
        <w:rPr>
          <w:noProof/>
          <w:webHidden/>
        </w:rPr>
        <w:fldChar w:fldCharType="begin"/>
      </w:r>
      <w:r>
        <w:rPr>
          <w:noProof/>
          <w:webHidden/>
        </w:rPr>
        <w:instrText> PAGEREF _Toc686766114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"_Toc686766115"</w:instrText>
      </w:r>
      <w:r>
        <w:fldChar w:fldCharType="separate"/>
      </w:r>
      <w:r>
        <w:t>2.4</w:t>
      </w:r>
      <w:r>
        <w:t xml:space="preserve"> </w:t>
      </w:r>
      <w:r/>
      <w:r/>
      <w:r>
        <w:t>小结</w:t>
      </w:r>
      <w:r>
        <w:fldChar w:fldCharType="end"/>
      </w:r>
      <w:r>
        <w:rPr>
          <w:noProof/>
          <w:webHidden/>
        </w:rPr>
        <w:tab/>
      </w:r>
      <w:r>
        <w:rPr>
          <w:noProof/>
          <w:webHidden/>
        </w:rPr>
        <w:fldChar w:fldCharType="begin"/>
      </w:r>
      <w:r>
        <w:rPr>
          <w:noProof/>
          <w:webHidden/>
        </w:rPr>
        <w:instrText> PAGEREF _Toc686766115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"_Toc686766116"</w:instrText>
      </w:r>
      <w:r>
        <w:fldChar w:fldCharType="separate"/>
      </w:r>
      <w:r>
        <w:t>三、</w:t>
      </w:r>
      <w:r>
        <w:t xml:space="preserve"> </w:t>
      </w:r>
      <w:r w:rsidRPr="00DB64CE">
        <w:t>高分辨率</w:t>
      </w:r>
      <w:r>
        <w:rPr>
          <w:b/>
        </w:rPr>
        <w:t>CT</w:t>
      </w:r>
      <w:r w:rsidR="001852F3">
        <w:t xml:space="preserve">磨玻璃样改变对急性百草枯中毒患者预后</w:t>
      </w:r>
      <w:r>
        <w:t>价值研究</w:t>
      </w:r>
      <w:r>
        <w:fldChar w:fldCharType="end"/>
      </w:r>
      <w:r>
        <w:rPr>
          <w:noProof/>
          <w:webHidden/>
        </w:rPr>
        <w:tab/>
      </w:r>
      <w:r>
        <w:rPr>
          <w:noProof/>
          <w:webHidden/>
        </w:rPr>
        <w:fldChar w:fldCharType="begin"/>
      </w:r>
      <w:r>
        <w:rPr>
          <w:noProof/>
          <w:webHidden/>
        </w:rPr>
        <w:instrText> PAGEREF _Toc686766116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"_Toc686766117"</w:instrText>
      </w:r>
      <w:r>
        <w:fldChar w:fldCharType="separate"/>
      </w:r>
      <w:r>
        <w:t>3.1</w:t>
      </w:r>
      <w:r>
        <w:t xml:space="preserve"> </w:t>
      </w:r>
      <w:r/>
      <w:r/>
      <w:r>
        <w:t>对象和方法</w:t>
      </w:r>
      <w:r>
        <w:fldChar w:fldCharType="end"/>
      </w:r>
      <w:r>
        <w:rPr>
          <w:noProof/>
          <w:webHidden/>
        </w:rPr>
        <w:tab/>
      </w:r>
      <w:r>
        <w:rPr>
          <w:noProof/>
          <w:webHidden/>
        </w:rPr>
        <w:fldChar w:fldCharType="begin"/>
      </w:r>
      <w:r>
        <w:rPr>
          <w:noProof/>
          <w:webHidden/>
        </w:rPr>
        <w:instrText> PAGEREF _Toc686766117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"_Toc686766118"</w:instrText>
      </w:r>
      <w:r>
        <w:fldChar w:fldCharType="separate"/>
      </w:r>
      <w:r>
        <w:t>3.1.1</w:t>
      </w:r>
      <w:r>
        <w:t xml:space="preserve"> </w:t>
      </w:r>
      <w:r>
        <w:t>研究对象</w:t>
      </w:r>
      <w:r>
        <w:fldChar w:fldCharType="end"/>
      </w:r>
      <w:r>
        <w:rPr>
          <w:noProof/>
          <w:webHidden/>
        </w:rPr>
        <w:tab/>
      </w:r>
      <w:r>
        <w:rPr>
          <w:noProof/>
          <w:webHidden/>
        </w:rPr>
        <w:fldChar w:fldCharType="begin"/>
      </w:r>
      <w:r>
        <w:rPr>
          <w:noProof/>
          <w:webHidden/>
        </w:rPr>
        <w:instrText> PAGEREF _Toc686766118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"_Toc686766119"</w:instrText>
      </w:r>
      <w:r>
        <w:fldChar w:fldCharType="separate"/>
      </w:r>
      <w:r>
        <w:t>3.1.2</w:t>
      </w:r>
      <w:r>
        <w:t xml:space="preserve"> </w:t>
      </w:r>
      <w:r>
        <w:t>研究方法</w:t>
      </w:r>
      <w:r>
        <w:fldChar w:fldCharType="end"/>
      </w:r>
      <w:r>
        <w:rPr>
          <w:noProof/>
          <w:webHidden/>
        </w:rPr>
        <w:tab/>
      </w:r>
      <w:r>
        <w:rPr>
          <w:noProof/>
          <w:webHidden/>
        </w:rPr>
        <w:fldChar w:fldCharType="begin"/>
      </w:r>
      <w:r>
        <w:rPr>
          <w:noProof/>
          <w:webHidden/>
        </w:rPr>
        <w:instrText> PAGEREF _Toc686766119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"_Toc686766120"</w:instrText>
      </w:r>
      <w:r>
        <w:fldChar w:fldCharType="separate"/>
      </w:r>
      <w:r>
        <w:t>3.1.3</w:t>
      </w:r>
      <w:r>
        <w:t xml:space="preserve"> </w:t>
      </w:r>
      <w:r>
        <w:t>入院</w:t>
      </w:r>
      <w:r>
        <w:t>24h</w:t>
      </w:r>
      <w:r/>
      <w:r w:rsidR="001852F3">
        <w:t xml:space="preserve">内治疗方法</w:t>
      </w:r>
      <w:r>
        <w:fldChar w:fldCharType="end"/>
      </w:r>
      <w:r>
        <w:rPr>
          <w:noProof/>
          <w:webHidden/>
        </w:rPr>
        <w:tab/>
      </w:r>
      <w:r>
        <w:rPr>
          <w:noProof/>
          <w:webHidden/>
        </w:rPr>
        <w:fldChar w:fldCharType="begin"/>
      </w:r>
      <w:r>
        <w:rPr>
          <w:noProof/>
          <w:webHidden/>
        </w:rPr>
        <w:instrText> PAGEREF _Toc686766120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"_Toc686766121"</w:instrText>
      </w:r>
      <w:r>
        <w:fldChar w:fldCharType="separate"/>
      </w:r>
      <w:r>
        <w:t>3.1.4</w:t>
      </w:r>
      <w:r>
        <w:t xml:space="preserve"> </w:t>
      </w:r>
      <w:r>
        <w:t>HRCT</w:t>
      </w:r>
      <w:r>
        <w:t>检查及图像评价</w:t>
      </w:r>
      <w:r>
        <w:fldChar w:fldCharType="end"/>
      </w:r>
      <w:r>
        <w:rPr>
          <w:noProof/>
          <w:webHidden/>
        </w:rPr>
        <w:tab/>
      </w:r>
      <w:r>
        <w:rPr>
          <w:noProof/>
          <w:webHidden/>
        </w:rPr>
        <w:fldChar w:fldCharType="begin"/>
      </w:r>
      <w:r>
        <w:rPr>
          <w:noProof/>
          <w:webHidden/>
        </w:rPr>
        <w:instrText> PAGEREF _Toc686766121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"_Toc686766122"</w:instrText>
      </w:r>
      <w:r>
        <w:fldChar w:fldCharType="separate"/>
      </w:r>
      <w:r>
        <w:t>3.1.5</w:t>
      </w:r>
      <w:r>
        <w:t xml:space="preserve"> </w:t>
      </w:r>
      <w:r>
        <w:t>统计学处理</w:t>
      </w:r>
      <w:r>
        <w:fldChar w:fldCharType="end"/>
      </w:r>
      <w:r>
        <w:rPr>
          <w:noProof/>
          <w:webHidden/>
        </w:rPr>
        <w:tab/>
      </w:r>
      <w:r>
        <w:rPr>
          <w:noProof/>
          <w:webHidden/>
        </w:rPr>
        <w:fldChar w:fldCharType="begin"/>
      </w:r>
      <w:r>
        <w:rPr>
          <w:noProof/>
          <w:webHidden/>
        </w:rPr>
        <w:instrText> PAGEREF _Toc686766122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"_Toc686766123"</w:instrText>
      </w:r>
      <w:r>
        <w:fldChar w:fldCharType="separate"/>
      </w:r>
      <w:r>
        <w:t>3.2</w:t>
      </w:r>
      <w:r>
        <w:t xml:space="preserve"> </w:t>
      </w:r>
      <w:r/>
      <w:r/>
      <w:r>
        <w:t>结果</w:t>
      </w:r>
      <w:r>
        <w:fldChar w:fldCharType="end"/>
      </w:r>
      <w:r>
        <w:rPr>
          <w:noProof/>
          <w:webHidden/>
        </w:rPr>
        <w:tab/>
      </w:r>
      <w:r>
        <w:rPr>
          <w:noProof/>
          <w:webHidden/>
        </w:rPr>
        <w:fldChar w:fldCharType="begin"/>
      </w:r>
      <w:r>
        <w:rPr>
          <w:noProof/>
          <w:webHidden/>
        </w:rPr>
        <w:instrText> PAGEREF _Toc686766123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"_Toc686766124"</w:instrText>
      </w:r>
      <w:r>
        <w:fldChar w:fldCharType="separate"/>
      </w:r>
      <w:r>
        <w:t>3.2.1</w:t>
      </w:r>
      <w:r>
        <w:t xml:space="preserve"> </w:t>
      </w:r>
      <w:r>
        <w:t>基本情况</w:t>
      </w:r>
      <w:r>
        <w:fldChar w:fldCharType="end"/>
      </w:r>
      <w:r>
        <w:rPr>
          <w:noProof/>
          <w:webHidden/>
        </w:rPr>
        <w:tab/>
      </w:r>
      <w:r>
        <w:rPr>
          <w:noProof/>
          <w:webHidden/>
        </w:rPr>
        <w:fldChar w:fldCharType="begin"/>
      </w:r>
      <w:r>
        <w:rPr>
          <w:noProof/>
          <w:webHidden/>
        </w:rPr>
        <w:instrText> PAGEREF _Toc686766124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"_Toc686766125"</w:instrText>
      </w:r>
      <w:r>
        <w:fldChar w:fldCharType="separate"/>
      </w:r>
      <w:r>
        <w:t>3.2.2</w:t>
      </w:r>
      <w:r>
        <w:t xml:space="preserve"> </w:t>
      </w:r>
      <w:r>
        <w:t>不同预后两组患者</w:t>
      </w:r>
      <w:r>
        <w:t>GGOs</w:t>
      </w:r>
      <w:r/>
      <w:r w:rsidR="001852F3">
        <w:t xml:space="preserve">相对面积比较</w:t>
      </w:r>
      <w:r>
        <w:fldChar w:fldCharType="end"/>
      </w:r>
      <w:r>
        <w:rPr>
          <w:noProof/>
          <w:webHidden/>
        </w:rPr>
        <w:tab/>
      </w:r>
      <w:r>
        <w:rPr>
          <w:noProof/>
          <w:webHidden/>
        </w:rPr>
        <w:fldChar w:fldCharType="begin"/>
      </w:r>
      <w:r>
        <w:rPr>
          <w:noProof/>
          <w:webHidden/>
        </w:rPr>
        <w:instrText> PAGEREF _Toc686766125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"_Toc686766126"</w:instrText>
      </w:r>
      <w:r>
        <w:fldChar w:fldCharType="separate"/>
      </w:r>
      <w:r>
        <w:t>3.2.3</w:t>
      </w:r>
      <w:r>
        <w:t xml:space="preserve"> </w:t>
      </w:r>
      <w:r>
        <w:t>血浆百草枯浓度和</w:t>
      </w:r>
      <w:r>
        <w:t>GGOs相对面积对预后的诊断价值</w:t>
      </w:r>
      <w:r>
        <w:fldChar w:fldCharType="end"/>
      </w:r>
      <w:r>
        <w:rPr>
          <w:noProof/>
          <w:webHidden/>
        </w:rPr>
        <w:tab/>
      </w:r>
      <w:r>
        <w:rPr>
          <w:noProof/>
          <w:webHidden/>
        </w:rPr>
        <w:fldChar w:fldCharType="begin"/>
      </w:r>
      <w:r>
        <w:rPr>
          <w:noProof/>
          <w:webHidden/>
        </w:rPr>
        <w:instrText> PAGEREF _Toc686766126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"_Toc686766127"</w:instrText>
      </w:r>
      <w:r>
        <w:fldChar w:fldCharType="separate"/>
      </w:r>
      <w:r>
        <w:t>3.3</w:t>
      </w:r>
      <w:r>
        <w:t xml:space="preserve"> </w:t>
      </w:r>
      <w:r/>
      <w:r/>
      <w:r>
        <w:t>讨论</w:t>
      </w:r>
      <w:r>
        <w:fldChar w:fldCharType="end"/>
      </w:r>
      <w:r>
        <w:rPr>
          <w:noProof/>
          <w:webHidden/>
        </w:rPr>
        <w:tab/>
      </w:r>
      <w:r>
        <w:rPr>
          <w:noProof/>
          <w:webHidden/>
        </w:rPr>
        <w:fldChar w:fldCharType="begin"/>
      </w:r>
      <w:r>
        <w:rPr>
          <w:noProof/>
          <w:webHidden/>
        </w:rPr>
        <w:instrText> PAGEREF _Toc686766127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"_Toc686766128"</w:instrText>
      </w:r>
      <w:r>
        <w:fldChar w:fldCharType="separate"/>
      </w:r>
      <w:r>
        <w:t>3.3.1</w:t>
      </w:r>
      <w:r>
        <w:t xml:space="preserve"> </w:t>
      </w:r>
      <w:r>
        <w:t>口服百草枯量和血浆百草枯浓度决定患者预后。</w:t>
      </w:r>
      <w:r>
        <w:fldChar w:fldCharType="end"/>
      </w:r>
      <w:r>
        <w:rPr>
          <w:noProof/>
          <w:webHidden/>
        </w:rPr>
        <w:tab/>
      </w:r>
      <w:r>
        <w:rPr>
          <w:noProof/>
          <w:webHidden/>
        </w:rPr>
        <w:fldChar w:fldCharType="begin"/>
      </w:r>
      <w:r>
        <w:rPr>
          <w:noProof/>
          <w:webHidden/>
        </w:rPr>
        <w:instrText> PAGEREF _Toc686766128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"_Toc686766129"</w:instrText>
      </w:r>
      <w:r>
        <w:fldChar w:fldCharType="separate"/>
      </w:r>
      <w:r>
        <w:t>3.3.2</w:t>
      </w:r>
      <w:r>
        <w:t xml:space="preserve"> </w:t>
      </w:r>
      <w:r>
        <w:t>胸部</w:t>
      </w:r>
      <w:r>
        <w:t>HRCT</w:t>
      </w:r>
      <w:r/>
      <w:r w:rsidR="001852F3">
        <w:t xml:space="preserve">测得的</w:t>
      </w:r>
      <w:r>
        <w:t>GGOs</w:t>
      </w:r>
      <w:r/>
      <w:r w:rsidR="001852F3">
        <w:t xml:space="preserve">相对面积对评价百草枯中毒患者的预后具有更高的敏感度与特异度。</w:t>
      </w:r>
      <w:r>
        <w:fldChar w:fldCharType="end"/>
      </w:r>
      <w:r>
        <w:rPr>
          <w:noProof/>
          <w:webHidden/>
        </w:rPr>
        <w:tab/>
      </w:r>
      <w:r>
        <w:rPr>
          <w:noProof/>
          <w:webHidden/>
        </w:rPr>
        <w:fldChar w:fldCharType="begin"/>
      </w:r>
      <w:r>
        <w:rPr>
          <w:noProof/>
          <w:webHidden/>
        </w:rPr>
        <w:instrText> PAGEREF _Toc686766129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"_Toc686766130"</w:instrText>
      </w:r>
      <w:r>
        <w:fldChar w:fldCharType="separate"/>
      </w:r>
      <w:r>
        <w:t>3.3.3</w:t>
      </w:r>
      <w:r>
        <w:t xml:space="preserve"> </w:t>
      </w:r>
      <w:r>
        <w:t>服毒后</w:t>
      </w:r>
      <w:r>
        <w:t>4-6d</w:t>
      </w:r>
      <w:r/>
      <w:r w:rsidR="001852F3">
        <w:t xml:space="preserve">是敏感度与特异度均较高的最早时间点。</w:t>
      </w:r>
      <w:r>
        <w:fldChar w:fldCharType="end"/>
      </w:r>
      <w:r>
        <w:rPr>
          <w:noProof/>
          <w:webHidden/>
        </w:rPr>
        <w:tab/>
      </w:r>
      <w:r>
        <w:rPr>
          <w:noProof/>
          <w:webHidden/>
        </w:rPr>
        <w:fldChar w:fldCharType="begin"/>
      </w:r>
      <w:r>
        <w:rPr>
          <w:noProof/>
          <w:webHidden/>
        </w:rPr>
        <w:instrText> PAGEREF _Toc686766130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"_Toc686766131"</w:instrText>
      </w:r>
      <w:r>
        <w:fldChar w:fldCharType="separate"/>
      </w:r>
      <w:r>
        <w:t>3.4</w:t>
      </w:r>
      <w:r>
        <w:t xml:space="preserve"> </w:t>
      </w:r>
      <w:r>
        <w:t>小结</w:t>
      </w:r>
      <w:r>
        <w:fldChar w:fldCharType="end"/>
      </w:r>
      <w:r>
        <w:rPr>
          <w:noProof/>
          <w:webHidden/>
        </w:rPr>
        <w:tab/>
      </w:r>
      <w:r>
        <w:rPr>
          <w:noProof/>
          <w:webHidden/>
        </w:rPr>
        <w:fldChar w:fldCharType="begin"/>
      </w:r>
      <w:r>
        <w:rPr>
          <w:noProof/>
          <w:webHidden/>
        </w:rPr>
        <w:instrText> PAGEREF _Toc686766131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"_Toc686766132"</w:instrText>
      </w:r>
      <w:r>
        <w:fldChar w:fldCharType="separate"/>
      </w:r>
      <w:r>
        <w:t>四、</w:t>
      </w:r>
      <w:r>
        <w:t xml:space="preserve"> </w:t>
      </w:r>
      <w:r w:rsidRPr="00DB64CE">
        <w:t>血管外肺水指数对急性百草枯中毒患者预后的评价</w:t>
      </w:r>
      <w:r>
        <w:fldChar w:fldCharType="end"/>
      </w:r>
      <w:r>
        <w:rPr>
          <w:noProof/>
          <w:webHidden/>
        </w:rPr>
        <w:tab/>
      </w:r>
      <w:r>
        <w:rPr>
          <w:noProof/>
          <w:webHidden/>
        </w:rPr>
        <w:fldChar w:fldCharType="begin"/>
      </w:r>
      <w:r>
        <w:rPr>
          <w:noProof/>
          <w:webHidden/>
        </w:rPr>
        <w:instrText> PAGEREF _Toc686766132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"_Toc686766133"</w:instrText>
      </w:r>
      <w:r>
        <w:fldChar w:fldCharType="separate"/>
      </w:r>
      <w:r>
        <w:t>4.1</w:t>
      </w:r>
      <w:r>
        <w:t xml:space="preserve"> </w:t>
      </w:r>
      <w:r/>
      <w:r/>
      <w:r>
        <w:t>对象和方法</w:t>
      </w:r>
      <w:r>
        <w:fldChar w:fldCharType="end"/>
      </w:r>
      <w:r>
        <w:rPr>
          <w:noProof/>
          <w:webHidden/>
        </w:rPr>
        <w:tab/>
      </w:r>
      <w:r>
        <w:rPr>
          <w:noProof/>
          <w:webHidden/>
        </w:rPr>
        <w:fldChar w:fldCharType="begin"/>
      </w:r>
      <w:r>
        <w:rPr>
          <w:noProof/>
          <w:webHidden/>
        </w:rPr>
        <w:instrText> PAGEREF _Toc686766133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"_Toc686766134"</w:instrText>
      </w:r>
      <w:r>
        <w:fldChar w:fldCharType="separate"/>
      </w:r>
      <w:r>
        <w:t>4.1.1</w:t>
      </w:r>
      <w:r>
        <w:t xml:space="preserve"> </w:t>
      </w:r>
      <w:r>
        <w:t>研究对象</w:t>
      </w:r>
      <w:r>
        <w:fldChar w:fldCharType="end"/>
      </w:r>
      <w:r>
        <w:rPr>
          <w:noProof/>
          <w:webHidden/>
        </w:rPr>
        <w:tab/>
      </w:r>
      <w:r>
        <w:rPr>
          <w:noProof/>
          <w:webHidden/>
        </w:rPr>
        <w:fldChar w:fldCharType="begin"/>
      </w:r>
      <w:r>
        <w:rPr>
          <w:noProof/>
          <w:webHidden/>
        </w:rPr>
        <w:instrText> PAGEREF _Toc686766134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"_Toc686766135"</w:instrText>
      </w:r>
      <w:r>
        <w:fldChar w:fldCharType="separate"/>
      </w:r>
      <w:r>
        <w:t>4.1.2</w:t>
      </w:r>
      <w:r>
        <w:t xml:space="preserve"> </w:t>
      </w:r>
      <w:r>
        <w:t>研究方法</w:t>
      </w:r>
      <w:r>
        <w:fldChar w:fldCharType="end"/>
      </w:r>
      <w:r>
        <w:rPr>
          <w:noProof/>
          <w:webHidden/>
        </w:rPr>
        <w:tab/>
      </w:r>
      <w:r>
        <w:rPr>
          <w:noProof/>
          <w:webHidden/>
        </w:rPr>
        <w:fldChar w:fldCharType="begin"/>
      </w:r>
      <w:r>
        <w:rPr>
          <w:noProof/>
          <w:webHidden/>
        </w:rPr>
        <w:instrText> PAGEREF _Toc686766135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"_Toc686766136"</w:instrText>
      </w:r>
      <w:r>
        <w:fldChar w:fldCharType="separate"/>
      </w:r>
      <w:r>
        <w:t>4.1.3</w:t>
      </w:r>
      <w:r>
        <w:t xml:space="preserve"> </w:t>
      </w:r>
      <w:r>
        <w:t>入院</w:t>
      </w:r>
      <w:r>
        <w:t>24h</w:t>
      </w:r>
      <w:r/>
      <w:r w:rsidR="001852F3">
        <w:t xml:space="preserve">内治疗方法</w:t>
      </w:r>
      <w:r>
        <w:fldChar w:fldCharType="end"/>
      </w:r>
      <w:r>
        <w:rPr>
          <w:noProof/>
          <w:webHidden/>
        </w:rPr>
        <w:tab/>
      </w:r>
      <w:r>
        <w:rPr>
          <w:noProof/>
          <w:webHidden/>
        </w:rPr>
        <w:fldChar w:fldCharType="begin"/>
      </w:r>
      <w:r>
        <w:rPr>
          <w:noProof/>
          <w:webHidden/>
        </w:rPr>
        <w:instrText> PAGEREF _Toc686766136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"_Toc686766137"</w:instrText>
      </w:r>
      <w:r>
        <w:fldChar w:fldCharType="separate"/>
      </w:r>
      <w:r>
        <w:t>4.1.4</w:t>
      </w:r>
      <w:r>
        <w:t xml:space="preserve"> </w:t>
      </w:r>
      <w:r>
        <w:t>监测和检查指标及方法</w:t>
      </w:r>
      <w:r>
        <w:fldChar w:fldCharType="end"/>
      </w:r>
      <w:r>
        <w:rPr>
          <w:noProof/>
          <w:webHidden/>
        </w:rPr>
        <w:tab/>
      </w:r>
      <w:r>
        <w:rPr>
          <w:noProof/>
          <w:webHidden/>
        </w:rPr>
        <w:fldChar w:fldCharType="begin"/>
      </w:r>
      <w:r>
        <w:rPr>
          <w:noProof/>
          <w:webHidden/>
        </w:rPr>
        <w:instrText> PAGEREF _Toc686766137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"_Toc686766138"</w:instrText>
      </w:r>
      <w:r>
        <w:fldChar w:fldCharType="separate"/>
      </w:r>
      <w:r>
        <w:t>4.1.5</w:t>
      </w:r>
      <w:r>
        <w:t xml:space="preserve"> </w:t>
      </w:r>
      <w:r w:rsidRPr="00DB64CE">
        <w:t>统计学处理</w:t>
      </w:r>
      <w:r>
        <w:fldChar w:fldCharType="end"/>
      </w:r>
      <w:r>
        <w:rPr>
          <w:noProof/>
          <w:webHidden/>
        </w:rPr>
        <w:tab/>
      </w:r>
      <w:r>
        <w:rPr>
          <w:noProof/>
          <w:webHidden/>
        </w:rPr>
        <w:fldChar w:fldCharType="begin"/>
      </w:r>
      <w:r>
        <w:rPr>
          <w:noProof/>
          <w:webHidden/>
        </w:rPr>
        <w:instrText> PAGEREF _Toc686766138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"_Toc686766139"</w:instrText>
      </w:r>
      <w:r>
        <w:fldChar w:fldCharType="separate"/>
      </w:r>
      <w:r>
        <w:t>4.2</w:t>
      </w:r>
      <w:r>
        <w:t xml:space="preserve"> </w:t>
      </w:r>
      <w:r/>
      <w:r/>
      <w:r>
        <w:t>结果</w:t>
      </w:r>
      <w:r>
        <w:fldChar w:fldCharType="end"/>
      </w:r>
      <w:r>
        <w:rPr>
          <w:noProof/>
          <w:webHidden/>
        </w:rPr>
        <w:tab/>
      </w:r>
      <w:r>
        <w:rPr>
          <w:noProof/>
          <w:webHidden/>
        </w:rPr>
        <w:fldChar w:fldCharType="begin"/>
      </w:r>
      <w:r>
        <w:rPr>
          <w:noProof/>
          <w:webHidden/>
        </w:rPr>
        <w:instrText> PAGEREF _Toc686766139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"_Toc686766140"</w:instrText>
      </w:r>
      <w:r>
        <w:fldChar w:fldCharType="separate"/>
      </w:r>
      <w:r>
        <w:t>4.2.1</w:t>
      </w:r>
      <w:r>
        <w:t xml:space="preserve"> </w:t>
      </w:r>
      <w:r>
        <w:t>基本情况</w:t>
      </w:r>
      <w:r>
        <w:fldChar w:fldCharType="end"/>
      </w:r>
      <w:r>
        <w:rPr>
          <w:noProof/>
          <w:webHidden/>
        </w:rPr>
        <w:tab/>
      </w:r>
      <w:r>
        <w:rPr>
          <w:noProof/>
          <w:webHidden/>
        </w:rPr>
        <w:fldChar w:fldCharType="begin"/>
      </w:r>
      <w:r>
        <w:rPr>
          <w:noProof/>
          <w:webHidden/>
        </w:rPr>
        <w:instrText> PAGEREF _Toc686766140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"_Toc686766141"</w:instrText>
      </w:r>
      <w:r>
        <w:fldChar w:fldCharType="separate"/>
      </w:r>
      <w:r>
        <w:t>4.2.2</w:t>
      </w:r>
      <w:r>
        <w:t xml:space="preserve"> </w:t>
      </w:r>
      <w:r>
        <w:t>不同预后两组患者血流动力学参数比较</w:t>
      </w:r>
      <w:r>
        <w:fldChar w:fldCharType="end"/>
      </w:r>
      <w:r>
        <w:rPr>
          <w:noProof/>
          <w:webHidden/>
        </w:rPr>
        <w:tab/>
      </w:r>
      <w:r>
        <w:rPr>
          <w:noProof/>
          <w:webHidden/>
        </w:rPr>
        <w:fldChar w:fldCharType="begin"/>
      </w:r>
      <w:r>
        <w:rPr>
          <w:noProof/>
          <w:webHidden/>
        </w:rPr>
        <w:instrText> PAGEREF _Toc686766141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"_Toc686766142"</w:instrText>
      </w:r>
      <w:r>
        <w:fldChar w:fldCharType="separate"/>
      </w:r>
      <w:r>
        <w:t>4.2.3</w:t>
      </w:r>
      <w:r>
        <w:t xml:space="preserve"> </w:t>
      </w:r>
      <w:r>
        <w:t>血流动力学参数对预后的诊断价值</w:t>
      </w:r>
      <w:r>
        <w:fldChar w:fldCharType="end"/>
      </w:r>
      <w:r>
        <w:rPr>
          <w:noProof/>
          <w:webHidden/>
        </w:rPr>
        <w:tab/>
      </w:r>
      <w:r>
        <w:rPr>
          <w:noProof/>
          <w:webHidden/>
        </w:rPr>
        <w:fldChar w:fldCharType="begin"/>
      </w:r>
      <w:r>
        <w:rPr>
          <w:noProof/>
          <w:webHidden/>
        </w:rPr>
        <w:instrText> PAGEREF _Toc686766142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"_Toc686766143"</w:instrText>
      </w:r>
      <w:r>
        <w:fldChar w:fldCharType="separate"/>
      </w:r>
      <w:r>
        <w:t>4.3</w:t>
      </w:r>
      <w:r>
        <w:t xml:space="preserve"> </w:t>
      </w:r>
      <w:r/>
      <w:r/>
      <w:r>
        <w:t>讨论</w:t>
      </w:r>
      <w:r>
        <w:fldChar w:fldCharType="end"/>
      </w:r>
      <w:r>
        <w:rPr>
          <w:noProof/>
          <w:webHidden/>
        </w:rPr>
        <w:tab/>
      </w:r>
      <w:r>
        <w:rPr>
          <w:noProof/>
          <w:webHidden/>
        </w:rPr>
        <w:fldChar w:fldCharType="begin"/>
      </w:r>
      <w:r>
        <w:rPr>
          <w:noProof/>
          <w:webHidden/>
        </w:rPr>
        <w:instrText> PAGEREF _Toc686766143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"_Toc686766144"</w:instrText>
      </w:r>
      <w:r>
        <w:fldChar w:fldCharType="separate"/>
      </w:r>
      <w:r>
        <w:t>4.3.1</w:t>
      </w:r>
      <w:r>
        <w:t xml:space="preserve"> </w:t>
      </w:r>
      <w:r>
        <w:t>百草枯致</w:t>
      </w:r>
      <w:r>
        <w:t>ARDS</w:t>
      </w:r>
      <w:r/>
      <w:r w:rsidR="001852F3">
        <w:t xml:space="preserve">的标志物。</w:t>
      </w:r>
      <w:r>
        <w:fldChar w:fldCharType="end"/>
      </w:r>
      <w:r>
        <w:rPr>
          <w:noProof/>
          <w:webHidden/>
        </w:rPr>
        <w:tab/>
      </w:r>
      <w:r>
        <w:rPr>
          <w:noProof/>
          <w:webHidden/>
        </w:rPr>
        <w:fldChar w:fldCharType="begin"/>
      </w:r>
      <w:r>
        <w:rPr>
          <w:noProof/>
          <w:webHidden/>
        </w:rPr>
        <w:instrText> PAGEREF _Toc686766144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"_Toc686766145"</w:instrText>
      </w:r>
      <w:r>
        <w:fldChar w:fldCharType="separate"/>
      </w:r>
      <w:r>
        <w:t>4.3.2</w:t>
      </w:r>
      <w:r>
        <w:t xml:space="preserve"> </w:t>
      </w:r>
      <w:r>
        <w:t>百草枯中毒患者</w:t>
      </w:r>
      <w:r>
        <w:t>EVLWi、PVPI</w:t>
      </w:r>
      <w:r/>
      <w:r w:rsidR="001852F3">
        <w:t xml:space="preserve">早期出现变化。</w:t>
      </w:r>
      <w:r>
        <w:fldChar w:fldCharType="end"/>
      </w:r>
      <w:r>
        <w:rPr>
          <w:noProof/>
          <w:webHidden/>
        </w:rPr>
        <w:tab/>
      </w:r>
      <w:r>
        <w:rPr>
          <w:noProof/>
          <w:webHidden/>
        </w:rPr>
        <w:fldChar w:fldCharType="begin"/>
      </w:r>
      <w:r>
        <w:rPr>
          <w:noProof/>
          <w:webHidden/>
        </w:rPr>
        <w:instrText> PAGEREF _Toc686766145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"_Toc686766146"</w:instrText>
      </w:r>
      <w:r>
        <w:fldChar w:fldCharType="separate"/>
      </w:r>
      <w:r>
        <w:t>4.3.4</w:t>
      </w:r>
      <w:r>
        <w:t xml:space="preserve"> </w:t>
      </w:r>
      <w:r>
        <w:t>服毒后</w:t>
      </w:r>
      <w:r>
        <w:t>5d</w:t>
      </w:r>
      <w:r/>
      <w:r w:rsidR="001852F3">
        <w:t xml:space="preserve">内</w:t>
      </w:r>
      <w:r>
        <w:t>EVLWi、PVPI</w:t>
      </w:r>
      <w:r/>
      <w:r w:rsidR="001852F3">
        <w:t xml:space="preserve">出现动态变化。</w:t>
      </w:r>
      <w:r>
        <w:fldChar w:fldCharType="end"/>
      </w:r>
      <w:r>
        <w:rPr>
          <w:noProof/>
          <w:webHidden/>
        </w:rPr>
        <w:tab/>
      </w:r>
      <w:r>
        <w:rPr>
          <w:noProof/>
          <w:webHidden/>
        </w:rPr>
        <w:fldChar w:fldCharType="begin"/>
      </w:r>
      <w:r>
        <w:rPr>
          <w:noProof/>
          <w:webHidden/>
        </w:rPr>
        <w:instrText> PAGEREF _Toc686766146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"_Toc686766147"</w:instrText>
      </w:r>
      <w:r>
        <w:fldChar w:fldCharType="separate"/>
      </w:r>
      <w:r>
        <w:t>4.4</w:t>
      </w:r>
      <w:r>
        <w:t xml:space="preserve"> </w:t>
      </w:r>
      <w:r>
        <w:t>小结</w:t>
      </w:r>
      <w:r>
        <w:fldChar w:fldCharType="end"/>
      </w:r>
      <w:r>
        <w:rPr>
          <w:noProof/>
          <w:webHidden/>
        </w:rPr>
        <w:tab/>
      </w:r>
      <w:r>
        <w:rPr>
          <w:noProof/>
          <w:webHidden/>
        </w:rPr>
        <w:fldChar w:fldCharType="begin"/>
      </w:r>
      <w:r>
        <w:rPr>
          <w:noProof/>
          <w:webHidden/>
        </w:rPr>
        <w:instrText> PAGEREF _Toc686766147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"_Toc686766148"</w:instrText>
      </w:r>
      <w:r>
        <w:fldChar w:fldCharType="separate"/>
      </w:r>
      <w:r>
        <w:t>五、</w:t>
      </w:r>
      <w:r>
        <w:t xml:space="preserve"> </w:t>
      </w:r>
      <w:r w:rsidRPr="00DB64CE">
        <w:t>持续血浆灌流治疗对百草枯中毒患者血百草枯清除的临</w:t>
      </w:r>
      <w:r>
        <w:t>床研究</w:t>
      </w:r>
      <w:r>
        <w:fldChar w:fldCharType="end"/>
      </w:r>
      <w:r>
        <w:rPr>
          <w:noProof/>
          <w:webHidden/>
        </w:rPr>
        <w:tab/>
      </w:r>
      <w:r>
        <w:rPr>
          <w:noProof/>
          <w:webHidden/>
        </w:rPr>
        <w:fldChar w:fldCharType="begin"/>
      </w:r>
      <w:r>
        <w:rPr>
          <w:noProof/>
          <w:webHidden/>
        </w:rPr>
        <w:instrText> PAGEREF _Toc686766148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"_Toc686766149"</w:instrText>
      </w:r>
      <w:r>
        <w:fldChar w:fldCharType="separate"/>
      </w:r>
      <w:r>
        <w:t>5.1</w:t>
      </w:r>
      <w:r>
        <w:t xml:space="preserve"> </w:t>
      </w:r>
      <w:r/>
      <w:r/>
      <w:r>
        <w:t>对象和方法</w:t>
      </w:r>
      <w:r>
        <w:fldChar w:fldCharType="end"/>
      </w:r>
      <w:r>
        <w:rPr>
          <w:noProof/>
          <w:webHidden/>
        </w:rPr>
        <w:tab/>
      </w:r>
      <w:r>
        <w:rPr>
          <w:noProof/>
          <w:webHidden/>
        </w:rPr>
        <w:fldChar w:fldCharType="begin"/>
      </w:r>
      <w:r>
        <w:rPr>
          <w:noProof/>
          <w:webHidden/>
        </w:rPr>
        <w:instrText> PAGEREF _Toc686766149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"_Toc686766150"</w:instrText>
      </w:r>
      <w:r>
        <w:fldChar w:fldCharType="separate"/>
      </w:r>
      <w:r>
        <w:t>5.1.1</w:t>
      </w:r>
      <w:r>
        <w:t xml:space="preserve"> </w:t>
      </w:r>
      <w:r>
        <w:t>研究对象</w:t>
      </w:r>
      <w:r>
        <w:fldChar w:fldCharType="end"/>
      </w:r>
      <w:r>
        <w:rPr>
          <w:noProof/>
          <w:webHidden/>
        </w:rPr>
        <w:tab/>
      </w:r>
      <w:r>
        <w:rPr>
          <w:noProof/>
          <w:webHidden/>
        </w:rPr>
        <w:fldChar w:fldCharType="begin"/>
      </w:r>
      <w:r>
        <w:rPr>
          <w:noProof/>
          <w:webHidden/>
        </w:rPr>
        <w:instrText> PAGEREF _Toc686766150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"_Toc686766151"</w:instrText>
      </w:r>
      <w:r>
        <w:fldChar w:fldCharType="separate"/>
      </w:r>
      <w:r>
        <w:t>5.1.2</w:t>
      </w:r>
      <w:r>
        <w:t xml:space="preserve"> </w:t>
      </w:r>
      <w:r>
        <w:t>治疗方法</w:t>
      </w:r>
      <w:r>
        <w:fldChar w:fldCharType="end"/>
      </w:r>
      <w:r>
        <w:rPr>
          <w:noProof/>
          <w:webHidden/>
        </w:rPr>
        <w:tab/>
      </w:r>
      <w:r>
        <w:rPr>
          <w:noProof/>
          <w:webHidden/>
        </w:rPr>
        <w:fldChar w:fldCharType="begin"/>
      </w:r>
      <w:r>
        <w:rPr>
          <w:noProof/>
          <w:webHidden/>
        </w:rPr>
        <w:instrText> PAGEREF _Toc686766151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"_Toc686766152"</w:instrText>
      </w:r>
      <w:r>
        <w:fldChar w:fldCharType="separate"/>
      </w:r>
      <w:r>
        <w:t>5.1.3</w:t>
      </w:r>
      <w:r>
        <w:t xml:space="preserve"> </w:t>
      </w:r>
      <w:r>
        <w:t>数据收集与整理</w:t>
      </w:r>
      <w:r>
        <w:fldChar w:fldCharType="end"/>
      </w:r>
      <w:r>
        <w:rPr>
          <w:noProof/>
          <w:webHidden/>
        </w:rPr>
        <w:tab/>
      </w:r>
      <w:r>
        <w:rPr>
          <w:noProof/>
          <w:webHidden/>
        </w:rPr>
        <w:fldChar w:fldCharType="begin"/>
      </w:r>
      <w:r>
        <w:rPr>
          <w:noProof/>
          <w:webHidden/>
        </w:rPr>
        <w:instrText> PAGEREF _Toc686766152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"_Toc686766153"</w:instrText>
      </w:r>
      <w:r>
        <w:fldChar w:fldCharType="separate"/>
      </w:r>
      <w:r>
        <w:t>5.1.4</w:t>
      </w:r>
      <w:r>
        <w:t xml:space="preserve"> </w:t>
      </w:r>
      <w:r>
        <w:t>统计学处理</w:t>
      </w:r>
      <w:r>
        <w:fldChar w:fldCharType="end"/>
      </w:r>
      <w:r>
        <w:rPr>
          <w:noProof/>
          <w:webHidden/>
        </w:rPr>
        <w:tab/>
      </w:r>
      <w:r>
        <w:rPr>
          <w:noProof/>
          <w:webHidden/>
        </w:rPr>
        <w:fldChar w:fldCharType="begin"/>
      </w:r>
      <w:r>
        <w:rPr>
          <w:noProof/>
          <w:webHidden/>
        </w:rPr>
        <w:instrText> PAGEREF _Toc686766153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"_Toc686766154"</w:instrText>
      </w:r>
      <w:r>
        <w:fldChar w:fldCharType="separate"/>
      </w:r>
      <w:r>
        <w:t>5.2</w:t>
      </w:r>
      <w:r>
        <w:t xml:space="preserve"> </w:t>
      </w:r>
      <w:r/>
      <w:r/>
      <w:r>
        <w:t>结果</w:t>
      </w:r>
      <w:r>
        <w:fldChar w:fldCharType="end"/>
      </w:r>
      <w:r>
        <w:rPr>
          <w:noProof/>
          <w:webHidden/>
        </w:rPr>
        <w:tab/>
      </w:r>
      <w:r>
        <w:rPr>
          <w:noProof/>
          <w:webHidden/>
        </w:rPr>
        <w:fldChar w:fldCharType="begin"/>
      </w:r>
      <w:r>
        <w:rPr>
          <w:noProof/>
          <w:webHidden/>
        </w:rPr>
        <w:instrText> PAGEREF _Toc686766154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"_Toc686766155"</w:instrText>
      </w:r>
      <w:r>
        <w:fldChar w:fldCharType="separate"/>
      </w:r>
      <w:r>
        <w:t>5.2.1</w:t>
      </w:r>
      <w:r>
        <w:t xml:space="preserve"> </w:t>
      </w:r>
      <w:r>
        <w:t>基本情况</w:t>
      </w:r>
      <w:r>
        <w:fldChar w:fldCharType="end"/>
      </w:r>
      <w:r>
        <w:rPr>
          <w:noProof/>
          <w:webHidden/>
        </w:rPr>
        <w:tab/>
      </w:r>
      <w:r>
        <w:rPr>
          <w:noProof/>
          <w:webHidden/>
        </w:rPr>
        <w:fldChar w:fldCharType="begin"/>
      </w:r>
      <w:r>
        <w:rPr>
          <w:noProof/>
          <w:webHidden/>
        </w:rPr>
        <w:instrText> PAGEREF _Toc686766155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"_Toc686766156"</w:instrText>
      </w:r>
      <w:r>
        <w:fldChar w:fldCharType="separate"/>
      </w:r>
      <w:r>
        <w:t>5.2.2</w:t>
      </w:r>
      <w:r>
        <w:t xml:space="preserve"> </w:t>
      </w:r>
      <w:r>
        <w:t>百草枯清除</w:t>
      </w:r>
      <w:r>
        <w:fldChar w:fldCharType="end"/>
      </w:r>
      <w:r>
        <w:rPr>
          <w:noProof/>
          <w:webHidden/>
        </w:rPr>
        <w:tab/>
      </w:r>
      <w:r>
        <w:rPr>
          <w:noProof/>
          <w:webHidden/>
        </w:rPr>
        <w:fldChar w:fldCharType="begin"/>
      </w:r>
      <w:r>
        <w:rPr>
          <w:noProof/>
          <w:webHidden/>
        </w:rPr>
        <w:instrText> PAGEREF _Toc686766156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"_Toc686766157"</w:instrText>
      </w:r>
      <w:r>
        <w:fldChar w:fldCharType="separate"/>
      </w:r>
      <w:r>
        <w:t>5.2.3</w:t>
      </w:r>
      <w:r>
        <w:t xml:space="preserve"> </w:t>
      </w:r>
      <w:r>
        <w:t>肾脏和持续血浆灌流治疗对百草枯清除率的比较</w:t>
      </w:r>
      <w:r>
        <w:fldChar w:fldCharType="end"/>
      </w:r>
      <w:r>
        <w:rPr>
          <w:noProof/>
          <w:webHidden/>
        </w:rPr>
        <w:tab/>
      </w:r>
      <w:r>
        <w:rPr>
          <w:noProof/>
          <w:webHidden/>
        </w:rPr>
        <w:fldChar w:fldCharType="begin"/>
      </w:r>
      <w:r>
        <w:rPr>
          <w:noProof/>
          <w:webHidden/>
        </w:rPr>
        <w:instrText> PAGEREF _Toc686766157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"_Toc686766158"</w:instrText>
      </w:r>
      <w:r>
        <w:fldChar w:fldCharType="separate"/>
      </w:r>
      <w:r>
        <w:t>5.2.4</w:t>
      </w:r>
      <w:r>
        <w:t xml:space="preserve"> </w:t>
      </w:r>
      <w:r>
        <w:t>肾脏和持续血浆灌流治疗对百草枯清除量的比较</w:t>
      </w:r>
      <w:r>
        <w:fldChar w:fldCharType="end"/>
      </w:r>
      <w:r>
        <w:rPr>
          <w:noProof/>
          <w:webHidden/>
        </w:rPr>
        <w:tab/>
      </w:r>
      <w:r>
        <w:rPr>
          <w:noProof/>
          <w:webHidden/>
        </w:rPr>
        <w:fldChar w:fldCharType="begin"/>
      </w:r>
      <w:r>
        <w:rPr>
          <w:noProof/>
          <w:webHidden/>
        </w:rPr>
        <w:instrText> PAGEREF _Toc686766158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"_Toc686766159"</w:instrText>
      </w:r>
      <w:r>
        <w:fldChar w:fldCharType="separate"/>
      </w:r>
      <w:r>
        <w:t>5.2.5</w:t>
      </w:r>
      <w:r>
        <w:t xml:space="preserve"> </w:t>
      </w:r>
      <w:r w:rsidRPr="00DB64CE">
        <w:t>死亡和存活组的比较</w:t>
      </w:r>
      <w:r>
        <w:fldChar w:fldCharType="end"/>
      </w:r>
      <w:r>
        <w:rPr>
          <w:noProof/>
          <w:webHidden/>
        </w:rPr>
        <w:tab/>
      </w:r>
      <w:r>
        <w:rPr>
          <w:noProof/>
          <w:webHidden/>
        </w:rPr>
        <w:fldChar w:fldCharType="begin"/>
      </w:r>
      <w:r>
        <w:rPr>
          <w:noProof/>
          <w:webHidden/>
        </w:rPr>
        <w:instrText> PAGEREF _Toc686766159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"_Toc686766160"</w:instrText>
      </w:r>
      <w:r>
        <w:fldChar w:fldCharType="separate"/>
      </w:r>
      <w:r>
        <w:t>5.3</w:t>
      </w:r>
      <w:r>
        <w:t xml:space="preserve"> </w:t>
      </w:r>
      <w:r/>
      <w:r/>
      <w:r>
        <w:t>讨论</w:t>
      </w:r>
      <w:r>
        <w:fldChar w:fldCharType="end"/>
      </w:r>
      <w:r>
        <w:rPr>
          <w:noProof/>
          <w:webHidden/>
        </w:rPr>
        <w:tab/>
      </w:r>
      <w:r>
        <w:rPr>
          <w:noProof/>
          <w:webHidden/>
        </w:rPr>
        <w:fldChar w:fldCharType="begin"/>
      </w:r>
      <w:r>
        <w:rPr>
          <w:noProof/>
          <w:webHidden/>
        </w:rPr>
        <w:instrText> PAGEREF _Toc686766160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"_Toc686766161"</w:instrText>
      </w:r>
      <w:r>
        <w:fldChar w:fldCharType="separate"/>
      </w:r>
      <w:r>
        <w:t>5.3.1</w:t>
      </w:r>
      <w:r>
        <w:t xml:space="preserve"> </w:t>
      </w:r>
      <w:r>
        <w:t>持续血浆灌流对百草枯的清除高于肾脏自身的清除能力</w:t>
      </w:r>
      <w:r>
        <w:fldChar w:fldCharType="end"/>
      </w:r>
      <w:r>
        <w:rPr>
          <w:noProof/>
          <w:webHidden/>
        </w:rPr>
        <w:tab/>
      </w:r>
      <w:r>
        <w:rPr>
          <w:noProof/>
          <w:webHidden/>
        </w:rPr>
        <w:fldChar w:fldCharType="begin"/>
      </w:r>
      <w:r>
        <w:rPr>
          <w:noProof/>
          <w:webHidden/>
        </w:rPr>
        <w:instrText> PAGEREF _Toc686766161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"_Toc686766162"</w:instrText>
      </w:r>
      <w:r>
        <w:fldChar w:fldCharType="separate"/>
      </w:r>
      <w:r>
        <w:t>5.3.2</w:t>
      </w:r>
      <w:r>
        <w:t xml:space="preserve"> </w:t>
      </w:r>
      <w:r>
        <w:t>持续血浆灌流清除百草枯的效率与组织中百草枯浓度有关</w:t>
      </w:r>
      <w:r>
        <w:fldChar w:fldCharType="end"/>
      </w:r>
      <w:r>
        <w:rPr>
          <w:noProof/>
          <w:webHidden/>
        </w:rPr>
        <w:tab/>
      </w:r>
      <w:r>
        <w:rPr>
          <w:noProof/>
          <w:webHidden/>
        </w:rPr>
        <w:fldChar w:fldCharType="begin"/>
      </w:r>
      <w:r>
        <w:rPr>
          <w:noProof/>
          <w:webHidden/>
        </w:rPr>
        <w:instrText> PAGEREF _Toc686766162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"_Toc686766163"</w:instrText>
      </w:r>
      <w:r>
        <w:fldChar w:fldCharType="separate"/>
      </w:r>
      <w:r>
        <w:t>5.3.3</w:t>
      </w:r>
      <w:r>
        <w:t xml:space="preserve"> </w:t>
      </w:r>
      <w:r>
        <w:t>积极寻找序贯治疗方案</w:t>
      </w:r>
      <w:r>
        <w:fldChar w:fldCharType="end"/>
      </w:r>
      <w:r>
        <w:rPr>
          <w:noProof/>
          <w:webHidden/>
        </w:rPr>
        <w:tab/>
      </w:r>
      <w:r>
        <w:rPr>
          <w:noProof/>
          <w:webHidden/>
        </w:rPr>
        <w:fldChar w:fldCharType="begin"/>
      </w:r>
      <w:r>
        <w:rPr>
          <w:noProof/>
          <w:webHidden/>
        </w:rPr>
        <w:instrText> PAGEREF _Toc686766163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"_Toc686766164"</w:instrText>
      </w:r>
      <w:r>
        <w:fldChar w:fldCharType="separate"/>
      </w:r>
      <w:r>
        <w:t>5.4</w:t>
      </w:r>
      <w:r>
        <w:t xml:space="preserve"> </w:t>
      </w:r>
      <w:r/>
      <w:r/>
      <w:r>
        <w:t>小结</w:t>
      </w:r>
      <w:r>
        <w:fldChar w:fldCharType="end"/>
      </w:r>
      <w:r>
        <w:rPr>
          <w:noProof/>
          <w:webHidden/>
        </w:rPr>
        <w:tab/>
      </w:r>
      <w:r>
        <w:rPr>
          <w:noProof/>
          <w:webHidden/>
        </w:rPr>
        <w:fldChar w:fldCharType="begin"/>
      </w:r>
      <w:r>
        <w:rPr>
          <w:noProof/>
          <w:webHidden/>
        </w:rPr>
        <w:instrText> PAGEREF _Toc686766164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"_Toc686766165"</w:instrText>
      </w:r>
      <w:r>
        <w:fldChar w:fldCharType="separate"/>
      </w:r>
      <w:r/>
      <w:r/>
      <w:r>
        <w:t>全文结论</w:t>
      </w:r>
      <w:r>
        <w:fldChar w:fldCharType="end"/>
      </w:r>
      <w:r>
        <w:rPr>
          <w:noProof/>
          <w:webHidden/>
        </w:rPr>
        <w:tab/>
      </w:r>
      <w:r>
        <w:rPr>
          <w:noProof/>
          <w:webHidden/>
        </w:rPr>
        <w:fldChar w:fldCharType="begin"/>
      </w:r>
      <w:r>
        <w:rPr>
          <w:noProof/>
          <w:webHidden/>
        </w:rPr>
        <w:instrText> PAGEREF _Toc686766165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"_Toc686766166"</w:instrText>
      </w:r>
      <w:r>
        <w:fldChar w:fldCharType="separate"/>
      </w:r>
      <w:r/>
      <w:r/>
      <w:r>
        <w:t>论文创新点</w:t>
      </w:r>
      <w:r>
        <w:fldChar w:fldCharType="end"/>
      </w:r>
      <w:r>
        <w:rPr>
          <w:noProof/>
          <w:webHidden/>
        </w:rPr>
        <w:tab/>
      </w:r>
      <w:r>
        <w:rPr>
          <w:noProof/>
          <w:webHidden/>
        </w:rPr>
        <w:fldChar w:fldCharType="begin"/>
      </w:r>
      <w:r>
        <w:rPr>
          <w:noProof/>
          <w:webHidden/>
        </w:rPr>
        <w:instrText> PAGEREF _Toc686766166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"_Toc686766167"</w:instrText>
      </w:r>
      <w:r>
        <w:fldChar w:fldCharType="separate"/>
      </w:r>
      <w:r/>
      <w:r/>
      <w:r>
        <w:t>参考文献</w:t>
      </w:r>
      <w:r>
        <w:fldChar w:fldCharType="end"/>
      </w:r>
      <w:r>
        <w:rPr>
          <w:noProof/>
          <w:webHidden/>
        </w:rPr>
        <w:tab/>
      </w:r>
      <w:r>
        <w:rPr>
          <w:noProof/>
          <w:webHidden/>
        </w:rPr>
        <w:fldChar w:fldCharType="begin"/>
      </w:r>
      <w:r>
        <w:rPr>
          <w:noProof/>
          <w:webHidden/>
        </w:rPr>
        <w:instrText> PAGEREF _Toc686766167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"_Toc686766168"</w:instrText>
      </w:r>
      <w:r>
        <w:fldChar w:fldCharType="separate"/>
      </w:r>
      <w:r/>
      <w:r>
        <w:t>73</w:t>
      </w:r>
      <w:r>
        <w:fldChar w:fldCharType="end"/>
      </w:r>
      <w:r>
        <w:rPr>
          <w:noProof/>
          <w:webHidden/>
        </w:rPr>
        <w:tab/>
      </w:r>
      <w:r>
        <w:rPr>
          <w:noProof/>
          <w:webHidden/>
        </w:rPr>
        <w:fldChar w:fldCharType="begin"/>
      </w:r>
      <w:r>
        <w:rPr>
          <w:noProof/>
          <w:webHidden/>
        </w:rPr>
        <w:instrText> PAGEREF _Toc686766168 \h </w:instrText>
      </w:r>
      <w:r>
        <w:rPr>
          <w:noProof/>
          <w:webHidden/>
        </w:rPr>
        <w:fldChar w:fldCharType="separate"/>
      </w:r>
      <w:r>
        <w:rPr>
          <w:noProof/>
          <w:webHidden/>
        </w:rPr>
        <w:t>56</w:t>
      </w:r>
      <w:r>
        <w:rPr>
          <w:noProof/>
          <w:webHidden/>
        </w:rPr>
        <w:fldChar w:fldCharType="end"/>
      </w:r>
    </w:p>
    <w:p w:rsidR="0018722C">
      <w:pPr>
        <w:pStyle w:val="TOC1"/>
        <w:topLinePunct/>
      </w:pPr>
      <w:r>
        <w:fldChar w:fldCharType="begin"/>
      </w:r>
      <w:r>
        <w:instrText>HYPERLINK \l "_Toc686766169"</w:instrText>
      </w:r>
      <w:r>
        <w:fldChar w:fldCharType="separate"/>
      </w:r>
      <w:r/>
      <w:r/>
      <w:r>
        <w:t>附录—关于持续血浆吸附治疗装置的研究</w:t>
      </w:r>
      <w:r>
        <w:fldChar w:fldCharType="end"/>
      </w:r>
      <w:r>
        <w:rPr>
          <w:noProof/>
          <w:webHidden/>
        </w:rPr>
        <w:tab/>
      </w:r>
      <w:r>
        <w:rPr>
          <w:noProof/>
          <w:webHidden/>
        </w:rPr>
        <w:fldChar w:fldCharType="begin"/>
      </w:r>
      <w:r>
        <w:rPr>
          <w:noProof/>
          <w:webHidden/>
        </w:rPr>
        <w:instrText> PAGEREF _Toc686766169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"_Toc686766170"</w:instrText>
      </w:r>
      <w:r>
        <w:fldChar w:fldCharType="separate"/>
      </w:r>
      <w:r/>
      <w:r/>
      <w:r>
        <w:t>综述</w:t>
      </w:r>
      <w:r>
        <w:fldChar w:fldCharType="end"/>
      </w:r>
      <w:r>
        <w:rPr>
          <w:noProof/>
          <w:webHidden/>
        </w:rPr>
        <w:tab/>
      </w:r>
      <w:r>
        <w:rPr>
          <w:noProof/>
          <w:webHidden/>
        </w:rPr>
        <w:fldChar w:fldCharType="begin"/>
      </w:r>
      <w:r>
        <w:rPr>
          <w:noProof/>
          <w:webHidden/>
        </w:rPr>
        <w:instrText> PAGEREF _Toc686766170 \h </w:instrText>
      </w:r>
      <w:r>
        <w:rPr>
          <w:noProof/>
          <w:webHidden/>
        </w:rPr>
        <w:fldChar w:fldCharType="separate"/>
      </w:r>
      <w:r>
        <w:rPr>
          <w:noProof/>
          <w:webHidden/>
        </w:rPr>
        <w:t>60</w:t>
      </w:r>
      <w:r>
        <w:rPr>
          <w:noProof/>
          <w:webHidden/>
        </w:rPr>
        <w:fldChar w:fldCharType="end"/>
      </w:r>
    </w:p>
    <w:p w:rsidR="0018722C">
      <w:pPr>
        <w:pStyle w:val="TOC1"/>
        <w:topLinePunct/>
      </w:pPr>
      <w:r>
        <w:fldChar w:fldCharType="begin"/>
      </w:r>
      <w:r>
        <w:instrText>HYPERLINK \l "_Toc686766171"</w:instrText>
      </w:r>
      <w:r>
        <w:fldChar w:fldCharType="separate"/>
      </w:r>
      <w:r/>
      <w:r>
        <w:t>百草枯中毒的血液净化治疗进展</w:t>
      </w:r>
      <w:r>
        <w:fldChar w:fldCharType="end"/>
      </w:r>
      <w:r>
        <w:rPr>
          <w:noProof/>
          <w:webHidden/>
        </w:rPr>
        <w:tab/>
      </w:r>
      <w:r>
        <w:rPr>
          <w:noProof/>
          <w:webHidden/>
        </w:rPr>
        <w:fldChar w:fldCharType="begin"/>
      </w:r>
      <w:r>
        <w:rPr>
          <w:noProof/>
          <w:webHidden/>
        </w:rPr>
        <w:instrText> PAGEREF _Toc686766171 \h </w:instrText>
      </w:r>
      <w:r>
        <w:rPr>
          <w:noProof/>
          <w:webHidden/>
        </w:rPr>
        <w:fldChar w:fldCharType="separate"/>
      </w:r>
      <w:r>
        <w:rPr>
          <w:noProof/>
          <w:webHidden/>
        </w:rPr>
        <w:t>60</w:t>
      </w:r>
      <w:r>
        <w:rPr>
          <w:noProof/>
          <w:webHidden/>
        </w:rPr>
        <w:fldChar w:fldCharType="end"/>
      </w:r>
    </w:p>
    <w:p w:rsidR="0018722C">
      <w:pPr>
        <w:pStyle w:val="TOC1"/>
        <w:topLinePunct/>
      </w:pPr>
      <w:r>
        <w:fldChar w:fldCharType="begin"/>
      </w:r>
      <w:r>
        <w:instrText>HYPERLINK \l "_Toc686766172"</w:instrText>
      </w:r>
      <w:r>
        <w:fldChar w:fldCharType="separate"/>
      </w:r>
      <w:r/>
      <w:r>
        <w:t>综述参考文献</w:t>
      </w:r>
      <w:r>
        <w:fldChar w:fldCharType="end"/>
      </w:r>
      <w:r>
        <w:rPr>
          <w:noProof/>
          <w:webHidden/>
        </w:rPr>
        <w:tab/>
      </w:r>
      <w:r>
        <w:rPr>
          <w:noProof/>
          <w:webHidden/>
        </w:rPr>
        <w:fldChar w:fldCharType="begin"/>
      </w:r>
      <w:r>
        <w:rPr>
          <w:noProof/>
          <w:webHidden/>
        </w:rPr>
        <w:instrText> PAGEREF _Toc686766172 \h </w:instrText>
      </w:r>
      <w:r>
        <w:rPr>
          <w:noProof/>
          <w:webHidden/>
        </w:rPr>
        <w:fldChar w:fldCharType="separate"/>
      </w:r>
      <w:r>
        <w:rPr>
          <w:noProof/>
          <w:webHidden/>
        </w:rPr>
        <w:t>65</w:t>
      </w:r>
      <w:r>
        <w:rPr>
          <w:noProof/>
          <w:webHidden/>
        </w:rPr>
        <w:fldChar w:fldCharType="end"/>
      </w:r>
      <w:r>
        <w:fldChar w:fldCharType="end"/>
      </w:r>
    </w:p>
    <w:p w:rsidR="009F338D">
      <w:pPr>
        <w:sectPr w:rsidR="00556256">
          <w:headerReference w:type="even" r:id="rId127"/>
          <w:headerReference w:type="default" r:id="rId125"/>
          <w:footerReference w:type="even" r:id="rId123"/>
          <w:footerReference w:type="default" r:id="rId120"/>
          <w:footerReference w:type="first" r:id="rId118"/>
          <w:headerReference w:type="first" r:id="rId129"/>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VIII</w:t>
      </w:r>
    </w:p>
    <w:p w:rsidR="0018722C">
      <w:pPr>
        <w:pStyle w:val="Heading1"/>
        <w:topLinePunct/>
      </w:pPr>
      <w:bookmarkStart w:id="112104" w:name="_Ref665112104"/>
      <w:bookmarkStart w:id="766084" w:name="_Toc686766084"/>
      <w:bookmarkStart w:name="缩略语/符号说明 " w:id="8"/>
      <w:bookmarkEnd w:id="8"/>
      <w:r/>
      <w:bookmarkStart w:name="_bookmark2" w:id="9"/>
      <w:bookmarkEnd w:id="9"/>
      <w:r/>
      <w:r>
        <w:t>缩略语/符号说明</w:t>
      </w:r>
      <w:bookmarkEnd w:id="766084"/>
    </w:p>
    <w:bookmarkEnd w:id="112104"/>
    <w:tbl>
      <w:tblPr>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3"/>
        <w:gridCol w:w="4333"/>
        <w:gridCol w:w="2755"/>
      </w:tblGrid>
      <w:tr>
        <w:trPr>
          <w:trHeight w:val="380" w:hRule="atLeast"/>
        </w:trPr>
        <w:tc>
          <w:tcPr>
            <w:tcW w:w="1403" w:type="dxa"/>
          </w:tcPr>
          <w:p w:rsidR="0018722C">
            <w:pPr>
              <w:topLinePunct/>
              <w:ind w:leftChars="0" w:left="0" w:rightChars="0" w:right="0" w:firstLineChars="0" w:firstLine="0"/>
              <w:spacing w:line="240" w:lineRule="atLeast"/>
            </w:pPr>
            <w:r>
              <w:rPr>
                <w:rFonts w:ascii="宋体" w:eastAsia="宋体" w:hint="eastAsia"/>
              </w:rPr>
              <w:t>英文缩写</w:t>
            </w:r>
          </w:p>
        </w:tc>
        <w:tc>
          <w:tcPr>
            <w:tcW w:w="4333" w:type="dxa"/>
          </w:tcPr>
          <w:p w:rsidR="0018722C">
            <w:pPr>
              <w:topLinePunct/>
              <w:ind w:leftChars="0" w:left="0" w:rightChars="0" w:right="0" w:firstLineChars="0" w:firstLine="0"/>
              <w:spacing w:line="240" w:lineRule="atLeast"/>
            </w:pPr>
            <w:r>
              <w:rPr>
                <w:rFonts w:ascii="宋体" w:eastAsia="宋体" w:hint="eastAsia"/>
              </w:rPr>
              <w:t>英文全称</w:t>
            </w:r>
          </w:p>
        </w:tc>
        <w:tc>
          <w:tcPr>
            <w:tcW w:w="2755" w:type="dxa"/>
          </w:tcPr>
          <w:p w:rsidR="0018722C">
            <w:pPr>
              <w:topLinePunct/>
              <w:ind w:leftChars="0" w:left="0" w:rightChars="0" w:right="0" w:firstLineChars="0" w:firstLine="0"/>
              <w:spacing w:line="240" w:lineRule="atLeast"/>
            </w:pPr>
            <w:r>
              <w:rPr>
                <w:rFonts w:ascii="宋体" w:eastAsia="宋体" w:hint="eastAsia"/>
              </w:rPr>
              <w:t>中文全称</w:t>
            </w:r>
          </w:p>
        </w:tc>
      </w:tr>
      <w:tr>
        <w:trPr>
          <w:trHeight w:val="560" w:hRule="atLeast"/>
        </w:trPr>
        <w:tc>
          <w:tcPr>
            <w:tcW w:w="1403" w:type="dxa"/>
          </w:tcPr>
          <w:p w:rsidR="0018722C">
            <w:pPr>
              <w:topLinePunct/>
              <w:ind w:leftChars="0" w:left="0" w:rightChars="0" w:right="0" w:firstLineChars="0" w:firstLine="0"/>
              <w:spacing w:line="240" w:lineRule="atLeast"/>
            </w:pPr>
            <w:r>
              <w:t>PiCCO</w:t>
            </w:r>
          </w:p>
        </w:tc>
        <w:tc>
          <w:tcPr>
            <w:tcW w:w="4333" w:type="dxa"/>
          </w:tcPr>
          <w:p w:rsidR="0018722C">
            <w:pPr>
              <w:topLinePunct/>
              <w:ind w:leftChars="0" w:left="0" w:rightChars="0" w:right="0" w:firstLineChars="0" w:firstLine="0"/>
              <w:spacing w:line="240" w:lineRule="atLeast"/>
            </w:pPr>
            <w:r>
              <w:t>Pulse indicator Continous Cadiac Output</w:t>
            </w:r>
          </w:p>
        </w:tc>
        <w:tc>
          <w:tcPr>
            <w:tcW w:w="2755" w:type="dxa"/>
          </w:tcPr>
          <w:p w:rsidR="0018722C">
            <w:pPr>
              <w:topLinePunct/>
              <w:ind w:leftChars="0" w:left="0" w:rightChars="0" w:right="0" w:firstLineChars="0" w:firstLine="0"/>
              <w:spacing w:line="240" w:lineRule="atLeast"/>
            </w:pPr>
            <w:r>
              <w:rPr>
                <w:rFonts w:ascii="宋体" w:eastAsia="宋体" w:hint="eastAsia"/>
              </w:rPr>
              <w:t>脉搏指示持续心输出量</w:t>
            </w:r>
          </w:p>
        </w:tc>
      </w:tr>
      <w:tr>
        <w:trPr>
          <w:trHeight w:val="560" w:hRule="atLeast"/>
        </w:trPr>
        <w:tc>
          <w:tcPr>
            <w:tcW w:w="1403" w:type="dxa"/>
          </w:tcPr>
          <w:p w:rsidR="0018722C">
            <w:pPr>
              <w:topLinePunct/>
              <w:ind w:leftChars="0" w:left="0" w:rightChars="0" w:right="0" w:firstLineChars="0" w:firstLine="0"/>
              <w:spacing w:line="240" w:lineRule="atLeast"/>
            </w:pPr>
            <w:r>
              <w:t>EVLW</w:t>
            </w:r>
          </w:p>
        </w:tc>
        <w:tc>
          <w:tcPr>
            <w:tcW w:w="4333" w:type="dxa"/>
          </w:tcPr>
          <w:p w:rsidR="0018722C">
            <w:pPr>
              <w:topLinePunct/>
              <w:ind w:leftChars="0" w:left="0" w:rightChars="0" w:right="0" w:firstLineChars="0" w:firstLine="0"/>
              <w:spacing w:line="240" w:lineRule="atLeast"/>
            </w:pPr>
            <w:r>
              <w:t>Extravacular lung water</w:t>
            </w:r>
          </w:p>
        </w:tc>
        <w:tc>
          <w:tcPr>
            <w:tcW w:w="2755" w:type="dxa"/>
          </w:tcPr>
          <w:p w:rsidR="0018722C">
            <w:pPr>
              <w:topLinePunct/>
              <w:ind w:leftChars="0" w:left="0" w:rightChars="0" w:right="0" w:firstLineChars="0" w:firstLine="0"/>
              <w:spacing w:line="240" w:lineRule="atLeast"/>
            </w:pPr>
            <w:r>
              <w:rPr>
                <w:rFonts w:ascii="宋体" w:eastAsia="宋体" w:hint="eastAsia"/>
              </w:rPr>
              <w:t>血管外肺水</w:t>
            </w:r>
          </w:p>
        </w:tc>
      </w:tr>
      <w:tr>
        <w:trPr>
          <w:trHeight w:val="560" w:hRule="atLeast"/>
        </w:trPr>
        <w:tc>
          <w:tcPr>
            <w:tcW w:w="1403" w:type="dxa"/>
          </w:tcPr>
          <w:p w:rsidR="0018722C">
            <w:pPr>
              <w:topLinePunct/>
              <w:ind w:leftChars="0" w:left="0" w:rightChars="0" w:right="0" w:firstLineChars="0" w:firstLine="0"/>
              <w:spacing w:line="240" w:lineRule="atLeast"/>
            </w:pPr>
            <w:r>
              <w:t>EVLWi</w:t>
            </w:r>
          </w:p>
        </w:tc>
        <w:tc>
          <w:tcPr>
            <w:tcW w:w="4333" w:type="dxa"/>
          </w:tcPr>
          <w:p w:rsidR="0018722C">
            <w:pPr>
              <w:topLinePunct/>
              <w:ind w:leftChars="0" w:left="0" w:rightChars="0" w:right="0" w:firstLineChars="0" w:firstLine="0"/>
              <w:spacing w:line="240" w:lineRule="atLeast"/>
            </w:pPr>
            <w:r>
              <w:t>Extravacular lung water index</w:t>
            </w:r>
          </w:p>
        </w:tc>
        <w:tc>
          <w:tcPr>
            <w:tcW w:w="2755" w:type="dxa"/>
          </w:tcPr>
          <w:p w:rsidR="0018722C">
            <w:pPr>
              <w:topLinePunct/>
              <w:ind w:leftChars="0" w:left="0" w:rightChars="0" w:right="0" w:firstLineChars="0" w:firstLine="0"/>
              <w:spacing w:line="240" w:lineRule="atLeast"/>
            </w:pPr>
            <w:r>
              <w:rPr>
                <w:rFonts w:ascii="宋体" w:eastAsia="宋体" w:hint="eastAsia"/>
              </w:rPr>
              <w:t>血管外肺水指数</w:t>
            </w:r>
          </w:p>
        </w:tc>
      </w:tr>
      <w:tr>
        <w:trPr>
          <w:trHeight w:val="560" w:hRule="atLeast"/>
        </w:trPr>
        <w:tc>
          <w:tcPr>
            <w:tcW w:w="1403" w:type="dxa"/>
          </w:tcPr>
          <w:p w:rsidR="0018722C">
            <w:pPr>
              <w:topLinePunct/>
              <w:ind w:leftChars="0" w:left="0" w:rightChars="0" w:right="0" w:firstLineChars="0" w:firstLine="0"/>
              <w:spacing w:line="240" w:lineRule="atLeast"/>
            </w:pPr>
            <w:r>
              <w:t>PVPI</w:t>
            </w:r>
          </w:p>
        </w:tc>
        <w:tc>
          <w:tcPr>
            <w:tcW w:w="4333" w:type="dxa"/>
          </w:tcPr>
          <w:p w:rsidR="0018722C">
            <w:pPr>
              <w:topLinePunct/>
              <w:ind w:leftChars="0" w:left="0" w:rightChars="0" w:right="0" w:firstLineChars="0" w:firstLine="0"/>
              <w:spacing w:line="240" w:lineRule="atLeast"/>
            </w:pPr>
            <w:r>
              <w:t>Pulmonary vascular permeability index</w:t>
            </w:r>
          </w:p>
        </w:tc>
        <w:tc>
          <w:tcPr>
            <w:tcW w:w="2755" w:type="dxa"/>
          </w:tcPr>
          <w:p w:rsidR="0018722C">
            <w:pPr>
              <w:topLinePunct/>
              <w:ind w:leftChars="0" w:left="0" w:rightChars="0" w:right="0" w:firstLineChars="0" w:firstLine="0"/>
              <w:spacing w:line="240" w:lineRule="atLeast"/>
            </w:pPr>
            <w:r>
              <w:rPr>
                <w:rFonts w:ascii="宋体" w:eastAsia="宋体" w:hint="eastAsia"/>
              </w:rPr>
              <w:t>肺血管通透性指数</w:t>
            </w:r>
          </w:p>
        </w:tc>
      </w:tr>
      <w:tr>
        <w:trPr>
          <w:trHeight w:val="560" w:hRule="atLeast"/>
        </w:trPr>
        <w:tc>
          <w:tcPr>
            <w:tcW w:w="1403" w:type="dxa"/>
          </w:tcPr>
          <w:p w:rsidR="0018722C">
            <w:pPr>
              <w:topLinePunct/>
              <w:ind w:leftChars="0" w:left="0" w:rightChars="0" w:right="0" w:firstLineChars="0" w:firstLine="0"/>
              <w:spacing w:line="240" w:lineRule="atLeast"/>
            </w:pPr>
            <w:r>
              <w:t>GEDV</w:t>
            </w:r>
          </w:p>
        </w:tc>
        <w:tc>
          <w:tcPr>
            <w:tcW w:w="4333" w:type="dxa"/>
          </w:tcPr>
          <w:p w:rsidR="0018722C">
            <w:pPr>
              <w:topLinePunct/>
              <w:ind w:leftChars="0" w:left="0" w:rightChars="0" w:right="0" w:firstLineChars="0" w:firstLine="0"/>
              <w:spacing w:line="240" w:lineRule="atLeast"/>
            </w:pPr>
            <w:r>
              <w:t>Global end-diastolic volume</w:t>
            </w:r>
          </w:p>
        </w:tc>
        <w:tc>
          <w:tcPr>
            <w:tcW w:w="2755" w:type="dxa"/>
          </w:tcPr>
          <w:p w:rsidR="0018722C">
            <w:pPr>
              <w:topLinePunct/>
              <w:ind w:leftChars="0" w:left="0" w:rightChars="0" w:right="0" w:firstLineChars="0" w:firstLine="0"/>
              <w:spacing w:line="240" w:lineRule="atLeast"/>
            </w:pPr>
            <w:r>
              <w:rPr>
                <w:rFonts w:ascii="宋体" w:eastAsia="宋体" w:hint="eastAsia"/>
              </w:rPr>
              <w:t>全心舒张末容积</w:t>
            </w:r>
          </w:p>
        </w:tc>
      </w:tr>
      <w:tr>
        <w:trPr>
          <w:trHeight w:val="560" w:hRule="atLeast"/>
        </w:trPr>
        <w:tc>
          <w:tcPr>
            <w:tcW w:w="1403" w:type="dxa"/>
          </w:tcPr>
          <w:p w:rsidR="0018722C">
            <w:pPr>
              <w:topLinePunct/>
              <w:ind w:leftChars="0" w:left="0" w:rightChars="0" w:right="0" w:firstLineChars="0" w:firstLine="0"/>
              <w:spacing w:line="240" w:lineRule="atLeast"/>
            </w:pPr>
            <w:r>
              <w:t>GEDV</w:t>
            </w:r>
          </w:p>
        </w:tc>
        <w:tc>
          <w:tcPr>
            <w:tcW w:w="4333" w:type="dxa"/>
          </w:tcPr>
          <w:p w:rsidR="0018722C">
            <w:pPr>
              <w:topLinePunct/>
              <w:ind w:leftChars="0" w:left="0" w:rightChars="0" w:right="0" w:firstLineChars="0" w:firstLine="0"/>
              <w:spacing w:line="240" w:lineRule="atLeast"/>
            </w:pPr>
            <w:r>
              <w:t>Global end-diastolic volume index</w:t>
            </w:r>
          </w:p>
        </w:tc>
        <w:tc>
          <w:tcPr>
            <w:tcW w:w="2755" w:type="dxa"/>
          </w:tcPr>
          <w:p w:rsidR="0018722C">
            <w:pPr>
              <w:topLinePunct/>
              <w:ind w:leftChars="0" w:left="0" w:rightChars="0" w:right="0" w:firstLineChars="0" w:firstLine="0"/>
              <w:spacing w:line="240" w:lineRule="atLeast"/>
            </w:pPr>
            <w:r>
              <w:rPr>
                <w:rFonts w:ascii="宋体" w:eastAsia="宋体" w:hint="eastAsia"/>
              </w:rPr>
              <w:t>全心舒张末容积指数</w:t>
            </w:r>
          </w:p>
        </w:tc>
      </w:tr>
      <w:tr>
        <w:trPr>
          <w:trHeight w:val="560" w:hRule="atLeast"/>
        </w:trPr>
        <w:tc>
          <w:tcPr>
            <w:tcW w:w="1403" w:type="dxa"/>
          </w:tcPr>
          <w:p w:rsidR="0018722C">
            <w:pPr>
              <w:topLinePunct/>
              <w:ind w:leftChars="0" w:left="0" w:rightChars="0" w:right="0" w:firstLineChars="0" w:firstLine="0"/>
              <w:spacing w:line="240" w:lineRule="atLeast"/>
            </w:pPr>
            <w:r>
              <w:t>ITBV</w:t>
            </w:r>
          </w:p>
        </w:tc>
        <w:tc>
          <w:tcPr>
            <w:tcW w:w="4333" w:type="dxa"/>
          </w:tcPr>
          <w:p w:rsidR="0018722C">
            <w:pPr>
              <w:topLinePunct/>
              <w:ind w:leftChars="0" w:left="0" w:rightChars="0" w:right="0" w:firstLineChars="0" w:firstLine="0"/>
              <w:spacing w:line="240" w:lineRule="atLeast"/>
            </w:pPr>
            <w:r>
              <w:t>Intrathoracic blood volume</w:t>
            </w:r>
          </w:p>
        </w:tc>
        <w:tc>
          <w:tcPr>
            <w:tcW w:w="2755" w:type="dxa"/>
          </w:tcPr>
          <w:p w:rsidR="0018722C">
            <w:pPr>
              <w:topLinePunct/>
              <w:ind w:leftChars="0" w:left="0" w:rightChars="0" w:right="0" w:firstLineChars="0" w:firstLine="0"/>
              <w:spacing w:line="240" w:lineRule="atLeast"/>
            </w:pPr>
            <w:r>
              <w:rPr>
                <w:rFonts w:ascii="宋体" w:eastAsia="宋体" w:hint="eastAsia"/>
              </w:rPr>
              <w:t>胸腔内血容量</w:t>
            </w:r>
          </w:p>
        </w:tc>
      </w:tr>
      <w:tr>
        <w:trPr>
          <w:trHeight w:val="560" w:hRule="atLeast"/>
        </w:trPr>
        <w:tc>
          <w:tcPr>
            <w:tcW w:w="1403" w:type="dxa"/>
          </w:tcPr>
          <w:p w:rsidR="0018722C">
            <w:pPr>
              <w:topLinePunct/>
              <w:ind w:leftChars="0" w:left="0" w:rightChars="0" w:right="0" w:firstLineChars="0" w:firstLine="0"/>
              <w:spacing w:line="240" w:lineRule="atLeast"/>
            </w:pPr>
            <w:r>
              <w:t>PQ</w:t>
            </w:r>
          </w:p>
        </w:tc>
        <w:tc>
          <w:tcPr>
            <w:tcW w:w="4333" w:type="dxa"/>
          </w:tcPr>
          <w:p w:rsidR="0018722C">
            <w:pPr>
              <w:topLinePunct/>
              <w:ind w:leftChars="0" w:left="0" w:rightChars="0" w:right="0" w:firstLineChars="0" w:firstLine="0"/>
              <w:spacing w:line="240" w:lineRule="atLeast"/>
            </w:pPr>
            <w:r>
              <w:t>Paraquat</w:t>
            </w:r>
          </w:p>
        </w:tc>
        <w:tc>
          <w:tcPr>
            <w:tcW w:w="2755" w:type="dxa"/>
          </w:tcPr>
          <w:p w:rsidR="0018722C">
            <w:pPr>
              <w:topLinePunct/>
              <w:ind w:leftChars="0" w:left="0" w:rightChars="0" w:right="0" w:firstLineChars="0" w:firstLine="0"/>
              <w:spacing w:line="240" w:lineRule="atLeast"/>
            </w:pPr>
            <w:r>
              <w:rPr>
                <w:rFonts w:ascii="宋体" w:eastAsia="宋体" w:hint="eastAsia"/>
              </w:rPr>
              <w:t>百草枯</w:t>
            </w:r>
          </w:p>
        </w:tc>
      </w:tr>
      <w:tr>
        <w:trPr>
          <w:trHeight w:val="560" w:hRule="atLeast"/>
        </w:trPr>
        <w:tc>
          <w:tcPr>
            <w:tcW w:w="1403" w:type="dxa"/>
          </w:tcPr>
          <w:p w:rsidR="0018722C">
            <w:pPr>
              <w:topLinePunct/>
              <w:ind w:leftChars="0" w:left="0" w:rightChars="0" w:right="0" w:firstLineChars="0" w:firstLine="0"/>
              <w:spacing w:line="240" w:lineRule="atLeast"/>
            </w:pPr>
            <w:r>
              <w:t>UFR</w:t>
            </w:r>
          </w:p>
        </w:tc>
        <w:tc>
          <w:tcPr>
            <w:tcW w:w="4333" w:type="dxa"/>
          </w:tcPr>
          <w:p w:rsidR="0018722C">
            <w:pPr>
              <w:topLinePunct/>
              <w:ind w:leftChars="0" w:left="0" w:rightChars="0" w:right="0" w:firstLineChars="0" w:firstLine="0"/>
              <w:spacing w:line="240" w:lineRule="atLeast"/>
            </w:pPr>
            <w:r>
              <w:t>Urinary flow rate</w:t>
            </w:r>
          </w:p>
        </w:tc>
        <w:tc>
          <w:tcPr>
            <w:tcW w:w="2755" w:type="dxa"/>
          </w:tcPr>
          <w:p w:rsidR="0018722C">
            <w:pPr>
              <w:topLinePunct/>
              <w:ind w:leftChars="0" w:left="0" w:rightChars="0" w:right="0" w:firstLineChars="0" w:firstLine="0"/>
              <w:spacing w:line="240" w:lineRule="atLeast"/>
            </w:pPr>
            <w:r>
              <w:rPr>
                <w:rFonts w:ascii="宋体" w:eastAsia="宋体" w:hint="eastAsia"/>
              </w:rPr>
              <w:t>尿流速</w:t>
            </w:r>
          </w:p>
        </w:tc>
      </w:tr>
      <w:tr>
        <w:trPr>
          <w:trHeight w:val="560" w:hRule="atLeast"/>
        </w:trPr>
        <w:tc>
          <w:tcPr>
            <w:tcW w:w="1403" w:type="dxa"/>
          </w:tcPr>
          <w:p w:rsidR="0018722C">
            <w:pPr>
              <w:topLinePunct/>
              <w:ind w:leftChars="0" w:left="0" w:rightChars="0" w:right="0" w:firstLineChars="0" w:firstLine="0"/>
              <w:spacing w:line="240" w:lineRule="atLeast"/>
            </w:pPr>
            <w:r>
              <w:t>PPQ</w:t>
            </w:r>
          </w:p>
        </w:tc>
        <w:tc>
          <w:tcPr>
            <w:tcW w:w="4333" w:type="dxa"/>
          </w:tcPr>
          <w:p w:rsidR="0018722C">
            <w:pPr>
              <w:topLinePunct/>
              <w:ind w:leftChars="0" w:left="0" w:rightChars="0" w:right="0" w:firstLineChars="0" w:firstLine="0"/>
              <w:spacing w:line="240" w:lineRule="atLeast"/>
            </w:pPr>
            <w:r>
              <w:t>Plasma paraquat</w:t>
            </w:r>
          </w:p>
        </w:tc>
        <w:tc>
          <w:tcPr>
            <w:tcW w:w="2755" w:type="dxa"/>
          </w:tcPr>
          <w:p w:rsidR="0018722C">
            <w:pPr>
              <w:topLinePunct/>
              <w:ind w:leftChars="0" w:left="0" w:rightChars="0" w:right="0" w:firstLineChars="0" w:firstLine="0"/>
              <w:spacing w:line="240" w:lineRule="atLeast"/>
            </w:pPr>
            <w:r>
              <w:rPr>
                <w:rFonts w:ascii="宋体" w:eastAsia="宋体" w:hint="eastAsia"/>
              </w:rPr>
              <w:t>血浆百草枯浓度</w:t>
            </w:r>
          </w:p>
        </w:tc>
      </w:tr>
      <w:tr>
        <w:trPr>
          <w:trHeight w:val="560" w:hRule="atLeast"/>
        </w:trPr>
        <w:tc>
          <w:tcPr>
            <w:tcW w:w="1403" w:type="dxa"/>
          </w:tcPr>
          <w:p w:rsidR="0018722C">
            <w:pPr>
              <w:topLinePunct/>
              <w:ind w:leftChars="0" w:left="0" w:rightChars="0" w:right="0" w:firstLineChars="0" w:firstLine="0"/>
              <w:spacing w:line="240" w:lineRule="atLeast"/>
            </w:pPr>
            <w:r>
              <w:t>HRCT</w:t>
            </w:r>
          </w:p>
        </w:tc>
        <w:tc>
          <w:tcPr>
            <w:tcW w:w="4333" w:type="dxa"/>
          </w:tcPr>
          <w:p w:rsidR="0018722C">
            <w:pPr>
              <w:topLinePunct/>
              <w:ind w:leftChars="0" w:left="0" w:rightChars="0" w:right="0" w:firstLineChars="0" w:firstLine="0"/>
              <w:spacing w:line="240" w:lineRule="atLeast"/>
            </w:pPr>
            <w:r>
              <w:t>High Resolution CT</w:t>
            </w:r>
          </w:p>
        </w:tc>
        <w:tc>
          <w:tcPr>
            <w:tcW w:w="2755" w:type="dxa"/>
          </w:tcPr>
          <w:p w:rsidR="0018722C">
            <w:pPr>
              <w:topLinePunct/>
              <w:ind w:leftChars="0" w:left="0" w:rightChars="0" w:right="0" w:firstLineChars="0" w:firstLine="0"/>
              <w:spacing w:line="240" w:lineRule="atLeast"/>
            </w:pPr>
            <w:r>
              <w:rPr>
                <w:rFonts w:ascii="宋体" w:eastAsia="宋体" w:hint="eastAsia"/>
              </w:rPr>
              <w:t>高分辨率 </w:t>
            </w:r>
            <w:r>
              <w:t>CT</w:t>
            </w:r>
          </w:p>
        </w:tc>
      </w:tr>
      <w:tr>
        <w:trPr>
          <w:trHeight w:val="560" w:hRule="atLeast"/>
        </w:trPr>
        <w:tc>
          <w:tcPr>
            <w:tcW w:w="1403" w:type="dxa"/>
          </w:tcPr>
          <w:p w:rsidR="0018722C">
            <w:pPr>
              <w:topLinePunct/>
              <w:ind w:leftChars="0" w:left="0" w:rightChars="0" w:right="0" w:firstLineChars="0" w:firstLine="0"/>
              <w:spacing w:line="240" w:lineRule="atLeast"/>
            </w:pPr>
            <w:r>
              <w:t>GGO</w:t>
            </w:r>
          </w:p>
        </w:tc>
        <w:tc>
          <w:tcPr>
            <w:tcW w:w="4333" w:type="dxa"/>
          </w:tcPr>
          <w:p w:rsidR="0018722C">
            <w:pPr>
              <w:topLinePunct/>
              <w:ind w:leftChars="0" w:left="0" w:rightChars="0" w:right="0" w:firstLineChars="0" w:firstLine="0"/>
              <w:spacing w:line="240" w:lineRule="atLeast"/>
            </w:pPr>
            <w:r>
              <w:t>Ground-glass opacity</w:t>
            </w:r>
          </w:p>
        </w:tc>
        <w:tc>
          <w:tcPr>
            <w:tcW w:w="2755" w:type="dxa"/>
          </w:tcPr>
          <w:p w:rsidR="0018722C">
            <w:pPr>
              <w:topLinePunct/>
              <w:ind w:leftChars="0" w:left="0" w:rightChars="0" w:right="0" w:firstLineChars="0" w:firstLine="0"/>
              <w:spacing w:line="240" w:lineRule="atLeast"/>
            </w:pPr>
            <w:r>
              <w:rPr>
                <w:rFonts w:ascii="宋体" w:eastAsia="宋体" w:hint="eastAsia"/>
              </w:rPr>
              <w:t>磨玻璃样改变</w:t>
            </w:r>
          </w:p>
        </w:tc>
      </w:tr>
      <w:tr>
        <w:trPr>
          <w:trHeight w:val="560" w:hRule="atLeast"/>
        </w:trPr>
        <w:tc>
          <w:tcPr>
            <w:tcW w:w="1403" w:type="dxa"/>
          </w:tcPr>
          <w:p w:rsidR="0018722C">
            <w:pPr>
              <w:topLinePunct/>
              <w:ind w:leftChars="0" w:left="0" w:rightChars="0" w:right="0" w:firstLineChars="0" w:firstLine="0"/>
              <w:spacing w:line="240" w:lineRule="atLeast"/>
            </w:pPr>
            <w:r>
              <w:t>ARDS</w:t>
            </w:r>
          </w:p>
        </w:tc>
        <w:tc>
          <w:tcPr>
            <w:tcW w:w="4333" w:type="dxa"/>
          </w:tcPr>
          <w:p w:rsidR="0018722C">
            <w:pPr>
              <w:topLinePunct/>
              <w:ind w:leftChars="0" w:left="0" w:rightChars="0" w:right="0" w:firstLineChars="0" w:firstLine="0"/>
              <w:spacing w:line="240" w:lineRule="atLeast"/>
            </w:pPr>
            <w:r>
              <w:t>Acute respiratory distresss yndrome</w:t>
            </w:r>
          </w:p>
        </w:tc>
        <w:tc>
          <w:tcPr>
            <w:tcW w:w="2755" w:type="dxa"/>
          </w:tcPr>
          <w:p w:rsidR="0018722C">
            <w:pPr>
              <w:topLinePunct/>
              <w:ind w:leftChars="0" w:left="0" w:rightChars="0" w:right="0" w:firstLineChars="0" w:firstLine="0"/>
              <w:spacing w:line="240" w:lineRule="atLeast"/>
            </w:pPr>
            <w:r>
              <w:rPr>
                <w:rFonts w:ascii="宋体" w:eastAsia="宋体" w:hint="eastAsia"/>
              </w:rPr>
              <w:t>急性呼吸窘迫综合症</w:t>
            </w:r>
          </w:p>
        </w:tc>
      </w:tr>
      <w:tr>
        <w:trPr>
          <w:trHeight w:val="400" w:hRule="atLeast"/>
        </w:trPr>
        <w:tc>
          <w:tcPr>
            <w:tcW w:w="1403" w:type="dxa"/>
          </w:tcPr>
          <w:p w:rsidR="0018722C">
            <w:pPr>
              <w:topLinePunct/>
              <w:ind w:leftChars="0" w:left="0" w:rightChars="0" w:right="0" w:firstLineChars="0" w:firstLine="0"/>
              <w:spacing w:line="240" w:lineRule="atLeast"/>
            </w:pPr>
            <w:r>
              <w:t>ROC</w:t>
            </w:r>
          </w:p>
        </w:tc>
        <w:tc>
          <w:tcPr>
            <w:tcW w:w="4333" w:type="dxa"/>
          </w:tcPr>
          <w:p w:rsidR="0018722C">
            <w:pPr>
              <w:topLinePunct/>
              <w:ind w:leftChars="0" w:left="0" w:rightChars="0" w:right="0" w:firstLineChars="0" w:firstLine="0"/>
              <w:spacing w:line="240" w:lineRule="atLeast"/>
            </w:pPr>
            <w:r>
              <w:t>R</w:t>
            </w:r>
            <w:r>
              <w:t>eceiver operating characteristic</w:t>
            </w:r>
          </w:p>
        </w:tc>
        <w:tc>
          <w:tcPr>
            <w:tcW w:w="2755" w:type="dxa"/>
          </w:tcPr>
          <w:p w:rsidR="0018722C">
            <w:pPr>
              <w:topLinePunct/>
              <w:ind w:leftChars="0" w:left="0" w:rightChars="0" w:right="0" w:firstLineChars="0" w:firstLine="0"/>
              <w:spacing w:line="240" w:lineRule="atLeast"/>
            </w:pPr>
            <w:r>
              <w:rPr>
                <w:rFonts w:ascii="宋体" w:eastAsia="宋体" w:hint="eastAsia"/>
              </w:rPr>
              <w:t>受试者工作</w:t>
            </w:r>
          </w:p>
        </w:tc>
      </w:tr>
    </w:tbl>
    <w:p w:rsidR="0018722C">
      <w:pPr>
        <w:topLinePunct/>
        <w:pStyle w:val="affa"/>
      </w:pPr>
    </w:p>
    <w:p w:rsidR="0018722C">
      <w:pPr>
        <w:topLinePunct/>
      </w:pPr>
      <w:r>
        <w:rPr>
          <w:rFonts w:cstheme="minorBidi" w:hAnsiTheme="minorHAnsi" w:eastAsiaTheme="minorHAnsi" w:asciiTheme="minorHAnsi" w:ascii="Times New Roman"/>
        </w:rPr>
        <w:t>IX</w:t>
      </w:r>
    </w:p>
    <w:p w:rsidR="0018722C">
      <w:pPr>
        <w:pStyle w:val="aa"/>
        <w:topLinePunct/>
      </w:pPr>
      <w:bookmarkStart w:id="766085" w:name="_Toc686766085"/>
      <w:bookmarkStart w:name="前言 " w:id="10"/>
      <w:bookmarkEnd w:id="10"/>
      <w:r/>
      <w:bookmarkStart w:name="_bookmark3" w:id="11"/>
      <w:bookmarkEnd w:id="11"/>
      <w:r/>
      <w:r>
        <w:t>前</w:t>
      </w:r>
      <w:r w:rsidR="004F241D">
        <w:t xml:space="preserve">  </w:t>
      </w:r>
      <w:r w:rsidR="004F241D">
        <w:t xml:space="preserve">言</w:t>
      </w:r>
      <w:bookmarkEnd w:id="766085"/>
    </w:p>
    <w:p w:rsidR="0018722C">
      <w:pPr>
        <w:pStyle w:val="Heading1"/>
        <w:topLinePunct/>
      </w:pPr>
      <w:bookmarkStart w:id="766086" w:name="_Toc686766086"/>
      <w:bookmarkStart w:name="研究现状、成果 " w:id="12"/>
      <w:bookmarkEnd w:id="12"/>
      <w:r/>
      <w:bookmarkStart w:name="_bookmark4" w:id="13"/>
      <w:bookmarkEnd w:id="13"/>
      <w:r/>
      <w:r>
        <w:t>研究现状、成果</w:t>
      </w:r>
      <w:bookmarkEnd w:id="766086"/>
    </w:p>
    <w:p w:rsidR="0018722C">
      <w:pPr>
        <w:topLinePunct/>
      </w:pPr>
      <w:r>
        <w:t>百草枯又称克芜踪、对草快，属有机杂环类接触性脱叶剂及除草剂，目前在全世界范围内使用量最大。百草枯可通过皮肤、呼吸道、消化道进入体内，</w:t>
      </w:r>
      <w:r w:rsidR="001852F3">
        <w:t xml:space="preserve">分布于骨骼肌、肺、肾、肝等组织器官中。百草枯毒性极高且无特效解毒药，</w:t>
      </w:r>
      <w:r>
        <w:t>因此百草枯中毒患者病死率极高</w:t>
      </w:r>
      <w:r>
        <w:t>1</w:t>
      </w:r>
      <w:r>
        <w:t>。虽然，目前临床上应用血液净化治疗</w:t>
      </w:r>
      <w:r>
        <w:t>2</w:t>
      </w:r>
      <w:r>
        <w:t>、抗</w:t>
      </w:r>
      <w:r>
        <w:t>氧化以及免疫抑制治疗</w:t>
      </w:r>
      <w:r>
        <w:t>3</w:t>
      </w:r>
      <w:r>
        <w:t>取得一定效果，但总体治疗及预后效果仍然较差。一</w:t>
      </w:r>
      <w:r>
        <w:t>旦</w:t>
      </w:r>
    </w:p>
    <w:p w:rsidR="0018722C">
      <w:pPr>
        <w:topLinePunct/>
      </w:pPr>
      <w:r>
        <w:t>PQ</w:t>
      </w:r>
      <w:r w:rsidR="001852F3">
        <w:t xml:space="preserve">对机体的损害启动，尤其是早期出现呼吸衰竭，所有的治疗方法均难以改善患者预后。但一些口服中毒的患者在早期临床症状较轻，给病情判断带来一定困难。因此建立行之有效的预测机制用于评估患者病情，积极寻找行之有效缓解病情的治疗方法是非常必要的。</w:t>
      </w:r>
    </w:p>
    <w:p w:rsidR="0018722C">
      <w:pPr>
        <w:topLinePunct/>
      </w:pPr>
      <w:r>
        <w:t>近年</w:t>
      </w:r>
      <w:r>
        <w:t>随着血液净化技术的发展，各种血液净化技术应用于百草枯中毒，仍存在巨大争论，仍是此领域的一个研究热点，多数学者建议中毒后尽早开始全</w:t>
      </w:r>
      <w:r>
        <w:t>血灌流治疗，但也存在争议</w:t>
      </w:r>
      <w:r>
        <w:t>2</w:t>
      </w:r>
      <w:r>
        <w:t>。血中百草枯浓度直接影响临床预后，全血灌流后的血浆百草枯浓度反弹可能与较差预后有关，提示延长灌流时间可能对患者有益，因此，有学者提出持续全血灌流代替间断灌流，但是血小板减少、出血这</w:t>
      </w:r>
      <w:r>
        <w:t>一并发症又使持续全血灌流难以实现</w:t>
      </w:r>
      <w:r>
        <w:t>3</w:t>
      </w:r>
      <w:r>
        <w:t>。血浆分离技术是血液净化的一种方法，</w:t>
      </w:r>
      <w:r w:rsidR="001852F3">
        <w:t xml:space="preserve">非选择性血浆置换是治疗性血浆分离技术一种，但有限的血浆置换量影响了临</w:t>
      </w:r>
      <w:r>
        <w:t>床疗效和使用，血浆灌流治疗作为一种新的治疗方法已经应用于中毒急救</w:t>
      </w:r>
      <w:r>
        <w:t>2</w:t>
      </w:r>
      <w:r>
        <w:t>。我</w:t>
      </w:r>
      <w:r>
        <w:t>们将持续血浆灌流治疗方法应用于百草枯中毒患者，初步探讨持续血浆灌流治疗降低血浆百草枯浓度的疗效。</w:t>
      </w:r>
    </w:p>
    <w:p w:rsidR="0018722C">
      <w:pPr>
        <w:pStyle w:val="Heading1"/>
        <w:topLinePunct/>
      </w:pPr>
      <w:bookmarkStart w:id="766087" w:name="_Toc686766087"/>
      <w:bookmarkStart w:name="研究目的、方法 " w:id="14"/>
      <w:bookmarkEnd w:id="14"/>
      <w:r/>
      <w:bookmarkStart w:name="_bookmark5" w:id="15"/>
      <w:bookmarkEnd w:id="15"/>
      <w:r/>
      <w:r>
        <w:t>研究目的、方法</w:t>
      </w:r>
      <w:bookmarkEnd w:id="766087"/>
    </w:p>
    <w:p w:rsidR="0018722C">
      <w:pPr>
        <w:topLinePunct/>
      </w:pPr>
      <w:r>
        <w:rPr>
          <w:rFonts w:cstheme="minorBidi" w:hAnsiTheme="minorHAnsi" w:eastAsiaTheme="minorHAnsi" w:asciiTheme="minorHAnsi" w:ascii="Times New Roman"/>
        </w:rPr>
        <w:t>1</w:t>
      </w:r>
    </w:p>
    <w:p w:rsidR="0018722C">
      <w:pPr>
        <w:topLinePunct/>
      </w:pPr>
      <w:r>
        <w:t>本实验通过研究初始血清百草枯浓度、初始血乳酸浓度、肺部</w:t>
      </w:r>
      <w:r>
        <w:t>HRCT</w:t>
      </w:r>
      <w:r/>
      <w:r w:rsidR="001852F3">
        <w:t xml:space="preserve">动态变化、血流动力学监测指标对百草枯中毒患者预后的判断价值，以及持续血浆灌流治疗对百草枯中毒患者血浆百草枯浓度的影响，探讨不同时间点应用不同指标预测百草枯中毒患者的预后，以及持续血浆灌流对百草枯中毒患者毒代动力学的影响，为进一步百草枯中毒的救治工作提供新的理论依据。</w:t>
      </w:r>
    </w:p>
    <w:p w:rsidR="0018722C">
      <w:pPr>
        <w:topLinePunct/>
      </w:pPr>
      <w:r>
        <w:t>研究分为五个部分：第一部分，回顾性研究初始血清百草枯</w:t>
      </w:r>
      <w:r>
        <w:t>(</w:t>
      </w:r>
      <w:r>
        <w:t>paraquat PQ</w:t>
      </w:r>
      <w:r>
        <w:t>)</w:t>
      </w:r>
      <w:r w:rsidR="001852F3">
        <w:t xml:space="preserve">浓度、中毒时间对百草枯中毒患者预后的判断价值。第二部分，血浆百草枯浓度虽能较为准确地判断预后，基层医院不具备进行血百草枯浓度检测的能力。百草枯中毒患者早期会出现血清乳酸水平改变，乳酸水平和百草枯预后有一定相关。对百草枯中毒患者进行回顾性分析，探讨血清乳酸水平与其中毒程度及预后的相关性，以寻找一种基层医院简便易行的预后评估指标。第三部分，百草枯治疗过程中，不同的血液净化方式对血百草枯浓度产生不同影响，血百草枯浓度检测尚未有统一标准，临床报道结果不一，百草枯中毒患者治疗过程中</w:t>
      </w:r>
      <w:r>
        <w:t>高分辨率</w:t>
      </w:r>
      <w:r>
        <w:t>CT</w:t>
      </w:r>
      <w:r/>
      <w:r w:rsidR="001852F3">
        <w:t xml:space="preserve">会产生动态变化，对百草枯中毒患者进行回顾性分析，探讨高分辨</w:t>
      </w:r>
      <w:r>
        <w:t>率</w:t>
      </w:r>
      <w:r>
        <w:t>CT</w:t>
      </w:r>
      <w:r/>
      <w:r w:rsidR="001852F3">
        <w:t xml:space="preserve">肺磨玻璃样改变与预后的相关性，以寻找一种不同医院可比的预后评估指</w:t>
      </w:r>
      <w:r>
        <w:t>标。第四部分，高分辨率</w:t>
      </w:r>
      <w:r>
        <w:t>CT</w:t>
      </w:r>
      <w:r/>
      <w:r w:rsidR="001852F3">
        <w:t xml:space="preserve">出现磨玻璃样改变为严重肺部炎症反应的体现，进一步进展为肺纤维化是百草枯中毒的常见最终死因，血流动力学监测可以量化</w:t>
      </w:r>
      <w:r>
        <w:t>肺炎症反应，并可能早期改变，对百草枯中毒患者血流动力学监测指标进行分</w:t>
      </w:r>
      <w:r>
        <w:t>析，探讨血流动力学监测指标改变与预后的相关性，以寻找一种更灵敏预后评</w:t>
      </w:r>
      <w:r>
        <w:t>估指标。第五部分，通过计算肾脏和血浆灌流对百草枯的清除速度，探讨持续血浆灌流治疗对血浆百草枯浓度的影响和对百草枯的清除作用。</w:t>
      </w:r>
    </w:p>
    <w:p w:rsidR="0018722C">
      <w:pPr>
        <w:topLinePunct/>
      </w:pPr>
      <w:r>
        <w:rPr>
          <w:rFonts w:cstheme="minorBidi" w:hAnsiTheme="minorHAnsi" w:eastAsiaTheme="minorHAnsi" w:asciiTheme="minorHAnsi" w:ascii="Times New Roman"/>
        </w:rPr>
        <w:t>2</w:t>
      </w:r>
    </w:p>
    <w:p w:rsidR="0018722C">
      <w:pPr>
        <w:pStyle w:val="Heading1"/>
        <w:topLinePunct/>
      </w:pPr>
      <w:bookmarkStart w:id="766088" w:name="_Toc686766088"/>
      <w:bookmarkStart w:name="一、血清百草枯浓度对百草枯中毒预后评估的价值分析 " w:id="16"/>
      <w:bookmarkEnd w:id="16"/>
      <w:bookmarkStart w:name="_bookmark6" w:id="17"/>
      <w:bookmarkEnd w:id="17"/>
      <w:r>
        <w:t>一、</w:t>
      </w:r>
      <w:r>
        <w:t xml:space="preserve"> </w:t>
      </w:r>
      <w:r>
        <w:t>血清百草枯浓度对百草枯中毒预后评估的价值分析</w:t>
      </w:r>
      <w:bookmarkEnd w:id="766088"/>
    </w:p>
    <w:p w:rsidR="0018722C">
      <w:pPr>
        <w:topLinePunct/>
      </w:pPr>
      <w:r>
        <w:t>百草枯又称克芜踪、对草快，属有机杂环类接触性脱叶剂及除草剂，目前</w:t>
      </w:r>
      <w:r>
        <w:t>在全世界范围内使用量最大。百草枯可通过皮肤、呼吸道、消化道吸收入体内，</w:t>
      </w:r>
      <w:r w:rsidR="001852F3">
        <w:t xml:space="preserve">分布于骨骼肌、肾、肺、肝等组织中。百草枯毒性极大且无特效解毒药，因此</w:t>
      </w:r>
      <w:r>
        <w:t>口服</w:t>
      </w:r>
      <w:r>
        <w:t>PQ</w:t>
      </w:r>
      <w:r/>
      <w:r w:rsidR="001852F3">
        <w:t xml:space="preserve">中毒者的病死率极高</w:t>
      </w:r>
      <w:r>
        <w:rPr>
          <w:vertAlign w:val="superscript"/>
          /&gt;
        </w:rPr>
        <w:t>1</w:t>
      </w:r>
      <w:r>
        <w:rPr>
          <w:vertAlign w:val="superscript"/>
          /&gt;
        </w:rPr>
        <w:t xml:space="preserve">, </w:t>
      </w:r>
      <w:r>
        <w:rPr>
          <w:vertAlign w:val="superscript"/>
          /&gt;
        </w:rPr>
        <w:t>4</w:t>
      </w:r>
      <w:r>
        <w:t>。虽然，目前临床上应用血液净化</w:t>
      </w:r>
      <w:r>
        <w:rPr>
          <w:vertAlign w:val="superscript"/>
          /&gt;
        </w:rPr>
        <w:t>5</w:t>
      </w:r>
      <w:r>
        <w:t>、抗氧化</w:t>
      </w:r>
      <w:r>
        <w:rPr>
          <w:vertAlign w:val="superscript"/>
          /&gt;
        </w:rPr>
        <w:t>6</w:t>
      </w:r>
      <w:r>
        <w:t>以</w:t>
      </w:r>
      <w:r>
        <w:t>及免疫抑制治疗</w:t>
      </w:r>
      <w:r>
        <w:rPr>
          <w:vertAlign w:val="superscript"/>
          /&gt;
        </w:rPr>
        <w:t>7,8</w:t>
      </w:r>
      <w:r>
        <w:t>取得一定的效果，但总体预后仍然较差。一旦</w:t>
      </w:r>
      <w:r>
        <w:t>PQ</w:t>
      </w:r>
      <w:r/>
      <w:r w:rsidR="001852F3">
        <w:t xml:space="preserve">对机体的损害启动，尤其是早期出现呼吸衰竭，所有的治疗方法均难以改善患者预后。但一些口服中毒的患者在早期临床症状较轻，给病情判断带来一定困难。因此建</w:t>
      </w:r>
      <w:r>
        <w:t>立行之有效的预测机制用于评估患者病情，或可指导临床治疗、改善患者预后。</w:t>
      </w:r>
      <w:r>
        <w:t>我们对</w:t>
      </w:r>
      <w:r>
        <w:t>189</w:t>
      </w:r>
      <w:r/>
      <w:r w:rsidR="001852F3">
        <w:t xml:space="preserve">例百草枯中毒患者的初始百草枯浓度、中毒时间进行分析，以期找到更准确的预测方式，现将有关情况介绍如下。</w:t>
      </w:r>
    </w:p>
    <w:p w:rsidR="0018722C">
      <w:pPr>
        <w:pStyle w:val="Heading2"/>
        <w:topLinePunct/>
        <w:ind w:left="171" w:hangingChars="171" w:hanging="171"/>
      </w:pPr>
      <w:bookmarkStart w:id="766089" w:name="_Toc686766089"/>
      <w:bookmarkStart w:name="1.1对象和方法 " w:id="18"/>
      <w:bookmarkEnd w:id="18"/>
      <w:r>
        <w:t>1.1</w:t>
      </w:r>
      <w:r>
        <w:t xml:space="preserve"> </w:t>
      </w:r>
      <w:r/>
      <w:bookmarkStart w:name="_bookmark7" w:id="19"/>
      <w:bookmarkEnd w:id="19"/>
      <w:r/>
      <w:bookmarkStart w:name="_bookmark7" w:id="20"/>
      <w:bookmarkEnd w:id="20"/>
      <w:r>
        <w:t>对象和方法</w:t>
      </w:r>
      <w:bookmarkEnd w:id="766089"/>
    </w:p>
    <w:p w:rsidR="0018722C">
      <w:pPr>
        <w:pStyle w:val="Heading3"/>
        <w:topLinePunct/>
        <w:ind w:left="200" w:hangingChars="200" w:hanging="200"/>
      </w:pPr>
      <w:bookmarkStart w:id="766090" w:name="_Toc686766090"/>
      <w:bookmarkStart w:name="_bookmark8" w:id="21"/>
      <w:bookmarkEnd w:id="21"/>
      <w:r>
        <w:t>1.1.1</w:t>
      </w:r>
      <w:r>
        <w:t xml:space="preserve"> </w:t>
      </w:r>
      <w:bookmarkStart w:name="_bookmark8" w:id="22"/>
      <w:bookmarkEnd w:id="22"/>
      <w:r>
        <w:t>研究对象</w:t>
      </w:r>
      <w:bookmarkEnd w:id="766090"/>
    </w:p>
    <w:p w:rsidR="0018722C">
      <w:pPr>
        <w:topLinePunct/>
      </w:pPr>
      <w:r>
        <w:t>本文收集自</w:t>
      </w:r>
      <w:r>
        <w:t>2009</w:t>
      </w:r>
      <w:r/>
      <w:r w:rsidR="001852F3">
        <w:t xml:space="preserve">年</w:t>
      </w:r>
      <w:r>
        <w:t>1</w:t>
      </w:r>
      <w:r/>
      <w:r w:rsidR="001852F3">
        <w:t xml:space="preserve">月至</w:t>
      </w:r>
      <w:r>
        <w:t>2013</w:t>
      </w:r>
      <w:r/>
      <w:r w:rsidR="001852F3">
        <w:t xml:space="preserve">年</w:t>
      </w:r>
      <w:r>
        <w:t>5</w:t>
      </w:r>
      <w:r/>
      <w:r w:rsidR="001852F3">
        <w:t xml:space="preserve">月在我科治疗的百草枯中毒患者</w:t>
      </w:r>
      <w:r>
        <w:t>189</w:t>
      </w:r>
    </w:p>
    <w:p w:rsidR="0018722C">
      <w:pPr>
        <w:topLinePunct/>
      </w:pPr>
      <w:r>
        <w:t>例，其中女性</w:t>
      </w:r>
      <w:r>
        <w:t>109</w:t>
      </w:r>
      <w:r/>
      <w:r w:rsidR="001852F3">
        <w:t xml:space="preserve">人，男性</w:t>
      </w:r>
      <w:r>
        <w:t>80</w:t>
      </w:r>
      <w:r/>
      <w:r w:rsidR="001852F3">
        <w:t xml:space="preserve">人，年龄在</w:t>
      </w:r>
      <w:r>
        <w:t>14-62</w:t>
      </w:r>
      <w:r/>
      <w:r w:rsidR="001852F3">
        <w:t xml:space="preserve">岁</w:t>
      </w:r>
      <w:r>
        <w:rPr>
          <w:rFonts w:hint="eastAsia"/>
        </w:rPr>
        <w:t>，</w:t>
      </w:r>
      <w:r>
        <w:t>平均</w:t>
      </w:r>
      <w:r>
        <w:t>33</w:t>
      </w:r>
      <w:r>
        <w:t>.</w:t>
      </w:r>
      <w:r>
        <w:t>72±14.80，百草</w:t>
      </w:r>
      <w:r>
        <w:t>枯中毒的诊断以血中检测到百草枯为准。排除标准：</w:t>
      </w:r>
      <w:r>
        <w:t>（</w:t>
      </w:r>
      <w:r>
        <w:t>1</w:t>
      </w:r>
      <w:r>
        <w:t>）</w:t>
      </w:r>
      <w:r>
        <w:t>非口服中毒患者，</w:t>
      </w:r>
      <w:r>
        <w:t>（</w:t>
      </w:r>
      <w:r>
        <w:t>2</w:t>
      </w:r>
      <w:r>
        <w:t>）</w:t>
      </w:r>
      <w:r>
        <w:t>在外院已行血液净化治疗的患者，</w:t>
      </w:r>
      <w:r>
        <w:t>（</w:t>
      </w:r>
      <w:r>
        <w:t>3</w:t>
      </w:r>
      <w:r>
        <w:t>）</w:t>
      </w:r>
      <w:r>
        <w:t>中毒时间超过</w:t>
      </w:r>
      <w:r>
        <w:t>48h</w:t>
      </w:r>
      <w:r/>
      <w:r w:rsidR="001852F3">
        <w:t xml:space="preserve">者</w:t>
      </w:r>
      <w:r>
        <w:t>，</w:t>
      </w:r>
      <w:r>
        <w:t>（</w:t>
      </w:r>
      <w:r>
        <w:t>4</w:t>
      </w:r>
      <w:r>
        <w:t>）</w:t>
      </w:r>
      <w:r>
        <w:t>存在肺部</w:t>
      </w:r>
      <w:r>
        <w:t>及心血管基础病者。纳入标准：</w:t>
      </w:r>
      <w:r>
        <w:t>（</w:t>
      </w:r>
      <w:r>
        <w:rPr>
          <w:spacing w:val="-7"/>
        </w:rPr>
        <w:t xml:space="preserve">1</w:t>
      </w:r>
      <w:r>
        <w:t>）</w:t>
      </w:r>
      <w:r>
        <w:t>口服中毒患者，</w:t>
      </w:r>
      <w:r>
        <w:t>（</w:t>
      </w:r>
      <w:r>
        <w:rPr>
          <w:spacing w:val="-7"/>
        </w:rPr>
        <w:t xml:space="preserve">2</w:t>
      </w:r>
      <w:r>
        <w:t>）</w:t>
      </w:r>
      <w:r>
        <w:t>既往无基础疾病者。</w:t>
      </w:r>
    </w:p>
    <w:p w:rsidR="0018722C">
      <w:pPr>
        <w:pStyle w:val="Heading3"/>
        <w:topLinePunct/>
        <w:ind w:left="200" w:hangingChars="200" w:hanging="200"/>
      </w:pPr>
      <w:bookmarkStart w:id="766091" w:name="_Toc686766091"/>
      <w:bookmarkStart w:name="_bookmark9" w:id="23"/>
      <w:bookmarkEnd w:id="23"/>
      <w:r>
        <w:t>1.1.2</w:t>
      </w:r>
      <w:r>
        <w:t xml:space="preserve"> </w:t>
      </w:r>
      <w:bookmarkStart w:name="_bookmark9" w:id="24"/>
      <w:bookmarkEnd w:id="24"/>
      <w:r>
        <w:t>研究方法</w:t>
      </w:r>
      <w:bookmarkEnd w:id="766091"/>
    </w:p>
    <w:p w:rsidR="0018722C">
      <w:pPr>
        <w:topLinePunct/>
      </w:pPr>
      <w:r>
        <w:t>所有患者在入院后洗胃及灌肠前采集静脉血，并送至毒物分析实验室，采</w:t>
      </w:r>
      <w:r>
        <w:t>用气相色谱分析法检测血清百草枯浓度</w:t>
      </w:r>
      <w:r>
        <w:rPr>
          <w:vertAlign w:val="superscript"/>
          /&gt;
        </w:rPr>
        <w:t>9</w:t>
      </w:r>
      <w:r>
        <w:t>，并记录患者口服中毒至采集样本的时间间隔</w:t>
      </w:r>
      <w:r>
        <w:t>（</w:t>
      </w:r>
      <w:r>
        <w:t>中毒时间</w:t>
      </w:r>
      <w:r>
        <w:t>）</w:t>
      </w:r>
      <w:r>
        <w:t>。动脉血气分析及生化试验数据样本均与检测百草枯浓</w:t>
      </w:r>
      <w:r>
        <w:t>度</w:t>
      </w:r>
    </w:p>
    <w:p w:rsidR="0018722C">
      <w:pPr>
        <w:topLinePunct/>
      </w:pPr>
      <w:r>
        <w:rPr>
          <w:rFonts w:cstheme="minorBidi" w:hAnsiTheme="minorHAnsi" w:eastAsiaTheme="minorHAnsi" w:asciiTheme="minorHAnsi" w:ascii="Times New Roman"/>
        </w:rPr>
        <w:t>3</w:t>
      </w:r>
    </w:p>
    <w:p w:rsidR="0018722C">
      <w:pPr>
        <w:topLinePunct/>
      </w:pPr>
      <w:r>
        <w:t>的血液样本一并采集。</w:t>
      </w:r>
    </w:p>
    <w:p w:rsidR="0018722C">
      <w:pPr>
        <w:pStyle w:val="Heading3"/>
        <w:topLinePunct/>
        <w:ind w:left="200" w:hangingChars="200" w:hanging="200"/>
      </w:pPr>
      <w:bookmarkStart w:id="766092" w:name="_Toc686766092"/>
      <w:bookmarkStart w:name="_bookmark10" w:id="25"/>
      <w:bookmarkEnd w:id="25"/>
      <w:r>
        <w:t>1.1.3</w:t>
      </w:r>
      <w:r>
        <w:t xml:space="preserve"> </w:t>
      </w:r>
      <w:bookmarkStart w:name="_bookmark10" w:id="26"/>
      <w:bookmarkEnd w:id="26"/>
      <w:r>
        <w:t>入院</w:t>
      </w:r>
      <w:r>
        <w:t>24h</w:t>
      </w:r>
      <w:r/>
      <w:r w:rsidR="001852F3">
        <w:t xml:space="preserve">内治疗方法</w:t>
      </w:r>
      <w:bookmarkEnd w:id="766092"/>
    </w:p>
    <w:p w:rsidR="0018722C">
      <w:pPr>
        <w:pStyle w:val="Heading4"/>
        <w:topLinePunct/>
        <w:ind w:left="200" w:hangingChars="200" w:hanging="200"/>
      </w:pPr>
      <w:r>
        <w:t>1.1.3.1</w:t>
      </w:r>
      <w:r>
        <w:t xml:space="preserve"> </w:t>
      </w:r>
      <w:r>
        <w:t>洗胃及灌肠</w:t>
      </w:r>
    </w:p>
    <w:p w:rsidR="0018722C">
      <w:pPr>
        <w:topLinePunct/>
      </w:pPr>
      <w:r>
        <w:t>所有患者在采集动脉血气后均进行洗胃及灌肠，具体方法如下：</w:t>
      </w:r>
      <w:r>
        <w:t>（</w:t>
      </w:r>
      <w:r>
        <w:t>1</w:t>
      </w:r>
      <w:r>
        <w:t>）</w:t>
      </w:r>
      <w:r>
        <w:t>洗胃，</w:t>
      </w:r>
      <w:r>
        <w:t>给予下胃管，并将活性碳</w:t>
      </w:r>
      <w:r>
        <w:t>100g</w:t>
      </w:r>
      <w:r/>
      <w:r w:rsidR="001852F3">
        <w:t xml:space="preserve">加入注射用水</w:t>
      </w:r>
      <w:r>
        <w:t>500mL</w:t>
      </w:r>
      <w:r/>
      <w:r w:rsidR="001852F3">
        <w:t xml:space="preserve">鼻饲，鼻饲完毕后用生理盐</w:t>
      </w:r>
      <w:r>
        <w:t>水</w:t>
      </w:r>
      <w:r>
        <w:t>300mL</w:t>
      </w:r>
      <w:r/>
      <w:r w:rsidR="001852F3">
        <w:t xml:space="preserve">持续冲洗。</w:t>
      </w:r>
      <w:r>
        <w:t>（</w:t>
      </w:r>
      <w:r>
        <w:t>2</w:t>
      </w:r>
      <w:r>
        <w:t>）</w:t>
      </w:r>
      <w:r>
        <w:t>灌肠，思密达</w:t>
      </w:r>
      <w:r>
        <w:t>15g</w:t>
      </w:r>
      <w:r>
        <w:t>、硫酸镁粉</w:t>
      </w:r>
      <w:r>
        <w:t>15</w:t>
      </w:r>
      <w:r/>
      <w:r w:rsidR="001852F3">
        <w:t xml:space="preserve">个加入</w:t>
      </w:r>
      <w:r>
        <w:t>20％甘露醇注射液中灌肠治疗，1</w:t>
      </w:r>
      <w:r>
        <w:t>/</w:t>
      </w:r>
      <w:r>
        <w:t>4h。</w:t>
      </w:r>
    </w:p>
    <w:p w:rsidR="0018722C">
      <w:pPr>
        <w:pStyle w:val="Heading4"/>
        <w:topLinePunct/>
        <w:ind w:left="200" w:hangingChars="200" w:hanging="200"/>
      </w:pPr>
      <w:r>
        <w:t>1.1.3.2</w:t>
      </w:r>
      <w:r>
        <w:t xml:space="preserve"> </w:t>
      </w:r>
      <w:r>
        <w:t>血液净化治疗 </w:t>
      </w:r>
      <w:r>
        <w:t>9</w:t>
      </w:r>
    </w:p>
    <w:p w:rsidR="0018722C">
      <w:pPr>
        <w:topLinePunct/>
      </w:pPr>
      <w:r>
        <w:t>所有的患者均行血浆吸附</w:t>
      </w:r>
      <w:r>
        <w:t>/</w:t>
      </w:r>
      <w:r>
        <w:t>灌流治疗，具体方法如下：以</w:t>
      </w:r>
      <w:r>
        <w:t>Seldinger</w:t>
      </w:r>
      <w:r/>
      <w:r w:rsidR="001852F3">
        <w:t xml:space="preserve">方法将双腔导管置入右颈内静脉，末端位于右心房开口处，根据患者不同，给予不同</w:t>
      </w:r>
      <w:r>
        <w:t>剂量的低分子肝素。持续血浆灌流在贝朗血滤机</w:t>
      </w:r>
      <w:r>
        <w:t>（</w:t>
      </w:r>
      <w:r>
        <w:t>Diapact CRRT,</w:t>
      </w:r>
      <w:r w:rsidR="004B696B">
        <w:t xml:space="preserve"> </w:t>
      </w:r>
      <w:r w:rsidR="004B696B">
        <w:t>B.</w:t>
      </w:r>
      <w:r w:rsidR="001852F3">
        <w:t xml:space="preserve"> </w:t>
      </w:r>
      <w:r w:rsidR="001852F3">
        <w:t xml:space="preserve">Braun</w:t>
      </w:r>
      <w:r>
        <w:t>）</w:t>
      </w:r>
      <w:r>
        <w:t>上</w:t>
      </w:r>
      <w:r>
        <w:t>进行，血流速度为</w:t>
      </w:r>
      <w:r>
        <w:t>180mL</w:t>
      </w:r>
      <w:r>
        <w:t>/</w:t>
      </w:r>
      <w:r>
        <w:t>min</w:t>
      </w:r>
      <w:r>
        <w:t>，血浆以</w:t>
      </w:r>
      <w:r>
        <w:t>40</w:t>
      </w:r>
      <w:r>
        <w:t> </w:t>
      </w:r>
      <w:r>
        <w:t>mL</w:t>
      </w:r>
      <w:r>
        <w:t>/</w:t>
      </w:r>
      <w:r>
        <w:t>min</w:t>
      </w:r>
      <w:r/>
      <w:r w:rsidR="001852F3">
        <w:t xml:space="preserve">的速度通过活性炭灌流器，每</w:t>
      </w:r>
      <w:r>
        <w:t>隔</w:t>
      </w:r>
      <w:r>
        <w:t>2</w:t>
      </w:r>
      <w:r>
        <w:t>.</w:t>
      </w:r>
      <w:r>
        <w:t>5h</w:t>
      </w:r>
      <w:r/>
      <w:r w:rsidR="001852F3">
        <w:t xml:space="preserve">更换一个活性炭灌流器，直至动脉端的血浆百草枯浓度降至可检测浓度</w:t>
      </w:r>
      <w:r>
        <w:t>以下。待血浆百草枯浓度下降至可检测浓度以下后，中间间隔</w:t>
      </w:r>
      <w:r>
        <w:t>4h</w:t>
      </w:r>
      <w:r/>
      <w:r w:rsidR="001852F3">
        <w:t xml:space="preserve">给予标准药物</w:t>
      </w:r>
      <w:r>
        <w:t>治疗，给药完毕后再行</w:t>
      </w:r>
      <w:r>
        <w:t>24h</w:t>
      </w:r>
      <w:r/>
      <w:r w:rsidR="001852F3">
        <w:t xml:space="preserve">持续血液滤过治疗。</w:t>
      </w:r>
    </w:p>
    <w:p w:rsidR="0018722C">
      <w:pPr>
        <w:pStyle w:val="Heading4"/>
        <w:topLinePunct/>
        <w:ind w:left="200" w:hangingChars="200" w:hanging="200"/>
      </w:pPr>
      <w:r>
        <w:t>1.1.3.3</w:t>
      </w:r>
      <w:r>
        <w:t xml:space="preserve"> </w:t>
      </w:r>
      <w:r>
        <w:t>标准药物治疗</w:t>
      </w:r>
    </w:p>
    <w:p w:rsidR="0018722C">
      <w:pPr>
        <w:topLinePunct/>
      </w:pPr>
      <w:r>
        <w:t>其它标准治疗按以下流程进行</w:t>
      </w:r>
      <w:r>
        <w:rPr>
          <w:vertAlign w:val="superscript"/>
          /&gt;
        </w:rPr>
        <w:t>10</w:t>
      </w:r>
      <w:r>
        <w:t>：环磷酰胺，15mg</w:t>
      </w:r>
      <w:r>
        <w:t>/</w:t>
      </w:r>
      <w:r>
        <w:t>Kg</w:t>
      </w:r>
      <w:r w:rsidR="001852F3">
        <w:t xml:space="preserve">体重溶于</w:t>
      </w:r>
      <w:r w:rsidR="001852F3">
        <w:t xml:space="preserve">100mL 5%</w:t>
      </w:r>
      <w:r w:rsidR="001852F3">
        <w:t xml:space="preserve">葡萄糖注射液中，在持续血浆灌流结束后给药一次，60</w:t>
      </w:r>
      <w:r w:rsidR="001852F3">
        <w:t xml:space="preserve">分钟内滴注完毕；甲基强的松龙，15mg</w:t>
      </w:r>
      <w:r>
        <w:t>/</w:t>
      </w:r>
      <w:r>
        <w:t>Kg</w:t>
      </w:r>
      <w:r w:rsidR="001852F3">
        <w:t xml:space="preserve">体重溶于</w:t>
      </w:r>
      <w:r w:rsidR="001852F3">
        <w:t xml:space="preserve">250mL 5%葡萄糖注射液中，在持续血浆灌流结束后给药一次，60</w:t>
      </w:r>
      <w:r w:rsidR="001852F3">
        <w:t xml:space="preserve">分钟内滴注完毕；所有患者均接受应激性溃疡的预防治疗</w:t>
      </w:r>
      <w:r>
        <w:t>（</w:t>
      </w:r>
      <w:r>
        <w:t>奥美拉唑</w:t>
      </w:r>
      <w:r w:rsidR="001852F3">
        <w:t xml:space="preserve">40mg</w:t>
      </w:r>
      <w:r w:rsidR="001852F3">
        <w:t xml:space="preserve">静脉注射，每日两次</w:t>
      </w:r>
      <w:r>
        <w:t>）</w:t>
      </w:r>
      <w:r>
        <w:t>。</w:t>
      </w:r>
    </w:p>
    <w:p w:rsidR="0018722C">
      <w:pPr>
        <w:pStyle w:val="cw24"/>
        <w:topLinePunct/>
      </w:pPr>
      <w:bookmarkStart w:name="_bookmark11" w:id="27"/>
      <w:bookmarkEnd w:id="27"/>
      <w:r>
        <w:rPr>
          <w:rFonts w:ascii="黑体" w:eastAsia="黑体" w:hint="eastAsia"/>
        </w:rPr>
        <w:t>1.1.4</w:t>
      </w:r>
      <w:bookmarkStart w:name="_bookmark11" w:id="28"/>
      <w:bookmarkEnd w:id="28"/>
      <w:r>
        <w:rPr>
          <w:rFonts w:ascii="黑体" w:eastAsia="黑体" w:hint="eastAsia"/>
        </w:rPr>
        <w:t>统计学处理</w:t>
      </w:r>
    </w:p>
    <w:p w:rsidR="0018722C">
      <w:pPr>
        <w:topLinePunct/>
      </w:pPr>
      <w:r>
        <w:rPr>
          <w:rFonts w:cstheme="minorBidi" w:hAnsiTheme="minorHAnsi" w:eastAsiaTheme="minorHAnsi" w:asciiTheme="minorHAnsi" w:ascii="Times New Roman"/>
        </w:rPr>
        <w:t>4</w:t>
      </w:r>
    </w:p>
    <w:p w:rsidR="0018722C">
      <w:pPr>
        <w:topLinePunct/>
      </w:pPr>
      <w:r>
        <w:t>不符合正态分布的数据，以中位数表示，死亡组及存活组中位数之间的比较采用</w:t>
      </w:r>
      <w:r>
        <w:t>（</w:t>
      </w:r>
      <w:r>
        <w:t>Mann–Whitney</w:t>
      </w:r>
      <w:r>
        <w:rPr>
          <w:spacing w:val="28"/>
        </w:rPr>
        <w:t> </w:t>
      </w:r>
      <w:r>
        <w:t>U-test</w:t>
      </w:r>
      <w:r>
        <w:t>）</w:t>
      </w:r>
      <w:r>
        <w:t>。符合正态分布者的数据，以平均值±标准</w:t>
      </w:r>
      <w:r>
        <w:t>差表示，采用成组</w:t>
      </w:r>
      <w:r>
        <w:t>t</w:t>
      </w:r>
      <w:r/>
      <w:r w:rsidR="001852F3">
        <w:t xml:space="preserve">检验，否则进行秩和检验。检验水准为双侧</w:t>
      </w:r>
      <w:r>
        <w:t>P&lt;0.05。百草</w:t>
      </w:r>
      <w:r>
        <w:t>枯浓度及浓度与时间的乘积利用</w:t>
      </w:r>
      <w:r>
        <w:t>ROC</w:t>
      </w:r>
      <w:r/>
      <w:r w:rsidR="001852F3">
        <w:t xml:space="preserve">曲线进行分析，阈值利用最佳约登指数及</w:t>
      </w:r>
      <w:r>
        <w:t>最大</w:t>
      </w:r>
      <w:r>
        <w:t>ROC</w:t>
      </w:r>
      <w:r/>
      <w:r w:rsidR="001852F3">
        <w:t xml:space="preserve">曲线面积决定。</w:t>
      </w:r>
      <w:r>
        <w:t>2</w:t>
      </w:r>
      <w:r/>
      <w:r w:rsidR="001852F3">
        <w:t xml:space="preserve">条</w:t>
      </w:r>
      <w:r>
        <w:t>ROC</w:t>
      </w:r>
      <w:r/>
      <w:r w:rsidR="001852F3">
        <w:t xml:space="preserve">曲线下面积通过</w:t>
      </w:r>
      <w:r>
        <w:t>DeLong</w:t>
      </w:r>
      <w:r/>
      <w:r w:rsidR="001852F3">
        <w:t xml:space="preserve">等方法进行对比分析。</w:t>
      </w:r>
      <w:r>
        <w:t>危险因素的筛选采用二分类变量</w:t>
      </w:r>
      <w:r>
        <w:t>logistic</w:t>
      </w:r>
      <w:r/>
      <w:r w:rsidR="001852F3">
        <w:t xml:space="preserve">回归分析，中毒结果分为死亡</w:t>
      </w:r>
      <w:r>
        <w:t>（</w:t>
      </w:r>
      <w:r>
        <w:rPr>
          <w:spacing w:val="-7"/>
        </w:rPr>
        <w:t>0</w:t>
      </w:r>
      <w:r>
        <w:t>）</w:t>
      </w:r>
      <w:r>
        <w:t>、</w:t>
      </w:r>
      <w:r>
        <w:t>成活</w:t>
      </w:r>
      <w:r>
        <w:t>（</w:t>
      </w:r>
      <w:r>
        <w:t>1</w:t>
      </w:r>
      <w:r>
        <w:t>）</w:t>
      </w:r>
      <w:r>
        <w:t>，初始百草枯浓度、采样时间、患者年龄、</w:t>
      </w:r>
      <w:r w:rsidR="001852F3">
        <w:t xml:space="preserve">初始</w:t>
      </w:r>
      <w:r w:rsidR="001852F3">
        <w:t xml:space="preserve">AST、ALT、PaO</w:t>
      </w:r>
      <w:r>
        <w:rPr>
          <w:vertAlign w:val="subscript"/>
          /&gt;
        </w:rPr>
        <w:t>2</w:t>
      </w:r>
      <w:r>
        <w:t>、</w:t>
      </w:r>
    </w:p>
    <w:p w:rsidR="0018722C">
      <w:pPr>
        <w:topLinePunct/>
      </w:pPr>
      <w:r>
        <w:t>PaCO</w:t>
      </w:r>
      <w:r>
        <w:rPr>
          <w:vertAlign w:val="subscript"/>
          /&gt;
        </w:rPr>
        <w:t>2</w:t>
      </w:r>
      <w:r>
        <w:t xml:space="preserve">, </w:t>
      </w:r>
      <w:r>
        <w:t>pH，TBIL</w:t>
      </w:r>
      <w:r/>
      <w:r w:rsidR="001852F3">
        <w:t xml:space="preserve">及</w:t>
      </w:r>
      <w:r>
        <w:t>Cr</w:t>
      </w:r>
      <w:r/>
      <w:r w:rsidR="001852F3">
        <w:t xml:space="preserve">均纳入危险因素之中，采用向前逐步剔除法，当</w:t>
      </w:r>
      <w:r>
        <w:rPr>
          <w:i/>
        </w:rPr>
        <w:t>p</w:t>
      </w:r>
      <w:r>
        <w:t>&lt;0.05</w:t>
      </w:r>
      <w:r>
        <w:t>时指标纳入方程，当</w:t>
      </w:r>
      <w:r>
        <w:rPr>
          <w:i/>
        </w:rPr>
        <w:t>p</w:t>
      </w:r>
      <w:r>
        <w:t>&gt;0.10</w:t>
      </w:r>
      <w:r/>
      <w:r w:rsidR="001852F3">
        <w:t xml:space="preserve">时指标排除。</w:t>
      </w:r>
    </w:p>
    <w:p w:rsidR="0018722C">
      <w:pPr>
        <w:pStyle w:val="Heading2"/>
        <w:topLinePunct/>
        <w:ind w:left="171" w:hangingChars="171" w:hanging="171"/>
      </w:pPr>
      <w:bookmarkStart w:id="766093" w:name="_Toc686766093"/>
      <w:bookmarkStart w:name="1.2结果 " w:id="29"/>
      <w:bookmarkEnd w:id="29"/>
      <w:r>
        <w:t>1.2</w:t>
      </w:r>
      <w:r>
        <w:t xml:space="preserve"> </w:t>
      </w:r>
      <w:r/>
      <w:bookmarkStart w:name="_bookmark12" w:id="30"/>
      <w:bookmarkEnd w:id="30"/>
      <w:r/>
      <w:bookmarkStart w:name="_bookmark12" w:id="31"/>
      <w:bookmarkEnd w:id="31"/>
      <w:r>
        <w:t>结果</w:t>
      </w:r>
      <w:bookmarkEnd w:id="766093"/>
    </w:p>
    <w:p w:rsidR="0018722C">
      <w:pPr>
        <w:pStyle w:val="Heading3"/>
        <w:topLinePunct/>
        <w:ind w:left="200" w:hangingChars="200" w:hanging="200"/>
      </w:pPr>
      <w:bookmarkStart w:id="766094" w:name="_Toc686766094"/>
      <w:bookmarkStart w:name="_bookmark13" w:id="32"/>
      <w:bookmarkEnd w:id="32"/>
      <w:r>
        <w:t>1.2.1</w:t>
      </w:r>
      <w:r>
        <w:t xml:space="preserve"> </w:t>
      </w:r>
      <w:bookmarkStart w:name="_bookmark13" w:id="33"/>
      <w:bookmarkEnd w:id="33"/>
      <w:r>
        <w:t>死亡组与存活组血清百草枯浓度和中毒时间比较</w:t>
      </w:r>
      <w:bookmarkEnd w:id="766094"/>
    </w:p>
    <w:p w:rsidR="0018722C">
      <w:pPr>
        <w:pStyle w:val="ae"/>
        <w:topLinePunct/>
      </w:pPr>
      <w:r>
        <w:pict>
          <v:line style="position:absolute;mso-position-horizontal-relative:page;mso-position-vertical-relative:paragraph;z-index:-144784" from="89.220001pt,80.13562pt" to="505.840001pt,80.13562pt" stroked="true" strokeweight=".48001pt" strokecolor="#000000">
            <v:stroke dashstyle="solid"/>
            <w10:wrap type="none"/>
          </v:line>
        </w:pict>
      </w:r>
      <w:r>
        <w:rPr>
          <w:spacing w:val="8"/>
        </w:rPr>
        <w:t>死亡组的血清百草枯浓度</w:t>
      </w:r>
      <w:r>
        <w:t>9.90mg/L(6.20,14.70</w:t>
      </w:r>
      <w:r>
        <w:rPr>
          <w:spacing w:val="6"/>
        </w:rPr>
        <w:t>)明显高于存活组</w:t>
      </w:r>
      <w:r>
        <w:t>4.70 mg/L (2.80,6.40)（</w:t>
      </w:r>
      <w:r>
        <w:rPr>
          <w:i/>
          <w:sz w:val="25"/>
        </w:rPr>
        <w:t>P</w:t>
      </w:r>
      <w:r>
        <w:t>&lt;0.01；</w:t>
      </w:r>
      <w:r>
        <w:rPr>
          <w:spacing w:val="-1"/>
        </w:rPr>
        <w:t>死亡组的中毒时间</w:t>
      </w:r>
      <w:r>
        <w:t>7.00h(4.13,9.75)明显高于存</w:t>
      </w:r>
      <w:r>
        <w:rPr>
          <w:spacing w:val="-10"/>
        </w:rPr>
        <w:t>活组</w:t>
      </w:r>
      <w:r>
        <w:t>5.00h(4.00,8.00)</w:t>
      </w:r>
      <w:r>
        <w:t>(</w:t>
      </w:r>
      <w:r>
        <w:rPr>
          <w:i/>
          <w:sz w:val="25"/>
        </w:rPr>
        <w:t>P</w:t>
      </w:r>
      <w:r>
        <w:t>&lt;0.01</w:t>
      </w:r>
      <w:r>
        <w:t>)</w:t>
      </w:r>
      <w:r>
        <w:t>(</w:t>
      </w:r>
      <w:r>
        <w:rPr>
          <w:spacing w:val="-16"/>
        </w:rPr>
        <w:t>表</w:t>
      </w:r>
      <w:r>
        <w:t>1</w:t>
      </w:r>
      <w:r>
        <w:t>)</w:t>
      </w:r>
      <w:r>
        <w:t>。</w:t>
      </w:r>
    </w:p>
    <w:p w:rsidR="0018722C">
      <w:pPr>
        <w:pStyle w:val="Heading3"/>
        <w:topLinePunct/>
        <w:ind w:left="200" w:hangingChars="200" w:hanging="200"/>
      </w:pPr>
      <w:bookmarkStart w:id="766095" w:name="_Toc686766095"/>
      <w:bookmarkStart w:name="_bookmark14" w:id="34"/>
      <w:bookmarkEnd w:id="34"/>
      <w:r>
        <w:t>1.2.2</w:t>
      </w:r>
      <w:r>
        <w:t xml:space="preserve"> </w:t>
      </w:r>
      <w:bookmarkStart w:name="_bookmark14" w:id="35"/>
      <w:bookmarkEnd w:id="35"/>
      <w:r>
        <w:t>百草枯浓度、浓度与时间的乘积及中毒时间的</w:t>
      </w:r>
      <w:r>
        <w:t>ROC</w:t>
      </w:r>
      <w:r/>
      <w:r w:rsidR="001852F3">
        <w:t xml:space="preserve">曲线分析</w:t>
      </w:r>
      <w:bookmarkEnd w:id="766095"/>
    </w:p>
    <w:p w:rsidR="0018722C">
      <w:pPr>
        <w:topLinePunct/>
      </w:pPr>
      <w:r>
        <w:t>根据</w:t>
      </w:r>
      <w:r>
        <w:t>ROC</w:t>
      </w:r>
      <w:r/>
      <w:r w:rsidR="001852F3">
        <w:t xml:space="preserve">曲线分析，中毒时间在</w:t>
      </w:r>
      <w:r>
        <w:t>48h</w:t>
      </w:r>
      <w:r/>
      <w:r w:rsidR="001852F3">
        <w:t xml:space="preserve">内，百草枯浓度的阈值为</w:t>
      </w:r>
      <w:r>
        <w:t>9</w:t>
      </w:r>
      <w:r>
        <w:t>.</w:t>
      </w:r>
      <w:r>
        <w:t>2 mg</w:t>
      </w:r>
      <w:r>
        <w:t>/</w:t>
      </w:r>
      <w:r>
        <w:t xml:space="preserve">L；</w:t>
      </w:r>
      <w:r>
        <w:t>百草枯浓度与时间的乘积的阈值</w:t>
      </w:r>
      <w:r>
        <w:t>37</w:t>
      </w:r>
      <w:r>
        <w:t>.</w:t>
      </w:r>
      <w:r>
        <w:t>0 mg</w:t>
      </w:r>
      <w:r>
        <w:t>/</w:t>
      </w:r>
      <w:r>
        <w:t xml:space="preserve">L.</w:t>
      </w:r>
      <w:r w:rsidR="001852F3">
        <w:t xml:space="preserve"> </w:t>
      </w:r>
      <w:r w:rsidR="001852F3">
        <w:t xml:space="preserve">H；</w:t>
      </w:r>
      <w:r>
        <w:t>中毒时间的阈值为</w:t>
      </w:r>
      <w:r>
        <w:t>6h；但百草</w:t>
      </w:r>
      <w:r>
        <w:t>枯浓度与时间的乘积的</w:t>
      </w:r>
      <w:r>
        <w:t>ROC</w:t>
      </w:r>
      <w:r/>
      <w:r w:rsidR="001852F3">
        <w:t xml:space="preserve">曲线下面积无差异显著</w:t>
      </w:r>
      <w:r>
        <w:t>(</w:t>
      </w:r>
      <w:r>
        <w:t xml:space="preserve">z=0.563, </w:t>
      </w:r>
      <w:r>
        <w:rPr>
          <w:i/>
          <w:sz w:val="25"/>
        </w:rPr>
        <w:t>P</w:t>
      </w:r>
      <w:r>
        <w:t>=0.574</w:t>
      </w:r>
      <w:r>
        <w:t>)</w:t>
      </w:r>
      <w:r>
        <w:t>（</w:t>
      </w:r>
      <w:r>
        <w:rPr>
          <w:spacing w:val="-12"/>
        </w:rPr>
        <w:t>表</w:t>
      </w:r>
      <w:r>
        <w:t>2</w:t>
      </w:r>
      <w:r>
        <w:t>，</w:t>
      </w:r>
      <w:r>
        <w:rPr>
          <w:spacing w:val="-15"/>
        </w:rPr>
        <w:t>图</w:t>
      </w:r>
      <w:r>
        <w:t>1</w:t>
      </w:r>
      <w:r>
        <w:t>）</w:t>
      </w:r>
      <w:r>
        <w:t>.</w:t>
      </w:r>
    </w:p>
    <w:p w:rsidR="0018722C">
      <w:pPr>
        <w:topLinePunct/>
      </w:pPr>
      <w:r>
        <w:rPr>
          <w:rFonts w:cstheme="minorBidi" w:hAnsiTheme="minorHAnsi" w:eastAsiaTheme="minorHAnsi" w:asciiTheme="minorHAnsi" w:ascii="Times New Roman"/>
        </w:rPr>
        <w:t>5</w:t>
      </w:r>
    </w:p>
    <w:p w:rsidR="0018722C">
      <w:pPr>
        <w:pStyle w:val="aff7"/>
        <w:topLinePunct/>
      </w:pPr>
      <w:r>
        <w:rPr>
          <w:rFonts w:ascii="Times New Roman"/>
          <w:sz w:val="20"/>
        </w:rPr>
        <w:drawing>
          <wp:inline distT="0" distB="0" distL="0" distR="0">
            <wp:extent cx="3803692" cy="2857500"/>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12" cstate="print"/>
                    <a:stretch>
                      <a:fillRect/>
                    </a:stretch>
                  </pic:blipFill>
                  <pic:spPr>
                    <a:xfrm>
                      <a:off x="0" y="0"/>
                      <a:ext cx="3803692" cy="2857500"/>
                    </a:xfrm>
                    <a:prstGeom prst="rect">
                      <a:avLst/>
                    </a:prstGeom>
                  </pic:spPr>
                </pic:pic>
              </a:graphicData>
            </a:graphic>
          </wp:inline>
        </w:drawing>
      </w:r>
      <w:r/>
    </w:p>
    <w:p w:rsidR="0018722C">
      <w:pPr>
        <w:topLinePunct/>
      </w:pPr>
      <w:r>
        <w:t>图</w:t>
      </w:r>
      <w:r>
        <w:rPr>
          <w:rFonts w:ascii="Times New Roman" w:eastAsia="Times New Roman"/>
        </w:rPr>
        <w:t>1</w:t>
      </w:r>
      <w:r>
        <w:t>、百草枯浓度及百草枯浓度与中毒时间乘积的</w:t>
      </w:r>
      <w:r>
        <w:rPr>
          <w:rFonts w:ascii="Times New Roman" w:eastAsia="Times New Roman"/>
        </w:rPr>
        <w:t>ROC</w:t>
      </w:r>
      <w:r>
        <w:t>曲线，根据两条曲线的对比分析可见，两条曲线下的面积无差异</w:t>
      </w:r>
      <w:r>
        <w:rPr>
          <w:rFonts w:ascii="Times New Roman" w:eastAsia="Times New Roman"/>
        </w:rPr>
        <w:t>(</w:t>
      </w:r>
      <w:r>
        <w:rPr>
          <w:rFonts w:ascii="Times New Roman" w:eastAsia="Times New Roman"/>
        </w:rPr>
        <w:t xml:space="preserve">z=0.563, </w:t>
      </w:r>
      <w:r>
        <w:rPr>
          <w:rFonts w:ascii="Times New Roman" w:eastAsia="Times New Roman"/>
          <w:i/>
        </w:rPr>
        <w:t>P</w:t>
      </w:r>
      <w:r>
        <w:rPr>
          <w:rFonts w:ascii="Times New Roman" w:eastAsia="Times New Roman"/>
        </w:rPr>
        <w:t>=0.574</w:t>
      </w:r>
      <w:r>
        <w:rPr>
          <w:rFonts w:ascii="Times New Roman" w:eastAsia="Times New Roman"/>
        </w:rPr>
        <w:t>)</w:t>
      </w:r>
      <w:r>
        <w:t>。</w:t>
      </w:r>
    </w:p>
    <w:p w:rsidR="0018722C">
      <w:pPr>
        <w:pStyle w:val="Heading3"/>
        <w:topLinePunct/>
        <w:ind w:left="200" w:hangingChars="200" w:hanging="200"/>
      </w:pPr>
      <w:bookmarkStart w:id="766096" w:name="_Toc686766096"/>
      <w:bookmarkStart w:name="_bookmark15" w:id="36"/>
      <w:bookmarkEnd w:id="36"/>
      <w:r>
        <w:t>1.2.3</w:t>
      </w:r>
      <w:r>
        <w:t xml:space="preserve"> </w:t>
      </w:r>
      <w:bookmarkStart w:name="_bookmark15" w:id="37"/>
      <w:bookmarkEnd w:id="37"/>
      <w:r>
        <w:t>中毒时间</w:t>
      </w:r>
      <w:r>
        <w:t>6h</w:t>
      </w:r>
      <w:r/>
      <w:r w:rsidR="001852F3">
        <w:t xml:space="preserve">以内时影响患者预后的因素</w:t>
      </w:r>
      <w:bookmarkEnd w:id="766096"/>
    </w:p>
    <w:p w:rsidR="0018722C">
      <w:pPr>
        <w:topLinePunct/>
      </w:pPr>
      <w:r>
        <w:t>根据</w:t>
      </w:r>
      <w:r>
        <w:t>ROC</w:t>
      </w:r>
      <w:r/>
      <w:r w:rsidR="001852F3">
        <w:t xml:space="preserve">曲线及</w:t>
      </w:r>
      <w:r>
        <w:t>logistic</w:t>
      </w:r>
      <w:r/>
      <w:r w:rsidR="001852F3">
        <w:t xml:space="preserve">回归分析，中毒时间在</w:t>
      </w:r>
      <w:r>
        <w:t>6h</w:t>
      </w:r>
      <w:r/>
      <w:r w:rsidR="001852F3">
        <w:t xml:space="preserve">以内时，百草枯浓度的阈值为</w:t>
      </w:r>
      <w:r>
        <w:t>6</w:t>
      </w:r>
      <w:r>
        <w:t>.</w:t>
      </w:r>
      <w:r>
        <w:t>4mg</w:t>
      </w:r>
      <w:r>
        <w:t>/</w:t>
      </w:r>
      <w:r>
        <w:t>L，</w:t>
      </w:r>
      <w:r>
        <w:t>百草枯浓度与时间的乘积的阈值</w:t>
      </w:r>
      <w:r>
        <w:t>32</w:t>
      </w:r>
      <w:r>
        <w:t>.</w:t>
      </w:r>
      <w:r>
        <w:t>8mg</w:t>
      </w:r>
      <w:r>
        <w:t>/</w:t>
      </w:r>
      <w:r>
        <w:t xml:space="preserve">L.</w:t>
      </w:r>
      <w:r w:rsidR="001852F3">
        <w:t xml:space="preserve"> </w:t>
      </w:r>
      <w:r w:rsidR="001852F3">
        <w:t xml:space="preserve">h，根据两条曲</w:t>
      </w:r>
      <w:r>
        <w:t>线的对比分析可见，</w:t>
      </w:r>
      <w:r w:rsidR="001852F3">
        <w:t xml:space="preserve">两条曲线下的面积差异显著</w:t>
      </w:r>
      <w:r>
        <w:t>(</w:t>
      </w:r>
      <w:r>
        <w:t xml:space="preserve">z=2.199, </w:t>
      </w:r>
      <w:r>
        <w:rPr>
          <w:i/>
        </w:rPr>
        <w:t>P</w:t>
      </w:r>
      <w:r>
        <w:t>=0.034</w:t>
      </w:r>
      <w:r>
        <w:t>)</w:t>
      </w:r>
      <w:r/>
      <w:r w:rsidR="001852F3">
        <w:t xml:space="preserve">，</w:t>
      </w:r>
      <w:r w:rsidR="001852F3">
        <w:t>且</w:t>
      </w:r>
    </w:p>
    <w:p w:rsidR="0018722C">
      <w:pPr>
        <w:topLinePunct/>
      </w:pPr>
      <w:r>
        <w:t>logistic</w:t>
      </w:r>
      <w:r w:rsidR="001852F3">
        <w:t xml:space="preserve">回归分析可见，影响患者预后的因素只有单纯的百草枯浓度</w:t>
      </w:r>
      <w:r>
        <w:t>（</w:t>
      </w:r>
      <w:r>
        <w:t>表</w:t>
      </w:r>
      <w:r w:rsidR="001852F3">
        <w:t xml:space="preserve">3</w:t>
      </w:r>
      <w:r w:rsidR="001852F3">
        <w:t>，</w:t>
      </w:r>
      <w:r w:rsidR="001852F3">
        <w:t xml:space="preserve">表</w:t>
      </w:r>
      <w:r w:rsidR="001852F3">
        <w:t xml:space="preserve">4</w:t>
      </w:r>
      <w:r w:rsidR="001852F3">
        <w:t>，</w:t>
      </w:r>
      <w:r w:rsidR="001852F3">
        <w:t>图</w:t>
      </w:r>
      <w:r w:rsidR="001852F3">
        <w:t xml:space="preserve">2</w:t>
      </w:r>
      <w:r>
        <w:t>）</w:t>
      </w:r>
      <w:r>
        <w:t>。</w:t>
      </w:r>
    </w:p>
    <w:p w:rsidR="0018722C">
      <w:pPr>
        <w:topLinePunct/>
      </w:pPr>
      <w:r>
        <w:rPr>
          <w:rFonts w:cstheme="minorBidi" w:hAnsiTheme="minorHAnsi" w:eastAsiaTheme="minorHAnsi" w:asciiTheme="minorHAnsi" w:ascii="Times New Roman"/>
        </w:rPr>
        <w:t>6</w:t>
      </w:r>
    </w:p>
    <w:p w:rsidR="0018722C">
      <w:pPr>
        <w:pStyle w:val="aff7"/>
        <w:topLinePunct/>
      </w:pPr>
      <w:r>
        <w:rPr>
          <w:rFonts w:ascii="Times New Roman"/>
          <w:sz w:val="20"/>
        </w:rPr>
        <w:drawing>
          <wp:inline distT="0" distB="0" distL="0" distR="0">
            <wp:extent cx="3817141" cy="2857500"/>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13" cstate="print"/>
                    <a:stretch>
                      <a:fillRect/>
                    </a:stretch>
                  </pic:blipFill>
                  <pic:spPr>
                    <a:xfrm>
                      <a:off x="0" y="0"/>
                      <a:ext cx="3817141" cy="2857500"/>
                    </a:xfrm>
                    <a:prstGeom prst="rect">
                      <a:avLst/>
                    </a:prstGeom>
                  </pic:spPr>
                </pic:pic>
              </a:graphicData>
            </a:graphic>
          </wp:inline>
        </w:drawing>
      </w:r>
      <w:r/>
    </w:p>
    <w:p w:rsidR="0018722C">
      <w:pPr>
        <w:topLinePunct/>
      </w:pPr>
      <w:r>
        <w:t>图</w:t>
      </w:r>
      <w:r>
        <w:rPr>
          <w:rFonts w:ascii="Times New Roman" w:eastAsia="Times New Roman"/>
        </w:rPr>
        <w:t>2</w:t>
      </w:r>
      <w:r>
        <w:t>、中毒后</w:t>
      </w:r>
      <w:r>
        <w:rPr>
          <w:rFonts w:ascii="Times New Roman" w:eastAsia="Times New Roman"/>
        </w:rPr>
        <w:t>6h</w:t>
      </w:r>
      <w:r>
        <w:t>内，百草枯浓度及百草枯浓度与中毒时间乘积的</w:t>
      </w:r>
      <w:r>
        <w:rPr>
          <w:rFonts w:ascii="Times New Roman" w:eastAsia="Times New Roman"/>
        </w:rPr>
        <w:t>ROC</w:t>
      </w:r>
      <w:r>
        <w:t>曲线，根据两条曲线的对比分析可见，两条曲线下的面积差异显著</w:t>
      </w:r>
      <w:r>
        <w:rPr>
          <w:rFonts w:ascii="Times New Roman" w:eastAsia="Times New Roman"/>
        </w:rPr>
        <w:t>(</w:t>
      </w:r>
      <w:r>
        <w:rPr>
          <w:rFonts w:ascii="Times New Roman" w:eastAsia="Times New Roman"/>
        </w:rPr>
        <w:t xml:space="preserve">z=2.199, </w:t>
      </w:r>
      <w:r>
        <w:rPr>
          <w:rFonts w:ascii="Times New Roman" w:eastAsia="Times New Roman"/>
          <w:i/>
        </w:rPr>
        <w:t>P</w:t>
      </w:r>
      <w:r>
        <w:rPr>
          <w:rFonts w:ascii="Times New Roman" w:eastAsia="Times New Roman"/>
        </w:rPr>
        <w:t>=0.034</w:t>
      </w:r>
      <w:r>
        <w:rPr>
          <w:rFonts w:ascii="Times New Roman" w:eastAsia="Times New Roman"/>
        </w:rPr>
        <w:t>)</w:t>
      </w:r>
      <w:r>
        <w:t>。</w:t>
      </w:r>
    </w:p>
    <w:p w:rsidR="0018722C">
      <w:pPr>
        <w:topLinePunct/>
      </w:pPr>
      <w:r>
        <w:rPr>
          <w:rFonts w:cstheme="minorBidi" w:hAnsiTheme="minorHAnsi" w:eastAsiaTheme="minorHAnsi" w:asciiTheme="minorHAnsi" w:ascii="Times New Roman"/>
        </w:rPr>
        <w:t>7</w:t>
      </w:r>
    </w:p>
    <w:p w:rsidR="0018722C">
      <w:spacing w:beforeLines="0" w:before="0" w:afterLines="0" w:after="0" w:line="440" w:lineRule="auto"/>
      <w:pPr>
        <w:sectPr w:rsidR="00556256">
          <w:headerReference w:type="even" r:id="rId128"/>
          <w:headerReference w:type="default" r:id="rId124"/>
          <w:footerReference w:type="even" r:id="rId122"/>
          <w:footerReference w:type="default" r:id="rId121"/>
          <w:headerReference w:type="first" r:id="rId119"/>
          <w:footerReference w:type="first" r:id="rId126"/>
          <w:pgSz w:w="11906" w:h="16838" w:code="9"/>
          <w:pgMar w:top="1418" w:right="1134" w:bottom="1134" w:left="1418" w:header="851" w:footer="907" w:gutter="0"/>
          <w:pgNumType w:start="1"/>
          <w:cols w:space="720"/>
          <w:titlePg/>
          <w:docGrid w:type="lines" w:linePitch="326"/>
        </w:sectPr>
        <w:topLinePunct/>
      </w:pPr>
    </w:p>
    <w:p w:rsidR="0018722C">
      <w:pPr>
        <w:pStyle w:val="a8"/>
        <w:topLinePunct/>
      </w:pPr>
      <w:r>
        <w:t>表</w:t>
      </w:r>
      <w:r>
        <w:rPr>
          <w:rFonts w:ascii="Times New Roman" w:eastAsia="Times New Roman"/>
        </w:rPr>
        <w:t>1</w:t>
      </w:r>
      <w:r>
        <w:t xml:space="preserve">  </w:t>
      </w:r>
      <w:r>
        <w:rPr>
          <w:rFonts w:ascii="Times New Roman" w:eastAsia="Times New Roman"/>
        </w:rPr>
        <w:t>189</w:t>
      </w:r>
      <w:r>
        <w:t>例百草枯中毒患者的一般情况及生化数据</w:t>
      </w:r>
    </w:p>
    <w:tbl>
      <w:tblPr>
        <w:tblW w:w="5000" w:type="pct"/>
        <w:tblInd w:w="14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39"/>
        <w:gridCol w:w="3073"/>
        <w:gridCol w:w="2955"/>
        <w:gridCol w:w="2017"/>
      </w:tblGrid>
      <w:tr>
        <w:trPr>
          <w:tblHeader/>
        </w:trPr>
        <w:tc>
          <w:tcPr>
            <w:tcW w:w="1467"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1350" w:type="pct"/>
            <w:vAlign w:val="center"/>
            <w:tcBorders>
              <w:bottom w:val="single" w:sz="4" w:space="0" w:color="auto"/>
            </w:tcBorders>
          </w:tcPr>
          <w:p w:rsidR="0018722C">
            <w:pPr>
              <w:pStyle w:val="a7"/>
              <w:topLinePunct/>
              <w:ind w:leftChars="0" w:left="0" w:rightChars="0" w:right="0" w:firstLineChars="0" w:firstLine="0"/>
              <w:spacing w:line="240" w:lineRule="atLeast"/>
            </w:pPr>
            <w:r>
              <w:t>存活组</w:t>
            </w:r>
            <w:r>
              <w:t>（</w:t>
            </w:r>
            <w:r>
              <w:t>n=98</w:t>
            </w:r>
            <w:r>
              <w:t>）</w:t>
            </w:r>
          </w:p>
        </w:tc>
        <w:tc>
          <w:tcPr>
            <w:tcW w:w="1298" w:type="pct"/>
            <w:vAlign w:val="center"/>
            <w:tcBorders>
              <w:bottom w:val="single" w:sz="4" w:space="0" w:color="auto"/>
            </w:tcBorders>
          </w:tcPr>
          <w:p w:rsidR="0018722C">
            <w:pPr>
              <w:pStyle w:val="a7"/>
              <w:topLinePunct/>
              <w:ind w:leftChars="0" w:left="0" w:rightChars="0" w:right="0" w:firstLineChars="0" w:firstLine="0"/>
              <w:spacing w:line="240" w:lineRule="atLeast"/>
            </w:pPr>
            <w:r>
              <w:t>死亡组</w:t>
            </w:r>
            <w:r>
              <w:t>（</w:t>
            </w:r>
            <w:r>
              <w:t>n=91</w:t>
            </w:r>
            <w:r>
              <w:t>）</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467" w:type="pct"/>
            <w:vAlign w:val="center"/>
          </w:tcPr>
          <w:p w:rsidR="0018722C">
            <w:pPr>
              <w:pStyle w:val="ac"/>
              <w:topLinePunct/>
              <w:ind w:leftChars="0" w:left="0" w:rightChars="0" w:right="0" w:firstLineChars="0" w:firstLine="0"/>
              <w:spacing w:line="240" w:lineRule="atLeast"/>
            </w:pPr>
            <w:r>
              <w:t>年龄</w:t>
            </w:r>
            <w:r>
              <w:t>（</w:t>
            </w:r>
            <w:r>
              <w:t>Y</w:t>
            </w:r>
            <w:r>
              <w:t>）</w:t>
            </w:r>
          </w:p>
        </w:tc>
        <w:tc>
          <w:tcPr>
            <w:tcW w:w="1350" w:type="pct"/>
            <w:vAlign w:val="center"/>
          </w:tcPr>
          <w:p w:rsidR="0018722C">
            <w:pPr>
              <w:pStyle w:val="a5"/>
              <w:topLinePunct/>
              <w:ind w:leftChars="0" w:left="0" w:rightChars="0" w:right="0" w:firstLineChars="0" w:firstLine="0"/>
              <w:spacing w:line="240" w:lineRule="atLeast"/>
            </w:pPr>
            <w:r>
              <w:t>29.30</w:t>
            </w:r>
            <w:r>
              <w:t>±</w:t>
            </w:r>
            <w:r>
              <w:t>12.68</w:t>
            </w:r>
          </w:p>
        </w:tc>
        <w:tc>
          <w:tcPr>
            <w:tcW w:w="1298" w:type="pct"/>
            <w:vAlign w:val="center"/>
          </w:tcPr>
          <w:p w:rsidR="0018722C">
            <w:pPr>
              <w:pStyle w:val="a5"/>
              <w:topLinePunct/>
              <w:ind w:leftChars="0" w:left="0" w:rightChars="0" w:right="0" w:firstLineChars="0" w:firstLine="0"/>
              <w:spacing w:line="240" w:lineRule="atLeast"/>
            </w:pPr>
            <w:r>
              <w:t>33.23±13.50</w:t>
            </w:r>
          </w:p>
        </w:tc>
        <w:tc>
          <w:tcPr>
            <w:tcW w:w="886" w:type="pct"/>
            <w:vAlign w:val="center"/>
          </w:tcPr>
          <w:p w:rsidR="0018722C">
            <w:pPr>
              <w:pStyle w:val="affff9"/>
              <w:topLinePunct/>
              <w:ind w:leftChars="0" w:left="0" w:rightChars="0" w:right="0" w:firstLineChars="0" w:firstLine="0"/>
              <w:spacing w:line="240" w:lineRule="atLeast"/>
            </w:pPr>
            <w:r>
              <w:t>0.236</w:t>
            </w:r>
          </w:p>
        </w:tc>
      </w:tr>
      <w:tr>
        <w:tc>
          <w:tcPr>
            <w:tcW w:w="1467" w:type="pct"/>
            <w:vAlign w:val="center"/>
          </w:tcPr>
          <w:p w:rsidR="0018722C">
            <w:pPr>
              <w:pStyle w:val="ac"/>
              <w:topLinePunct/>
              <w:ind w:leftChars="0" w:left="0" w:rightChars="0" w:right="0" w:firstLineChars="0" w:firstLine="0"/>
              <w:spacing w:line="240" w:lineRule="atLeast"/>
            </w:pPr>
            <w:r>
              <w:t>中毒时间</w:t>
            </w:r>
            <w:r>
              <w:t>（</w:t>
            </w:r>
            <w:r>
              <w:t>h</w:t>
            </w:r>
            <w:r>
              <w:t>）</w:t>
            </w:r>
          </w:p>
        </w:tc>
        <w:tc>
          <w:tcPr>
            <w:tcW w:w="135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5.00</w:t>
            </w:r>
            <w:r>
              <w:t>(</w:t>
            </w:r>
            <w:r>
              <w:t>4.00,8.00</w:t>
            </w:r>
            <w:r>
              <w:t>)</w:t>
            </w:r>
          </w:p>
        </w:tc>
        <w:tc>
          <w:tcPr>
            <w:tcW w:w="129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7.00</w:t>
            </w:r>
            <w:r>
              <w:t>(</w:t>
            </w:r>
            <w:r>
              <w:t>4.13,9.75</w:t>
            </w:r>
            <w:r>
              <w:t>)</w:t>
            </w:r>
          </w:p>
        </w:tc>
        <w:tc>
          <w:tcPr>
            <w:tcW w:w="8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0.008</w:t>
            </w:r>
          </w:p>
        </w:tc>
      </w:tr>
      <w:tr>
        <w:tc>
          <w:tcPr>
            <w:tcW w:w="1467" w:type="pct"/>
            <w:vAlign w:val="center"/>
          </w:tcPr>
          <w:p w:rsidR="0018722C">
            <w:pPr>
              <w:pStyle w:val="ac"/>
              <w:topLinePunct/>
              <w:ind w:leftChars="0" w:left="0" w:rightChars="0" w:right="0" w:firstLineChars="0" w:firstLine="0"/>
              <w:spacing w:line="240" w:lineRule="atLeast"/>
            </w:pPr>
            <w:r>
              <w:t>百草枯浓度</w:t>
            </w:r>
            <w:r>
              <w:t>(</w:t>
            </w:r>
            <w:r>
              <w:t xml:space="preserve">mg</w:t>
            </w:r>
            <w:r>
              <w:t>/</w:t>
            </w:r>
            <w:r>
              <w:t>L</w:t>
            </w:r>
            <w:r>
              <w:t>)</w:t>
            </w:r>
          </w:p>
        </w:tc>
        <w:tc>
          <w:tcPr>
            <w:tcW w:w="1350" w:type="pct"/>
            <w:vAlign w:val="center"/>
          </w:tcPr>
          <w:p w:rsidR="0018722C">
            <w:pPr>
              <w:pStyle w:val="a5"/>
              <w:topLinePunct/>
              <w:ind w:leftChars="0" w:left="0" w:rightChars="0" w:right="0" w:firstLineChars="0" w:firstLine="0"/>
              <w:spacing w:line="240" w:lineRule="atLeast"/>
            </w:pPr>
            <w:r>
              <w:t>4.70</w:t>
            </w:r>
            <w:r>
              <w:t>(</w:t>
            </w:r>
            <w:r>
              <w:t>2.80,6.40</w:t>
            </w:r>
            <w:r>
              <w:t>)</w:t>
            </w:r>
          </w:p>
        </w:tc>
        <w:tc>
          <w:tcPr>
            <w:tcW w:w="1298" w:type="pct"/>
            <w:vAlign w:val="center"/>
          </w:tcPr>
          <w:p w:rsidR="0018722C">
            <w:pPr>
              <w:pStyle w:val="a5"/>
              <w:topLinePunct/>
              <w:ind w:leftChars="0" w:left="0" w:rightChars="0" w:right="0" w:firstLineChars="0" w:firstLine="0"/>
              <w:spacing w:line="240" w:lineRule="atLeast"/>
            </w:pPr>
            <w:r>
              <w:t>9.90</w:t>
            </w:r>
            <w:r>
              <w:t>(</w:t>
            </w:r>
            <w:r>
              <w:t>6.20,14.70</w:t>
            </w:r>
            <w:r>
              <w:t>)</w:t>
            </w:r>
          </w:p>
        </w:tc>
        <w:tc>
          <w:tcPr>
            <w:tcW w:w="886" w:type="pct"/>
            <w:vAlign w:val="center"/>
          </w:tcPr>
          <w:p w:rsidR="0018722C">
            <w:pPr>
              <w:pStyle w:val="affff9"/>
              <w:topLinePunct/>
              <w:ind w:leftChars="0" w:left="0" w:rightChars="0" w:right="0" w:firstLineChars="0" w:firstLine="0"/>
              <w:spacing w:line="240" w:lineRule="atLeast"/>
            </w:pPr>
            <w:r>
              <w:t>0.000</w:t>
            </w:r>
          </w:p>
        </w:tc>
      </w:tr>
      <w:tr>
        <w:tc>
          <w:tcPr>
            <w:tcW w:w="1467" w:type="pct"/>
            <w:vAlign w:val="center"/>
          </w:tcPr>
          <w:p w:rsidR="0018722C">
            <w:pPr>
              <w:pStyle w:val="ac"/>
              <w:topLinePunct/>
              <w:ind w:leftChars="0" w:left="0" w:rightChars="0" w:right="0" w:firstLineChars="0" w:firstLine="0"/>
              <w:spacing w:line="240" w:lineRule="atLeast"/>
            </w:pPr>
            <w:r>
              <w:t>PQ </w:t>
            </w:r>
            <w:r>
              <w:t>中毒时间乘积</w:t>
            </w:r>
            <w:r>
              <w:t>(</w:t>
            </w:r>
            <w:r>
              <w:t xml:space="preserve">mg</w:t>
            </w:r>
            <w:r>
              <w:t>/</w:t>
            </w:r>
            <w:r>
              <w:t>L.h</w:t>
            </w:r>
            <w:r>
              <w:t>)</w:t>
            </w:r>
          </w:p>
        </w:tc>
        <w:tc>
          <w:tcPr>
            <w:tcW w:w="1350" w:type="pct"/>
            <w:vAlign w:val="center"/>
          </w:tcPr>
          <w:p w:rsidR="0018722C">
            <w:pPr>
              <w:pStyle w:val="a5"/>
              <w:topLinePunct/>
              <w:ind w:leftChars="0" w:left="0" w:rightChars="0" w:right="0" w:firstLineChars="0" w:firstLine="0"/>
              <w:spacing w:line="240" w:lineRule="atLeast"/>
            </w:pPr>
            <w:r>
              <w:t>25.20</w:t>
            </w:r>
            <w:r>
              <w:t>(</w:t>
            </w:r>
            <w:r>
              <w:t>12.80,44.80</w:t>
            </w:r>
            <w:r>
              <w:t>)</w:t>
            </w:r>
          </w:p>
        </w:tc>
        <w:tc>
          <w:tcPr>
            <w:tcW w:w="1298" w:type="pct"/>
            <w:vAlign w:val="center"/>
          </w:tcPr>
          <w:p w:rsidR="0018722C">
            <w:pPr>
              <w:pStyle w:val="a5"/>
              <w:topLinePunct/>
              <w:ind w:leftChars="0" w:left="0" w:rightChars="0" w:right="0" w:firstLineChars="0" w:firstLine="0"/>
              <w:spacing w:line="240" w:lineRule="atLeast"/>
            </w:pPr>
            <w:r>
              <w:t>73.50</w:t>
            </w:r>
            <w:r>
              <w:t>(</w:t>
            </w:r>
            <w:r>
              <w:t>45.60,124.80</w:t>
            </w:r>
            <w:r>
              <w:t>)</w:t>
            </w:r>
          </w:p>
        </w:tc>
        <w:tc>
          <w:tcPr>
            <w:tcW w:w="886" w:type="pct"/>
            <w:vAlign w:val="center"/>
          </w:tcPr>
          <w:p w:rsidR="0018722C">
            <w:pPr>
              <w:pStyle w:val="affff9"/>
              <w:topLinePunct/>
              <w:ind w:leftChars="0" w:left="0" w:rightChars="0" w:right="0" w:firstLineChars="0" w:firstLine="0"/>
              <w:spacing w:line="240" w:lineRule="atLeast"/>
            </w:pPr>
            <w:r>
              <w:t>0.000</w:t>
            </w:r>
          </w:p>
        </w:tc>
      </w:tr>
      <w:tr>
        <w:tc>
          <w:tcPr>
            <w:tcW w:w="1467" w:type="pct"/>
            <w:vAlign w:val="center"/>
          </w:tcPr>
          <w:p w:rsidR="0018722C">
            <w:pPr>
              <w:pStyle w:val="ac"/>
              <w:topLinePunct/>
              <w:ind w:leftChars="0" w:left="0" w:rightChars="0" w:right="0" w:firstLineChars="0" w:firstLine="0"/>
              <w:spacing w:line="240" w:lineRule="atLeast"/>
            </w:pPr>
            <w:r>
              <w:t>pH</w:t>
            </w:r>
          </w:p>
        </w:tc>
        <w:tc>
          <w:tcPr>
            <w:tcW w:w="1350" w:type="pct"/>
            <w:vAlign w:val="center"/>
          </w:tcPr>
          <w:p w:rsidR="0018722C">
            <w:pPr>
              <w:pStyle w:val="a5"/>
              <w:topLinePunct/>
              <w:ind w:leftChars="0" w:left="0" w:rightChars="0" w:right="0" w:firstLineChars="0" w:firstLine="0"/>
              <w:spacing w:line="240" w:lineRule="atLeast"/>
            </w:pPr>
            <w:r>
              <w:t>7.41</w:t>
            </w:r>
            <w:r>
              <w:t>(</w:t>
            </w:r>
            <w:r>
              <w:t>7.39,7.43</w:t>
            </w:r>
            <w:r>
              <w:t>)</w:t>
            </w:r>
          </w:p>
        </w:tc>
        <w:tc>
          <w:tcPr>
            <w:tcW w:w="1298" w:type="pct"/>
            <w:vAlign w:val="center"/>
          </w:tcPr>
          <w:p w:rsidR="0018722C">
            <w:pPr>
              <w:pStyle w:val="a5"/>
              <w:topLinePunct/>
              <w:ind w:leftChars="0" w:left="0" w:rightChars="0" w:right="0" w:firstLineChars="0" w:firstLine="0"/>
              <w:spacing w:line="240" w:lineRule="atLeast"/>
            </w:pPr>
            <w:r>
              <w:t>7.40</w:t>
            </w:r>
            <w:r>
              <w:t>(</w:t>
            </w:r>
            <w:r>
              <w:t>7.36,7.43</w:t>
            </w:r>
            <w:r>
              <w:t>)</w:t>
            </w:r>
          </w:p>
        </w:tc>
        <w:tc>
          <w:tcPr>
            <w:tcW w:w="886" w:type="pct"/>
            <w:vAlign w:val="center"/>
          </w:tcPr>
          <w:p w:rsidR="0018722C">
            <w:pPr>
              <w:pStyle w:val="affff9"/>
              <w:topLinePunct/>
              <w:ind w:leftChars="0" w:left="0" w:rightChars="0" w:right="0" w:firstLineChars="0" w:firstLine="0"/>
              <w:spacing w:line="240" w:lineRule="atLeast"/>
            </w:pPr>
            <w:r>
              <w:t>0.078</w:t>
            </w:r>
          </w:p>
        </w:tc>
      </w:tr>
      <w:tr>
        <w:tc>
          <w:tcPr>
            <w:tcW w:w="1467" w:type="pct"/>
            <w:vAlign w:val="center"/>
          </w:tcPr>
          <w:p w:rsidR="0018722C">
            <w:pPr>
              <w:pStyle w:val="ac"/>
              <w:topLinePunct/>
              <w:ind w:leftChars="0" w:left="0" w:rightChars="0" w:right="0" w:firstLineChars="0" w:firstLine="0"/>
              <w:spacing w:line="240" w:lineRule="atLeast"/>
            </w:pPr>
            <w:r>
              <w:t>PaO</w:t>
            </w:r>
            <w:r>
              <w:t>2</w:t>
            </w:r>
            <w:r>
              <w:t>(</w:t>
            </w:r>
            <w:r>
              <w:t xml:space="preserve">mmHg</w:t>
            </w:r>
            <w:r>
              <w:t>)</w:t>
            </w:r>
          </w:p>
        </w:tc>
        <w:tc>
          <w:tcPr>
            <w:tcW w:w="1350" w:type="pct"/>
            <w:vAlign w:val="center"/>
          </w:tcPr>
          <w:p w:rsidR="0018722C">
            <w:pPr>
              <w:pStyle w:val="a5"/>
              <w:topLinePunct/>
              <w:ind w:leftChars="0" w:left="0" w:rightChars="0" w:right="0" w:firstLineChars="0" w:firstLine="0"/>
              <w:spacing w:line="240" w:lineRule="atLeast"/>
            </w:pPr>
            <w:r>
              <w:t>88.00</w:t>
            </w:r>
            <w:r>
              <w:t>(</w:t>
            </w:r>
            <w:r>
              <w:t>80.00,102.00</w:t>
            </w:r>
            <w:r>
              <w:t>)</w:t>
            </w:r>
          </w:p>
        </w:tc>
        <w:tc>
          <w:tcPr>
            <w:tcW w:w="1298" w:type="pct"/>
            <w:vAlign w:val="center"/>
          </w:tcPr>
          <w:p w:rsidR="0018722C">
            <w:pPr>
              <w:pStyle w:val="a5"/>
              <w:topLinePunct/>
              <w:ind w:leftChars="0" w:left="0" w:rightChars="0" w:right="0" w:firstLineChars="0" w:firstLine="0"/>
              <w:spacing w:line="240" w:lineRule="atLeast"/>
            </w:pPr>
            <w:r>
              <w:t>93.00</w:t>
            </w:r>
            <w:r>
              <w:t>(</w:t>
            </w:r>
            <w:r>
              <w:t>8100,109.00</w:t>
            </w:r>
            <w:r>
              <w:t>)</w:t>
            </w:r>
          </w:p>
        </w:tc>
        <w:tc>
          <w:tcPr>
            <w:tcW w:w="886" w:type="pct"/>
            <w:vAlign w:val="center"/>
          </w:tcPr>
          <w:p w:rsidR="0018722C">
            <w:pPr>
              <w:pStyle w:val="affff9"/>
              <w:topLinePunct/>
              <w:ind w:leftChars="0" w:left="0" w:rightChars="0" w:right="0" w:firstLineChars="0" w:firstLine="0"/>
              <w:spacing w:line="240" w:lineRule="atLeast"/>
            </w:pPr>
            <w:r>
              <w:t>0.050</w:t>
            </w:r>
          </w:p>
        </w:tc>
      </w:tr>
      <w:tr>
        <w:tc>
          <w:tcPr>
            <w:tcW w:w="1467" w:type="pct"/>
            <w:vAlign w:val="center"/>
          </w:tcPr>
          <w:p w:rsidR="0018722C">
            <w:pPr>
              <w:pStyle w:val="ac"/>
              <w:topLinePunct/>
              <w:ind w:leftChars="0" w:left="0" w:rightChars="0" w:right="0" w:firstLineChars="0" w:firstLine="0"/>
              <w:spacing w:line="240" w:lineRule="atLeast"/>
            </w:pPr>
            <w:r>
              <w:t>PaCO</w:t>
            </w:r>
            <w:r>
              <w:t>2</w:t>
            </w:r>
            <w:r>
              <w:t>(</w:t>
            </w:r>
            <w:r>
              <w:t xml:space="preserve">mmHg</w:t>
            </w:r>
            <w:r>
              <w:t>)</w:t>
            </w:r>
          </w:p>
        </w:tc>
        <w:tc>
          <w:tcPr>
            <w:tcW w:w="1350" w:type="pct"/>
            <w:vAlign w:val="center"/>
          </w:tcPr>
          <w:p w:rsidR="0018722C">
            <w:pPr>
              <w:pStyle w:val="a5"/>
              <w:topLinePunct/>
              <w:ind w:leftChars="0" w:left="0" w:rightChars="0" w:right="0" w:firstLineChars="0" w:firstLine="0"/>
              <w:spacing w:line="240" w:lineRule="atLeast"/>
            </w:pPr>
            <w:r>
              <w:t>36.50</w:t>
            </w:r>
            <w:r>
              <w:t>(</w:t>
            </w:r>
            <w:r>
              <w:t>31.00,39.00</w:t>
            </w:r>
            <w:r>
              <w:t>)</w:t>
            </w:r>
          </w:p>
        </w:tc>
        <w:tc>
          <w:tcPr>
            <w:tcW w:w="1298" w:type="pct"/>
            <w:vAlign w:val="center"/>
          </w:tcPr>
          <w:p w:rsidR="0018722C">
            <w:pPr>
              <w:pStyle w:val="a5"/>
              <w:topLinePunct/>
              <w:ind w:leftChars="0" w:left="0" w:rightChars="0" w:right="0" w:firstLineChars="0" w:firstLine="0"/>
              <w:spacing w:line="240" w:lineRule="atLeast"/>
            </w:pPr>
            <w:r>
              <w:t>33.00</w:t>
            </w:r>
            <w:r>
              <w:t>(</w:t>
            </w:r>
            <w:r>
              <w:t>25.50,39.00</w:t>
            </w:r>
            <w:r>
              <w:t>)</w:t>
            </w:r>
          </w:p>
        </w:tc>
        <w:tc>
          <w:tcPr>
            <w:tcW w:w="886" w:type="pct"/>
            <w:vAlign w:val="center"/>
          </w:tcPr>
          <w:p w:rsidR="0018722C">
            <w:pPr>
              <w:pStyle w:val="affff9"/>
              <w:topLinePunct/>
              <w:ind w:leftChars="0" w:left="0" w:rightChars="0" w:right="0" w:firstLineChars="0" w:firstLine="0"/>
              <w:spacing w:line="240" w:lineRule="atLeast"/>
            </w:pPr>
            <w:r>
              <w:t>0.002</w:t>
            </w:r>
          </w:p>
        </w:tc>
      </w:tr>
      <w:tr>
        <w:tc>
          <w:tcPr>
            <w:tcW w:w="1467" w:type="pct"/>
            <w:vAlign w:val="center"/>
          </w:tcPr>
          <w:p w:rsidR="0018722C">
            <w:pPr>
              <w:pStyle w:val="ac"/>
              <w:topLinePunct/>
              <w:ind w:leftChars="0" w:left="0" w:rightChars="0" w:right="0" w:firstLineChars="0" w:firstLine="0"/>
              <w:spacing w:line="240" w:lineRule="atLeast"/>
            </w:pPr>
            <w:r>
              <w:t>AST</w:t>
            </w:r>
            <w:r>
              <w:t>(</w:t>
            </w:r>
            <w:r>
              <w:t>IU</w:t>
            </w:r>
            <w:r>
              <w:t>/</w:t>
            </w:r>
            <w:r>
              <w:t>L</w:t>
            </w:r>
            <w:r>
              <w:t>)</w:t>
            </w:r>
          </w:p>
        </w:tc>
        <w:tc>
          <w:tcPr>
            <w:tcW w:w="1350" w:type="pct"/>
            <w:vAlign w:val="center"/>
          </w:tcPr>
          <w:p w:rsidR="0018722C">
            <w:pPr>
              <w:pStyle w:val="a5"/>
              <w:topLinePunct/>
              <w:ind w:leftChars="0" w:left="0" w:rightChars="0" w:right="0" w:firstLineChars="0" w:firstLine="0"/>
              <w:spacing w:line="240" w:lineRule="atLeast"/>
            </w:pPr>
            <w:r>
              <w:t>30.00</w:t>
            </w:r>
            <w:r>
              <w:t>(</w:t>
            </w:r>
            <w:r>
              <w:t>22.00,37.00</w:t>
            </w:r>
            <w:r>
              <w:t>)</w:t>
            </w:r>
          </w:p>
        </w:tc>
        <w:tc>
          <w:tcPr>
            <w:tcW w:w="1298" w:type="pct"/>
            <w:vAlign w:val="center"/>
          </w:tcPr>
          <w:p w:rsidR="0018722C">
            <w:pPr>
              <w:pStyle w:val="a5"/>
              <w:topLinePunct/>
              <w:ind w:leftChars="0" w:left="0" w:rightChars="0" w:right="0" w:firstLineChars="0" w:firstLine="0"/>
              <w:spacing w:line="240" w:lineRule="atLeast"/>
            </w:pPr>
            <w:r>
              <w:t>36.00</w:t>
            </w:r>
            <w:r>
              <w:t>(</w:t>
            </w:r>
            <w:r>
              <w:t>22.75,61.00</w:t>
            </w:r>
            <w:r>
              <w:t>)</w:t>
            </w:r>
          </w:p>
        </w:tc>
        <w:tc>
          <w:tcPr>
            <w:tcW w:w="886" w:type="pct"/>
            <w:vAlign w:val="center"/>
          </w:tcPr>
          <w:p w:rsidR="0018722C">
            <w:pPr>
              <w:pStyle w:val="affff9"/>
              <w:topLinePunct/>
              <w:ind w:leftChars="0" w:left="0" w:rightChars="0" w:right="0" w:firstLineChars="0" w:firstLine="0"/>
              <w:spacing w:line="240" w:lineRule="atLeast"/>
            </w:pPr>
            <w:r>
              <w:t>0.020</w:t>
            </w:r>
          </w:p>
        </w:tc>
      </w:tr>
      <w:tr>
        <w:tc>
          <w:tcPr>
            <w:tcW w:w="1467" w:type="pct"/>
            <w:vAlign w:val="center"/>
          </w:tcPr>
          <w:p w:rsidR="0018722C">
            <w:pPr>
              <w:pStyle w:val="ac"/>
              <w:topLinePunct/>
              <w:ind w:leftChars="0" w:left="0" w:rightChars="0" w:right="0" w:firstLineChars="0" w:firstLine="0"/>
              <w:spacing w:line="240" w:lineRule="atLeast"/>
            </w:pPr>
            <w:r>
              <w:t>ALT</w:t>
            </w:r>
            <w:r>
              <w:t>(</w:t>
            </w:r>
            <w:r>
              <w:t>IU</w:t>
            </w:r>
            <w:r>
              <w:t>/</w:t>
            </w:r>
            <w:r>
              <w:t>L</w:t>
            </w:r>
            <w:r>
              <w:t>)</w:t>
            </w:r>
          </w:p>
        </w:tc>
        <w:tc>
          <w:tcPr>
            <w:tcW w:w="1350" w:type="pct"/>
            <w:vAlign w:val="center"/>
          </w:tcPr>
          <w:p w:rsidR="0018722C">
            <w:pPr>
              <w:pStyle w:val="a5"/>
              <w:topLinePunct/>
              <w:ind w:leftChars="0" w:left="0" w:rightChars="0" w:right="0" w:firstLineChars="0" w:firstLine="0"/>
              <w:spacing w:line="240" w:lineRule="atLeast"/>
            </w:pPr>
            <w:r>
              <w:t>19.00</w:t>
            </w:r>
            <w:r>
              <w:t>(</w:t>
            </w:r>
            <w:r>
              <w:t>14.00,27.00</w:t>
            </w:r>
            <w:r>
              <w:t>)</w:t>
            </w:r>
          </w:p>
        </w:tc>
        <w:tc>
          <w:tcPr>
            <w:tcW w:w="1298" w:type="pct"/>
            <w:vAlign w:val="center"/>
          </w:tcPr>
          <w:p w:rsidR="0018722C">
            <w:pPr>
              <w:pStyle w:val="a5"/>
              <w:topLinePunct/>
              <w:ind w:leftChars="0" w:left="0" w:rightChars="0" w:right="0" w:firstLineChars="0" w:firstLine="0"/>
              <w:spacing w:line="240" w:lineRule="atLeast"/>
            </w:pPr>
            <w:r>
              <w:t>21.00</w:t>
            </w:r>
            <w:r>
              <w:t>(</w:t>
            </w:r>
            <w:r>
              <w:t>13.00,37.00</w:t>
            </w:r>
            <w:r>
              <w:t>)</w:t>
            </w:r>
          </w:p>
        </w:tc>
        <w:tc>
          <w:tcPr>
            <w:tcW w:w="886" w:type="pct"/>
            <w:vAlign w:val="center"/>
          </w:tcPr>
          <w:p w:rsidR="0018722C">
            <w:pPr>
              <w:pStyle w:val="affff9"/>
              <w:topLinePunct/>
              <w:ind w:leftChars="0" w:left="0" w:rightChars="0" w:right="0" w:firstLineChars="0" w:firstLine="0"/>
              <w:spacing w:line="240" w:lineRule="atLeast"/>
            </w:pPr>
            <w:r>
              <w:t>0.440</w:t>
            </w:r>
          </w:p>
        </w:tc>
      </w:tr>
      <w:tr>
        <w:tc>
          <w:tcPr>
            <w:tcW w:w="1467" w:type="pct"/>
            <w:vAlign w:val="center"/>
          </w:tcPr>
          <w:p w:rsidR="0018722C">
            <w:pPr>
              <w:pStyle w:val="ac"/>
              <w:topLinePunct/>
              <w:ind w:leftChars="0" w:left="0" w:rightChars="0" w:right="0" w:firstLineChars="0" w:firstLine="0"/>
              <w:spacing w:line="240" w:lineRule="atLeast"/>
            </w:pPr>
            <w:r>
              <w:t>TBIL</w:t>
            </w:r>
            <w:r>
              <w:t>(</w:t>
            </w:r>
            <w:r>
              <w:t>mg</w:t>
            </w:r>
            <w:r>
              <w:t>/</w:t>
            </w:r>
            <w:r>
              <w:t>dL</w:t>
            </w:r>
            <w:r>
              <w:t>)</w:t>
            </w:r>
          </w:p>
        </w:tc>
        <w:tc>
          <w:tcPr>
            <w:tcW w:w="1350" w:type="pct"/>
            <w:vAlign w:val="center"/>
          </w:tcPr>
          <w:p w:rsidR="0018722C">
            <w:pPr>
              <w:pStyle w:val="a5"/>
              <w:topLinePunct/>
              <w:ind w:leftChars="0" w:left="0" w:rightChars="0" w:right="0" w:firstLineChars="0" w:firstLine="0"/>
              <w:spacing w:line="240" w:lineRule="atLeast"/>
            </w:pPr>
            <w:r>
              <w:t>52.00</w:t>
            </w:r>
            <w:r>
              <w:t>(</w:t>
            </w:r>
            <w:r>
              <w:t>44.00,62.00</w:t>
            </w:r>
            <w:r>
              <w:t>)</w:t>
            </w:r>
          </w:p>
        </w:tc>
        <w:tc>
          <w:tcPr>
            <w:tcW w:w="1298" w:type="pct"/>
            <w:vAlign w:val="center"/>
          </w:tcPr>
          <w:p w:rsidR="0018722C">
            <w:pPr>
              <w:pStyle w:val="a5"/>
              <w:topLinePunct/>
              <w:ind w:leftChars="0" w:left="0" w:rightChars="0" w:right="0" w:firstLineChars="0" w:firstLine="0"/>
              <w:spacing w:line="240" w:lineRule="atLeast"/>
            </w:pPr>
            <w:r>
              <w:t>62.00</w:t>
            </w:r>
            <w:r>
              <w:t>(</w:t>
            </w:r>
            <w:r>
              <w:t>48.00,83.00</w:t>
            </w:r>
            <w:r>
              <w:t>)</w:t>
            </w:r>
          </w:p>
        </w:tc>
        <w:tc>
          <w:tcPr>
            <w:tcW w:w="886" w:type="pct"/>
            <w:vAlign w:val="center"/>
          </w:tcPr>
          <w:p w:rsidR="0018722C">
            <w:pPr>
              <w:pStyle w:val="affff9"/>
              <w:topLinePunct/>
              <w:ind w:leftChars="0" w:left="0" w:rightChars="0" w:right="0" w:firstLineChars="0" w:firstLine="0"/>
              <w:spacing w:line="240" w:lineRule="atLeast"/>
            </w:pPr>
            <w:r>
              <w:t>0.005</w:t>
            </w:r>
          </w:p>
        </w:tc>
      </w:tr>
      <w:tr>
        <w:tc>
          <w:tcPr>
            <w:tcW w:w="1467" w:type="pct"/>
            <w:vAlign w:val="center"/>
          </w:tcPr>
          <w:p w:rsidR="0018722C">
            <w:pPr>
              <w:pStyle w:val="ac"/>
              <w:topLinePunct/>
              <w:ind w:leftChars="0" w:left="0" w:rightChars="0" w:right="0" w:firstLineChars="0" w:firstLine="0"/>
              <w:spacing w:line="240" w:lineRule="atLeast"/>
            </w:pPr>
            <w:r>
              <w:t>BUN</w:t>
            </w:r>
            <w:r>
              <w:t>(</w:t>
            </w:r>
            <w:r>
              <w:t>mg</w:t>
            </w:r>
            <w:r>
              <w:t>/</w:t>
            </w:r>
            <w:r>
              <w:t>dL</w:t>
            </w:r>
            <w:r>
              <w:t>)</w:t>
            </w:r>
          </w:p>
        </w:tc>
        <w:tc>
          <w:tcPr>
            <w:tcW w:w="1350" w:type="pct"/>
            <w:vAlign w:val="center"/>
          </w:tcPr>
          <w:p w:rsidR="0018722C">
            <w:pPr>
              <w:pStyle w:val="a5"/>
              <w:topLinePunct/>
              <w:ind w:leftChars="0" w:left="0" w:rightChars="0" w:right="0" w:firstLineChars="0" w:firstLine="0"/>
              <w:spacing w:line="240" w:lineRule="atLeast"/>
            </w:pPr>
            <w:r>
              <w:t>4.80</w:t>
            </w:r>
            <w:r>
              <w:t>(</w:t>
            </w:r>
            <w:r>
              <w:t>3.70,5.85</w:t>
            </w:r>
            <w:r>
              <w:t>)</w:t>
            </w:r>
          </w:p>
        </w:tc>
        <w:tc>
          <w:tcPr>
            <w:tcW w:w="1298" w:type="pct"/>
            <w:vAlign w:val="center"/>
          </w:tcPr>
          <w:p w:rsidR="0018722C">
            <w:pPr>
              <w:pStyle w:val="a5"/>
              <w:topLinePunct/>
              <w:ind w:leftChars="0" w:left="0" w:rightChars="0" w:right="0" w:firstLineChars="0" w:firstLine="0"/>
              <w:spacing w:line="240" w:lineRule="atLeast"/>
            </w:pPr>
            <w:r>
              <w:t>5.10</w:t>
            </w:r>
            <w:r>
              <w:t>(</w:t>
            </w:r>
            <w:r>
              <w:t>3.90,6.95</w:t>
            </w:r>
            <w:r>
              <w:t>)</w:t>
            </w:r>
          </w:p>
        </w:tc>
        <w:tc>
          <w:tcPr>
            <w:tcW w:w="886" w:type="pct"/>
            <w:vAlign w:val="center"/>
          </w:tcPr>
          <w:p w:rsidR="0018722C">
            <w:pPr>
              <w:pStyle w:val="affff9"/>
              <w:topLinePunct/>
              <w:ind w:leftChars="0" w:left="0" w:rightChars="0" w:right="0" w:firstLineChars="0" w:firstLine="0"/>
              <w:spacing w:line="240" w:lineRule="atLeast"/>
            </w:pPr>
            <w:r>
              <w:t>0.014</w:t>
            </w:r>
          </w:p>
        </w:tc>
      </w:tr>
      <w:tr>
        <w:tc>
          <w:tcPr>
            <w:tcW w:w="1467"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Creatinine </w:t>
            </w:r>
            <w:r>
              <w:t xml:space="preserve">(</w:t>
            </w:r>
            <w:r>
              <w:t xml:space="preserve">mg</w:t>
            </w:r>
            <w:r>
              <w:t xml:space="preserve">/</w:t>
            </w:r>
            <w:r>
              <w:t xml:space="preserve">dL</w:t>
            </w:r>
            <w:r>
              <w:t xml:space="preserve">)</w:t>
            </w:r>
          </w:p>
        </w:tc>
        <w:tc>
          <w:tcPr>
            <w:tcW w:w="1350" w:type="pct"/>
            <w:vAlign w:val="center"/>
            <w:tcBorders>
              <w:top w:val="single" w:sz="4" w:space="0" w:color="auto"/>
            </w:tcBorders>
          </w:tcPr>
          <w:p w:rsidR="0018722C">
            <w:pPr>
              <w:pStyle w:val="aff1"/>
              <w:topLinePunct/>
              <w:ind w:leftChars="0" w:left="0" w:rightChars="0" w:right="0" w:firstLineChars="0" w:firstLine="0"/>
              <w:spacing w:line="240" w:lineRule="atLeast"/>
            </w:pPr>
            <w:r>
              <w:t>52.00</w:t>
            </w:r>
            <w:r>
              <w:t>(</w:t>
            </w:r>
            <w:r>
              <w:t>45.00,62.25</w:t>
            </w:r>
            <w:r>
              <w:t>)</w:t>
            </w:r>
            <w:r w:rsidRPr="00000000">
              <w:tab/>
            </w:r>
            <w:r>
              <w:t>8</w:t>
            </w:r>
          </w:p>
        </w:tc>
        <w:tc>
          <w:tcPr>
            <w:tcW w:w="1298" w:type="pct"/>
            <w:vAlign w:val="center"/>
            <w:tcBorders>
              <w:top w:val="single" w:sz="4" w:space="0" w:color="auto"/>
            </w:tcBorders>
          </w:tcPr>
          <w:p w:rsidR="0018722C">
            <w:pPr>
              <w:pStyle w:val="aff1"/>
              <w:topLinePunct/>
              <w:ind w:leftChars="0" w:left="0" w:rightChars="0" w:right="0" w:firstLineChars="0" w:firstLine="0"/>
              <w:spacing w:line="240" w:lineRule="atLeast"/>
            </w:pPr>
            <w:r>
              <w:t>61.00</w:t>
            </w:r>
            <w:r>
              <w:t>(</w:t>
            </w:r>
            <w:r>
              <w:t>47.25,82.50</w:t>
            </w:r>
            <w:r>
              <w:t>)</w:t>
            </w:r>
          </w:p>
        </w:tc>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t>0.005</w:t>
            </w:r>
          </w:p>
        </w:tc>
      </w:tr>
    </w:tbl>
    <w:p w:rsidR="0018722C">
      <w:pPr>
        <w:rPr/>
        <w:topLinePunct/>
        <w:pStyle w:val="affa"/>
      </w:pPr>
    </w:p>
    <w:p w:rsidR="0018722C">
      <w:pPr>
        <w:pStyle w:val="a8"/>
        <w:topLinePunct/>
      </w:pPr>
      <w:r>
        <w:t>表</w:t>
      </w:r>
      <w:r>
        <w:rPr>
          <w:rFonts w:ascii="Times New Roman" w:eastAsia="Times New Roman"/>
        </w:rPr>
        <w:t>2</w:t>
      </w:r>
      <w:r>
        <w:t xml:space="preserve">  </w:t>
      </w:r>
      <w:r w:rsidP="AA7D325B">
        <w:rPr>
          <w:rFonts w:ascii="Times New Roman" w:eastAsia="Times New Roman"/>
        </w:rPr>
        <w:t>.</w:t>
      </w:r>
      <w:r>
        <w:t>百草枯浓度、浓度与时间的乘积及中毒时间的</w:t>
      </w:r>
      <w:r>
        <w:rPr>
          <w:rFonts w:ascii="Times New Roman" w:eastAsia="Times New Roman"/>
        </w:rPr>
        <w:t>ROC</w:t>
      </w:r>
      <w:r>
        <w:t>曲线分析</w:t>
      </w:r>
    </w:p>
    <w:tbl>
      <w:tblPr>
        <w:tblW w:w="5000" w:type="pct"/>
        <w:tblInd w:w="11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78"/>
        <w:gridCol w:w="813"/>
        <w:gridCol w:w="2332"/>
        <w:gridCol w:w="2210"/>
        <w:gridCol w:w="2266"/>
        <w:gridCol w:w="2265"/>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18" w:type="pct"/>
            <w:vAlign w:val="center"/>
            <w:tcBorders>
              <w:bottom w:val="single" w:sz="4" w:space="0" w:color="auto"/>
            </w:tcBorders>
          </w:tcPr>
          <w:p w:rsidR="0018722C">
            <w:pPr>
              <w:pStyle w:val="a7"/>
              <w:topLinePunct/>
              <w:ind w:leftChars="0" w:left="0" w:rightChars="0" w:right="0" w:firstLineChars="0" w:firstLine="0"/>
              <w:spacing w:line="240" w:lineRule="atLeast"/>
            </w:pPr>
            <w:r>
              <w:t>阈值</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敏感性%</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特异性%</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AUC</w:t>
            </w:r>
            <w:r>
              <w:t>(</w:t>
            </w:r>
            <w:r>
              <w:t>95% CI</w:t>
            </w:r>
            <w:r>
              <w:t>)</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最佳约登指数</w:t>
            </w:r>
          </w:p>
        </w:tc>
      </w:tr>
      <w:tr>
        <w:tc>
          <w:tcPr>
            <w:tcW w:w="1127" w:type="pct"/>
            <w:vAlign w:val="center"/>
          </w:tcPr>
          <w:p w:rsidR="0018722C">
            <w:pPr>
              <w:pStyle w:val="ac"/>
              <w:topLinePunct/>
              <w:ind w:leftChars="0" w:left="0" w:rightChars="0" w:right="0" w:firstLineChars="0" w:firstLine="0"/>
              <w:spacing w:line="240" w:lineRule="atLeast"/>
            </w:pPr>
            <w:r>
              <w:t>初始 </w:t>
            </w:r>
            <w:r>
              <w:t>PQ </w:t>
            </w:r>
            <w:r>
              <w:t>浓度</w:t>
            </w:r>
            <w:r>
              <w:t>(</w:t>
            </w:r>
            <w:r>
              <w:t xml:space="preserve">mg</w:t>
            </w:r>
            <w:r>
              <w:t>/</w:t>
            </w:r>
            <w:r>
              <w:t>L</w:t>
            </w:r>
            <w:r>
              <w:t>)</w:t>
            </w:r>
          </w:p>
        </w:tc>
        <w:tc>
          <w:tcPr>
            <w:tcW w:w="318" w:type="pct"/>
            <w:vAlign w:val="center"/>
          </w:tcPr>
          <w:p w:rsidR="0018722C">
            <w:pPr>
              <w:pStyle w:val="affff9"/>
              <w:topLinePunct/>
              <w:ind w:leftChars="0" w:left="0" w:rightChars="0" w:right="0" w:firstLineChars="0" w:firstLine="0"/>
              <w:spacing w:line="240" w:lineRule="atLeast"/>
            </w:pPr>
            <w:r>
              <w:t>9.2</w:t>
            </w:r>
          </w:p>
        </w:tc>
        <w:tc>
          <w:tcPr>
            <w:tcW w:w="914" w:type="pct"/>
            <w:vAlign w:val="center"/>
          </w:tcPr>
          <w:p w:rsidR="0018722C">
            <w:pPr>
              <w:pStyle w:val="a5"/>
              <w:topLinePunct/>
              <w:ind w:leftChars="0" w:left="0" w:rightChars="0" w:right="0" w:firstLineChars="0" w:firstLine="0"/>
              <w:spacing w:line="240" w:lineRule="atLeast"/>
            </w:pPr>
            <w:r>
              <w:t>90.82</w:t>
            </w:r>
            <w:r>
              <w:t>(</w:t>
            </w:r>
            <w:r>
              <w:t>83.30, 95.70</w:t>
            </w:r>
            <w:r>
              <w:t>)</w:t>
            </w:r>
          </w:p>
        </w:tc>
        <w:tc>
          <w:tcPr>
            <w:tcW w:w="866" w:type="pct"/>
            <w:vAlign w:val="center"/>
          </w:tcPr>
          <w:p w:rsidR="0018722C">
            <w:pPr>
              <w:pStyle w:val="a5"/>
              <w:topLinePunct/>
              <w:ind w:leftChars="0" w:left="0" w:rightChars="0" w:right="0" w:firstLineChars="0" w:firstLine="0"/>
              <w:spacing w:line="240" w:lineRule="atLeast"/>
            </w:pPr>
            <w:r>
              <w:t xml:space="preserve">56.04 </w:t>
            </w:r>
            <w:r>
              <w:t xml:space="preserve">(</w:t>
            </w:r>
            <w:r>
              <w:t xml:space="preserve">45.20,66.40</w:t>
            </w:r>
            <w:r>
              <w:t xml:space="preserve">)</w:t>
            </w:r>
          </w:p>
        </w:tc>
        <w:tc>
          <w:tcPr>
            <w:tcW w:w="888" w:type="pct"/>
            <w:vAlign w:val="center"/>
          </w:tcPr>
          <w:p w:rsidR="0018722C">
            <w:pPr>
              <w:pStyle w:val="a5"/>
              <w:topLinePunct/>
              <w:ind w:leftChars="0" w:left="0" w:rightChars="0" w:right="0" w:firstLineChars="0" w:firstLine="0"/>
              <w:spacing w:line="240" w:lineRule="atLeast"/>
            </w:pPr>
            <w:r>
              <w:t xml:space="preserve">0.785 </w:t>
            </w:r>
            <w:r>
              <w:t xml:space="preserve">(</w:t>
            </w:r>
            <w:r>
              <w:t xml:space="preserve">0.719,0.841</w:t>
            </w:r>
            <w:r>
              <w:t xml:space="preserve">)</w:t>
            </w:r>
          </w:p>
        </w:tc>
        <w:tc>
          <w:tcPr>
            <w:tcW w:w="887" w:type="pct"/>
            <w:vAlign w:val="center"/>
          </w:tcPr>
          <w:p w:rsidR="0018722C">
            <w:pPr>
              <w:pStyle w:val="affff9"/>
              <w:topLinePunct/>
              <w:ind w:leftChars="0" w:left="0" w:rightChars="0" w:right="0" w:firstLineChars="0" w:firstLine="0"/>
              <w:spacing w:line="240" w:lineRule="atLeast"/>
            </w:pPr>
            <w:r>
              <w:t>0.469</w:t>
            </w:r>
          </w:p>
        </w:tc>
      </w:tr>
      <w:tr>
        <w:tc>
          <w:tcPr>
            <w:tcW w:w="1127" w:type="pct"/>
            <w:vAlign w:val="center"/>
          </w:tcPr>
          <w:p w:rsidR="0018722C">
            <w:pPr>
              <w:pStyle w:val="ac"/>
              <w:topLinePunct/>
              <w:ind w:leftChars="0" w:left="0" w:rightChars="0" w:right="0" w:firstLineChars="0" w:firstLine="0"/>
              <w:spacing w:line="240" w:lineRule="atLeast"/>
            </w:pPr>
            <w:r>
              <w:t>PQ </w:t>
            </w:r>
            <w:r>
              <w:t>中毒时间乘积</w:t>
            </w:r>
            <w:r>
              <w:t>(</w:t>
            </w:r>
            <w:r>
              <w:t xml:space="preserve">mg</w:t>
            </w:r>
            <w:r>
              <w:t>/</w:t>
            </w:r>
            <w:r>
              <w:t>L.h</w:t>
            </w:r>
            <w:r>
              <w:t>)</w:t>
            </w:r>
          </w:p>
        </w:tc>
        <w:tc>
          <w:tcPr>
            <w:tcW w:w="318" w:type="pct"/>
            <w:vAlign w:val="center"/>
          </w:tcPr>
          <w:p w:rsidR="0018722C">
            <w:pPr>
              <w:pStyle w:val="affff9"/>
              <w:topLinePunct/>
              <w:ind w:leftChars="0" w:left="0" w:rightChars="0" w:right="0" w:firstLineChars="0" w:firstLine="0"/>
              <w:spacing w:line="240" w:lineRule="atLeast"/>
            </w:pPr>
            <w:r>
              <w:t>37.0</w:t>
            </w:r>
          </w:p>
        </w:tc>
        <w:tc>
          <w:tcPr>
            <w:tcW w:w="914" w:type="pct"/>
            <w:vAlign w:val="center"/>
          </w:tcPr>
          <w:p w:rsidR="0018722C">
            <w:pPr>
              <w:pStyle w:val="a5"/>
              <w:topLinePunct/>
              <w:ind w:leftChars="0" w:left="0" w:rightChars="0" w:right="0" w:firstLineChars="0" w:firstLine="0"/>
              <w:spacing w:line="240" w:lineRule="atLeast"/>
            </w:pPr>
            <w:r>
              <w:t>67.65</w:t>
            </w:r>
            <w:r>
              <w:t>(</w:t>
            </w:r>
            <w:r>
              <w:t>57.70, 76.60</w:t>
            </w:r>
            <w:r>
              <w:t>)</w:t>
            </w:r>
          </w:p>
        </w:tc>
        <w:tc>
          <w:tcPr>
            <w:tcW w:w="866" w:type="pct"/>
            <w:vAlign w:val="center"/>
          </w:tcPr>
          <w:p w:rsidR="0018722C">
            <w:pPr>
              <w:pStyle w:val="a5"/>
              <w:topLinePunct/>
              <w:ind w:leftChars="0" w:left="0" w:rightChars="0" w:right="0" w:firstLineChars="0" w:firstLine="0"/>
              <w:spacing w:line="240" w:lineRule="atLeast"/>
            </w:pPr>
            <w:r>
              <w:t>80.46</w:t>
            </w:r>
            <w:r>
              <w:t>(</w:t>
            </w:r>
            <w:r>
              <w:t>70.60, 88.20</w:t>
            </w:r>
            <w:r>
              <w:t>)</w:t>
            </w:r>
          </w:p>
        </w:tc>
        <w:tc>
          <w:tcPr>
            <w:tcW w:w="888" w:type="pct"/>
            <w:vAlign w:val="center"/>
          </w:tcPr>
          <w:p w:rsidR="0018722C">
            <w:pPr>
              <w:pStyle w:val="a5"/>
              <w:topLinePunct/>
              <w:ind w:leftChars="0" w:left="0" w:rightChars="0" w:right="0" w:firstLineChars="0" w:firstLine="0"/>
              <w:spacing w:line="240" w:lineRule="atLeast"/>
            </w:pPr>
            <w:r>
              <w:t>0.833</w:t>
            </w:r>
            <w:r>
              <w:t>(</w:t>
            </w:r>
            <w:r>
              <w:t>0.772,0.883</w:t>
            </w:r>
            <w:r>
              <w:t>)</w:t>
            </w:r>
          </w:p>
        </w:tc>
        <w:tc>
          <w:tcPr>
            <w:tcW w:w="887" w:type="pct"/>
            <w:vAlign w:val="center"/>
          </w:tcPr>
          <w:p w:rsidR="0018722C">
            <w:pPr>
              <w:pStyle w:val="affff9"/>
              <w:topLinePunct/>
              <w:ind w:leftChars="0" w:left="0" w:rightChars="0" w:right="0" w:firstLineChars="0" w:firstLine="0"/>
              <w:spacing w:line="240" w:lineRule="atLeast"/>
            </w:pPr>
            <w:r>
              <w:t>0.517</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中毒时间</w:t>
            </w:r>
            <w:r>
              <w:t>（</w:t>
            </w:r>
            <w:r>
              <w:t>h</w:t>
            </w:r>
            <w:r>
              <w:t>）</w:t>
            </w:r>
          </w:p>
        </w:tc>
        <w:tc>
          <w:tcPr>
            <w:tcW w:w="318"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914"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67.35 </w:t>
            </w:r>
            <w:r>
              <w:t xml:space="preserve">(</w:t>
            </w:r>
            <w:r>
              <w:t xml:space="preserve">57.10,76.50</w:t>
            </w:r>
            <w:r>
              <w:t xml:space="preserve">)</w:t>
            </w:r>
          </w:p>
        </w:tc>
        <w:tc>
          <w:tcPr>
            <w:tcW w:w="866" w:type="pct"/>
            <w:vAlign w:val="center"/>
            <w:tcBorders>
              <w:top w:val="single" w:sz="4" w:space="0" w:color="auto"/>
            </w:tcBorders>
          </w:tcPr>
          <w:p w:rsidR="0018722C">
            <w:pPr>
              <w:pStyle w:val="aff1"/>
              <w:topLinePunct/>
              <w:ind w:leftChars="0" w:left="0" w:rightChars="0" w:right="0" w:firstLineChars="0" w:firstLine="0"/>
              <w:spacing w:line="240" w:lineRule="atLeast"/>
            </w:pPr>
            <w:r>
              <w:t>56.04</w:t>
            </w:r>
            <w:r>
              <w:t>(</w:t>
            </w:r>
            <w:r>
              <w:t>45.20, 66.40</w:t>
            </w:r>
            <w:r>
              <w:t>)</w:t>
            </w:r>
          </w:p>
        </w:tc>
        <w:tc>
          <w:tcPr>
            <w:tcW w:w="888" w:type="pct"/>
            <w:vAlign w:val="center"/>
            <w:tcBorders>
              <w:top w:val="single" w:sz="4" w:space="0" w:color="auto"/>
            </w:tcBorders>
          </w:tcPr>
          <w:p w:rsidR="0018722C">
            <w:pPr>
              <w:pStyle w:val="aff1"/>
              <w:topLinePunct/>
              <w:ind w:leftChars="0" w:left="0" w:rightChars="0" w:right="0" w:firstLineChars="0" w:firstLine="0"/>
              <w:spacing w:line="240" w:lineRule="atLeast"/>
            </w:pPr>
            <w:r>
              <w:t>0.611</w:t>
            </w:r>
            <w:r>
              <w:t>(</w:t>
            </w:r>
            <w:r>
              <w:t>0.538,0.681</w:t>
            </w:r>
            <w:r>
              <w:t>)</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0.234</w:t>
            </w:r>
          </w:p>
        </w:tc>
      </w:tr>
    </w:tbl>
    <w:p w:rsidR="0018722C">
      <w:pPr>
        <w:pStyle w:val="affa"/>
      </w:pPr>
    </w:p>
    <w:p w:rsidR="0018722C">
      <w:pPr>
        <w:pStyle w:val="a8"/>
        <w:topLinePunct/>
      </w:pPr>
      <w:r>
        <w:t>表</w:t>
      </w:r>
      <w:r>
        <w:rPr>
          <w:rFonts w:ascii="Times New Roman" w:eastAsia="Times New Roman"/>
        </w:rPr>
        <w:t>3</w:t>
      </w:r>
      <w:r>
        <w:t xml:space="preserve">  </w:t>
      </w:r>
      <w:r w:rsidP="AA7D325B">
        <w:rPr>
          <w:rFonts w:ascii="Times New Roman" w:eastAsia="Times New Roman"/>
        </w:rPr>
        <w:t>.</w:t>
      </w:r>
      <w:r>
        <w:t>中毒小于等于</w:t>
      </w:r>
      <w:r>
        <w:rPr>
          <w:rFonts w:ascii="Times New Roman" w:eastAsia="Times New Roman"/>
        </w:rPr>
        <w:t>6h</w:t>
      </w:r>
      <w:r>
        <w:t>百草枯浓度、浓度与时间的乘积及中毒时间的</w:t>
      </w:r>
      <w:r>
        <w:rPr>
          <w:rFonts w:ascii="Times New Roman" w:eastAsia="Times New Roman"/>
        </w:rPr>
        <w:t>ROC</w:t>
      </w:r>
      <w:r>
        <w:t>曲线分析</w:t>
      </w:r>
      <w:r>
        <w:t>（</w:t>
      </w:r>
      <w:r>
        <w:rPr>
          <w:rFonts w:ascii="Times New Roman" w:eastAsia="Times New Roman"/>
        </w:rPr>
        <w:t>N=106</w:t>
      </w:r>
      <w:r>
        <w:t>）</w:t>
      </w:r>
    </w:p>
    <w:tbl>
      <w:tblPr>
        <w:tblW w:w="5000" w:type="pct"/>
        <w:tblInd w:w="11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78"/>
        <w:gridCol w:w="813"/>
        <w:gridCol w:w="2362"/>
        <w:gridCol w:w="2180"/>
        <w:gridCol w:w="2266"/>
        <w:gridCol w:w="2265"/>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阈值</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敏感性%</w:t>
            </w:r>
          </w:p>
        </w:tc>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特异性%</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AUC</w:t>
            </w:r>
            <w:r w:rsidRPr="00000000">
              <w:rPr>
                <w:sz w:val="24"/>
                <w:szCs w:val="24"/>
              </w:rPr>
              <w:t>(</w:t>
            </w:r>
            <w:r w:rsidRPr="00000000">
              <w:rPr>
                <w:sz w:val="24"/>
                <w:szCs w:val="24"/>
              </w:rPr>
              <w:t>95% CI</w:t>
            </w:r>
            <w:r w:rsidRPr="00000000">
              <w:rPr>
                <w:sz w:val="24"/>
                <w:szCs w:val="24"/>
              </w:rPr>
              <w:t>)</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最佳约登指数</w:t>
            </w:r>
          </w:p>
        </w:tc>
      </w:tr>
      <w:tr>
        <w:tc>
          <w:tcPr>
            <w:tcW w:w="1127" w:type="pct"/>
            <w:vAlign w:val="center"/>
          </w:tcPr>
          <w:p w:rsidR="0018722C">
            <w:pPr>
              <w:pStyle w:val="ac"/>
              <w:topLinePunct/>
              <w:ind w:leftChars="0" w:left="0" w:rightChars="0" w:right="0" w:firstLineChars="0" w:firstLine="0"/>
              <w:spacing w:line="240" w:lineRule="atLeast"/>
            </w:pPr>
            <w:r w:rsidRPr="00000000">
              <w:rPr>
                <w:sz w:val="24"/>
                <w:szCs w:val="24"/>
              </w:rPr>
              <w:t>初始 </w:t>
            </w:r>
            <w:r w:rsidRPr="00000000">
              <w:rPr>
                <w:sz w:val="24"/>
                <w:szCs w:val="24"/>
              </w:rPr>
              <w:t>PQ </w:t>
            </w:r>
            <w:r w:rsidRPr="00000000">
              <w:rPr>
                <w:sz w:val="24"/>
                <w:szCs w:val="24"/>
              </w:rPr>
              <w:t>浓度</w:t>
            </w:r>
            <w:r w:rsidRPr="00000000">
              <w:rPr>
                <w:sz w:val="24"/>
                <w:szCs w:val="24"/>
              </w:rPr>
              <w:t>(</w:t>
            </w:r>
            <w:r w:rsidRPr="00000000">
              <w:rPr>
                <w:sz w:val="24"/>
                <w:szCs w:val="24"/>
              </w:rPr>
              <w:t xml:space="preserve">mg</w:t>
            </w:r>
            <w:r w:rsidRPr="00000000">
              <w:rPr>
                <w:sz w:val="24"/>
                <w:szCs w:val="24"/>
              </w:rPr>
              <w:t>/</w:t>
            </w:r>
            <w:r w:rsidRPr="00000000">
              <w:rPr>
                <w:sz w:val="24"/>
                <w:szCs w:val="24"/>
              </w:rPr>
              <w:t>L</w:t>
            </w:r>
            <w:r w:rsidRPr="00000000">
              <w:rPr>
                <w:sz w:val="24"/>
                <w:szCs w:val="24"/>
              </w:rPr>
              <w:t>)</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6.4</w:t>
            </w:r>
          </w:p>
        </w:tc>
        <w:tc>
          <w:tcPr>
            <w:tcW w:w="925" w:type="pct"/>
            <w:vAlign w:val="center"/>
          </w:tcPr>
          <w:p w:rsidR="0018722C">
            <w:pPr>
              <w:pStyle w:val="a5"/>
              <w:topLinePunct/>
              <w:ind w:leftChars="0" w:left="0" w:rightChars="0" w:right="0" w:firstLineChars="0" w:firstLine="0"/>
              <w:spacing w:line="240" w:lineRule="atLeast"/>
            </w:pPr>
            <w:r w:rsidRPr="00000000">
              <w:rPr>
                <w:sz w:val="24"/>
                <w:szCs w:val="24"/>
              </w:rPr>
              <w:t>74.24</w:t>
            </w:r>
            <w:r w:rsidRPr="00000000">
              <w:rPr>
                <w:sz w:val="24"/>
                <w:szCs w:val="24"/>
              </w:rPr>
              <w:t>(</w:t>
            </w:r>
            <w:r w:rsidRPr="00000000">
              <w:rPr>
                <w:sz w:val="24"/>
                <w:szCs w:val="24"/>
              </w:rPr>
              <w:t>62.00, 84.20</w:t>
            </w:r>
            <w:r w:rsidRPr="00000000">
              <w:rPr>
                <w:sz w:val="24"/>
                <w:szCs w:val="24"/>
              </w:rPr>
              <w:t>)</w:t>
            </w:r>
          </w:p>
        </w:tc>
        <w:tc>
          <w:tcPr>
            <w:tcW w:w="854" w:type="pct"/>
            <w:vAlign w:val="center"/>
          </w:tcPr>
          <w:p w:rsidR="0018722C">
            <w:pPr>
              <w:pStyle w:val="a5"/>
              <w:topLinePunct/>
              <w:ind w:leftChars="0" w:left="0" w:rightChars="0" w:right="0" w:firstLineChars="0" w:firstLine="0"/>
              <w:spacing w:line="240" w:lineRule="atLeast"/>
            </w:pPr>
            <w:r w:rsidRPr="00000000">
              <w:rPr>
                <w:sz w:val="24"/>
                <w:szCs w:val="24"/>
              </w:rPr>
              <w:t>90.00</w:t>
            </w:r>
            <w:r w:rsidRPr="00000000">
              <w:rPr>
                <w:sz w:val="24"/>
                <w:szCs w:val="24"/>
              </w:rPr>
              <w:t>(</w:t>
            </w:r>
            <w:r w:rsidRPr="00000000">
              <w:rPr>
                <w:sz w:val="24"/>
                <w:szCs w:val="24"/>
              </w:rPr>
              <w:t>76.30, 97.20</w:t>
            </w:r>
            <w:r w:rsidRPr="00000000">
              <w:rPr>
                <w:sz w:val="24"/>
                <w:szCs w:val="24"/>
              </w:rPr>
              <w:t>)</w:t>
            </w:r>
          </w:p>
        </w:tc>
        <w:tc>
          <w:tcPr>
            <w:tcW w:w="888" w:type="pct"/>
            <w:vAlign w:val="center"/>
          </w:tcPr>
          <w:p w:rsidR="0018722C">
            <w:pPr>
              <w:pStyle w:val="a5"/>
              <w:topLinePunct/>
              <w:ind w:leftChars="0" w:left="0" w:rightChars="0" w:right="0" w:firstLineChars="0" w:firstLine="0"/>
              <w:spacing w:line="240" w:lineRule="atLeast"/>
            </w:pPr>
            <w:r w:rsidRPr="00000000">
              <w:rPr>
                <w:sz w:val="24"/>
                <w:szCs w:val="24"/>
              </w:rPr>
              <w:t xml:space="preserve">0.884 </w:t>
            </w:r>
            <w:r w:rsidRPr="00000000">
              <w:rPr>
                <w:sz w:val="24"/>
                <w:szCs w:val="24"/>
              </w:rPr>
              <w:t xml:space="preserve">(</w:t>
            </w:r>
            <w:r w:rsidRPr="00000000">
              <w:rPr>
                <w:sz w:val="24"/>
                <w:szCs w:val="24"/>
              </w:rPr>
              <w:t xml:space="preserve">0.808,0.938</w:t>
            </w:r>
            <w:r w:rsidRPr="00000000">
              <w:rPr>
                <w:sz w:val="24"/>
                <w:szCs w:val="24"/>
              </w:rPr>
              <w:t xml:space="preserve">)</w:t>
            </w:r>
          </w:p>
        </w:tc>
        <w:tc>
          <w:tcPr>
            <w:tcW w:w="887" w:type="pct"/>
            <w:vAlign w:val="center"/>
          </w:tcPr>
          <w:p w:rsidR="0018722C">
            <w:pPr>
              <w:pStyle w:val="affff9"/>
              <w:topLinePunct/>
              <w:ind w:leftChars="0" w:left="0" w:rightChars="0" w:right="0" w:firstLineChars="0" w:firstLine="0"/>
              <w:spacing w:line="240" w:lineRule="atLeast"/>
            </w:pPr>
            <w:r w:rsidRPr="00000000">
              <w:rPr>
                <w:sz w:val="24"/>
                <w:szCs w:val="24"/>
              </w:rPr>
              <w:t>0.642</w:t>
            </w:r>
          </w:p>
        </w:tc>
      </w:tr>
      <w:tr>
        <w:tc>
          <w:tcPr>
            <w:tcW w:w="1127" w:type="pct"/>
            <w:vAlign w:val="center"/>
          </w:tcPr>
          <w:p w:rsidR="0018722C">
            <w:pPr>
              <w:pStyle w:val="ac"/>
              <w:topLinePunct/>
              <w:ind w:leftChars="0" w:left="0" w:rightChars="0" w:right="0" w:firstLineChars="0" w:firstLine="0"/>
              <w:spacing w:line="240" w:lineRule="atLeast"/>
            </w:pPr>
            <w:r w:rsidRPr="00000000">
              <w:rPr>
                <w:sz w:val="24"/>
                <w:szCs w:val="24"/>
              </w:rPr>
              <w:t>PQ </w:t>
            </w:r>
            <w:r w:rsidRPr="00000000">
              <w:rPr>
                <w:sz w:val="24"/>
                <w:szCs w:val="24"/>
              </w:rPr>
              <w:t>中毒时间乘积</w:t>
            </w:r>
            <w:r w:rsidRPr="00000000">
              <w:rPr>
                <w:sz w:val="24"/>
                <w:szCs w:val="24"/>
              </w:rPr>
              <w:t>(</w:t>
            </w:r>
            <w:r w:rsidRPr="00000000">
              <w:rPr>
                <w:sz w:val="24"/>
                <w:szCs w:val="24"/>
              </w:rPr>
              <w:t xml:space="preserve">mg</w:t>
            </w:r>
            <w:r w:rsidRPr="00000000">
              <w:rPr>
                <w:sz w:val="24"/>
                <w:szCs w:val="24"/>
              </w:rPr>
              <w:t>/</w:t>
            </w:r>
            <w:r w:rsidRPr="00000000">
              <w:rPr>
                <w:sz w:val="24"/>
                <w:szCs w:val="24"/>
              </w:rPr>
              <w:t>L.h</w:t>
            </w:r>
            <w:r w:rsidRPr="00000000">
              <w:rPr>
                <w:sz w:val="24"/>
                <w:szCs w:val="24"/>
              </w:rPr>
              <w:t>)</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32.8</w:t>
            </w:r>
          </w:p>
        </w:tc>
        <w:tc>
          <w:tcPr>
            <w:tcW w:w="925" w:type="pct"/>
            <w:vAlign w:val="center"/>
          </w:tcPr>
          <w:p w:rsidR="0018722C">
            <w:pPr>
              <w:pStyle w:val="a5"/>
              <w:topLinePunct/>
              <w:ind w:leftChars="0" w:left="0" w:rightChars="0" w:right="0" w:firstLineChars="0" w:firstLine="0"/>
              <w:spacing w:line="240" w:lineRule="atLeast"/>
            </w:pPr>
            <w:r w:rsidRPr="00000000">
              <w:rPr>
                <w:sz w:val="24"/>
                <w:szCs w:val="24"/>
              </w:rPr>
              <w:t>81.82</w:t>
            </w:r>
            <w:r w:rsidRPr="00000000">
              <w:rPr>
                <w:sz w:val="24"/>
                <w:szCs w:val="24"/>
              </w:rPr>
              <w:t>(</w:t>
            </w:r>
            <w:r w:rsidRPr="00000000">
              <w:rPr>
                <w:sz w:val="24"/>
                <w:szCs w:val="24"/>
              </w:rPr>
              <w:t>70.40,90.20</w:t>
            </w:r>
            <w:r w:rsidRPr="00000000">
              <w:rPr>
                <w:sz w:val="24"/>
                <w:szCs w:val="24"/>
              </w:rPr>
              <w:t>)</w:t>
            </w:r>
          </w:p>
        </w:tc>
        <w:tc>
          <w:tcPr>
            <w:tcW w:w="854" w:type="pct"/>
            <w:vAlign w:val="center"/>
          </w:tcPr>
          <w:p w:rsidR="0018722C">
            <w:pPr>
              <w:pStyle w:val="a5"/>
              <w:topLinePunct/>
              <w:ind w:leftChars="0" w:left="0" w:rightChars="0" w:right="0" w:firstLineChars="0" w:firstLine="0"/>
              <w:spacing w:line="240" w:lineRule="atLeast"/>
            </w:pPr>
            <w:r w:rsidRPr="00000000">
              <w:rPr>
                <w:sz w:val="24"/>
                <w:szCs w:val="24"/>
              </w:rPr>
              <w:t>72.50</w:t>
            </w:r>
            <w:r w:rsidRPr="00000000">
              <w:rPr>
                <w:sz w:val="24"/>
                <w:szCs w:val="24"/>
              </w:rPr>
              <w:t>(</w:t>
            </w:r>
            <w:r w:rsidRPr="00000000">
              <w:rPr>
                <w:sz w:val="24"/>
                <w:szCs w:val="24"/>
              </w:rPr>
              <w:t>56.10, 85.40</w:t>
            </w:r>
            <w:r w:rsidRPr="00000000">
              <w:rPr>
                <w:sz w:val="24"/>
                <w:szCs w:val="24"/>
              </w:rPr>
              <w:t>)</w:t>
            </w:r>
          </w:p>
        </w:tc>
        <w:tc>
          <w:tcPr>
            <w:tcW w:w="888" w:type="pct"/>
            <w:vAlign w:val="center"/>
          </w:tcPr>
          <w:p w:rsidR="0018722C">
            <w:pPr>
              <w:pStyle w:val="a5"/>
              <w:topLinePunct/>
              <w:ind w:leftChars="0" w:left="0" w:rightChars="0" w:right="0" w:firstLineChars="0" w:firstLine="0"/>
              <w:spacing w:line="240" w:lineRule="atLeast"/>
            </w:pPr>
            <w:r w:rsidRPr="00000000">
              <w:rPr>
                <w:sz w:val="24"/>
                <w:szCs w:val="24"/>
              </w:rPr>
              <w:t>0.839</w:t>
            </w:r>
            <w:r w:rsidRPr="00000000">
              <w:rPr>
                <w:sz w:val="24"/>
                <w:szCs w:val="24"/>
              </w:rPr>
              <w:t>(</w:t>
            </w:r>
            <w:r w:rsidRPr="00000000">
              <w:rPr>
                <w:sz w:val="24"/>
                <w:szCs w:val="24"/>
              </w:rPr>
              <w:t>0.755,0.903</w:t>
            </w:r>
            <w:r w:rsidRPr="00000000">
              <w:rPr>
                <w:sz w:val="24"/>
                <w:szCs w:val="24"/>
              </w:rPr>
              <w:t>)</w:t>
            </w:r>
          </w:p>
        </w:tc>
        <w:tc>
          <w:tcPr>
            <w:tcW w:w="887" w:type="pct"/>
            <w:vAlign w:val="center"/>
          </w:tcPr>
          <w:p w:rsidR="0018722C">
            <w:pPr>
              <w:pStyle w:val="affff9"/>
              <w:topLinePunct/>
              <w:ind w:leftChars="0" w:left="0" w:rightChars="0" w:right="0" w:firstLineChars="0" w:firstLine="0"/>
              <w:spacing w:line="240" w:lineRule="atLeast"/>
            </w:pPr>
            <w:r w:rsidRPr="00000000">
              <w:rPr>
                <w:sz w:val="24"/>
                <w:szCs w:val="24"/>
              </w:rPr>
              <w:t>0.543</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中毒时间</w:t>
            </w:r>
            <w:r w:rsidRPr="00000000">
              <w:rPr>
                <w:sz w:val="24"/>
                <w:szCs w:val="24"/>
              </w:rPr>
              <w:t>（</w:t>
            </w:r>
            <w:r w:rsidRPr="00000000">
              <w:rPr>
                <w:sz w:val="24"/>
                <w:szCs w:val="24"/>
              </w:rPr>
              <w:t>h</w:t>
            </w:r>
            <w:r w:rsidRPr="00000000">
              <w:rPr>
                <w:sz w:val="24"/>
                <w:szCs w:val="24"/>
              </w:rPr>
              <w:t>）</w:t>
            </w:r>
          </w:p>
        </w:tc>
        <w:tc>
          <w:tcPr>
            <w:tcW w:w="3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w:t>
            </w:r>
          </w:p>
        </w:tc>
        <w:tc>
          <w:tcPr>
            <w:tcW w:w="92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xml:space="preserve">54.55 </w:t>
            </w:r>
            <w:r w:rsidRPr="00000000">
              <w:rPr>
                <w:sz w:val="24"/>
                <w:szCs w:val="24"/>
              </w:rPr>
              <w:t xml:space="preserve">(</w:t>
            </w:r>
            <w:r w:rsidRPr="00000000">
              <w:rPr>
                <w:sz w:val="24"/>
                <w:szCs w:val="24"/>
              </w:rPr>
              <w:t xml:space="preserve">41.80, 66.90</w:t>
            </w:r>
            <w:r w:rsidRPr="00000000">
              <w:rPr>
                <w:sz w:val="24"/>
                <w:szCs w:val="24"/>
              </w:rPr>
              <w:t xml:space="preserve">)</w:t>
            </w:r>
          </w:p>
        </w:tc>
        <w:tc>
          <w:tcPr>
            <w:tcW w:w="8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57.50</w:t>
            </w:r>
            <w:r w:rsidRPr="00000000">
              <w:rPr>
                <w:sz w:val="24"/>
                <w:szCs w:val="24"/>
              </w:rPr>
              <w:t>(</w:t>
            </w:r>
            <w:r w:rsidRPr="00000000">
              <w:rPr>
                <w:sz w:val="24"/>
                <w:szCs w:val="24"/>
              </w:rPr>
              <w:t>40.90, 73.00</w:t>
            </w:r>
            <w:r w:rsidRPr="00000000">
              <w:rPr>
                <w:sz w:val="24"/>
                <w:szCs w:val="24"/>
              </w:rPr>
              <w:t>)</w:t>
            </w:r>
          </w:p>
        </w:tc>
        <w:tc>
          <w:tcPr>
            <w:tcW w:w="8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0.566</w:t>
            </w:r>
            <w:r w:rsidRPr="00000000">
              <w:rPr>
                <w:sz w:val="24"/>
                <w:szCs w:val="24"/>
              </w:rPr>
              <w:t>(</w:t>
            </w:r>
            <w:r w:rsidRPr="00000000">
              <w:rPr>
                <w:sz w:val="24"/>
                <w:szCs w:val="24"/>
              </w:rPr>
              <w:t>0.466,0.662</w:t>
            </w:r>
            <w:r w:rsidRPr="00000000">
              <w:rPr>
                <w:sz w:val="24"/>
                <w:szCs w:val="24"/>
              </w:rPr>
              <w:t>)</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0.121</w:t>
            </w:r>
          </w:p>
        </w:tc>
      </w:tr>
    </w:tbl>
    <w:p w:rsidR="0018722C">
      <w:pPr>
        <w:topLinePunct/>
        <w:pStyle w:val="affa"/>
      </w:pPr>
    </w:p>
    <w:p w:rsidR="0018722C">
      <w:pPr>
        <w:topLinePunct/>
      </w:pPr>
      <w:r>
        <w:rPr>
          <w:rFonts w:cstheme="minorBidi" w:hAnsiTheme="minorHAnsi" w:eastAsiaTheme="minorHAnsi" w:asciiTheme="minorHAnsi" w:ascii="Times New Roman"/>
        </w:rPr>
        <w:t>9</w:t>
      </w:r>
    </w:p>
    <w:p w:rsidR="0018722C">
      <w:pPr>
        <w:pStyle w:val="a8"/>
        <w:topLinePunct/>
      </w:pPr>
      <w:r>
        <w:t>表</w:t>
      </w:r>
      <w:r>
        <w:rPr>
          <w:rFonts w:ascii="Times New Roman" w:eastAsia="Times New Roman"/>
        </w:rPr>
        <w:t>4</w:t>
      </w:r>
      <w:r>
        <w:t xml:space="preserve">  </w:t>
      </w:r>
      <w:r>
        <w:t>中毒小于等于</w:t>
      </w:r>
      <w:r>
        <w:rPr>
          <w:rFonts w:ascii="Times New Roman" w:eastAsia="Times New Roman"/>
        </w:rPr>
        <w:t>6h</w:t>
      </w:r>
      <w:r>
        <w:t>患者的年龄、中毒时间、百草枯浓度及初始生化数据的</w:t>
      </w:r>
      <w:r>
        <w:rPr>
          <w:rFonts w:ascii="Times New Roman" w:eastAsia="Times New Roman"/>
        </w:rPr>
        <w:t>logistic</w:t>
      </w:r>
      <w:r>
        <w:t>回归分析</w:t>
      </w:r>
    </w:p>
    <w:tbl>
      <w:tblPr>
        <w:tblW w:w="5000" w:type="pct"/>
        <w:tblInd w:w="11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45"/>
        <w:gridCol w:w="10212"/>
      </w:tblGrid>
      <w:tr>
        <w:trPr>
          <w:tblHeader/>
        </w:trPr>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03" w:type="pct"/>
            <w:vAlign w:val="center"/>
            <w:tcBorders>
              <w:bottom w:val="single" w:sz="4" w:space="0" w:color="auto"/>
            </w:tcBorders>
          </w:tcPr>
          <w:p w:rsidR="0018722C">
            <w:pPr>
              <w:pStyle w:val="a7"/>
              <w:topLinePunct/>
              <w:ind w:leftChars="0" w:left="0" w:rightChars="0" w:right="0" w:firstLineChars="0" w:firstLine="0"/>
              <w:spacing w:line="240" w:lineRule="atLeast"/>
            </w:pPr>
            <w:r>
              <w:t>回归系数</w:t>
            </w:r>
            <w:r w:rsidRPr="00000000">
              <w:tab/>
            </w:r>
            <w:r>
              <w:t>OR</w:t>
            </w:r>
            <w:r>
              <w:t> </w:t>
            </w:r>
            <w:r>
              <w:t>值</w:t>
            </w:r>
            <w:r w:rsidRPr="00000000">
              <w:tab/>
            </w:r>
            <w:r>
              <w:t>95%CI</w:t>
            </w:r>
            <w:r w:rsidRPr="00000000">
              <w:tab/>
            </w:r>
            <w:r>
              <w:t>P</w:t>
            </w:r>
          </w:p>
        </w:tc>
      </w:tr>
      <w:tr>
        <w:tc>
          <w:tcPr>
            <w:tcW w:w="997" w:type="pct"/>
            <w:vAlign w:val="center"/>
            <w:tcBorders>
              <w:top w:val="single" w:sz="4" w:space="0" w:color="auto"/>
            </w:tcBorders>
          </w:tcPr>
          <w:p w:rsidR="0018722C">
            <w:pPr>
              <w:pStyle w:val="ac"/>
              <w:topLinePunct/>
              <w:ind w:leftChars="0" w:left="0" w:rightChars="0" w:right="0" w:firstLineChars="0" w:firstLine="0"/>
              <w:spacing w:line="240" w:lineRule="atLeast"/>
            </w:pPr>
            <w:r>
              <w:t>入院时 </w:t>
            </w:r>
            <w:r>
              <w:t>PQ </w:t>
            </w:r>
            <w:r>
              <w:t>浓度</w:t>
            </w:r>
          </w:p>
        </w:tc>
        <w:tc>
          <w:tcPr>
            <w:tcW w:w="4003" w:type="pct"/>
            <w:vAlign w:val="center"/>
            <w:tcBorders>
              <w:top w:val="single" w:sz="4" w:space="0" w:color="auto"/>
            </w:tcBorders>
          </w:tcPr>
          <w:p w:rsidR="0018722C">
            <w:pPr>
              <w:pStyle w:val="ad"/>
              <w:topLinePunct/>
              <w:ind w:leftChars="0" w:left="0" w:rightChars="0" w:right="0" w:firstLineChars="0" w:firstLine="0"/>
              <w:spacing w:line="240" w:lineRule="atLeast"/>
            </w:pPr>
            <w:r>
              <w:t>-0.349</w:t>
            </w:r>
            <w:r w:rsidRPr="00000000">
              <w:tab/>
              <w:t>0.679</w:t>
            </w:r>
            <w:r w:rsidRPr="00000000">
              <w:tab/>
              <w:t>0.782</w:t>
            </w:r>
            <w:r w:rsidP="AA7D325B">
              <w:rPr>
                <w:rFonts w:ascii="宋体" w:eastAsia="宋体" w:hint="eastAsia"/>
              </w:rPr>
              <w:t>，</w:t>
            </w:r>
            <w:r>
              <w:t>0.904</w:t>
            </w:r>
            <w:r w:rsidRPr="00000000">
              <w:tab/>
              <w:t>&lt;0.000</w:t>
            </w:r>
          </w:p>
        </w:tc>
      </w:tr>
    </w:tbl>
    <w:p w:rsidR="0018722C">
      <w:pPr>
        <w:pStyle w:val="aff3"/>
        <w:topLinePunct/>
      </w:pPr>
      <w:r>
        <w:rPr>
          <w:rFonts w:cstheme="minorBidi" w:hAnsiTheme="minorHAnsi" w:eastAsiaTheme="minorHAnsi" w:asciiTheme="minorHAnsi"/>
        </w:rPr>
        <w:t>注：初始百草枯浓度、年龄、</w:t>
      </w:r>
      <w:r>
        <w:rPr>
          <w:rFonts w:ascii="Arial" w:eastAsia="Arial" w:cstheme="minorBidi" w:hAnsiTheme="minorHAnsi"/>
        </w:rPr>
        <w:t>AST</w:t>
      </w:r>
      <w:r>
        <w:rPr>
          <w:rFonts w:cstheme="minorBidi" w:hAnsiTheme="minorHAnsi" w:eastAsiaTheme="minorHAnsi" w:asciiTheme="minorHAnsi"/>
        </w:rPr>
        <w:t>、</w:t>
      </w:r>
      <w:r>
        <w:rPr>
          <w:rFonts w:ascii="Arial" w:eastAsia="Arial" w:cstheme="minorBidi" w:hAnsiTheme="minorHAnsi"/>
        </w:rPr>
        <w:t>ALT</w:t>
      </w:r>
      <w:r>
        <w:rPr>
          <w:rFonts w:cstheme="minorBidi" w:hAnsiTheme="minorHAnsi" w:eastAsiaTheme="minorHAnsi" w:asciiTheme="minorHAnsi"/>
        </w:rPr>
        <w:t>、</w:t>
      </w:r>
      <w:r>
        <w:rPr>
          <w:rFonts w:ascii="Arial" w:eastAsia="Arial" w:cstheme="minorBidi" w:hAnsiTheme="minorHAnsi"/>
        </w:rPr>
        <w:t>PaO</w:t>
      </w:r>
      <w:r>
        <w:rPr>
          <w:rFonts w:ascii="Arial" w:eastAsia="Arial" w:cstheme="minorBidi" w:hAnsiTheme="minorHAnsi"/>
        </w:rPr>
        <w:t>2</w:t>
      </w:r>
      <w:r>
        <w:rPr>
          <w:rFonts w:cstheme="minorBidi" w:hAnsiTheme="minorHAnsi" w:eastAsiaTheme="minorHAnsi" w:asciiTheme="minorHAnsi"/>
        </w:rPr>
        <w:t>、</w:t>
      </w:r>
      <w:r>
        <w:rPr>
          <w:rFonts w:ascii="Arial" w:eastAsia="Arial" w:cstheme="minorBidi" w:hAnsiTheme="minorHAnsi"/>
        </w:rPr>
        <w:t>PaCO</w:t>
      </w:r>
      <w:r>
        <w:rPr>
          <w:rFonts w:ascii="Arial" w:eastAsia="Arial" w:cstheme="minorBidi" w:hAnsiTheme="minorHAnsi"/>
        </w:rPr>
        <w:t>2</w:t>
      </w:r>
      <w:r>
        <w:rPr>
          <w:rFonts w:cstheme="minorBidi" w:hAnsiTheme="minorHAnsi" w:eastAsiaTheme="minorHAnsi" w:asciiTheme="minorHAnsi"/>
        </w:rPr>
        <w:t>、</w:t>
      </w:r>
      <w:r>
        <w:rPr>
          <w:rFonts w:ascii="Arial" w:eastAsia="Arial" w:cstheme="minorBidi" w:hAnsiTheme="minorHAnsi"/>
        </w:rPr>
        <w:t>pH</w:t>
      </w:r>
      <w:r>
        <w:rPr>
          <w:rFonts w:cstheme="minorBidi" w:hAnsiTheme="minorHAnsi" w:eastAsiaTheme="minorHAnsi" w:asciiTheme="minorHAnsi"/>
        </w:rPr>
        <w:t>、</w:t>
      </w:r>
      <w:r>
        <w:rPr>
          <w:rFonts w:ascii="Arial" w:eastAsia="Arial" w:cstheme="minorBidi" w:hAnsiTheme="minorHAnsi"/>
        </w:rPr>
        <w:t>TBIL</w:t>
      </w:r>
      <w:r>
        <w:rPr>
          <w:rFonts w:cstheme="minorBidi" w:hAnsiTheme="minorHAnsi" w:eastAsiaTheme="minorHAnsi" w:asciiTheme="minorHAnsi"/>
        </w:rPr>
        <w:t>及</w:t>
      </w:r>
      <w:r>
        <w:rPr>
          <w:rFonts w:ascii="Arial" w:eastAsia="Arial" w:cstheme="minorBidi" w:hAnsiTheme="minorHAnsi"/>
        </w:rPr>
        <w:t>Cr</w:t>
      </w:r>
      <w:r>
        <w:rPr>
          <w:rFonts w:cstheme="minorBidi" w:hAnsiTheme="minorHAnsi" w:eastAsiaTheme="minorHAnsi" w:asciiTheme="minorHAnsi"/>
        </w:rPr>
        <w:t>均包括在</w:t>
      </w:r>
      <w:r>
        <w:rPr>
          <w:rFonts w:ascii="Arial" w:eastAsia="Arial" w:cstheme="minorBidi" w:hAnsiTheme="minorHAnsi"/>
        </w:rPr>
        <w:t>logistic</w:t>
      </w:r>
      <w:r>
        <w:rPr>
          <w:rFonts w:cstheme="minorBidi" w:hAnsiTheme="minorHAnsi" w:eastAsiaTheme="minorHAnsi" w:asciiTheme="minorHAnsi"/>
        </w:rPr>
        <w:t>回归方程中，筛选对百草枯中毒预后有影响的危</w:t>
      </w:r>
      <w:r>
        <w:rPr>
          <w:rFonts w:cstheme="minorBidi" w:hAnsiTheme="minorHAnsi" w:eastAsiaTheme="minorHAnsi" w:asciiTheme="minorHAnsi"/>
        </w:rPr>
        <w:t>险因素，采用向后剔除法，当</w:t>
      </w:r>
      <w:r>
        <w:rPr>
          <w:rFonts w:ascii="Arial" w:eastAsia="Arial" w:cstheme="minorBidi" w:hAnsiTheme="minorHAnsi"/>
        </w:rPr>
        <w:t>p&lt;0.01</w:t>
      </w:r>
      <w:r>
        <w:rPr>
          <w:rFonts w:cstheme="minorBidi" w:hAnsiTheme="minorHAnsi" w:eastAsiaTheme="minorHAnsi" w:asciiTheme="minorHAnsi"/>
        </w:rPr>
        <w:t>时指标纳入方程，当</w:t>
      </w:r>
      <w:r>
        <w:rPr>
          <w:rFonts w:ascii="Arial" w:eastAsia="Arial" w:cstheme="minorBidi" w:hAnsiTheme="minorHAnsi"/>
        </w:rPr>
        <w:t>p&gt;0.05</w:t>
      </w:r>
      <w:r>
        <w:rPr>
          <w:rFonts w:cstheme="minorBidi" w:hAnsiTheme="minorHAnsi" w:eastAsiaTheme="minorHAnsi" w:asciiTheme="minorHAnsi"/>
        </w:rPr>
        <w:t>时指标排除。</w:t>
      </w:r>
    </w:p>
    <w:p w:rsidR="0018722C">
      <w:pPr>
        <w:topLinePunct/>
      </w:pPr>
      <w:r>
        <w:rPr>
          <w:rFonts w:cstheme="minorBidi" w:hAnsiTheme="minorHAnsi" w:eastAsiaTheme="minorHAnsi" w:asciiTheme="minorHAnsi" w:ascii="Times New Roman"/>
        </w:rPr>
        <w:t>10</w:t>
      </w:r>
    </w:p>
    <w:p w:rsidR="0018722C">
      <w:spacing w:beforeLines="0" w:before="0" w:afterLines="0" w:after="0" w:line="440" w:lineRule="auto"/>
      <w:pPr>
        <w:sectPr w:rsidR="00556256">
          <w:footerReference w:type="first" r:id="rId130"/>
          <w:footerReference w:type="default" r:id="rId131"/>
          <w:footerReference w:type="even" r:id="rId132"/>
          <w:headerReference w:type="first" r:id="rId133"/>
          <w:headerReference w:type="default" r:id="rId134"/>
          <w:headerReference w:type="even" r:id="rId135"/>
          <w:pgSz w:w="16840" w:h="11910" w:orient="landscape"/>
          <w:pgMar w:top="1418" w:right="1134" w:bottom="1134" w:left="1418" w:header="851" w:footer="907" w:gutter="0"/>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72;mso-wrap-distance-left:0;mso-wrap-distance-right:0" from="89.220001pt,17.443655pt" to="505.840001pt,17.443655pt" stroked="true" strokeweight=".72pt" strokecolor="#000000">
            <v:stroke dashstyle="solid"/>
            <w10:wrap type="topAndBottom"/>
          </v:line>
        </w:pict>
      </w:r>
      <w:r>
        <w:rPr>
          <w:kern w:val="2"/>
          <w:szCs w:val="22"/>
          <w:rFonts w:cstheme="minorBidi" w:hAnsiTheme="minorHAnsi" w:eastAsiaTheme="minorHAnsi" w:asciiTheme="minorHAnsi"/>
          <w:sz w:val="21"/>
        </w:rPr>
        <w:t>天津医科大学博士学位论文</w:t>
      </w:r>
      <w:r>
        <w:rPr>
          <w:kern w:val="2"/>
          <w:szCs w:val="22"/>
          <w:rFonts w:cstheme="minorBidi" w:hAnsiTheme="minorHAnsi" w:eastAsiaTheme="minorHAnsi" w:asciiTheme="minorHAnsi"/>
          <w:spacing w:val="0"/>
          <w:sz w:val="21"/>
        </w:rPr>
        <w:t>一、预后</w:t>
      </w:r>
      <w:r>
        <w:rPr>
          <w:kern w:val="2"/>
          <w:szCs w:val="22"/>
          <w:rFonts w:cstheme="minorBidi" w:hAnsiTheme="minorHAnsi" w:eastAsiaTheme="minorHAnsi" w:asciiTheme="minorHAnsi"/>
          <w:sz w:val="21"/>
        </w:rPr>
        <w:t>评估-百草枯浓度</w:t>
      </w:r>
    </w:p>
    <w:p w:rsidR="0018722C">
      <w:pPr>
        <w:pStyle w:val="Heading3"/>
        <w:topLinePunct/>
        <w:ind w:left="200" w:hangingChars="200" w:hanging="200"/>
      </w:pPr>
      <w:bookmarkStart w:id="766097" w:name="_Toc686766097"/>
      <w:bookmarkStart w:name="_bookmark16" w:id="38"/>
      <w:bookmarkEnd w:id="38"/>
      <w:r>
        <w:t>1.2.4</w:t>
      </w:r>
      <w:r>
        <w:t xml:space="preserve"> </w:t>
      </w:r>
      <w:bookmarkStart w:name="_bookmark16" w:id="39"/>
      <w:bookmarkEnd w:id="39"/>
      <w:r>
        <w:t>中毒时间在</w:t>
      </w:r>
      <w:r>
        <w:t>6</w:t>
      </w:r>
      <w:r/>
      <w:r w:rsidR="001852F3">
        <w:t xml:space="preserve">至</w:t>
      </w:r>
      <w:r>
        <w:t>48h</w:t>
      </w:r>
      <w:r/>
      <w:r w:rsidR="001852F3">
        <w:t xml:space="preserve">以内时影响患者预后的因素</w:t>
      </w:r>
      <w:bookmarkEnd w:id="766097"/>
    </w:p>
    <w:p w:rsidR="0018722C">
      <w:pPr>
        <w:pStyle w:val="BodyText"/>
        <w:spacing w:line="424" w:lineRule="auto"/>
        <w:ind w:leftChars="0" w:left="914" w:rightChars="0" w:right="124" w:firstLineChars="0" w:firstLine="480"/>
        <w:jc w:val="both"/>
        <w:topLinePunct/>
      </w:pPr>
      <w:r>
        <w:rPr>
          <w:spacing w:val="-10"/>
        </w:rPr>
        <w:t>根据</w:t>
      </w:r>
      <w:r>
        <w:t>ROC</w:t>
      </w:r>
      <w:r w:rsidR="001852F3">
        <w:rPr>
          <w:spacing w:val="-12"/>
        </w:rPr>
        <w:t xml:space="preserve">曲线及</w:t>
      </w:r>
      <w:r>
        <w:t>logistic</w:t>
      </w:r>
      <w:r w:rsidR="001852F3">
        <w:rPr>
          <w:spacing w:val="-6"/>
        </w:rPr>
        <w:t xml:space="preserve">回归分析，中毒时间在</w:t>
      </w:r>
      <w:r>
        <w:t>6</w:t>
      </w:r>
      <w:r w:rsidR="001852F3">
        <w:rPr>
          <w:spacing w:val="-20"/>
        </w:rPr>
        <w:t xml:space="preserve">至</w:t>
      </w:r>
      <w:r>
        <w:t>48h</w:t>
      </w:r>
      <w:r w:rsidR="001852F3">
        <w:rPr>
          <w:spacing w:val="-4"/>
        </w:rPr>
        <w:t xml:space="preserve">以内时，百草枯浓度的阈值为</w:t>
      </w:r>
      <w:r>
        <w:t>9</w:t>
      </w:r>
      <w:r>
        <w:t>.</w:t>
      </w:r>
      <w:r>
        <w:t>2mg/L，</w:t>
      </w:r>
      <w:r>
        <w:rPr>
          <w:spacing w:val="0"/>
        </w:rPr>
        <w:t>百草枯浓度与时间的乘积的阈值</w:t>
      </w:r>
      <w:r>
        <w:t>73</w:t>
      </w:r>
      <w:r>
        <w:t>.</w:t>
      </w:r>
      <w:r>
        <w:t>6mg/L.</w:t>
      </w:r>
      <w:r w:rsidR="001852F3">
        <w:t xml:space="preserve"> </w:t>
      </w:r>
      <w:r w:rsidR="001852F3">
        <w:t xml:space="preserve">h，根据两条曲线的对比分析可见，两条曲线下的面积差异显著(z=2.525, </w:t>
      </w:r>
      <w:r>
        <w:rPr>
          <w:i/>
          <w:sz w:val="25"/>
        </w:rPr>
        <w:t>P</w:t>
      </w:r>
      <w:r>
        <w:t>=0.012)，且</w:t>
      </w:r>
      <w:r>
        <w:rPr>
          <w:spacing w:val="-10"/>
        </w:rPr>
        <w:t>根据</w:t>
      </w:r>
      <w:r>
        <w:t>logistic</w:t>
      </w:r>
      <w:r w:rsidR="001852F3">
        <w:rPr>
          <w:spacing w:val="-4"/>
        </w:rPr>
        <w:t xml:space="preserve">回归分析可见，影响患者预后的因素不但有百草枯浓度、中毒时间，还有年龄（</w:t>
      </w:r>
      <w:r>
        <w:rPr>
          <w:spacing w:val="-17"/>
        </w:rPr>
        <w:t>表</w:t>
      </w:r>
      <w:r>
        <w:t>5，</w:t>
      </w:r>
      <w:r>
        <w:rPr>
          <w:spacing w:val="-15"/>
        </w:rPr>
        <w:t>表</w:t>
      </w:r>
      <w:r>
        <w:t>6，</w:t>
      </w:r>
      <w:r>
        <w:rPr>
          <w:spacing w:val="-15"/>
        </w:rPr>
        <w:t>图</w:t>
      </w:r>
      <w:r>
        <w:t>3）。</w:t>
      </w:r>
    </w:p>
    <w:p w:rsidR="00000000">
      <w:pPr>
        <w:pStyle w:val="aff7"/>
        <w:spacing w:line="240" w:lineRule="atLeast"/>
        <w:topLinePunct/>
      </w:pPr>
      <w:r>
        <w:drawing>
          <wp:inline>
            <wp:extent cx="3794860" cy="285750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8" cstate="print"/>
                    <a:stretch>
                      <a:fillRect/>
                    </a:stretch>
                  </pic:blipFill>
                  <pic:spPr>
                    <a:xfrm>
                      <a:off x="0" y="0"/>
                      <a:ext cx="3794860" cy="2857500"/>
                    </a:xfrm>
                    <a:prstGeom prst="rect">
                      <a:avLst/>
                    </a:prstGeom>
                  </pic:spPr>
                </pic:pic>
              </a:graphicData>
            </a:graphic>
          </wp:inline>
        </w:drawing>
      </w:r>
    </w:p>
    <w:p w:rsidR="0018722C">
      <w:pPr>
        <w:topLinePunct/>
      </w:pPr>
      <w:r>
        <w:t xml:space="preserve"/>
      </w:r>
      <w:r>
        <w:t>图3</w:t>
      </w:r>
      <w:r>
        <w:t>、中毒大于6h的百草枯浓度及百草枯浓度与中毒时间乘积的ROC曲线，</w:t>
      </w:r>
      <w:r w:rsidR="001852F3">
        <w:t xml:space="preserve">根据两条曲线的对比分析可见，两条曲线下的面积差异显著</w:t>
      </w:r>
      <w:r>
        <w:t xml:space="preserve">(</w:t>
      </w:r>
      <w:r>
        <w:t xml:space="preserve">z=2.525, P=0.012</w:t>
      </w:r>
      <w:r>
        <w:t xml:space="preserve">)</w:t>
      </w:r>
      <w:r>
        <w:t xml:space="preserve">.</w:t>
      </w:r>
    </w:p>
    <w:p w:rsidR="0018722C">
      <w:pPr>
        <w:topLinePunct/>
      </w:pPr>
      <w:r>
        <w:rPr>
          <w:rFonts w:cstheme="minorBidi" w:hAnsiTheme="minorHAnsi" w:eastAsiaTheme="minorHAnsi" w:asciiTheme="minorHAnsi" w:ascii="Times New Roman"/>
        </w:rPr>
        <w:t>11</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106.199997pt,18.393661pt" to="735.779997pt,18.393661pt" stroked="true" strokeweight=".72pt" strokecolor="#000000">
            <v:stroke dashstyle="solid"/>
            <w10:wrap type="topAndBottom"/>
          </v:line>
        </w:pict>
      </w:r>
      <w:r>
        <w:rPr>
          <w:kern w:val="2"/>
          <w:szCs w:val="22"/>
          <w:rFonts w:cstheme="minorBidi" w:hAnsiTheme="minorHAnsi" w:eastAsiaTheme="minorHAnsi" w:asciiTheme="minorHAnsi"/>
          <w:sz w:val="21"/>
        </w:rPr>
        <w:t>天津医科大学博士学位论文</w:t>
      </w:r>
      <w:r>
        <w:rPr>
          <w:kern w:val="2"/>
          <w:szCs w:val="22"/>
          <w:rFonts w:cstheme="minorBidi" w:hAnsiTheme="minorHAnsi" w:eastAsiaTheme="minorHAnsi" w:asciiTheme="minorHAnsi"/>
          <w:spacing w:val="0"/>
          <w:sz w:val="21"/>
        </w:rPr>
        <w:t>一、预后</w:t>
      </w:r>
      <w:r>
        <w:rPr>
          <w:kern w:val="2"/>
          <w:szCs w:val="22"/>
          <w:rFonts w:cstheme="minorBidi" w:hAnsiTheme="minorHAnsi" w:eastAsiaTheme="minorHAnsi" w:asciiTheme="minorHAnsi"/>
          <w:sz w:val="21"/>
        </w:rPr>
        <w:t>评估-百草枯浓度</w:t>
      </w:r>
    </w:p>
    <w:p w:rsidR="0018722C">
      <w:pPr>
        <w:pStyle w:val="a8"/>
        <w:topLinePunct/>
      </w:pPr>
      <w:r>
        <w:t>表</w:t>
      </w:r>
      <w:r>
        <w:rPr>
          <w:rFonts w:ascii="Times New Roman" w:eastAsia="Times New Roman"/>
        </w:rPr>
        <w:t>5</w:t>
      </w:r>
      <w:r>
        <w:t xml:space="preserve">  </w:t>
      </w:r>
      <w:r w:rsidP="AA7D325B">
        <w:rPr>
          <w:rFonts w:ascii="Times New Roman" w:eastAsia="Times New Roman"/>
        </w:rPr>
        <w:t>.</w:t>
      </w:r>
      <w:r>
        <w:t>中毒时间在</w:t>
      </w:r>
      <w:r>
        <w:rPr>
          <w:rFonts w:ascii="Times New Roman" w:eastAsia="Times New Roman"/>
        </w:rPr>
        <w:t>6</w:t>
      </w:r>
      <w:r>
        <w:t>至</w:t>
      </w:r>
      <w:r>
        <w:rPr>
          <w:rFonts w:ascii="Times New Roman" w:eastAsia="Times New Roman"/>
        </w:rPr>
        <w:t>48h</w:t>
      </w:r>
      <w:r>
        <w:t>的百草枯浓度、浓度与时间的乘积及中毒时间的</w:t>
      </w:r>
      <w:r>
        <w:rPr>
          <w:rFonts w:ascii="Times New Roman" w:eastAsia="Times New Roman"/>
        </w:rPr>
        <w:t>ROC</w:t>
      </w:r>
      <w:r>
        <w:t>曲线分析</w:t>
      </w:r>
      <w:r>
        <w:t>（</w:t>
      </w:r>
      <w:r>
        <w:rPr>
          <w:rFonts w:ascii="Times New Roman" w:eastAsia="Times New Roman"/>
        </w:rPr>
        <w:t>N=83</w:t>
      </w:r>
      <w:r>
        <w:t>）</w:t>
      </w:r>
    </w:p>
    <w:tbl>
      <w:tblPr>
        <w:tblW w:w="5000" w:type="pct"/>
        <w:tblInd w:w="11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85"/>
        <w:gridCol w:w="823"/>
        <w:gridCol w:w="2341"/>
        <w:gridCol w:w="2221"/>
        <w:gridCol w:w="2277"/>
        <w:gridCol w:w="2282"/>
      </w:tblGrid>
      <w:tr>
        <w:trPr>
          <w:tblHeader/>
        </w:trPr>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阈值</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敏感性%</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特异性%</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AUC</w:t>
            </w:r>
            <w:r w:rsidRPr="00000000">
              <w:rPr>
                <w:sz w:val="24"/>
                <w:szCs w:val="24"/>
              </w:rPr>
              <w:t>(</w:t>
            </w:r>
            <w:r w:rsidRPr="00000000">
              <w:rPr>
                <w:sz w:val="24"/>
                <w:szCs w:val="24"/>
              </w:rPr>
              <w:t>95% CI</w:t>
            </w:r>
            <w:r w:rsidRPr="00000000">
              <w:rPr>
                <w:sz w:val="24"/>
                <w:szCs w:val="24"/>
              </w:rPr>
              <w:t>)</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最佳约登指数</w:t>
            </w:r>
          </w:p>
        </w:tc>
      </w:tr>
      <w:tr>
        <w:tc>
          <w:tcPr>
            <w:tcW w:w="1124" w:type="pct"/>
            <w:vAlign w:val="center"/>
          </w:tcPr>
          <w:p w:rsidR="0018722C">
            <w:pPr>
              <w:pStyle w:val="ac"/>
              <w:topLinePunct/>
              <w:ind w:leftChars="0" w:left="0" w:rightChars="0" w:right="0" w:firstLineChars="0" w:firstLine="0"/>
              <w:spacing w:line="240" w:lineRule="atLeast"/>
            </w:pPr>
            <w:r w:rsidRPr="00000000">
              <w:rPr>
                <w:sz w:val="24"/>
                <w:szCs w:val="24"/>
              </w:rPr>
              <w:t>初始 </w:t>
            </w:r>
            <w:r w:rsidRPr="00000000">
              <w:rPr>
                <w:sz w:val="24"/>
                <w:szCs w:val="24"/>
              </w:rPr>
              <w:t>PQ </w:t>
            </w:r>
            <w:r w:rsidRPr="00000000">
              <w:rPr>
                <w:sz w:val="24"/>
                <w:szCs w:val="24"/>
              </w:rPr>
              <w:t>浓度</w:t>
            </w:r>
            <w:r w:rsidRPr="00000000">
              <w:rPr>
                <w:sz w:val="24"/>
                <w:szCs w:val="24"/>
              </w:rPr>
              <w:t>(</w:t>
            </w:r>
            <w:r w:rsidRPr="00000000">
              <w:rPr>
                <w:sz w:val="24"/>
                <w:szCs w:val="24"/>
              </w:rPr>
              <w:t xml:space="preserve">mg</w:t>
            </w:r>
            <w:r w:rsidRPr="00000000">
              <w:rPr>
                <w:sz w:val="24"/>
                <w:szCs w:val="24"/>
              </w:rPr>
              <w:t>/</w:t>
            </w:r>
            <w:r w:rsidRPr="00000000">
              <w:rPr>
                <w:sz w:val="24"/>
                <w:szCs w:val="24"/>
              </w:rPr>
              <w:t>L</w:t>
            </w:r>
            <w:r w:rsidRPr="00000000">
              <w:rPr>
                <w:sz w:val="24"/>
                <w:szCs w:val="24"/>
              </w:rPr>
              <w:t>)</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9.2</w:t>
            </w:r>
          </w:p>
        </w:tc>
        <w:tc>
          <w:tcPr>
            <w:tcW w:w="912" w:type="pct"/>
            <w:vAlign w:val="center"/>
          </w:tcPr>
          <w:p w:rsidR="0018722C">
            <w:pPr>
              <w:pStyle w:val="a5"/>
              <w:topLinePunct/>
              <w:ind w:leftChars="0" w:left="0" w:rightChars="0" w:right="0" w:firstLineChars="0" w:firstLine="0"/>
              <w:spacing w:line="240" w:lineRule="atLeast"/>
            </w:pPr>
            <w:r w:rsidRPr="00000000">
              <w:rPr>
                <w:sz w:val="24"/>
                <w:szCs w:val="24"/>
              </w:rPr>
              <w:t>96.87</w:t>
            </w:r>
            <w:r w:rsidRPr="00000000">
              <w:rPr>
                <w:sz w:val="24"/>
                <w:szCs w:val="24"/>
              </w:rPr>
              <w:t>(</w:t>
            </w:r>
            <w:r w:rsidRPr="00000000">
              <w:rPr>
                <w:sz w:val="24"/>
                <w:szCs w:val="24"/>
              </w:rPr>
              <w:t>83.80,99.90</w:t>
            </w:r>
            <w:r w:rsidRPr="00000000">
              <w:rPr>
                <w:sz w:val="24"/>
                <w:szCs w:val="24"/>
              </w:rPr>
              <w:t>)</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43.14</w:t>
            </w:r>
            <w:r w:rsidRPr="00000000">
              <w:rPr>
                <w:sz w:val="24"/>
                <w:szCs w:val="24"/>
              </w:rPr>
              <w:t>(</w:t>
            </w:r>
            <w:r w:rsidRPr="00000000">
              <w:rPr>
                <w:sz w:val="24"/>
                <w:szCs w:val="24"/>
              </w:rPr>
              <w:t>29.30, 57.80</w:t>
            </w:r>
            <w:r w:rsidRPr="00000000">
              <w:rPr>
                <w:sz w:val="24"/>
                <w:szCs w:val="24"/>
              </w:rPr>
              <w:t>)</w:t>
            </w:r>
          </w:p>
        </w:tc>
        <w:tc>
          <w:tcPr>
            <w:tcW w:w="887" w:type="pct"/>
            <w:vAlign w:val="center"/>
          </w:tcPr>
          <w:p w:rsidR="0018722C">
            <w:pPr>
              <w:pStyle w:val="a5"/>
              <w:topLinePunct/>
              <w:ind w:leftChars="0" w:left="0" w:rightChars="0" w:right="0" w:firstLineChars="0" w:firstLine="0"/>
              <w:spacing w:line="240" w:lineRule="atLeast"/>
            </w:pPr>
            <w:r w:rsidRPr="00000000">
              <w:rPr>
                <w:sz w:val="24"/>
                <w:szCs w:val="24"/>
              </w:rPr>
              <w:t>0.708</w:t>
            </w:r>
            <w:r w:rsidRPr="00000000">
              <w:rPr>
                <w:sz w:val="24"/>
                <w:szCs w:val="24"/>
              </w:rPr>
              <w:t>(</w:t>
            </w:r>
            <w:r w:rsidRPr="00000000">
              <w:rPr>
                <w:sz w:val="24"/>
                <w:szCs w:val="24"/>
              </w:rPr>
              <w:t>0.598,0.802</w:t>
            </w:r>
            <w:r w:rsidRPr="00000000">
              <w:rPr>
                <w:sz w:val="24"/>
                <w:szCs w:val="24"/>
              </w:rPr>
              <w:t>)</w:t>
            </w:r>
          </w:p>
        </w:tc>
        <w:tc>
          <w:tcPr>
            <w:tcW w:w="889" w:type="pct"/>
            <w:vAlign w:val="center"/>
          </w:tcPr>
          <w:p w:rsidR="0018722C">
            <w:pPr>
              <w:pStyle w:val="affff9"/>
              <w:topLinePunct/>
              <w:ind w:leftChars="0" w:left="0" w:rightChars="0" w:right="0" w:firstLineChars="0" w:firstLine="0"/>
              <w:spacing w:line="240" w:lineRule="atLeast"/>
            </w:pPr>
            <w:r w:rsidRPr="00000000">
              <w:rPr>
                <w:sz w:val="24"/>
                <w:szCs w:val="24"/>
              </w:rPr>
              <w:t>0.400</w:t>
            </w:r>
          </w:p>
        </w:tc>
      </w:tr>
      <w:tr>
        <w:tc>
          <w:tcPr>
            <w:tcW w:w="1124" w:type="pct"/>
            <w:vAlign w:val="center"/>
          </w:tcPr>
          <w:p w:rsidR="0018722C">
            <w:pPr>
              <w:pStyle w:val="ac"/>
              <w:topLinePunct/>
              <w:ind w:leftChars="0" w:left="0" w:rightChars="0" w:right="0" w:firstLineChars="0" w:firstLine="0"/>
              <w:spacing w:line="240" w:lineRule="atLeast"/>
            </w:pPr>
            <w:r w:rsidRPr="00000000">
              <w:rPr>
                <w:sz w:val="24"/>
                <w:szCs w:val="24"/>
              </w:rPr>
              <w:t>PQ </w:t>
            </w:r>
            <w:r w:rsidRPr="00000000">
              <w:rPr>
                <w:sz w:val="24"/>
                <w:szCs w:val="24"/>
              </w:rPr>
              <w:t>中毒时间乘积</w:t>
            </w:r>
            <w:r w:rsidRPr="00000000">
              <w:rPr>
                <w:sz w:val="24"/>
                <w:szCs w:val="24"/>
              </w:rPr>
              <w:t>(</w:t>
            </w:r>
            <w:r w:rsidRPr="00000000">
              <w:rPr>
                <w:sz w:val="24"/>
                <w:szCs w:val="24"/>
              </w:rPr>
              <w:t xml:space="preserve">mg</w:t>
            </w:r>
            <w:r w:rsidRPr="00000000">
              <w:rPr>
                <w:sz w:val="24"/>
                <w:szCs w:val="24"/>
              </w:rPr>
              <w:t>/</w:t>
            </w:r>
            <w:r w:rsidRPr="00000000">
              <w:rPr>
                <w:sz w:val="24"/>
                <w:szCs w:val="24"/>
              </w:rPr>
              <w:t>L.h</w:t>
            </w:r>
            <w:r w:rsidRPr="00000000">
              <w:rPr>
                <w:sz w:val="24"/>
                <w:szCs w:val="24"/>
              </w:rPr>
              <w:t>)</w:t>
            </w:r>
          </w:p>
        </w:tc>
        <w:tc>
          <w:tcPr>
            <w:tcW w:w="321" w:type="pct"/>
            <w:vAlign w:val="center"/>
          </w:tcPr>
          <w:p w:rsidR="0018722C">
            <w:pPr>
              <w:pStyle w:val="affff9"/>
              <w:topLinePunct/>
              <w:ind w:leftChars="0" w:left="0" w:rightChars="0" w:right="0" w:firstLineChars="0" w:firstLine="0"/>
              <w:spacing w:line="240" w:lineRule="atLeast"/>
            </w:pPr>
            <w:r w:rsidRPr="00000000">
              <w:rPr>
                <w:sz w:val="24"/>
                <w:szCs w:val="24"/>
              </w:rPr>
              <w:t>73.6</w:t>
            </w:r>
          </w:p>
        </w:tc>
        <w:tc>
          <w:tcPr>
            <w:tcW w:w="912" w:type="pct"/>
            <w:vAlign w:val="center"/>
          </w:tcPr>
          <w:p w:rsidR="0018722C">
            <w:pPr>
              <w:pStyle w:val="a5"/>
              <w:topLinePunct/>
              <w:ind w:leftChars="0" w:left="0" w:rightChars="0" w:right="0" w:firstLineChars="0" w:firstLine="0"/>
              <w:spacing w:line="240" w:lineRule="atLeast"/>
            </w:pPr>
            <w:r w:rsidRPr="00000000">
              <w:rPr>
                <w:sz w:val="24"/>
                <w:szCs w:val="24"/>
              </w:rPr>
              <w:t>87.50</w:t>
            </w:r>
            <w:r w:rsidRPr="00000000">
              <w:rPr>
                <w:sz w:val="24"/>
                <w:szCs w:val="24"/>
              </w:rPr>
              <w:t>(</w:t>
            </w:r>
            <w:r w:rsidRPr="00000000">
              <w:rPr>
                <w:sz w:val="24"/>
                <w:szCs w:val="24"/>
              </w:rPr>
              <w:t>71.00, 96.50</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68.63</w:t>
            </w:r>
            <w:r w:rsidRPr="00000000">
              <w:rPr>
                <w:sz w:val="24"/>
                <w:szCs w:val="24"/>
              </w:rPr>
              <w:t>(</w:t>
            </w:r>
            <w:r w:rsidRPr="00000000">
              <w:rPr>
                <w:sz w:val="24"/>
                <w:szCs w:val="24"/>
              </w:rPr>
              <w:t>54.10, 80.90</w:t>
            </w:r>
            <w:r w:rsidRPr="00000000">
              <w:rPr>
                <w:sz w:val="24"/>
                <w:szCs w:val="24"/>
              </w:rPr>
              <w:t>)</w:t>
            </w:r>
          </w:p>
        </w:tc>
        <w:tc>
          <w:tcPr>
            <w:tcW w:w="887" w:type="pct"/>
            <w:vAlign w:val="center"/>
          </w:tcPr>
          <w:p w:rsidR="0018722C">
            <w:pPr>
              <w:pStyle w:val="a5"/>
              <w:topLinePunct/>
              <w:ind w:leftChars="0" w:left="0" w:rightChars="0" w:right="0" w:firstLineChars="0" w:firstLine="0"/>
              <w:spacing w:line="240" w:lineRule="atLeast"/>
            </w:pPr>
            <w:r w:rsidRPr="00000000">
              <w:rPr>
                <w:sz w:val="24"/>
                <w:szCs w:val="24"/>
              </w:rPr>
              <w:t>0.821</w:t>
            </w:r>
            <w:r w:rsidRPr="00000000">
              <w:rPr>
                <w:sz w:val="24"/>
                <w:szCs w:val="24"/>
              </w:rPr>
              <w:t>(</w:t>
            </w:r>
            <w:r w:rsidRPr="00000000">
              <w:rPr>
                <w:sz w:val="24"/>
                <w:szCs w:val="24"/>
              </w:rPr>
              <w:t>0.722 ,0.897</w:t>
            </w:r>
            <w:r w:rsidRPr="00000000">
              <w:rPr>
                <w:sz w:val="24"/>
                <w:szCs w:val="24"/>
              </w:rPr>
              <w:t>)</w:t>
            </w:r>
          </w:p>
        </w:tc>
        <w:tc>
          <w:tcPr>
            <w:tcW w:w="889" w:type="pct"/>
            <w:vAlign w:val="center"/>
          </w:tcPr>
          <w:p w:rsidR="0018722C">
            <w:pPr>
              <w:pStyle w:val="affff9"/>
              <w:topLinePunct/>
              <w:ind w:leftChars="0" w:left="0" w:rightChars="0" w:right="0" w:firstLineChars="0" w:firstLine="0"/>
              <w:spacing w:line="240" w:lineRule="atLeast"/>
            </w:pPr>
            <w:r w:rsidRPr="00000000">
              <w:rPr>
                <w:sz w:val="24"/>
                <w:szCs w:val="24"/>
              </w:rPr>
              <w:t>0.561</w:t>
            </w:r>
          </w:p>
        </w:tc>
      </w:tr>
      <w:tr>
        <w:tc>
          <w:tcPr>
            <w:tcW w:w="112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中毒时间</w:t>
            </w:r>
            <w:r w:rsidRPr="00000000">
              <w:rPr>
                <w:sz w:val="24"/>
                <w:szCs w:val="24"/>
              </w:rPr>
              <w:t>（</w:t>
            </w:r>
            <w:r w:rsidRPr="00000000">
              <w:rPr>
                <w:sz w:val="24"/>
                <w:szCs w:val="24"/>
              </w:rPr>
              <w:t>h</w:t>
            </w:r>
            <w:r w:rsidRPr="00000000">
              <w:rPr>
                <w:sz w:val="24"/>
                <w:szCs w:val="24"/>
              </w:rPr>
              <w:t>）</w:t>
            </w:r>
          </w:p>
        </w:tc>
        <w:tc>
          <w:tcPr>
            <w:tcW w:w="3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w:t>
            </w:r>
          </w:p>
        </w:tc>
        <w:tc>
          <w:tcPr>
            <w:tcW w:w="91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93.75</w:t>
            </w:r>
            <w:r w:rsidRPr="00000000">
              <w:rPr>
                <w:sz w:val="24"/>
                <w:szCs w:val="24"/>
              </w:rPr>
              <w:t>(</w:t>
            </w:r>
            <w:r w:rsidRPr="00000000">
              <w:rPr>
                <w:sz w:val="24"/>
                <w:szCs w:val="24"/>
              </w:rPr>
              <w:t>79.20, 99.20</w:t>
            </w:r>
            <w:r w:rsidRPr="00000000">
              <w:rPr>
                <w:sz w:val="24"/>
                <w:szCs w:val="24"/>
              </w:rPr>
              <w:t>)</w:t>
            </w:r>
          </w:p>
        </w:tc>
        <w:tc>
          <w:tcPr>
            <w:tcW w:w="8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25.49</w:t>
            </w:r>
            <w:r w:rsidRPr="00000000">
              <w:rPr>
                <w:sz w:val="24"/>
                <w:szCs w:val="24"/>
              </w:rPr>
              <w:t>(</w:t>
            </w:r>
            <w:r w:rsidRPr="00000000">
              <w:rPr>
                <w:sz w:val="24"/>
                <w:szCs w:val="24"/>
              </w:rPr>
              <w:t>14.3 0,39.60</w:t>
            </w:r>
            <w:r w:rsidRPr="00000000">
              <w:rPr>
                <w:sz w:val="24"/>
                <w:szCs w:val="24"/>
              </w:rPr>
              <w:t>)</w:t>
            </w:r>
          </w:p>
        </w:tc>
        <w:tc>
          <w:tcPr>
            <w:tcW w:w="88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0.576</w:t>
            </w:r>
            <w:r w:rsidRPr="00000000">
              <w:rPr>
                <w:sz w:val="24"/>
                <w:szCs w:val="24"/>
              </w:rPr>
              <w:t>(</w:t>
            </w:r>
            <w:r w:rsidRPr="00000000">
              <w:rPr>
                <w:sz w:val="24"/>
                <w:szCs w:val="24"/>
              </w:rPr>
              <w:t>0.463,0.684</w:t>
            </w:r>
            <w:r w:rsidRPr="00000000">
              <w:rPr>
                <w:sz w:val="24"/>
                <w:szCs w:val="24"/>
              </w:rPr>
              <w:t>)</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0.192</w:t>
            </w:r>
          </w:p>
        </w:tc>
      </w:tr>
    </w:tbl>
    <w:p w:rsidR="0018722C">
      <w:pPr>
        <w:pStyle w:val="affa"/>
      </w:pPr>
    </w:p>
    <w:p w:rsidR="0018722C">
      <w:pPr>
        <w:pStyle w:val="a8"/>
        <w:topLinePunct/>
      </w:pPr>
      <w:r>
        <w:t>表</w:t>
      </w:r>
      <w:r>
        <w:rPr>
          <w:rFonts w:ascii="Times New Roman" w:eastAsia="Times New Roman"/>
        </w:rPr>
        <w:t>6</w:t>
      </w:r>
      <w:r>
        <w:t xml:space="preserve">  </w:t>
      </w:r>
      <w:r>
        <w:t>中毒时间在</w:t>
      </w:r>
      <w:r>
        <w:rPr>
          <w:rFonts w:ascii="Times New Roman" w:eastAsia="Times New Roman"/>
        </w:rPr>
        <w:t>6-48h</w:t>
      </w:r>
      <w:r>
        <w:t>患者的年龄、中毒时间、百草枯浓度及初始生化数据的</w:t>
      </w:r>
      <w:r>
        <w:rPr>
          <w:rFonts w:ascii="Times New Roman" w:eastAsia="Times New Roman"/>
        </w:rPr>
        <w:t>logistic</w:t>
      </w:r>
      <w:r>
        <w:t>回归分析</w:t>
      </w:r>
    </w:p>
    <w:tbl>
      <w:tblPr>
        <w:tblW w:w="5000" w:type="pct"/>
        <w:tblInd w:w="11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71"/>
        <w:gridCol w:w="2010"/>
        <w:gridCol w:w="2035"/>
        <w:gridCol w:w="2955"/>
        <w:gridCol w:w="3280"/>
      </w:tblGrid>
      <w:tr>
        <w:trPr>
          <w:tblHeader/>
        </w:trPr>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回归系数</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159" w:type="pct"/>
            <w:vAlign w:val="center"/>
            <w:tcBorders>
              <w:bottom w:val="single" w:sz="4" w:space="0" w:color="auto"/>
            </w:tcBorders>
          </w:tcPr>
          <w:p w:rsidR="0018722C">
            <w:pPr>
              <w:pStyle w:val="a7"/>
              <w:topLinePunct/>
              <w:ind w:leftChars="0" w:left="0" w:rightChars="0" w:right="0" w:firstLineChars="0" w:firstLine="0"/>
              <w:spacing w:line="240" w:lineRule="atLeast"/>
            </w:pPr>
            <w:r>
              <w:t>95%CI</w:t>
            </w:r>
          </w:p>
        </w:tc>
        <w:tc>
          <w:tcPr>
            <w:tcW w:w="128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969" w:type="pct"/>
            <w:vAlign w:val="center"/>
          </w:tcPr>
          <w:p w:rsidR="0018722C">
            <w:pPr>
              <w:pStyle w:val="ac"/>
              <w:topLinePunct/>
              <w:ind w:leftChars="0" w:left="0" w:rightChars="0" w:right="0" w:firstLineChars="0" w:firstLine="0"/>
              <w:spacing w:line="240" w:lineRule="atLeast"/>
            </w:pPr>
            <w:r>
              <w:t>入院时 </w:t>
            </w:r>
            <w:r>
              <w:t>PQ </w:t>
            </w:r>
            <w:r>
              <w:t>浓度</w:t>
            </w:r>
          </w:p>
        </w:tc>
        <w:tc>
          <w:tcPr>
            <w:tcW w:w="788" w:type="pct"/>
            <w:vAlign w:val="center"/>
          </w:tcPr>
          <w:p w:rsidR="0018722C">
            <w:pPr>
              <w:pStyle w:val="affff9"/>
              <w:topLinePunct/>
              <w:ind w:leftChars="0" w:left="0" w:rightChars="0" w:right="0" w:firstLineChars="0" w:firstLine="0"/>
              <w:spacing w:line="240" w:lineRule="atLeast"/>
            </w:pPr>
            <w:r>
              <w:t>-0.405</w:t>
            </w:r>
          </w:p>
        </w:tc>
        <w:tc>
          <w:tcPr>
            <w:tcW w:w="798" w:type="pct"/>
            <w:vAlign w:val="center"/>
          </w:tcPr>
          <w:p w:rsidR="0018722C">
            <w:pPr>
              <w:pStyle w:val="affff9"/>
              <w:topLinePunct/>
              <w:ind w:leftChars="0" w:left="0" w:rightChars="0" w:right="0" w:firstLineChars="0" w:firstLine="0"/>
              <w:spacing w:line="240" w:lineRule="atLeast"/>
            </w:pPr>
            <w:r>
              <w:t>0.667</w:t>
            </w:r>
          </w:p>
        </w:tc>
        <w:tc>
          <w:tcPr>
            <w:tcW w:w="1159" w:type="pct"/>
            <w:vAlign w:val="center"/>
          </w:tcPr>
          <w:p w:rsidR="0018722C">
            <w:pPr>
              <w:pStyle w:val="affff9"/>
              <w:topLinePunct/>
              <w:ind w:leftChars="0" w:left="0" w:rightChars="0" w:right="0" w:firstLineChars="0" w:firstLine="0"/>
              <w:spacing w:line="240" w:lineRule="atLeast"/>
            </w:pPr>
            <w:r>
              <w:t>0.782,0.904</w:t>
            </w:r>
          </w:p>
        </w:tc>
        <w:tc>
          <w:tcPr>
            <w:tcW w:w="1286" w:type="pct"/>
            <w:vAlign w:val="center"/>
          </w:tcPr>
          <w:p w:rsidR="0018722C">
            <w:pPr>
              <w:pStyle w:val="affff9"/>
              <w:topLinePunct/>
              <w:ind w:leftChars="0" w:left="0" w:rightChars="0" w:right="0" w:firstLineChars="0" w:firstLine="0"/>
              <w:spacing w:line="240" w:lineRule="atLeast"/>
            </w:pPr>
            <w:r>
              <w:t>0.000</w:t>
            </w:r>
          </w:p>
        </w:tc>
      </w:tr>
      <w:tr>
        <w:tc>
          <w:tcPr>
            <w:tcW w:w="969" w:type="pct"/>
            <w:vAlign w:val="center"/>
          </w:tcPr>
          <w:p w:rsidR="0018722C">
            <w:pPr>
              <w:pStyle w:val="ac"/>
              <w:topLinePunct/>
              <w:ind w:leftChars="0" w:left="0" w:rightChars="0" w:right="0" w:firstLineChars="0" w:firstLine="0"/>
              <w:spacing w:line="240" w:lineRule="atLeast"/>
            </w:pPr>
            <w:r>
              <w:t>中毒时间</w:t>
            </w:r>
          </w:p>
        </w:tc>
        <w:tc>
          <w:tcPr>
            <w:tcW w:w="788" w:type="pct"/>
            <w:vAlign w:val="center"/>
          </w:tcPr>
          <w:p w:rsidR="0018722C">
            <w:pPr>
              <w:pStyle w:val="affff9"/>
              <w:topLinePunct/>
              <w:ind w:leftChars="0" w:left="0" w:rightChars="0" w:right="0" w:firstLineChars="0" w:firstLine="0"/>
              <w:spacing w:line="240" w:lineRule="atLeast"/>
            </w:pPr>
            <w:r>
              <w:t>-0.108</w:t>
            </w:r>
          </w:p>
        </w:tc>
        <w:tc>
          <w:tcPr>
            <w:tcW w:w="798" w:type="pct"/>
            <w:vAlign w:val="center"/>
          </w:tcPr>
          <w:p w:rsidR="0018722C">
            <w:pPr>
              <w:pStyle w:val="affff9"/>
              <w:topLinePunct/>
              <w:ind w:leftChars="0" w:left="0" w:rightChars="0" w:right="0" w:firstLineChars="0" w:firstLine="0"/>
              <w:spacing w:line="240" w:lineRule="atLeast"/>
            </w:pPr>
            <w:r>
              <w:t>0.898</w:t>
            </w:r>
          </w:p>
        </w:tc>
        <w:tc>
          <w:tcPr>
            <w:tcW w:w="1159" w:type="pct"/>
            <w:vAlign w:val="center"/>
          </w:tcPr>
          <w:p w:rsidR="0018722C">
            <w:pPr>
              <w:pStyle w:val="affff9"/>
              <w:topLinePunct/>
              <w:ind w:leftChars="0" w:left="0" w:rightChars="0" w:right="0" w:firstLineChars="0" w:firstLine="0"/>
              <w:spacing w:line="240" w:lineRule="atLeast"/>
            </w:pPr>
            <w:r>
              <w:t>0.827,0.974</w:t>
            </w:r>
          </w:p>
        </w:tc>
        <w:tc>
          <w:tcPr>
            <w:tcW w:w="1286" w:type="pct"/>
            <w:vAlign w:val="center"/>
          </w:tcPr>
          <w:p w:rsidR="0018722C">
            <w:pPr>
              <w:pStyle w:val="affff9"/>
              <w:topLinePunct/>
              <w:ind w:leftChars="0" w:left="0" w:rightChars="0" w:right="0" w:firstLineChars="0" w:firstLine="0"/>
              <w:spacing w:line="240" w:lineRule="atLeast"/>
            </w:pPr>
            <w:r>
              <w:t>0.009</w:t>
            </w:r>
          </w:p>
        </w:tc>
      </w:tr>
      <w:tr>
        <w:tc>
          <w:tcPr>
            <w:tcW w:w="969" w:type="pct"/>
            <w:vAlign w:val="center"/>
            <w:tcBorders>
              <w:top w:val="single" w:sz="4" w:space="0" w:color="auto"/>
            </w:tcBorders>
          </w:tcPr>
          <w:p w:rsidR="0018722C">
            <w:pPr>
              <w:pStyle w:val="ac"/>
              <w:topLinePunct/>
              <w:ind w:leftChars="0" w:left="0" w:rightChars="0" w:right="0" w:firstLineChars="0" w:firstLine="0"/>
              <w:spacing w:line="240" w:lineRule="atLeast"/>
            </w:pPr>
            <w:r>
              <w:t>年龄</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-0.067</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0.935</w:t>
            </w:r>
          </w:p>
        </w:tc>
        <w:tc>
          <w:tcPr>
            <w:tcW w:w="1159" w:type="pct"/>
            <w:vAlign w:val="center"/>
            <w:tcBorders>
              <w:top w:val="single" w:sz="4" w:space="0" w:color="auto"/>
            </w:tcBorders>
          </w:tcPr>
          <w:p w:rsidR="0018722C">
            <w:pPr>
              <w:pStyle w:val="affff9"/>
              <w:topLinePunct/>
              <w:ind w:leftChars="0" w:left="0" w:rightChars="0" w:right="0" w:firstLineChars="0" w:firstLine="0"/>
              <w:spacing w:line="240" w:lineRule="atLeast"/>
            </w:pPr>
            <w:r>
              <w:t>0.883,0.989</w:t>
            </w:r>
          </w:p>
        </w:tc>
        <w:tc>
          <w:tcPr>
            <w:tcW w:w="1286" w:type="pct"/>
            <w:vAlign w:val="center"/>
            <w:tcBorders>
              <w:top w:val="single" w:sz="4" w:space="0" w:color="auto"/>
            </w:tcBorders>
          </w:tcPr>
          <w:p w:rsidR="0018722C">
            <w:pPr>
              <w:pStyle w:val="affff9"/>
              <w:topLinePunct/>
              <w:ind w:leftChars="0" w:left="0" w:rightChars="0" w:right="0" w:firstLineChars="0" w:firstLine="0"/>
              <w:spacing w:line="240" w:lineRule="atLeast"/>
            </w:pPr>
            <w:r>
              <w:t>0.021</w:t>
            </w:r>
          </w:p>
        </w:tc>
      </w:tr>
    </w:tbl>
    <w:p w:rsidR="0018722C">
      <w:pPr>
        <w:topLinePunct/>
        <w:pStyle w:val="affa"/>
      </w:pPr>
    </w:p>
    <w:p w:rsidR="0018722C">
      <w:pPr>
        <w:topLinePunct/>
      </w:pPr>
      <w:r>
        <w:rPr>
          <w:rFonts w:cstheme="minorBidi" w:hAnsiTheme="minorHAnsi" w:eastAsiaTheme="minorHAnsi" w:asciiTheme="minorHAnsi" w:ascii="Times New Roman"/>
        </w:rPr>
        <w:t>12</w:t>
      </w:r>
    </w:p>
    <w:p w:rsidR="0018722C">
      <w:spacing w:beforeLines="0" w:before="0" w:afterLines="0" w:after="0" w:line="440" w:lineRule="auto"/>
      <w:pPr>
        <w:sectPr w:rsidR="00556256">
          <w:footerReference w:type="first" r:id="rId136"/>
          <w:footerReference w:type="default" r:id="rId137"/>
          <w:footerReference w:type="even" r:id="rId138"/>
          <w:headerReference w:type="first" r:id="rId139"/>
          <w:headerReference w:type="default" r:id="rId140"/>
          <w:headerReference w:type="even" r:id="rId141"/>
          <w:pgSz w:w="16840" w:h="11910" w:orient="landscape"/>
          <w:pgMar w:top="1418" w:right="1134" w:bottom="1134" w:left="1418" w:header="851" w:footer="907" w:gutter="0"/>
          <w:cols w:space="720"/>
          <w:titlePg/>
          <w:docGrid w:type="lines" w:linePitch="326"/>
        </w:sectPr>
        <w:topLinePunct/>
      </w:pPr>
    </w:p>
    <w:p w:rsidR="0018722C">
      <w:pPr>
        <w:pStyle w:val="Heading2"/>
        <w:topLinePunct/>
        <w:ind w:left="171" w:hangingChars="171" w:hanging="171"/>
      </w:pPr>
      <w:bookmarkStart w:id="766098" w:name="_Toc686766098"/>
      <w:bookmarkStart w:name="1.3讨论 " w:id="40"/>
      <w:bookmarkEnd w:id="40"/>
      <w:r/>
      <w:bookmarkStart w:name="_bookmark17" w:id="41"/>
      <w:bookmarkEnd w:id="41"/>
      <w:r/>
      <w:r>
        <w:t>1.3</w:t>
      </w:r>
      <w:r>
        <w:t xml:space="preserve"> </w:t>
      </w:r>
      <w:r w:rsidRPr="00DB64CE">
        <w:t>讨论</w:t>
      </w:r>
      <w:bookmarkEnd w:id="766098"/>
    </w:p>
    <w:p w:rsidR="0018722C">
      <w:pPr>
        <w:pStyle w:val="Heading3"/>
        <w:topLinePunct/>
        <w:ind w:left="200" w:hangingChars="200" w:hanging="200"/>
      </w:pPr>
      <w:bookmarkStart w:id="766099" w:name="_Toc686766099"/>
      <w:bookmarkStart w:name="_bookmark18" w:id="42"/>
      <w:bookmarkEnd w:id="42"/>
      <w:r>
        <w:t>1.3.1</w:t>
      </w:r>
      <w:r>
        <w:t xml:space="preserve"> </w:t>
      </w:r>
      <w:r w:rsidRPr="00DB64CE">
        <w:t>重新认识中毒时间在预后判断中的价值</w:t>
      </w:r>
      <w:bookmarkEnd w:id="766099"/>
    </w:p>
    <w:p w:rsidR="0018722C">
      <w:pPr>
        <w:topLinePunct/>
      </w:pPr>
      <w:r>
        <w:t xml:space="preserve">时间相关性的初始百草枯浓度一直被认为是判断百草枯中毒患者预后的良好指标</w:t>
      </w:r>
      <w:r>
        <w:rPr>
          <w:vertAlign w:val="superscript"/>
          /&gt;
        </w:rPr>
        <w:t xml:space="preserve">11</w:t>
      </w:r>
      <w:r>
        <w:t xml:space="preserve">，Proudfoot研究发现患者在中毒后4、6、10、16及24h血中百草枯浓度低于2.0、0.6、0.3、0.16</w:t>
      </w:r>
      <w:r w:rsidR="001852F3">
        <w:t xml:space="preserve">及0.1 mg</w:t>
      </w:r>
      <w:r>
        <w:t xml:space="preserve">/</w:t>
      </w:r>
      <w:r>
        <w:t xml:space="preserve">mL时成活率较高。Scherrmannd</w:t>
      </w:r>
      <w:r>
        <w:rPr>
          <w:vertAlign w:val="superscript"/>
          /&gt;
        </w:rPr>
        <w:t xml:space="preserve">12</w:t>
      </w:r>
      <w:r>
        <w:t xml:space="preserve">等通过对30例百草枯中毒患者的研究发现百草枯中毒24h后，可能成活者的血药浓度与中毒时间的公式为C</w:t>
      </w:r>
      <w:r>
        <w:t xml:space="preserve">(</w:t>
      </w:r>
      <w:r>
        <w:t xml:space="preserve">mg</w:t>
      </w:r>
      <w:r>
        <w:t xml:space="preserve">/</w:t>
      </w:r>
      <w:r>
        <w:t xml:space="preserve">mL</w:t>
      </w:r>
      <w:r>
        <w:t xml:space="preserve">)</w:t>
      </w:r>
      <w:r w:rsidR="004B696B">
        <w:t xml:space="preserve"> </w:t>
      </w:r>
      <w:r>
        <w:t xml:space="preserve">= 1</w:t>
      </w:r>
      <w:r>
        <w:t xml:space="preserve">/</w:t>
      </w:r>
      <w:r>
        <w:t xml:space="preserve">(</w:t>
      </w:r>
      <w:r>
        <w:t xml:space="preserve">0.471×</w:t>
      </w:r>
      <w:r>
        <w:t xml:space="preserve">（</w:t>
      </w:r>
      <w:r>
        <w:t xml:space="preserve">口服药物时间</w:t>
      </w:r>
      <w:r>
        <w:t xml:space="preserve">）</w:t>
      </w:r>
      <w:r>
        <w:t xml:space="preserve">－1.302</w:t>
      </w:r>
      <w:r>
        <w:t xml:space="preserve">）</w:t>
      </w:r>
      <w:r>
        <w:t xml:space="preserve">。Jones</w:t>
      </w:r>
      <w:r>
        <w:rPr>
          <w:vertAlign w:val="superscript"/>
          /&gt;
        </w:rPr>
        <w:t xml:space="preserve">13</w:t>
      </w:r>
      <w:r>
        <w:t xml:space="preserve">等通过文献中375例百草枯中毒患者的研究发现中毒后200h，成活者的血百草枯浓度与患者的中毒时间的logistic公式为Logit = 0.58－</w:t>
      </w:r>
      <w:r>
        <w:t xml:space="preserve">[</w:t>
      </w:r>
      <w:r>
        <w:t xml:space="preserve">2.33×10 </w:t>
      </w:r>
      <w:r>
        <w:t xml:space="preserve">(</w:t>
      </w:r>
      <w:r>
        <w:t xml:space="preserve">百草枯血液浓度g</w:t>
      </w:r>
      <w:r>
        <w:t xml:space="preserve">/</w:t>
      </w:r>
      <w:r>
        <w:t xml:space="preserve">mL</w:t>
      </w:r>
      <w:r>
        <w:t xml:space="preserve">)</w:t>
      </w:r>
      <w:r>
        <w:t xml:space="preserve">]</w:t>
      </w:r>
      <w:r>
        <w:t xml:space="preserve">－</w:t>
      </w:r>
      <w:r>
        <w:t xml:space="preserve">[</w:t>
      </w:r>
      <w:r>
        <w:t xml:space="preserve">1.15×10 </w:t>
      </w:r>
      <w:r>
        <w:t xml:space="preserve">(</w:t>
      </w:r>
      <w:r>
        <w:t xml:space="preserve">口服中毒时间</w:t>
      </w:r>
      <w:r>
        <w:t xml:space="preserve">)</w:t>
      </w:r>
      <w:r>
        <w:t xml:space="preserve">]</w:t>
      </w:r>
      <w:r>
        <w:t xml:space="preserve">，可能成活者</w:t>
      </w:r>
      <w:r w:rsidR="001852F3">
        <w:t xml:space="preserve">= </w:t>
      </w:r>
      <w:r>
        <w:t xml:space="preserve">/</w:t>
      </w:r>
      <w:r>
        <w:t xml:space="preserve">[</w:t>
      </w:r>
      <w:r>
        <w:t xml:space="preserve">1 +</w:t>
      </w:r>
      <w:r>
        <w:t xml:space="preserve">]</w:t>
      </w:r>
      <w:r>
        <w:t xml:space="preserve">。至今这些方法仍在临床中广泛应用，但有人</w:t>
      </w:r>
      <w:r>
        <w:rPr>
          <w:vertAlign w:val="superscript"/>
          /&gt;
        </w:rPr>
        <w:t xml:space="preserve">14</w:t>
      </w:r>
      <w:r>
        <w:t xml:space="preserve">对以上预测方法进行检验发现，即使在每个研究的使用条件范围内，这些方法对于患者病情的评估仍然存在差异，这些结论预测死亡的准确性似乎更高。</w:t>
      </w:r>
    </w:p>
    <w:p w:rsidR="0018722C">
      <w:pPr>
        <w:topLinePunct/>
      </w:pPr>
      <w:r>
        <w:t>然而，我们的研究发现，在中毒</w:t>
      </w:r>
      <w:r>
        <w:t>48h</w:t>
      </w:r>
      <w:r/>
      <w:r w:rsidR="001852F3">
        <w:t xml:space="preserve">内，根据</w:t>
      </w:r>
      <w:r>
        <w:t>ROC</w:t>
      </w:r>
      <w:r/>
      <w:r w:rsidR="001852F3">
        <w:t xml:space="preserve">曲线分析，百草枯浓度与时间相关性的百草枯浓度</w:t>
      </w:r>
      <w:r>
        <w:t>（</w:t>
      </w:r>
      <w:r>
        <w:t>百草枯浓度乘以采样时间</w:t>
      </w:r>
      <w:r>
        <w:t>）</w:t>
      </w:r>
      <w:r>
        <w:t>的</w:t>
      </w:r>
      <w:r>
        <w:t>ROC</w:t>
      </w:r>
      <w:r/>
      <w:r w:rsidR="001852F3">
        <w:t xml:space="preserve">曲线下面积并</w:t>
      </w:r>
      <w:r>
        <w:t>没有显著差异，虽然利用时间相关性的百草枯浓度预测预后的特异性较高</w:t>
      </w:r>
      <w:r>
        <w:t>80</w:t>
      </w:r>
      <w:r>
        <w:t>.</w:t>
      </w:r>
      <w:r>
        <w:t>46</w:t>
      </w:r>
      <w:r>
        <w:t>%</w:t>
      </w:r>
    </w:p>
    <w:p w:rsidR="0018722C">
      <w:pPr>
        <w:topLinePunct/>
      </w:pPr>
      <w:r>
        <w:t>（</w:t>
      </w:r>
      <w:r>
        <w:t xml:space="preserve">70.60</w:t>
      </w:r>
      <w:r>
        <w:t xml:space="preserve">, </w:t>
      </w:r>
      <w:r>
        <w:t xml:space="preserve">88.20</w:t>
      </w:r>
      <w:r>
        <w:t>）</w:t>
      </w:r>
      <w:r>
        <w:t>，但单独应用百草枯评估预后的敏感性较高</w:t>
      </w:r>
      <w:r w:rsidR="001852F3">
        <w:t xml:space="preserve">90</w:t>
      </w:r>
      <w:r>
        <w:t>.</w:t>
      </w:r>
      <w:r>
        <w:t>82%</w:t>
      </w:r>
      <w:r>
        <w:t>（</w:t>
      </w:r>
      <w:r>
        <w:t>83.30，</w:t>
      </w:r>
    </w:p>
    <w:p w:rsidR="0018722C">
      <w:pPr>
        <w:topLinePunct/>
      </w:pPr>
      <w:r>
        <w:t>95.70</w:t>
      </w:r>
      <w:r>
        <w:t>）</w:t>
      </w:r>
      <w:r>
        <w:t xml:space="preserve">. </w:t>
      </w:r>
      <w:r>
        <w:t>这提示我们，即使在</w:t>
      </w:r>
      <w:r w:rsidR="001852F3">
        <w:t xml:space="preserve">48h</w:t>
      </w:r>
      <w:r w:rsidR="001852F3">
        <w:t xml:space="preserve">内，时间似乎对于预后并不起重要作用。但事实并非如此，根据经验及既往的研究可以发现，在中毒剂量相同的情况下，</w:t>
      </w:r>
      <w:r w:rsidR="001852F3">
        <w:t xml:space="preserve">就诊时间越长，患者预后往往更差。因此我们不能笼统的根据就诊时间及相应时间点的百草枯浓度判断预后，要想提高判断的精确度，可能要重新认识采样时间在预后判断中的价值。</w:t>
      </w:r>
    </w:p>
    <w:p w:rsidR="0018722C">
      <w:pPr>
        <w:topLinePunct/>
      </w:pPr>
      <w:r>
        <w:rPr>
          <w:rFonts w:cstheme="minorBidi" w:hAnsiTheme="minorHAnsi" w:eastAsiaTheme="minorHAnsi" w:asciiTheme="minorHAnsi" w:ascii="Times New Roman"/>
        </w:rPr>
        <w:t>13</w:t>
      </w:r>
    </w:p>
    <w:p w:rsidR="0018722C">
      <w:pPr>
        <w:pStyle w:val="Heading3"/>
        <w:topLinePunct/>
        <w:ind w:left="200" w:hangingChars="200" w:hanging="200"/>
      </w:pPr>
      <w:bookmarkStart w:id="766100" w:name="_Toc686766100"/>
      <w:bookmarkStart w:name="_bookmark19" w:id="43"/>
      <w:bookmarkEnd w:id="43"/>
      <w:r>
        <w:t>1.3.2</w:t>
      </w:r>
      <w:r>
        <w:t xml:space="preserve"> </w:t>
      </w:r>
      <w:bookmarkStart w:name="_bookmark19" w:id="44"/>
      <w:bookmarkEnd w:id="44"/>
      <w:r>
        <w:t>中毒时间在</w:t>
      </w:r>
      <w:r>
        <w:t>6h</w:t>
      </w:r>
      <w:r/>
      <w:r w:rsidR="001852F3">
        <w:t xml:space="preserve">以内时影响患者预后的因素</w:t>
      </w:r>
      <w:bookmarkEnd w:id="766100"/>
    </w:p>
    <w:p w:rsidR="0018722C">
      <w:pPr>
        <w:topLinePunct/>
      </w:pPr>
      <w:r>
        <w:t>我们根据中毒时间的阈值，以6h为界，将患者分为两组，分别是中毒时间在6h以内组，中毒时间在6到48h组。通过分析发现，中毒时间在6h以内时，百草枯浓度与时间相关性的百草枯浓度相比，</w:t>
      </w:r>
      <w:r w:rsidR="001852F3">
        <w:t xml:space="preserve">两者ROC</w:t>
      </w:r>
      <w:r w:rsidR="001852F3">
        <w:t xml:space="preserve">曲线下面积显著差</w:t>
      </w:r>
      <w:r w:rsidR="001852F3">
        <w:t>异</w:t>
      </w:r>
    </w:p>
    <w:p w:rsidR="0018722C">
      <w:pPr>
        <w:topLinePunct/>
      </w:pPr>
      <w:r>
        <w:t>（</w:t>
      </w:r>
      <w:r>
        <w:t xml:space="preserve">z=2.199,</w:t>
      </w:r>
      <w:r w:rsidR="001852F3">
        <w:t xml:space="preserve"> </w:t>
      </w:r>
      <w:r w:rsidR="001852F3">
        <w:t xml:space="preserve">P=0.034</w:t>
      </w:r>
      <w:r>
        <w:t>）</w:t>
      </w:r>
      <w:r>
        <w:t>，且利用百草枯浓度判断预后明显优于时间相关性的百草枯</w:t>
      </w:r>
      <w:r>
        <w:t>浓度。从</w:t>
      </w:r>
      <w:r>
        <w:t>logistic</w:t>
      </w:r>
      <w:r>
        <w:t>回归分析可见，影响患者预后的因素只有单纯的百草枯浓度，</w:t>
      </w:r>
      <w:r w:rsidR="001852F3">
        <w:t xml:space="preserve">其他因素均被排除在外。</w:t>
      </w:r>
    </w:p>
    <w:p w:rsidR="0018722C">
      <w:pPr>
        <w:pStyle w:val="Heading3"/>
        <w:topLinePunct/>
        <w:ind w:left="200" w:hangingChars="200" w:hanging="200"/>
      </w:pPr>
      <w:bookmarkStart w:id="766101" w:name="_Toc686766101"/>
      <w:bookmarkStart w:name="_bookmark20" w:id="45"/>
      <w:bookmarkEnd w:id="45"/>
      <w:r>
        <w:t>1.3.3</w:t>
      </w:r>
      <w:r>
        <w:t xml:space="preserve"> </w:t>
      </w:r>
      <w:bookmarkStart w:name="_bookmark20" w:id="46"/>
      <w:bookmarkEnd w:id="46"/>
      <w:r>
        <w:t>中毒时间在</w:t>
      </w:r>
      <w:r>
        <w:t>6</w:t>
      </w:r>
      <w:r/>
      <w:r w:rsidR="001852F3">
        <w:t xml:space="preserve">到</w:t>
      </w:r>
      <w:r>
        <w:t>48h</w:t>
      </w:r>
      <w:r/>
      <w:r w:rsidR="001852F3">
        <w:t xml:space="preserve">时影响患者预后的因素</w:t>
      </w:r>
      <w:bookmarkEnd w:id="766101"/>
    </w:p>
    <w:p w:rsidR="0018722C">
      <w:pPr>
        <w:topLinePunct/>
      </w:pPr>
      <w:r>
        <w:t>中毒时间在</w:t>
      </w:r>
      <w:r>
        <w:t>6</w:t>
      </w:r>
      <w:r/>
      <w:r w:rsidR="001852F3">
        <w:t xml:space="preserve">到</w:t>
      </w:r>
      <w:r>
        <w:t>48h</w:t>
      </w:r>
      <w:r/>
      <w:r w:rsidR="001852F3">
        <w:t xml:space="preserve">的患者，百草枯浓度与时间相关性的百草枯浓度相比，</w:t>
      </w:r>
      <w:r>
        <w:t>两者</w:t>
      </w:r>
      <w:r>
        <w:t>ROC</w:t>
      </w:r>
      <w:r/>
      <w:r w:rsidR="001852F3">
        <w:t xml:space="preserve">曲线下面积也存在明显差异</w:t>
      </w:r>
      <w:r>
        <w:t>(</w:t>
      </w:r>
      <w:r>
        <w:t xml:space="preserve">z=2.525, </w:t>
      </w:r>
      <w:r>
        <w:rPr>
          <w:i/>
        </w:rPr>
        <w:t>P</w:t>
      </w:r>
      <w:r>
        <w:t>=0.012</w:t>
      </w:r>
      <w:r>
        <w:t>)</w:t>
      </w:r>
      <w:r>
        <w:t>，利用时间相关性的</w:t>
      </w:r>
      <w:r>
        <w:t>百草枯浓度判断预后则要明显优于单独的百草枯浓度。且从</w:t>
      </w:r>
      <w:r>
        <w:t>logistic</w:t>
      </w:r>
      <w:r/>
      <w:r w:rsidR="001852F3">
        <w:t xml:space="preserve">回归分析可见，随着中毒时间的延长，年龄亦是预后的一个危险因素。</w:t>
      </w:r>
    </w:p>
    <w:p w:rsidR="0018722C">
      <w:pPr>
        <w:pStyle w:val="Heading2"/>
        <w:topLinePunct/>
        <w:ind w:left="171" w:hangingChars="171" w:hanging="171"/>
      </w:pPr>
      <w:bookmarkStart w:id="766102" w:name="_Toc686766102"/>
      <w:bookmarkStart w:name="1.4小结 " w:id="47"/>
      <w:bookmarkEnd w:id="47"/>
      <w:r>
        <w:t>1.4</w:t>
      </w:r>
      <w:r>
        <w:t xml:space="preserve"> </w:t>
      </w:r>
      <w:r/>
      <w:bookmarkStart w:name="_bookmark21" w:id="48"/>
      <w:bookmarkEnd w:id="48"/>
      <w:r/>
      <w:bookmarkStart w:name="_bookmark21" w:id="49"/>
      <w:bookmarkEnd w:id="49"/>
      <w:r>
        <w:t>小结</w:t>
      </w:r>
      <w:bookmarkEnd w:id="766102"/>
    </w:p>
    <w:p w:rsidR="0018722C">
      <w:pPr>
        <w:topLinePunct/>
      </w:pPr>
      <w:r>
        <w:t>对于百草枯中毒患者而言，根据中毒时间及血百草枯浓度来评估患者病情，</w:t>
      </w:r>
      <w:r w:rsidR="001852F3">
        <w:t xml:space="preserve">仍然是一个良好的指标，但应在不同的时间段应用不同的指标。</w:t>
      </w:r>
      <w:r>
        <w:rPr>
          <w:u w:val="single"/>
        </w:rPr>
        <w:t>中毒时间不</w:t>
      </w:r>
      <w:r>
        <w:rPr>
          <w:u w:val="single"/>
        </w:rPr>
        <w:t>超</w:t>
      </w:r>
    </w:p>
    <w:p w:rsidR="0018722C">
      <w:pPr>
        <w:topLinePunct/>
      </w:pPr>
      <w:r>
        <w:rPr>
          <w:rFonts w:cstheme="minorBidi" w:hAnsiTheme="minorHAnsi" w:eastAsiaTheme="minorHAnsi" w:asciiTheme="minorHAnsi" w:ascii="宋体" w:hAnsi="宋体" w:eastAsia="宋体" w:cs="宋体"/>
          <w:u w:val="single"/>
        </w:rPr>
        <w:t>过6h时，单独的百草枯浓度对百草枯中毒患者病情的评估优于时间相关性的百</w:t>
      </w:r>
    </w:p>
    <w:p w:rsidR="0018722C">
      <w:pPr>
        <w:topLinePunct/>
      </w:pPr>
      <w:r>
        <w:rPr>
          <w:rFonts w:cstheme="minorBidi" w:hAnsiTheme="minorHAnsi" w:eastAsiaTheme="minorHAnsi" w:asciiTheme="minorHAnsi"/>
          <w:u w:val="single"/>
        </w:rPr>
        <w:t>草枯浓度；中毒时间在6至48h，时间相关性的百草枯浓度对病情的评估优于单</w:t>
      </w:r>
    </w:p>
    <w:p w:rsidR="0018722C">
      <w:pPr>
        <w:topLinePunct/>
      </w:pPr>
      <w:r>
        <w:rPr>
          <w:rFonts w:cstheme="minorBidi" w:hAnsiTheme="minorHAnsi" w:eastAsiaTheme="minorHAnsi" w:asciiTheme="minorHAnsi"/>
          <w:u w:val="single"/>
        </w:rPr>
        <w:t>独的百草枯浓度。</w:t>
      </w:r>
      <w:r>
        <w:rPr>
          <w:rFonts w:cstheme="minorBidi" w:hAnsiTheme="minorHAnsi" w:eastAsiaTheme="minorHAnsi" w:asciiTheme="minorHAnsi"/>
        </w:rPr>
        <w:t>此次研究结果或许可以指导百草枯中毒患者的临床治疗，结</w:t>
      </w:r>
    </w:p>
    <w:p w:rsidR="0018722C">
      <w:pPr>
        <w:topLinePunct/>
      </w:pPr>
      <w:r>
        <w:t>合本研究对百草枯中毒患者病情的评估方法，提示早期积极血液净化治疗可能会改善百草枯中毒患者的预后，台湾的研究也证实在百草枯中毒6小时之内，积极血液净化治疗可以改善中重度百草枯中毒患者的预后。</w:t>
      </w:r>
    </w:p>
    <w:p w:rsidR="0018722C">
      <w:pPr>
        <w:topLinePunct/>
      </w:pPr>
      <w:r>
        <w:t>虽然气相色谱分析法检测血清百草枯浓度的灵敏性较高</w:t>
      </w:r>
      <w:r>
        <w:rPr>
          <w:vertAlign w:val="superscript"/>
          /&gt;
        </w:rPr>
        <w:t>15</w:t>
      </w:r>
      <w:r>
        <w:t>，广泛应用于综合</w:t>
      </w:r>
    </w:p>
    <w:p w:rsidR="0018722C">
      <w:pPr>
        <w:topLinePunct/>
      </w:pPr>
      <w:r>
        <w:rPr>
          <w:rFonts w:cstheme="minorBidi" w:hAnsiTheme="minorHAnsi" w:eastAsiaTheme="minorHAnsi" w:asciiTheme="minorHAnsi" w:ascii="Times New Roman"/>
        </w:rPr>
        <w:t>14</w:t>
      </w:r>
    </w:p>
    <w:p w:rsidR="0018722C">
      <w:pPr>
        <w:topLinePunct/>
      </w:pPr>
      <w:r>
        <w:t>性医院毒物的检测，但百草枯中毒多就诊于基层医院和社区医院，由于条件所限，只能进行尿半定量检测。而中毒后6h多在基层医院，本研究结果在基层医</w:t>
      </w:r>
      <w:r>
        <w:t>院的验证存在一定的困难。此外，本次研究所包含的研究对象中毒时间在</w:t>
      </w:r>
      <w:r>
        <w:t>48h以</w:t>
      </w:r>
      <w:r>
        <w:t>内，而更长的中毒时间结果如何，目前不得而知。而且此次研究的样本数较少，</w:t>
      </w:r>
      <w:r w:rsidR="001852F3">
        <w:t xml:space="preserve">因此本文结论仍然需要更大样本的数据加以验证。</w:t>
      </w:r>
    </w:p>
    <w:p w:rsidR="0018722C">
      <w:pPr>
        <w:topLinePunct/>
      </w:pPr>
      <w:r>
        <w:rPr>
          <w:rFonts w:cstheme="minorBidi" w:hAnsiTheme="minorHAnsi" w:eastAsiaTheme="minorHAnsi" w:asciiTheme="minorHAnsi" w:ascii="Times New Roman"/>
        </w:rPr>
        <w:t>15</w:t>
      </w:r>
    </w:p>
    <w:p w:rsidR="0018722C">
      <w:pPr>
        <w:pStyle w:val="Heading1"/>
        <w:topLinePunct/>
      </w:pPr>
      <w:bookmarkStart w:id="766103" w:name="_Toc686766103"/>
      <w:bookmarkStart w:name="二、血清乳酸、乳酸时间积评估急性百草枯中毒患者预后的意义 " w:id="50"/>
      <w:bookmarkEnd w:id="50"/>
      <w:bookmarkStart w:name="_bookmark22" w:id="51"/>
      <w:bookmarkEnd w:id="51"/>
      <w:r>
        <w:t>二、</w:t>
      </w:r>
      <w:r>
        <w:t xml:space="preserve"> </w:t>
      </w:r>
      <w:r w:rsidRPr="00DB64CE">
        <w:t>血清乳酸、乳酸时间积评估急性百草枯中毒患者预后的意义</w:t>
      </w:r>
      <w:bookmarkEnd w:id="766103"/>
    </w:p>
    <w:p w:rsidR="0018722C">
      <w:pPr>
        <w:topLinePunct/>
      </w:pPr>
      <w:r>
        <w:t>第一部分研究提示血浆百草枯浓度及干预时间百草枯中毒患者的严重程度</w:t>
      </w:r>
      <w:r>
        <w:t>及预后息息相关</w:t>
      </w:r>
      <w:r>
        <w:rPr>
          <w:vertAlign w:val="superscript"/>
          /&gt;
        </w:rPr>
        <w:t>14</w:t>
      </w:r>
      <w:r>
        <w:rPr>
          <w:vertAlign w:val="superscript"/>
          /&gt;
        </w:rPr>
        <w:t xml:space="preserve">, </w:t>
      </w:r>
      <w:r>
        <w:rPr>
          <w:vertAlign w:val="superscript"/>
          /&gt;
        </w:rPr>
        <w:t>16,17</w:t>
      </w:r>
      <w:r>
        <w:t>，但就百草枯浓度的检测在国内尚未广泛开展，基层医院不具备进行血百草枯浓度检测的能力。以往研究表明，酸中毒是影响百草枯中</w:t>
      </w:r>
      <w:r>
        <w:t>毒患者预后的重要因素之一</w:t>
      </w:r>
      <w:r>
        <w:rPr>
          <w:vertAlign w:val="superscript"/>
          /&gt;
        </w:rPr>
        <w:t>18-20</w:t>
      </w:r>
      <w:r>
        <w:t>，并且我们发现，百草枯中毒患者早期，血清乳酸值往往会出现改变，血乳酸水平与百草枯患者的预后有一定相关性。因此，</w:t>
      </w:r>
      <w:r>
        <w:t>本部分研究对</w:t>
      </w:r>
      <w:r>
        <w:t>170</w:t>
      </w:r>
      <w:r/>
      <w:r w:rsidR="001852F3">
        <w:t xml:space="preserve">例百草枯中毒患者进行回顾性研究，探讨百草枯中毒的严重程度及预后与血乳酸水平的相关性，从而寻求一种快速判断预后的指标。</w:t>
      </w:r>
    </w:p>
    <w:p w:rsidR="0018722C">
      <w:pPr>
        <w:pStyle w:val="Heading2"/>
        <w:topLinePunct/>
        <w:ind w:left="171" w:hangingChars="171" w:hanging="171"/>
      </w:pPr>
      <w:bookmarkStart w:id="766104" w:name="_Toc686766104"/>
      <w:bookmarkStart w:name="2.1对象和方法 " w:id="52"/>
      <w:bookmarkEnd w:id="52"/>
      <w:r>
        <w:t>2.1</w:t>
      </w:r>
      <w:r>
        <w:t xml:space="preserve"> </w:t>
      </w:r>
      <w:r/>
      <w:bookmarkStart w:name="_bookmark23" w:id="53"/>
      <w:bookmarkEnd w:id="53"/>
      <w:r/>
      <w:bookmarkStart w:name="_bookmark23" w:id="54"/>
      <w:bookmarkEnd w:id="54"/>
      <w:r>
        <w:t>对象和方法</w:t>
      </w:r>
      <w:bookmarkEnd w:id="766104"/>
    </w:p>
    <w:p w:rsidR="0018722C">
      <w:pPr>
        <w:pStyle w:val="Heading3"/>
        <w:topLinePunct/>
        <w:ind w:left="200" w:hangingChars="200" w:hanging="200"/>
      </w:pPr>
      <w:bookmarkStart w:id="766105" w:name="_Toc686766105"/>
      <w:bookmarkStart w:name="_bookmark24" w:id="55"/>
      <w:bookmarkEnd w:id="55"/>
      <w:r>
        <w:t>2.1.1</w:t>
      </w:r>
      <w:r>
        <w:t xml:space="preserve"> </w:t>
      </w:r>
      <w:bookmarkStart w:name="_bookmark24" w:id="56"/>
      <w:bookmarkEnd w:id="56"/>
      <w:r>
        <w:t>研究对象</w:t>
      </w:r>
      <w:bookmarkEnd w:id="766105"/>
    </w:p>
    <w:p w:rsidR="0018722C">
      <w:pPr>
        <w:topLinePunct/>
      </w:pPr>
      <w:r>
        <w:t>本研究收集自</w:t>
      </w:r>
      <w:r>
        <w:t>2008</w:t>
      </w:r>
      <w:r/>
      <w:r w:rsidR="001852F3">
        <w:t xml:space="preserve">年</w:t>
      </w:r>
      <w:r>
        <w:t>6</w:t>
      </w:r>
      <w:r/>
      <w:r w:rsidR="001852F3">
        <w:t xml:space="preserve">月至</w:t>
      </w:r>
      <w:r>
        <w:t>2012</w:t>
      </w:r>
      <w:r/>
      <w:r w:rsidR="001852F3">
        <w:t xml:space="preserve">年</w:t>
      </w:r>
      <w:r>
        <w:t>6</w:t>
      </w:r>
      <w:r/>
      <w:r w:rsidR="001852F3">
        <w:t xml:space="preserve">月在我科治疗的百草枯中毒患者</w:t>
      </w:r>
      <w:r>
        <w:t>170</w:t>
      </w:r>
      <w:r w:rsidR="001852F3">
        <w:t xml:space="preserve">例，百草枯中毒的诊断以血中检测到百草枯为准。排除标准：</w:t>
      </w:r>
      <w:r>
        <w:t>（</w:t>
      </w:r>
      <w:r>
        <w:t>1</w:t>
      </w:r>
      <w:r>
        <w:t>）</w:t>
      </w:r>
      <w:r>
        <w:t>非口服中毒</w:t>
      </w:r>
      <w:r>
        <w:t>患者，</w:t>
      </w:r>
      <w:r>
        <w:t>（</w:t>
      </w:r>
      <w:r>
        <w:rPr>
          <w:spacing w:val="-12"/>
        </w:rPr>
        <w:t xml:space="preserve">2</w:t>
      </w:r>
      <w:r>
        <w:t>）</w:t>
      </w:r>
      <w:r>
        <w:t>在外院已行血液净化治疗的患者，</w:t>
      </w:r>
      <w:r>
        <w:t>（</w:t>
      </w:r>
      <w:r>
        <w:rPr>
          <w:spacing w:val="-12"/>
        </w:rPr>
        <w:t xml:space="preserve">3</w:t>
      </w:r>
      <w:r>
        <w:t>）</w:t>
      </w:r>
      <w:r>
        <w:t>中毒时间超过</w:t>
      </w:r>
      <w:r>
        <w:t>24h</w:t>
      </w:r>
      <w:r/>
      <w:r w:rsidR="001852F3">
        <w:t xml:space="preserve">者，</w:t>
      </w:r>
      <w:r>
        <w:t>（</w:t>
      </w:r>
      <w:r>
        <w:rPr>
          <w:spacing w:val="-8"/>
        </w:rPr>
        <w:t xml:space="preserve">4</w:t>
      </w:r>
      <w:r>
        <w:t>）</w:t>
      </w:r>
      <w:r/>
      <w:r>
        <w:t>存在肺部及心血管基础病者。纳入标准：</w:t>
      </w:r>
      <w:r>
        <w:t>（</w:t>
      </w:r>
      <w:r>
        <w:rPr>
          <w:spacing w:val="1"/>
        </w:rPr>
        <w:t xml:space="preserve">1</w:t>
      </w:r>
      <w:r>
        <w:t>）</w:t>
      </w:r>
      <w:r>
        <w:t>口服中毒患者，</w:t>
      </w:r>
      <w:r>
        <w:t>（</w:t>
      </w:r>
      <w:r>
        <w:t>2</w:t>
      </w:r>
      <w:r>
        <w:t>）</w:t>
      </w:r>
      <w:r>
        <w:t>既往无基础疾病者。</w:t>
      </w:r>
    </w:p>
    <w:p w:rsidR="0018722C">
      <w:pPr>
        <w:topLinePunct/>
      </w:pPr>
      <w:r>
        <w:t>本研究符合医学伦理学标准，并经医院伦理委员会批准，所有抢救治疗和检测均获得患者或家属的知情同意。</w:t>
      </w:r>
    </w:p>
    <w:p w:rsidR="0018722C">
      <w:pPr>
        <w:pStyle w:val="Heading3"/>
        <w:topLinePunct/>
        <w:ind w:left="200" w:hangingChars="200" w:hanging="200"/>
      </w:pPr>
      <w:bookmarkStart w:id="766106" w:name="_Toc686766106"/>
      <w:bookmarkStart w:name="_bookmark25" w:id="57"/>
      <w:bookmarkEnd w:id="57"/>
      <w:r>
        <w:t>2.1.2</w:t>
      </w:r>
      <w:r>
        <w:t xml:space="preserve"> </w:t>
      </w:r>
      <w:bookmarkStart w:name="_bookmark25" w:id="58"/>
      <w:bookmarkEnd w:id="58"/>
      <w:r>
        <w:t>研究方法</w:t>
      </w:r>
      <w:bookmarkEnd w:id="766106"/>
    </w:p>
    <w:p w:rsidR="0018722C">
      <w:pPr>
        <w:topLinePunct/>
      </w:pPr>
      <w:r>
        <w:t>所有患者在入院后洗胃及灌肠前采集静脉血，并送至毒物分析实验室，采</w:t>
      </w:r>
      <w:r>
        <w:t>用气相色谱分析法检测血清百草枯浓度</w:t>
      </w:r>
      <w:r>
        <w:rPr>
          <w:vertAlign w:val="superscript"/>
          /&gt;
        </w:rPr>
        <w:t>21</w:t>
      </w:r>
      <w:r>
        <w:t>，并记录患者口服中毒至采集样本的时</w:t>
      </w:r>
      <w:r>
        <w:t>间间隔</w:t>
      </w:r>
      <w:r>
        <w:t>（</w:t>
      </w:r>
      <w:r>
        <w:t>中毒时间</w:t>
      </w:r>
      <w:r>
        <w:t>）</w:t>
      </w:r>
      <w:r>
        <w:t>。动脉血气分析</w:t>
      </w:r>
      <w:r>
        <w:t>（</w:t>
      </w:r>
      <w:r>
        <w:t>GEM</w:t>
      </w:r>
      <w:r>
        <w:t> </w:t>
      </w:r>
      <w:r>
        <w:t>premier 3000; Instrumentatio</w:t>
      </w:r>
      <w:r>
        <w:t>n</w:t>
      </w:r>
    </w:p>
    <w:p w:rsidR="0018722C">
      <w:pPr>
        <w:topLinePunct/>
      </w:pPr>
      <w:r>
        <w:rPr>
          <w:rFonts w:cstheme="minorBidi" w:hAnsiTheme="minorHAnsi" w:eastAsiaTheme="minorHAnsi" w:asciiTheme="minorHAnsi" w:ascii="Times New Roman"/>
        </w:rPr>
        <w:t>16</w:t>
      </w:r>
    </w:p>
    <w:p w:rsidR="0018722C">
      <w:pPr>
        <w:topLinePunct/>
      </w:pPr>
      <w:r>
        <w:t>Laboratory, Bedford, IL</w:t>
      </w:r>
      <w:r>
        <w:rPr>
          <w:rFonts w:hint="eastAsia"/>
        </w:rPr>
        <w:t>，</w:t>
      </w:r>
      <w:r w:rsidR="001852F3">
        <w:t xml:space="preserve">USA</w:t>
      </w:r>
      <w:r>
        <w:t>）</w:t>
      </w:r>
      <w:r>
        <w:t>及生化试验数据样本均与检测百草枯浓度的血液样本一并采集。</w:t>
      </w:r>
    </w:p>
    <w:p w:rsidR="0018722C">
      <w:pPr>
        <w:pStyle w:val="Heading3"/>
        <w:topLinePunct/>
        <w:ind w:left="200" w:hangingChars="200" w:hanging="200"/>
      </w:pPr>
      <w:bookmarkStart w:id="766107" w:name="_Toc686766107"/>
      <w:bookmarkStart w:name="_bookmark26" w:id="59"/>
      <w:bookmarkEnd w:id="59"/>
      <w:r>
        <w:t>2.1.3</w:t>
      </w:r>
      <w:r>
        <w:t xml:space="preserve"> </w:t>
      </w:r>
      <w:bookmarkStart w:name="_bookmark26" w:id="60"/>
      <w:bookmarkEnd w:id="60"/>
      <w:r>
        <w:t>入院</w:t>
      </w:r>
      <w:r>
        <w:t>24h</w:t>
      </w:r>
      <w:r/>
      <w:r w:rsidR="001852F3">
        <w:t xml:space="preserve">内治疗方法</w:t>
      </w:r>
      <w:bookmarkEnd w:id="766107"/>
    </w:p>
    <w:p w:rsidR="0018722C">
      <w:pPr>
        <w:pStyle w:val="Heading4"/>
        <w:topLinePunct/>
        <w:ind w:left="200" w:hangingChars="200" w:hanging="200"/>
      </w:pPr>
      <w:r>
        <w:t>2.1.3.1</w:t>
      </w:r>
      <w:r>
        <w:t xml:space="preserve"> </w:t>
      </w:r>
      <w:r>
        <w:t>洗胃及灌肠</w:t>
      </w:r>
    </w:p>
    <w:p w:rsidR="0018722C">
      <w:pPr>
        <w:topLinePunct/>
      </w:pPr>
      <w:r>
        <w:t>所有患者在采集动脉血气后均进行洗胃及灌肠，具体方法如下：</w:t>
      </w:r>
      <w:r>
        <w:t>（</w:t>
      </w:r>
      <w:r>
        <w:t>1</w:t>
      </w:r>
      <w:r>
        <w:t>）</w:t>
      </w:r>
      <w:r>
        <w:t>洗胃，</w:t>
      </w:r>
      <w:r>
        <w:t>给予下胃管，并将活性碳</w:t>
      </w:r>
      <w:r>
        <w:t>100g</w:t>
      </w:r>
      <w:r/>
      <w:r w:rsidR="001852F3">
        <w:t xml:space="preserve">加入注射用水</w:t>
      </w:r>
      <w:r>
        <w:t>500mL</w:t>
      </w:r>
      <w:r/>
      <w:r w:rsidR="001852F3">
        <w:t xml:space="preserve">鼻饲，鼻饲完毕后用生理盐</w:t>
      </w:r>
      <w:r>
        <w:t>水</w:t>
      </w:r>
      <w:r>
        <w:t>300mL</w:t>
      </w:r>
      <w:r/>
      <w:r w:rsidR="001852F3">
        <w:t xml:space="preserve">持续冲洗。</w:t>
      </w:r>
      <w:r>
        <w:t>（</w:t>
      </w:r>
      <w:r>
        <w:t>2</w:t>
      </w:r>
      <w:r>
        <w:t>）</w:t>
      </w:r>
      <w:r>
        <w:t>灌肠，思密达</w:t>
      </w:r>
      <w:r>
        <w:t>15g</w:t>
      </w:r>
      <w:r>
        <w:t>、硫酸镁粉</w:t>
      </w:r>
      <w:r>
        <w:t>15</w:t>
      </w:r>
      <w:r/>
      <w:r w:rsidR="001852F3">
        <w:t xml:space="preserve">个加入</w:t>
      </w:r>
      <w:r>
        <w:t>20％甘露醇注射液中灌肠治疗，1</w:t>
      </w:r>
      <w:r>
        <w:t>/</w:t>
      </w:r>
      <w:r>
        <w:t>4h。</w:t>
      </w:r>
    </w:p>
    <w:p w:rsidR="0018722C">
      <w:pPr>
        <w:pStyle w:val="Heading4"/>
        <w:topLinePunct/>
        <w:ind w:left="200" w:hangingChars="200" w:hanging="200"/>
      </w:pPr>
      <w:r>
        <w:t>2.1.3.2</w:t>
      </w:r>
      <w:r>
        <w:t xml:space="preserve"> </w:t>
      </w:r>
      <w:r>
        <w:t>血液净化治疗</w:t>
      </w:r>
    </w:p>
    <w:p w:rsidR="0018722C">
      <w:pPr>
        <w:topLinePunct/>
      </w:pPr>
      <w:r>
        <w:t>所有的患者均行血浆吸附</w:t>
      </w:r>
      <w:r>
        <w:t>/</w:t>
      </w:r>
      <w:r>
        <w:t>灌流治疗，具体方法如下</w:t>
      </w:r>
      <w:r>
        <w:rPr>
          <w:vertAlign w:val="superscript"/>
          /&gt;
        </w:rPr>
        <w:t>22</w:t>
      </w:r>
      <w:r>
        <w:t>：以</w:t>
      </w:r>
      <w:r>
        <w:t>Seldinger</w:t>
      </w:r>
      <w:r/>
      <w:r w:rsidR="001852F3">
        <w:t xml:space="preserve">方法将双腔导管置入右颈内静脉，末端位于右心房开口处，根据患者不同，给予不</w:t>
      </w:r>
      <w:r>
        <w:t>同剂量的低分子肝素。持续血浆灌流在贝朗血滤机</w:t>
      </w:r>
      <w:r>
        <w:t>（</w:t>
      </w:r>
      <w:r>
        <w:t xml:space="preserve">Diapact CRRT,</w:t>
      </w:r>
      <w:r w:rsidR="004B696B">
        <w:t xml:space="preserve"> </w:t>
      </w:r>
      <w:r w:rsidR="004B696B">
        <w:t xml:space="preserve">B.</w:t>
      </w:r>
      <w:r w:rsidR="001852F3">
        <w:t xml:space="preserve"> </w:t>
      </w:r>
      <w:r w:rsidR="001852F3">
        <w:t xml:space="preserve">Braun</w:t>
      </w:r>
      <w:r>
        <w:t>）</w:t>
      </w:r>
      <w:r>
        <w:t>上进行，血流速度为</w:t>
      </w:r>
      <w:r>
        <w:t>180mL</w:t>
      </w:r>
      <w:r>
        <w:t>/</w:t>
      </w:r>
      <w:r>
        <w:t>min，</w:t>
      </w:r>
      <w:r>
        <w:t>血浆以</w:t>
      </w:r>
      <w:r>
        <w:t>40 mL</w:t>
      </w:r>
      <w:r>
        <w:t>/</w:t>
      </w:r>
      <w:r>
        <w:t>min</w:t>
      </w:r>
      <w:r/>
      <w:r w:rsidR="001852F3">
        <w:t xml:space="preserve">的速度通过活性炭灌流器，</w:t>
      </w:r>
      <w:r>
        <w:t>每隔</w:t>
      </w:r>
      <w:r>
        <w:t>2</w:t>
      </w:r>
      <w:r>
        <w:t>.</w:t>
      </w:r>
      <w:r>
        <w:t>5h</w:t>
      </w:r>
      <w:r/>
      <w:r w:rsidR="001852F3">
        <w:t xml:space="preserve">更换一个活性炭灌流器，直至动脉端的血浆百草枯浓度降至可检测浓</w:t>
      </w:r>
      <w:r>
        <w:t>度以下。待血浆百草枯浓度下降至可检测浓度以下后，中间间隔</w:t>
      </w:r>
      <w:r>
        <w:t>4h</w:t>
      </w:r>
      <w:r/>
      <w:r w:rsidR="001852F3">
        <w:t xml:space="preserve">给予标准药</w:t>
      </w:r>
      <w:r>
        <w:t>物治疗，给药完毕后再行</w:t>
      </w:r>
      <w:r>
        <w:t>24h</w:t>
      </w:r>
      <w:r/>
      <w:r w:rsidR="001852F3">
        <w:t xml:space="preserve">持续血液滤过治疗。</w:t>
      </w:r>
    </w:p>
    <w:p w:rsidR="0018722C">
      <w:pPr>
        <w:pStyle w:val="Heading4"/>
        <w:topLinePunct/>
        <w:ind w:left="200" w:hangingChars="200" w:hanging="200"/>
      </w:pPr>
      <w:r>
        <w:t>2.1.3.3</w:t>
      </w:r>
      <w:r>
        <w:t xml:space="preserve"> </w:t>
      </w:r>
      <w:r>
        <w:t>标准药物治疗</w:t>
      </w:r>
    </w:p>
    <w:p w:rsidR="0018722C">
      <w:pPr>
        <w:topLinePunct/>
      </w:pPr>
      <w:r>
        <w:t>其它标准治疗按以下流程进行</w:t>
      </w:r>
      <w:r>
        <w:rPr>
          <w:vertAlign w:val="superscript"/>
          /&gt;
        </w:rPr>
        <w:t>23</w:t>
      </w:r>
      <w:r>
        <w:t>：环磷酰胺，15mg</w:t>
      </w:r>
      <w:r>
        <w:t>/</w:t>
      </w:r>
      <w:r>
        <w:t>Kg</w:t>
      </w:r>
      <w:r/>
      <w:r w:rsidR="001852F3">
        <w:t xml:space="preserve">体重溶于</w:t>
      </w:r>
      <w:r>
        <w:t>100mL 5%</w:t>
      </w:r>
      <w:r w:rsidR="001852F3">
        <w:t xml:space="preserve">葡萄糖注射液中，在持续血浆灌流开始前、结束后给药一次，60</w:t>
      </w:r>
      <w:r/>
      <w:r w:rsidR="001852F3">
        <w:t xml:space="preserve">分钟内滴注完毕；甲基强的松龙，15mg</w:t>
      </w:r>
      <w:r>
        <w:t>/</w:t>
      </w:r>
      <w:r>
        <w:t xml:space="preserve">Kg</w:t>
      </w:r>
      <w:r w:rsidR="001852F3">
        <w:t xml:space="preserve">体重溶于</w:t>
      </w:r>
      <w:r>
        <w:t>250mL 5%葡萄糖注射液中，在持续血浆</w:t>
      </w:r>
      <w:r>
        <w:t>灌流开始前、结束后和第</w:t>
      </w:r>
      <w:r>
        <w:t>3</w:t>
      </w:r>
      <w:r/>
      <w:r w:rsidR="001852F3">
        <w:t xml:space="preserve">日给药一次</w:t>
      </w:r>
      <w:r>
        <w:t>，60</w:t>
      </w:r>
      <w:r/>
      <w:r w:rsidR="001852F3">
        <w:t xml:space="preserve">分钟内滴注完毕</w:t>
      </w:r>
      <w:r>
        <w:t>；3</w:t>
      </w:r>
      <w:r/>
      <w:r w:rsidR="001852F3">
        <w:t xml:space="preserve">个治疗日后停</w:t>
      </w:r>
      <w:r>
        <w:t>止甲基强的松龙的治疗，如患者存活，给予每日</w:t>
      </w:r>
      <w:r>
        <w:t>4</w:t>
      </w:r>
      <w:r/>
      <w:r w:rsidR="001852F3">
        <w:t xml:space="preserve">次地塞米松</w:t>
      </w:r>
      <w:r>
        <w:t>5mg</w:t>
      </w:r>
      <w:r/>
      <w:r w:rsidR="001852F3">
        <w:t xml:space="preserve">静脉注射</w:t>
      </w:r>
      <w:r w:rsidR="001852F3">
        <w:t>治</w:t>
      </w:r>
    </w:p>
    <w:p w:rsidR="0018722C">
      <w:pPr>
        <w:topLinePunct/>
      </w:pPr>
      <w:r>
        <w:rPr>
          <w:rFonts w:cstheme="minorBidi" w:hAnsiTheme="minorHAnsi" w:eastAsiaTheme="minorHAnsi" w:asciiTheme="minorHAnsi" w:ascii="Times New Roman"/>
        </w:rPr>
        <w:t>17</w:t>
      </w:r>
    </w:p>
    <w:p w:rsidR="0018722C">
      <w:pPr>
        <w:topLinePunct/>
      </w:pPr>
      <w:r>
        <w:t>疗；去铁敏，100mg</w:t>
      </w:r>
      <w:r>
        <w:t>/</w:t>
      </w:r>
      <w:r>
        <w:t>Kg</w:t>
      </w:r>
      <w:r/>
      <w:r w:rsidR="001852F3">
        <w:t xml:space="preserve">体重溶于</w:t>
      </w:r>
      <w:r>
        <w:t>500mL</w:t>
      </w:r>
      <w:r>
        <w:t> </w:t>
      </w:r>
      <w:r>
        <w:t>5%葡萄糖注射液中，在持续血浆灌流结</w:t>
      </w:r>
      <w:r>
        <w:t>束后以</w:t>
      </w:r>
      <w:r>
        <w:t>21mL</w:t>
      </w:r>
      <w:r>
        <w:t>/</w:t>
      </w:r>
      <w:r>
        <w:t>H</w:t>
      </w:r>
      <w:r/>
      <w:r w:rsidR="001852F3">
        <w:t xml:space="preserve">速度持续静脉滴注，</w:t>
      </w:r>
      <w:r>
        <w:t>24</w:t>
      </w:r>
      <w:r/>
      <w:r w:rsidR="001852F3">
        <w:t xml:space="preserve">小时内滴注完毕；维生素Ｅ，</w:t>
      </w:r>
      <w:r>
        <w:t>300mg</w:t>
      </w:r>
      <w:r/>
      <w:r w:rsidR="001852F3">
        <w:t xml:space="preserve">每日两次口服；N-乙酰半胱氨酸，150mg</w:t>
      </w:r>
      <w:r>
        <w:t>/</w:t>
      </w:r>
      <w:r>
        <w:t>Kg</w:t>
      </w:r>
      <w:r/>
      <w:r w:rsidR="001852F3">
        <w:t xml:space="preserve">体重溶于</w:t>
      </w:r>
      <w:r>
        <w:t>500mL</w:t>
      </w:r>
      <w:r>
        <w:t> </w:t>
      </w:r>
      <w:r>
        <w:t>5%葡萄糖注射液中，在持续血浆灌流结束后静脉滴注，180</w:t>
      </w:r>
      <w:r/>
      <w:r w:rsidR="001852F3">
        <w:t xml:space="preserve">分钟内滴注完毕，随后将</w:t>
      </w:r>
      <w:r>
        <w:t>300mg</w:t>
      </w:r>
      <w:r>
        <w:t>/</w:t>
      </w:r>
      <w:r>
        <w:t>Kg</w:t>
      </w:r>
      <w:r/>
      <w:r w:rsidR="001852F3">
        <w:t xml:space="preserve">体重的N-</w:t>
      </w:r>
      <w:r>
        <w:t>乙酰半胱氨酸溶于</w:t>
      </w:r>
      <w:r>
        <w:t>500mL</w:t>
      </w:r>
      <w:r>
        <w:t> </w:t>
      </w:r>
      <w:r>
        <w:t>5%</w:t>
      </w:r>
      <w:r>
        <w:t>葡萄糖注射液中以</w:t>
      </w:r>
      <w:r>
        <w:t>21mL</w:t>
      </w:r>
      <w:r>
        <w:t>/</w:t>
      </w:r>
      <w:r>
        <w:t>H</w:t>
      </w:r>
      <w:r/>
      <w:r w:rsidR="001852F3">
        <w:t xml:space="preserve">速度持续静脉滴注连续3</w:t>
      </w:r>
      <w:r/>
      <w:r w:rsidR="001852F3">
        <w:t xml:space="preserve">周；所有患者均接受应激性溃疡的预防治疗</w:t>
      </w:r>
      <w:r>
        <w:t>（</w:t>
      </w:r>
      <w:r>
        <w:t>奥美拉唑</w:t>
      </w:r>
      <w:r>
        <w:t>40mg</w:t>
      </w:r>
      <w:r/>
      <w:r w:rsidR="001852F3">
        <w:t xml:space="preserve">静脉注射，每</w:t>
      </w:r>
      <w:r w:rsidR="001852F3">
        <w:t>日</w:t>
      </w:r>
    </w:p>
    <w:p w:rsidR="0018722C">
      <w:pPr>
        <w:topLinePunct/>
      </w:pPr>
      <w:r>
        <w:t>2</w:t>
      </w:r>
      <w:r w:rsidR="001852F3">
        <w:t xml:space="preserve">次</w:t>
      </w:r>
      <w:r>
        <w:t>）</w:t>
      </w:r>
      <w:r>
        <w:t>。</w:t>
      </w:r>
    </w:p>
    <w:p w:rsidR="0018722C">
      <w:pPr>
        <w:pStyle w:val="Heading3"/>
        <w:topLinePunct/>
        <w:ind w:left="200" w:hangingChars="200" w:hanging="200"/>
      </w:pPr>
      <w:bookmarkStart w:id="766108" w:name="_Toc686766108"/>
      <w:bookmarkStart w:name="_bookmark27" w:id="61"/>
      <w:bookmarkEnd w:id="61"/>
      <w:r>
        <w:t>2.1.4</w:t>
      </w:r>
      <w:r>
        <w:t xml:space="preserve"> </w:t>
      </w:r>
      <w:bookmarkStart w:name="_bookmark27" w:id="62"/>
      <w:bookmarkEnd w:id="62"/>
      <w:r>
        <w:t>统计学处理</w:t>
      </w:r>
      <w:bookmarkEnd w:id="766108"/>
    </w:p>
    <w:p w:rsidR="0018722C">
      <w:pPr>
        <w:topLinePunct/>
      </w:pPr>
      <w:r>
        <w:t>不符合正态分布的数据，以中位数表示，死亡组及存活组中位数之间的比较采用</w:t>
      </w:r>
      <w:r>
        <w:t>（</w:t>
      </w:r>
      <w:r>
        <w:t>Mann–Whitney U-test</w:t>
      </w:r>
      <w:r>
        <w:t>）</w:t>
      </w:r>
      <w:r>
        <w:t>，符合正态分布者的数据，以平均值±标准</w:t>
      </w:r>
      <w:r>
        <w:t>差表示，采用成组</w:t>
      </w:r>
      <w:r>
        <w:t>t</w:t>
      </w:r>
      <w:r/>
      <w:r w:rsidR="001852F3">
        <w:t xml:space="preserve">检验，否则进行秩和检验。显著性差异水准定位双侧</w:t>
      </w:r>
      <w:r>
        <w:t>P&lt;0.05。</w:t>
      </w:r>
      <w:r>
        <w:t>动脉乳酸浓度、动脉乳酸-时间乘积</w:t>
      </w:r>
      <w:r>
        <w:t>（</w:t>
      </w:r>
      <w:r>
        <w:t>小时</w:t>
      </w:r>
      <w:r>
        <w:t>）</w:t>
      </w:r>
      <w:r>
        <w:t>和百草枯浓度与时间的乘积利用</w:t>
      </w:r>
      <w:r>
        <w:t>ROC</w:t>
      </w:r>
      <w:r>
        <w:t>曲线进行分析，阈值利用最佳约登指数及最大</w:t>
      </w:r>
      <w:r>
        <w:t>ROC</w:t>
      </w:r>
      <w:r/>
      <w:r w:rsidR="001852F3">
        <w:t xml:space="preserve">曲线面积决定。两条</w:t>
      </w:r>
      <w:r>
        <w:t>ROC</w:t>
      </w:r>
      <w:r/>
      <w:r w:rsidR="001852F3">
        <w:t xml:space="preserve">曲</w:t>
      </w:r>
      <w:r>
        <w:t>线下面积通过</w:t>
      </w:r>
      <w:r>
        <w:t>DeLong</w:t>
      </w:r>
      <w:r/>
      <w:r w:rsidR="001852F3">
        <w:t xml:space="preserve">等方法进行对比分析。影响预后的因素采用多</w:t>
      </w:r>
      <w:r w:rsidR="001852F3">
        <w:t>元</w:t>
      </w:r>
    </w:p>
    <w:p w:rsidR="0018722C">
      <w:pPr>
        <w:topLinePunct/>
      </w:pPr>
      <w:r>
        <w:t>logistic</w:t>
      </w:r>
      <w:r w:rsidR="001852F3">
        <w:t xml:space="preserve">回归分析。</w:t>
      </w:r>
    </w:p>
    <w:p w:rsidR="0018722C">
      <w:pPr>
        <w:pStyle w:val="Heading2"/>
        <w:topLinePunct/>
        <w:ind w:left="171" w:hangingChars="171" w:hanging="171"/>
      </w:pPr>
      <w:bookmarkStart w:id="766109" w:name="_Toc686766109"/>
      <w:bookmarkStart w:name="2.2结果 " w:id="63"/>
      <w:bookmarkEnd w:id="63"/>
      <w:r>
        <w:t>2.2</w:t>
      </w:r>
      <w:r>
        <w:t xml:space="preserve"> </w:t>
      </w:r>
      <w:r/>
      <w:bookmarkStart w:name="_bookmark28" w:id="64"/>
      <w:bookmarkEnd w:id="64"/>
      <w:r/>
      <w:bookmarkStart w:name="_bookmark28" w:id="65"/>
      <w:bookmarkEnd w:id="65"/>
      <w:r>
        <w:t>结果</w:t>
      </w:r>
      <w:bookmarkEnd w:id="766109"/>
    </w:p>
    <w:p w:rsidR="0018722C">
      <w:pPr>
        <w:pStyle w:val="Heading3"/>
        <w:topLinePunct/>
        <w:ind w:left="200" w:hangingChars="200" w:hanging="200"/>
      </w:pPr>
      <w:bookmarkStart w:id="766110" w:name="_Toc686766110"/>
      <w:bookmarkStart w:name="_bookmark29" w:id="66"/>
      <w:bookmarkEnd w:id="66"/>
      <w:r>
        <w:t>2.2.1</w:t>
      </w:r>
      <w:r>
        <w:t xml:space="preserve"> </w:t>
      </w:r>
      <w:bookmarkStart w:name="_bookmark29" w:id="67"/>
      <w:bookmarkEnd w:id="67"/>
      <w:r>
        <w:t>基本情况</w:t>
      </w:r>
      <w:bookmarkEnd w:id="766110"/>
    </w:p>
    <w:p w:rsidR="0018722C">
      <w:pPr>
        <w:topLinePunct/>
      </w:pPr>
      <w:r>
        <w:t>共有170</w:t>
      </w:r>
      <w:r>
        <w:t>例患者参加了这项研究，患者的基线特征如</w:t>
      </w:r>
      <w:r>
        <w:t>表</w:t>
      </w:r>
      <w:r>
        <w:t>1</w:t>
      </w:r>
      <w:r>
        <w:t>所示。</w:t>
      </w:r>
      <w:r>
        <w:t>170名受试者中有97名女性和73名男性，其中存活者93例，77例死亡。在所有患者PQ摄取和第1次样本采集之间的平均间隔时间为6.46h</w:t>
      </w:r>
      <w:r>
        <w:t>（</w:t>
      </w:r>
      <w:r>
        <w:t>2.50</w:t>
      </w:r>
      <w:r>
        <w:t xml:space="preserve">, </w:t>
      </w:r>
      <w:r>
        <w:t>19.00</w:t>
      </w:r>
      <w:r>
        <w:t>）</w:t>
      </w:r>
      <w:r>
        <w:t>，存活组和死亡组的中位时间分别为5.00h</w:t>
      </w:r>
      <w:r>
        <w:t>（</w:t>
      </w:r>
      <w:r>
        <w:t>4.00</w:t>
      </w:r>
      <w:r>
        <w:t xml:space="preserve">, </w:t>
      </w:r>
      <w:r>
        <w:t>8.00</w:t>
      </w:r>
      <w:r>
        <w:t>）</w:t>
      </w:r>
      <w:r>
        <w:t>和6.00 h</w:t>
      </w:r>
      <w:r>
        <w:t>（</w:t>
      </w:r>
      <w:r>
        <w:t>4.00</w:t>
      </w:r>
      <w:r>
        <w:t xml:space="preserve">, </w:t>
      </w:r>
      <w:r>
        <w:t>8.75</w:t>
      </w:r>
      <w:r>
        <w:t>）</w:t>
      </w:r>
      <w:r>
        <w:t>。死亡组平均初始动脉乳酸浓度为5.00</w:t>
      </w:r>
      <w:r>
        <w:t> </w:t>
      </w:r>
      <w:r>
        <w:t>mmol／L</w:t>
      </w:r>
      <w:r>
        <w:t>（</w:t>
      </w:r>
      <w:r>
        <w:rPr>
          <w:spacing w:val="-7"/>
        </w:rPr>
        <w:t>2.00</w:t>
      </w:r>
      <w:r>
        <w:rPr>
          <w:spacing w:val="-7"/>
        </w:rPr>
        <w:t xml:space="preserve">, </w:t>
      </w:r>
      <w:r>
        <w:rPr>
          <w:spacing w:val="-7"/>
        </w:rPr>
        <w:t>10.00</w:t>
      </w:r>
      <w:r>
        <w:t>）</w:t>
      </w:r>
      <w:r>
        <w:t>，</w:t>
      </w:r>
      <w:r>
        <w:t>初始血浆PQ浓度为10.0</w:t>
      </w:r>
      <w:r>
        <w:t> </w:t>
      </w:r>
      <w:r>
        <w:t>mg</w:t>
      </w:r>
      <w:r>
        <w:t>/</w:t>
      </w:r>
      <w:r>
        <w:t>L</w:t>
      </w:r>
    </w:p>
    <w:p w:rsidR="0018722C">
      <w:pPr>
        <w:topLinePunct/>
      </w:pPr>
      <w:r>
        <w:rPr>
          <w:rFonts w:cstheme="minorBidi" w:hAnsiTheme="minorHAnsi" w:eastAsiaTheme="minorHAnsi" w:asciiTheme="minorHAnsi" w:ascii="Times New Roman"/>
        </w:rPr>
        <w:t>18</w:t>
      </w:r>
    </w:p>
    <w:p w:rsidR="0018722C">
      <w:pPr>
        <w:topLinePunct/>
      </w:pPr>
      <w:r>
        <w:t>（</w:t>
      </w:r>
      <w:r>
        <w:t xml:space="preserve">6.00</w:t>
      </w:r>
      <w:r>
        <w:t xml:space="preserve">, </w:t>
      </w:r>
      <w:r>
        <w:t xml:space="preserve">15.00</w:t>
      </w:r>
      <w:r>
        <w:t>）</w:t>
      </w:r>
      <w:r>
        <w:t>，</w:t>
      </w:r>
      <w:r>
        <w:t>二者均高于存活组：平均初始动脉乳酸浓度为</w:t>
      </w:r>
      <w:r>
        <w:t>2mmol</w:t>
      </w:r>
      <w:r>
        <w:t>/</w:t>
      </w:r>
      <w:r>
        <w:t xml:space="preserve">L</w:t>
      </w:r>
      <w:r>
        <w:t>（</w:t>
      </w:r>
      <w:r>
        <w:rPr>
          <w:spacing w:val="-3"/>
        </w:rPr>
        <w:t xml:space="preserve">1.00</w:t>
      </w:r>
      <w:r>
        <w:rPr>
          <w:spacing w:val="-3"/>
        </w:rPr>
        <w:t xml:space="preserve">,</w:t>
      </w:r>
      <w:r>
        <w:rPr>
          <w:spacing w:val="-3"/>
        </w:rPr>
        <w:t xml:space="preserve"> </w:t>
      </w:r>
      <w:r>
        <w:t>2.50</w:t>
      </w:r>
      <w:r>
        <w:t>）</w:t>
      </w:r>
      <w:r>
        <w:t>，</w:t>
      </w:r>
      <w:r w:rsidR="001852F3">
        <w:t xml:space="preserve">初始PQ浓度为5.00 mg</w:t>
      </w:r>
      <w:r>
        <w:t>/</w:t>
      </w:r>
      <w:r>
        <w:t>L</w:t>
      </w:r>
      <w:r>
        <w:t>（</w:t>
      </w:r>
      <w:r>
        <w:t>3.00</w:t>
      </w:r>
      <w:r>
        <w:t xml:space="preserve">, </w:t>
      </w:r>
      <w:r>
        <w:t>7.00</w:t>
      </w:r>
      <w:r>
        <w:t>）</w:t>
      </w:r>
      <w:r>
        <w:t>。</w:t>
      </w:r>
    </w:p>
    <w:p w:rsidR="0018722C">
      <w:pPr>
        <w:pStyle w:val="Heading3"/>
        <w:topLinePunct/>
        <w:ind w:left="200" w:hangingChars="200" w:hanging="200"/>
      </w:pPr>
      <w:bookmarkStart w:id="766111" w:name="_Toc686766111"/>
      <w:bookmarkStart w:name="_bookmark30" w:id="68"/>
      <w:bookmarkEnd w:id="68"/>
      <w:r>
        <w:t>2.2.2</w:t>
      </w:r>
      <w:r>
        <w:t xml:space="preserve"> </w:t>
      </w:r>
      <w:bookmarkStart w:name="_bookmark30" w:id="69"/>
      <w:bookmarkEnd w:id="69"/>
      <w:r>
        <w:t>ROC</w:t>
      </w:r>
      <w:r/>
      <w:r w:rsidR="001852F3">
        <w:t xml:space="preserve">曲线分析</w:t>
      </w:r>
      <w:bookmarkEnd w:id="766111"/>
    </w:p>
    <w:p w:rsidR="0018722C">
      <w:pPr>
        <w:topLinePunct/>
      </w:pPr>
      <w:r>
        <w:t>以ROC</w:t>
      </w:r>
      <w:r>
        <w:t>曲线分析</w:t>
      </w:r>
      <w:r>
        <w:t>（</w:t>
      </w:r>
      <w:r>
        <w:t>表</w:t>
      </w:r>
      <w:r>
        <w:rPr>
          <w:spacing w:val="-11"/>
        </w:rPr>
        <w:t>2</w:t>
      </w:r>
      <w:r>
        <w:t>）</w:t>
      </w:r>
      <w:r>
        <w:t>，</w:t>
      </w:r>
      <w:r>
        <w:t>初始动脉乳酸浓度曲线下面积为</w:t>
      </w:r>
      <w:r>
        <w:t>0.774</w:t>
      </w:r>
      <w:r>
        <w:t>，阈值为</w:t>
      </w:r>
      <w:r>
        <w:t>4.2 mmol</w:t>
      </w:r>
      <w:r>
        <w:t>/</w:t>
      </w:r>
      <w:r>
        <w:t>L</w:t>
      </w:r>
      <w:r>
        <w:t>（</w:t>
      </w:r>
      <w:r>
        <w:t>敏感性82.80%，特异性63.64%；Youden指数0.464</w:t>
      </w:r>
      <w:r>
        <w:t>）</w:t>
      </w:r>
      <w:r>
        <w:t>。动脉乳酸时间积曲线下面积为0.782，阈值为11.95</w:t>
      </w:r>
      <w:r>
        <w:t> </w:t>
      </w:r>
      <w:r>
        <w:t>mmol</w:t>
      </w:r>
      <w:r>
        <w:t>/</w:t>
      </w:r>
      <w:r>
        <w:t>L.</w:t>
      </w:r>
      <w:r w:rsidR="004B696B">
        <w:t xml:space="preserve"> </w:t>
      </w:r>
      <w:r w:rsidR="004B696B">
        <w:t>h</w:t>
      </w:r>
      <w:r>
        <w:t>（</w:t>
      </w:r>
      <w:r>
        <w:t>敏感性64.52%，特异性84.42</w:t>
      </w:r>
      <w:r>
        <w:t>%</w:t>
      </w:r>
      <w:r>
        <w:t>，</w:t>
      </w:r>
    </w:p>
    <w:p w:rsidR="0018722C">
      <w:pPr>
        <w:topLinePunct/>
      </w:pPr>
      <w:r>
        <w:t>Youden指数0.490</w:t>
      </w:r>
      <w:r>
        <w:t>）</w:t>
      </w:r>
      <w:r>
        <w:t>。相关性分析提示初始动脉乳酸和初始血浆</w:t>
      </w:r>
      <w:r>
        <w:t>PQ浓度之间呈正</w:t>
      </w:r>
      <w:r>
        <w:t>相关</w:t>
      </w:r>
      <w:r>
        <w:t>（</w:t>
      </w:r>
      <w:r>
        <w:rPr>
          <w:b/>
        </w:rPr>
        <w:t>ρ</w:t>
      </w:r>
      <w:r>
        <w:t>= </w:t>
      </w:r>
      <w:r>
        <w:t>0</w:t>
      </w:r>
      <w:r>
        <w:t>.</w:t>
      </w:r>
      <w:r>
        <w:t>414</w:t>
      </w:r>
      <w:r>
        <w:t>）</w:t>
      </w:r>
      <w:r>
        <w:t>，</w:t>
      </w:r>
      <w:r>
        <w:t>动脉乳酸时间积和</w:t>
      </w:r>
      <w:r>
        <w:rPr>
          <w:rFonts w:ascii="Times New Roman" w:hAnsi="Times New Roman" w:eastAsia="Times New Roman"/>
        </w:rPr>
        <w:t>PQ</w:t>
      </w:r>
      <w:r>
        <w:t>浓度时间积也呈正相关</w:t>
      </w:r>
      <w:r>
        <w:t>（</w:t>
      </w:r>
      <w:r>
        <w:t>ρ=</w:t>
      </w:r>
      <w:r>
        <w:t> </w:t>
      </w:r>
      <w:r>
        <w:t>0</w:t>
      </w:r>
      <w:r>
        <w:t>.</w:t>
      </w:r>
      <w:r>
        <w:t>485</w:t>
      </w:r>
      <w:r>
        <w:t>,</w:t>
      </w:r>
      <w:r>
        <w:t> </w:t>
      </w:r>
      <w:r>
        <w:t>表3</w:t>
      </w:r>
      <w:r>
        <w:t>）</w:t>
      </w:r>
      <w:r>
        <w:t>。将中毒时间、初始动脉乳酸和初始百草枯浓度等变量进行多因素非条件Logistic回归分析。分析结果显示中毒时间、初始动脉乳酸和初始百草枯浓度因素进入回归方程，回归系数均为负值，表明以上因素是患者死亡的独立危险</w:t>
      </w:r>
      <w:r>
        <w:t>因素，</w:t>
      </w:r>
      <w:r>
        <w:t>OR</w:t>
      </w:r>
      <w:r>
        <w:t>分别为</w:t>
      </w:r>
      <w:r>
        <w:t>0.869</w:t>
      </w:r>
      <w:r>
        <w:rPr>
          <w:spacing w:val="-2"/>
        </w:rPr>
        <w:t>(</w:t>
      </w:r>
      <w:r>
        <w:rPr>
          <w:i/>
        </w:rPr>
        <w:t>P</w:t>
      </w:r>
      <w:r>
        <w:t>=0.002</w:t>
      </w:r>
      <w:r>
        <w:t xml:space="preserve">, </w:t>
      </w:r>
      <w:r>
        <w:t>95％CI</w:t>
      </w:r>
      <w:r>
        <w:t> </w:t>
      </w:r>
      <w:r>
        <w:t>0.774-0.978</w:t>
      </w:r>
      <w:r>
        <w:rPr>
          <w:spacing w:val="-2"/>
        </w:rPr>
        <w:t>)</w:t>
      </w:r>
      <w:r>
        <w:t>、</w:t>
      </w:r>
      <w:r>
        <w:t>0.838</w:t>
      </w:r>
      <w:r>
        <w:rPr>
          <w:spacing w:val="-2"/>
        </w:rPr>
        <w:t>(</w:t>
      </w:r>
      <w:r>
        <w:rPr>
          <w:i/>
        </w:rPr>
        <w:t>P</w:t>
      </w:r>
      <w:r>
        <w:rPr>
          <w:rFonts w:ascii="MS Gothic" w:hAnsi="MS Gothic" w:eastAsia="MS Gothic" w:hint="eastAsia"/>
        </w:rPr>
        <w:t>&lt;</w:t>
      </w:r>
      <w:r>
        <w:t>0.001</w:t>
      </w:r>
      <w:r>
        <w:t xml:space="preserve">, </w:t>
      </w:r>
      <w:r>
        <w:t>95％</w:t>
      </w:r>
      <w:r>
        <w:t>CI</w:t>
      </w:r>
      <w:r>
        <w:t> </w:t>
      </w:r>
      <w:r>
        <w:t>0.755-0.930</w:t>
      </w:r>
      <w:r>
        <w:t>)</w:t>
      </w:r>
      <w:r>
        <w:t>、0.856</w:t>
      </w:r>
      <w:r>
        <w:t>（</w:t>
      </w:r>
      <w:r>
        <w:rPr>
          <w:i/>
        </w:rPr>
        <w:t>P</w:t>
      </w:r>
      <w:r>
        <w:rPr>
          <w:rFonts w:ascii="MS Gothic" w:hAnsi="MS Gothic" w:eastAsia="MS Gothic" w:hint="eastAsia"/>
        </w:rPr>
        <w:t>&lt;</w:t>
      </w:r>
      <w:r>
        <w:t>0.001</w:t>
      </w:r>
      <w:r>
        <w:t xml:space="preserve">, </w:t>
      </w:r>
      <w:r>
        <w:t>95％CI</w:t>
      </w:r>
      <w:r>
        <w:t> </w:t>
      </w:r>
      <w:r>
        <w:t>0.794-0.923</w:t>
      </w:r>
      <w:r>
        <w:t>）</w:t>
      </w:r>
      <w:r>
        <w:t>，见</w:t>
      </w:r>
      <w:r>
        <w:t>表4</w:t>
      </w:r>
      <w:r>
        <w:t>。当两</w:t>
      </w:r>
      <w:r>
        <w:t>名</w:t>
      </w:r>
    </w:p>
    <w:p w:rsidR="0018722C">
      <w:pPr>
        <w:topLinePunct/>
      </w:pPr>
      <w:r>
        <w:t>患者摄入百草枯后的中毒时间和血浆百草枯浓度相等时，乳酸浓度增加死亡的风险显著提高。</w:t>
      </w:r>
    </w:p>
    <w:p w:rsidR="0018722C">
      <w:pPr>
        <w:topLinePunct/>
      </w:pPr>
      <w:r>
        <w:t>初始动脉乳酸浓度与中毒时间对数散点图如</w:t>
      </w:r>
      <w:r>
        <w:t>图1</w:t>
      </w:r>
      <w:r>
        <w:t>所示。将多因素分析有显著意义的中毒时间和初始动脉乳酸作为解释变量，以30天是否生存0</w:t>
      </w:r>
      <w:r>
        <w:t xml:space="preserve">, </w:t>
      </w:r>
      <w:r>
        <w:t>1作为反应变量进行Logistic回归分析，得到回归模型：</w:t>
      </w:r>
      <w:r w:rsidR="001852F3">
        <w:t xml:space="preserve">= 3.066-0.139</w:t>
      </w:r>
      <w:r>
        <w:rPr>
          <w:rFonts w:ascii="MS Gothic" w:hAnsi="MS Gothic" w:eastAsia="MS Gothic" w:hint="eastAsia"/>
        </w:rPr>
        <w:t>×</w:t>
      </w:r>
      <w:r>
        <w:t>（</w:t>
      </w:r>
      <w:r>
        <w:t>中毒时间</w:t>
      </w:r>
      <w:r>
        <w:t>）</w:t>
      </w:r>
    </w:p>
    <w:p w:rsidR="0018722C">
      <w:pPr>
        <w:topLinePunct/>
      </w:pPr>
      <w:r>
        <w:rPr>
          <w:rFonts w:ascii="MS Mincho" w:hAnsi="MS Mincho" w:eastAsia="MS Mincho" w:hint="eastAsia"/>
        </w:rPr>
        <w:t xml:space="preserve">‑</w:t>
      </w:r>
      <w:r>
        <w:t xml:space="preserve">0</w:t>
      </w:r>
      <w:r>
        <w:t>.</w:t>
      </w:r>
      <w:r>
        <w:t xml:space="preserve">177</w:t>
      </w:r>
      <w:r>
        <w:rPr>
          <w:rFonts w:ascii="MS Gothic" w:hAnsi="MS Gothic" w:eastAsia="MS Gothic" w:hint="eastAsia"/>
        </w:rPr>
        <w:t xml:space="preserve">×</w:t>
      </w:r>
      <w:r>
        <w:t xml:space="preserve">（</w:t>
      </w:r>
      <w:r>
        <w:t xml:space="preserve">初始动脉乳酸浓度</w:t>
      </w:r>
      <w:r>
        <w:t xml:space="preserve">）</w:t>
      </w:r>
      <w:r>
        <w:t xml:space="preserve">；在某个时间点的初始动脉乳酸浓度预测生存概率：生存概率= 1 </w:t>
      </w:r>
      <w:r>
        <w:t xml:space="preserve">/</w:t>
      </w:r>
      <w:r>
        <w:t xml:space="preserve"> 1 + e</w:t>
      </w:r>
      <w:r>
        <w:rPr>
          <w:vertAlign w:val="superscript"/>
          /&gt;
        </w:rPr>
        <w:t xml:space="preserve">-Logit</w:t>
      </w:r>
      <w:r>
        <w:t xml:space="preserve">（</w:t>
      </w:r>
      <w:r>
        <w:rPr>
          <w:position w:val="12"/>
          <w:sz w:val="12"/>
        </w:rPr>
        <w:t xml:space="preserve">P</w:t>
      </w:r>
      <w:r>
        <w:t xml:space="preserve">）</w:t>
      </w:r>
      <w:r>
        <w:t xml:space="preserve">。</w:t>
      </w:r>
    </w:p>
    <w:p w:rsidR="0018722C">
      <w:pPr>
        <w:topLinePunct/>
      </w:pPr>
      <w:r>
        <w:t>ROC曲线配对比较显示动脉乳酸时间积和PQ浓度时间积无统计学意义的差</w:t>
      </w:r>
      <w:r>
        <w:t>异</w:t>
      </w:r>
      <w:r>
        <w:t>（</w:t>
      </w:r>
      <w:r>
        <w:t>Z=0.712</w:t>
      </w:r>
      <w:r>
        <w:t xml:space="preserve">, </w:t>
      </w:r>
      <w:r>
        <w:rPr>
          <w:i/>
        </w:rPr>
        <w:t>P</w:t>
      </w:r>
      <w:r>
        <w:t>=0.864</w:t>
      </w:r>
      <w:r>
        <w:t>）</w:t>
      </w:r>
      <w:r>
        <w:t>，见</w:t>
      </w:r>
      <w:r>
        <w:t>图2</w:t>
      </w:r>
      <w:r>
        <w:t>。</w:t>
      </w:r>
    </w:p>
    <w:p w:rsidR="0018722C">
      <w:pPr>
        <w:topLinePunct/>
      </w:pPr>
      <w:r>
        <w:rPr>
          <w:rFonts w:cstheme="minorBidi" w:hAnsiTheme="minorHAnsi" w:eastAsiaTheme="minorHAnsi" w:asciiTheme="minorHAnsi" w:ascii="Times New Roman"/>
        </w:rPr>
        <w:t>19</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8"/>
        <w:topLinePunct/>
      </w:pPr>
      <w:r>
        <w:t>表</w:t>
      </w:r>
      <w:r>
        <w:rPr>
          <w:rFonts w:ascii="Times New Roman" w:eastAsia="Times New Roman"/>
        </w:rPr>
        <w:t>1</w:t>
      </w:r>
      <w:r>
        <w:t xml:space="preserve">  </w:t>
      </w:r>
      <w:r>
        <w:rPr>
          <w:rFonts w:ascii="Times New Roman" w:eastAsia="Times New Roman"/>
        </w:rPr>
        <w:t>170</w:t>
      </w:r>
      <w:r>
        <w:t>例百草枯中毒患者一般状况</w:t>
      </w:r>
    </w:p>
    <w:tbl>
      <w:tblPr>
        <w:tblW w:w="5000" w:type="pct"/>
        <w:tblInd w:w="15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62"/>
        <w:gridCol w:w="3358"/>
        <w:gridCol w:w="3250"/>
        <w:gridCol w:w="2387"/>
      </w:tblGrid>
      <w:tr>
        <w:trPr>
          <w:tblHeader/>
        </w:trPr>
        <w:tc>
          <w:tcPr>
            <w:tcW w:w="147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存活组</w:t>
            </w:r>
            <w:r>
              <w:t>（</w:t>
            </w:r>
            <w:r>
              <w:t>n=93</w:t>
            </w:r>
            <w:r>
              <w:t>）</w:t>
            </w:r>
          </w:p>
        </w:tc>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死亡组 </w:t>
            </w:r>
            <w:r>
              <w:t xml:space="preserve">（</w:t>
            </w:r>
            <w:r>
              <w:t xml:space="preserve">n=77</w:t>
            </w:r>
            <w:r>
              <w:t xml:space="preserve">）</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474" w:type="pct"/>
            <w:vAlign w:val="center"/>
          </w:tcPr>
          <w:p w:rsidR="0018722C">
            <w:pPr>
              <w:pStyle w:val="ac"/>
              <w:topLinePunct/>
              <w:ind w:leftChars="0" w:left="0" w:rightChars="0" w:right="0" w:firstLineChars="0" w:firstLine="0"/>
              <w:spacing w:line="240" w:lineRule="atLeast"/>
            </w:pPr>
            <w:r>
              <w:t>年龄</w:t>
            </w:r>
            <w:r>
              <w:t>(</w:t>
            </w:r>
            <w:r>
              <w:t xml:space="preserve">years</w:t>
            </w:r>
            <w:r>
              <w:t>)</w:t>
            </w:r>
          </w:p>
        </w:tc>
        <w:tc>
          <w:tcPr>
            <w:tcW w:w="1316" w:type="pct"/>
            <w:vAlign w:val="center"/>
          </w:tcPr>
          <w:p w:rsidR="0018722C">
            <w:pPr>
              <w:pStyle w:val="a5"/>
              <w:topLinePunct/>
              <w:ind w:leftChars="0" w:left="0" w:rightChars="0" w:right="0" w:firstLineChars="0" w:firstLine="0"/>
              <w:spacing w:line="240" w:lineRule="atLeast"/>
            </w:pPr>
            <w:r>
              <w:t>30.00</w:t>
            </w:r>
            <w:r>
              <w:t>(</w:t>
            </w:r>
            <w:r>
              <w:t>23.00, 45.50</w:t>
            </w:r>
            <w:r>
              <w:t>)</w:t>
            </w:r>
          </w:p>
        </w:tc>
        <w:tc>
          <w:tcPr>
            <w:tcW w:w="1274" w:type="pct"/>
            <w:vAlign w:val="center"/>
          </w:tcPr>
          <w:p w:rsidR="0018722C">
            <w:pPr>
              <w:pStyle w:val="a5"/>
              <w:topLinePunct/>
              <w:ind w:leftChars="0" w:left="0" w:rightChars="0" w:right="0" w:firstLineChars="0" w:firstLine="0"/>
              <w:spacing w:line="240" w:lineRule="atLeast"/>
            </w:pPr>
            <w:r>
              <w:t>29.00</w:t>
            </w:r>
            <w:r>
              <w:t>(</w:t>
            </w:r>
            <w:r>
              <w:t>24.00, 46.50</w:t>
            </w:r>
            <w:r>
              <w:t>)</w:t>
            </w:r>
          </w:p>
        </w:tc>
        <w:tc>
          <w:tcPr>
            <w:tcW w:w="936" w:type="pct"/>
            <w:vAlign w:val="center"/>
          </w:tcPr>
          <w:p w:rsidR="0018722C">
            <w:pPr>
              <w:pStyle w:val="affff9"/>
              <w:topLinePunct/>
              <w:ind w:leftChars="0" w:left="0" w:rightChars="0" w:right="0" w:firstLineChars="0" w:firstLine="0"/>
              <w:spacing w:line="240" w:lineRule="atLeast"/>
            </w:pPr>
            <w:r>
              <w:t>0.518</w:t>
            </w:r>
          </w:p>
        </w:tc>
      </w:tr>
      <w:tr>
        <w:tc>
          <w:tcPr>
            <w:tcW w:w="1474" w:type="pct"/>
            <w:vAlign w:val="center"/>
          </w:tcPr>
          <w:p w:rsidR="0018722C">
            <w:pPr>
              <w:pStyle w:val="ac"/>
              <w:topLinePunct/>
              <w:ind w:leftChars="0" w:left="0" w:rightChars="0" w:right="0" w:firstLineChars="0" w:firstLine="0"/>
              <w:spacing w:line="240" w:lineRule="atLeast"/>
            </w:pPr>
            <w:r>
              <w:t>服毒时间 </w:t>
            </w:r>
            <w:r>
              <w:t>(</w:t>
            </w:r>
            <w:r>
              <w:t xml:space="preserve">h</w:t>
            </w:r>
            <w:r>
              <w:t>)</w:t>
            </w:r>
          </w:p>
        </w:tc>
        <w:tc>
          <w:tcPr>
            <w:tcW w:w="1316" w:type="pct"/>
            <w:vAlign w:val="center"/>
          </w:tcPr>
          <w:p w:rsidR="0018722C">
            <w:pPr>
              <w:pStyle w:val="a5"/>
              <w:topLinePunct/>
              <w:ind w:leftChars="0" w:left="0" w:rightChars="0" w:right="0" w:firstLineChars="0" w:firstLine="0"/>
              <w:spacing w:line="240" w:lineRule="atLeast"/>
            </w:pPr>
            <w:r>
              <w:t>5.00</w:t>
            </w:r>
            <w:r>
              <w:t>(</w:t>
            </w:r>
            <w:r>
              <w:t>4.00, 8.00</w:t>
            </w:r>
            <w:r>
              <w:t>)</w:t>
            </w:r>
          </w:p>
        </w:tc>
        <w:tc>
          <w:tcPr>
            <w:tcW w:w="1274" w:type="pct"/>
            <w:vAlign w:val="center"/>
          </w:tcPr>
          <w:p w:rsidR="0018722C">
            <w:pPr>
              <w:pStyle w:val="a5"/>
              <w:topLinePunct/>
              <w:ind w:leftChars="0" w:left="0" w:rightChars="0" w:right="0" w:firstLineChars="0" w:firstLine="0"/>
              <w:spacing w:line="240" w:lineRule="atLeast"/>
            </w:pPr>
            <w:r>
              <w:t>6.00</w:t>
            </w:r>
            <w:r>
              <w:t>(</w:t>
            </w:r>
            <w:r>
              <w:t>4.00, 8.75</w:t>
            </w:r>
            <w:r>
              <w:t>)</w:t>
            </w:r>
          </w:p>
        </w:tc>
        <w:tc>
          <w:tcPr>
            <w:tcW w:w="936" w:type="pct"/>
            <w:vAlign w:val="center"/>
          </w:tcPr>
          <w:p w:rsidR="0018722C">
            <w:pPr>
              <w:pStyle w:val="affff9"/>
              <w:topLinePunct/>
              <w:ind w:leftChars="0" w:left="0" w:rightChars="0" w:right="0" w:firstLineChars="0" w:firstLine="0"/>
              <w:spacing w:line="240" w:lineRule="atLeast"/>
            </w:pPr>
            <w:r>
              <w:t>0.117</w:t>
            </w:r>
          </w:p>
        </w:tc>
      </w:tr>
      <w:tr>
        <w:tc>
          <w:tcPr>
            <w:tcW w:w="1474" w:type="pct"/>
            <w:vAlign w:val="center"/>
          </w:tcPr>
          <w:p w:rsidR="0018722C">
            <w:pPr>
              <w:pStyle w:val="ac"/>
              <w:topLinePunct/>
              <w:ind w:leftChars="0" w:left="0" w:rightChars="0" w:right="0" w:firstLineChars="0" w:firstLine="0"/>
              <w:spacing w:line="240" w:lineRule="atLeast"/>
            </w:pPr>
            <w:r>
              <w:t>初始动脉乳酸 </w:t>
            </w:r>
            <w:r>
              <w:t>(</w:t>
            </w:r>
            <w:r>
              <w:t xml:space="preserve">mmol</w:t>
            </w:r>
            <w:r>
              <w:t>/</w:t>
            </w:r>
            <w:r>
              <w:t>L</w:t>
            </w:r>
            <w:r>
              <w:t>)</w:t>
            </w:r>
          </w:p>
        </w:tc>
        <w:tc>
          <w:tcPr>
            <w:tcW w:w="1316" w:type="pct"/>
            <w:vAlign w:val="center"/>
          </w:tcPr>
          <w:p w:rsidR="0018722C">
            <w:pPr>
              <w:pStyle w:val="a5"/>
              <w:topLinePunct/>
              <w:ind w:leftChars="0" w:left="0" w:rightChars="0" w:right="0" w:firstLineChars="0" w:firstLine="0"/>
              <w:spacing w:line="240" w:lineRule="atLeast"/>
            </w:pPr>
            <w:r>
              <w:t>2.00</w:t>
            </w:r>
            <w:r>
              <w:t>(</w:t>
            </w:r>
            <w:r>
              <w:t>1.00, 2.50</w:t>
            </w:r>
            <w:r>
              <w:t>)</w:t>
            </w:r>
          </w:p>
        </w:tc>
        <w:tc>
          <w:tcPr>
            <w:tcW w:w="1274" w:type="pct"/>
            <w:vAlign w:val="center"/>
          </w:tcPr>
          <w:p w:rsidR="0018722C">
            <w:pPr>
              <w:pStyle w:val="a5"/>
              <w:topLinePunct/>
              <w:ind w:leftChars="0" w:left="0" w:rightChars="0" w:right="0" w:firstLineChars="0" w:firstLine="0"/>
              <w:spacing w:line="240" w:lineRule="atLeast"/>
            </w:pPr>
            <w:r>
              <w:t>5.00</w:t>
            </w:r>
            <w:r>
              <w:t>(</w:t>
            </w:r>
            <w:r>
              <w:t>2.00, 10.00</w:t>
            </w:r>
            <w:r>
              <w:t>)</w:t>
            </w:r>
          </w:p>
        </w:tc>
        <w:tc>
          <w:tcPr>
            <w:tcW w:w="936" w:type="pct"/>
            <w:vAlign w:val="center"/>
          </w:tcPr>
          <w:p w:rsidR="0018722C">
            <w:pPr>
              <w:pStyle w:val="ad"/>
              <w:topLinePunct/>
              <w:ind w:leftChars="0" w:left="0" w:rightChars="0" w:right="0" w:firstLineChars="0" w:firstLine="0"/>
              <w:spacing w:line="240" w:lineRule="atLeast"/>
            </w:pPr>
            <w:r>
              <w:t>＜</w:t>
            </w:r>
            <w:r>
              <w:t>0.000</w:t>
            </w:r>
          </w:p>
        </w:tc>
      </w:tr>
      <w:tr>
        <w:tc>
          <w:tcPr>
            <w:tcW w:w="1474" w:type="pct"/>
            <w:vAlign w:val="center"/>
          </w:tcPr>
          <w:p w:rsidR="0018722C">
            <w:pPr>
              <w:pStyle w:val="ac"/>
              <w:topLinePunct/>
              <w:ind w:leftChars="0" w:left="0" w:rightChars="0" w:right="0" w:firstLineChars="0" w:firstLine="0"/>
              <w:spacing w:line="240" w:lineRule="atLeast"/>
            </w:pPr>
            <w:r>
              <w:t>动脉乳酸时间乘积</w:t>
            </w:r>
            <w:r>
              <w:t>(</w:t>
            </w:r>
            <w:r>
              <w:t xml:space="preserve">mmol</w:t>
            </w:r>
            <w:r>
              <w:t>/</w:t>
            </w:r>
            <w:r>
              <w:t>L.h</w:t>
            </w:r>
            <w:r>
              <w:t>)</w:t>
            </w:r>
          </w:p>
        </w:tc>
        <w:tc>
          <w:tcPr>
            <w:tcW w:w="1316" w:type="pct"/>
            <w:vAlign w:val="center"/>
          </w:tcPr>
          <w:p w:rsidR="0018722C">
            <w:pPr>
              <w:pStyle w:val="a5"/>
              <w:topLinePunct/>
              <w:ind w:leftChars="0" w:left="0" w:rightChars="0" w:right="0" w:firstLineChars="0" w:firstLine="0"/>
              <w:spacing w:line="240" w:lineRule="atLeast"/>
            </w:pPr>
            <w:r>
              <w:t>10.00</w:t>
            </w:r>
            <w:r>
              <w:t>(</w:t>
            </w:r>
            <w:r>
              <w:t>5.00, 17.50</w:t>
            </w:r>
            <w:r>
              <w:t>)</w:t>
            </w:r>
          </w:p>
        </w:tc>
        <w:tc>
          <w:tcPr>
            <w:tcW w:w="1274" w:type="pct"/>
            <w:vAlign w:val="center"/>
          </w:tcPr>
          <w:p w:rsidR="0018722C">
            <w:pPr>
              <w:pStyle w:val="a5"/>
              <w:topLinePunct/>
              <w:ind w:leftChars="0" w:left="0" w:rightChars="0" w:right="0" w:firstLineChars="0" w:firstLine="0"/>
              <w:spacing w:line="240" w:lineRule="atLeast"/>
            </w:pPr>
            <w:r>
              <w:t>26.10</w:t>
            </w:r>
            <w:r>
              <w:t>(</w:t>
            </w:r>
            <w:r>
              <w:t>15.00, 53.55</w:t>
            </w:r>
            <w:r>
              <w:t>)</w:t>
            </w:r>
          </w:p>
        </w:tc>
        <w:tc>
          <w:tcPr>
            <w:tcW w:w="936" w:type="pct"/>
            <w:vAlign w:val="center"/>
          </w:tcPr>
          <w:p w:rsidR="0018722C">
            <w:pPr>
              <w:pStyle w:val="ad"/>
              <w:topLinePunct/>
              <w:ind w:leftChars="0" w:left="0" w:rightChars="0" w:right="0" w:firstLineChars="0" w:firstLine="0"/>
              <w:spacing w:line="240" w:lineRule="atLeast"/>
            </w:pPr>
            <w:r>
              <w:t>＜</w:t>
            </w:r>
            <w:r>
              <w:t>0.000</w:t>
            </w:r>
          </w:p>
        </w:tc>
      </w:tr>
      <w:tr>
        <w:tc>
          <w:tcPr>
            <w:tcW w:w="1474" w:type="pct"/>
            <w:vAlign w:val="center"/>
          </w:tcPr>
          <w:p w:rsidR="0018722C">
            <w:pPr>
              <w:pStyle w:val="ac"/>
              <w:topLinePunct/>
              <w:ind w:leftChars="0" w:left="0" w:rightChars="0" w:right="0" w:firstLineChars="0" w:firstLine="0"/>
              <w:spacing w:line="240" w:lineRule="atLeast"/>
            </w:pPr>
            <w:r>
              <w:t>初始 </w:t>
            </w:r>
            <w:r>
              <w:t>PQ </w:t>
            </w:r>
            <w:r>
              <w:t>浓度</w:t>
            </w:r>
            <w:r>
              <w:t>(</w:t>
            </w:r>
            <w:r>
              <w:t xml:space="preserve">mg</w:t>
            </w:r>
            <w:r>
              <w:t>/</w:t>
            </w:r>
            <w:r>
              <w:t>L</w:t>
            </w:r>
            <w:r>
              <w:t>)</w:t>
            </w:r>
          </w:p>
        </w:tc>
        <w:tc>
          <w:tcPr>
            <w:tcW w:w="1316" w:type="pct"/>
            <w:vAlign w:val="center"/>
          </w:tcPr>
          <w:p w:rsidR="0018722C">
            <w:pPr>
              <w:pStyle w:val="a5"/>
              <w:topLinePunct/>
              <w:ind w:leftChars="0" w:left="0" w:rightChars="0" w:right="0" w:firstLineChars="0" w:firstLine="0"/>
              <w:spacing w:line="240" w:lineRule="atLeast"/>
            </w:pPr>
            <w:r>
              <w:t>5.00</w:t>
            </w:r>
            <w:r>
              <w:t>(</w:t>
            </w:r>
            <w:r>
              <w:t>3.00, 7.00</w:t>
            </w:r>
            <w:r>
              <w:t>)</w:t>
            </w:r>
          </w:p>
        </w:tc>
        <w:tc>
          <w:tcPr>
            <w:tcW w:w="1274" w:type="pct"/>
            <w:vAlign w:val="center"/>
          </w:tcPr>
          <w:p w:rsidR="0018722C">
            <w:pPr>
              <w:pStyle w:val="a5"/>
              <w:topLinePunct/>
              <w:ind w:leftChars="0" w:left="0" w:rightChars="0" w:right="0" w:firstLineChars="0" w:firstLine="0"/>
              <w:spacing w:line="240" w:lineRule="atLeast"/>
            </w:pPr>
            <w:r>
              <w:t>10.0</w:t>
            </w:r>
            <w:r>
              <w:t>(</w:t>
            </w:r>
            <w:r>
              <w:t>6.00, 15.00</w:t>
            </w:r>
            <w:r>
              <w:t>)</w:t>
            </w:r>
          </w:p>
        </w:tc>
        <w:tc>
          <w:tcPr>
            <w:tcW w:w="936" w:type="pct"/>
            <w:vAlign w:val="center"/>
          </w:tcPr>
          <w:p w:rsidR="0018722C">
            <w:pPr>
              <w:pStyle w:val="ad"/>
              <w:topLinePunct/>
              <w:ind w:leftChars="0" w:left="0" w:rightChars="0" w:right="0" w:firstLineChars="0" w:firstLine="0"/>
              <w:spacing w:line="240" w:lineRule="atLeast"/>
            </w:pPr>
            <w:r>
              <w:t>＜</w:t>
            </w:r>
            <w:r>
              <w:t>0.000</w:t>
            </w:r>
          </w:p>
        </w:tc>
      </w:tr>
      <w:tr>
        <w:tc>
          <w:tcPr>
            <w:tcW w:w="1474" w:type="pct"/>
            <w:vAlign w:val="center"/>
            <w:tcBorders>
              <w:top w:val="single" w:sz="4" w:space="0" w:color="auto"/>
            </w:tcBorders>
          </w:tcPr>
          <w:p w:rsidR="0018722C">
            <w:pPr>
              <w:pStyle w:val="ac"/>
              <w:topLinePunct/>
              <w:ind w:leftChars="0" w:left="0" w:rightChars="0" w:right="0" w:firstLineChars="0" w:firstLine="0"/>
              <w:spacing w:line="240" w:lineRule="atLeast"/>
            </w:pPr>
            <w:r>
              <w:t>PQ </w:t>
            </w:r>
            <w:r>
              <w:t>浓度时间积</w:t>
            </w:r>
            <w:r>
              <w:t>(</w:t>
            </w:r>
            <w:r>
              <w:t xml:space="preserve">mg</w:t>
            </w:r>
            <w:r>
              <w:t>/</w:t>
            </w:r>
            <w:r>
              <w:t>L.h</w:t>
            </w:r>
            <w:r>
              <w:t>)</w:t>
            </w:r>
          </w:p>
        </w:tc>
        <w:tc>
          <w:tcPr>
            <w:tcW w:w="1316" w:type="pct"/>
            <w:vAlign w:val="center"/>
            <w:tcBorders>
              <w:top w:val="single" w:sz="4" w:space="0" w:color="auto"/>
            </w:tcBorders>
          </w:tcPr>
          <w:p w:rsidR="0018722C">
            <w:pPr>
              <w:pStyle w:val="aff1"/>
              <w:topLinePunct/>
              <w:ind w:leftChars="0" w:left="0" w:rightChars="0" w:right="0" w:firstLineChars="0" w:firstLine="0"/>
              <w:spacing w:line="240" w:lineRule="atLeast"/>
            </w:pPr>
            <w:r>
              <w:t>26.50</w:t>
            </w:r>
            <w:r>
              <w:t>(</w:t>
            </w:r>
            <w:r>
              <w:t>13.50, 47.50</w:t>
            </w:r>
            <w:r>
              <w:t>)</w:t>
            </w:r>
          </w:p>
        </w:tc>
        <w:tc>
          <w:tcPr>
            <w:tcW w:w="1274" w:type="pct"/>
            <w:vAlign w:val="center"/>
            <w:tcBorders>
              <w:top w:val="single" w:sz="4" w:space="0" w:color="auto"/>
            </w:tcBorders>
          </w:tcPr>
          <w:p w:rsidR="0018722C">
            <w:pPr>
              <w:pStyle w:val="aff1"/>
              <w:topLinePunct/>
              <w:ind w:leftChars="0" w:left="0" w:rightChars="0" w:right="0" w:firstLineChars="0" w:firstLine="0"/>
              <w:spacing w:line="240" w:lineRule="atLeast"/>
            </w:pPr>
            <w:r>
              <w:t>59.00</w:t>
            </w:r>
            <w:r>
              <w:t>(</w:t>
            </w:r>
            <w:r>
              <w:t>35.50, 104.50</w:t>
            </w:r>
            <w:r>
              <w:t>)</w:t>
            </w:r>
          </w:p>
        </w:tc>
        <w:tc>
          <w:tcPr>
            <w:tcW w:w="936" w:type="pct"/>
            <w:vAlign w:val="center"/>
            <w:tcBorders>
              <w:top w:val="single" w:sz="4" w:space="0" w:color="auto"/>
            </w:tcBorders>
          </w:tcPr>
          <w:p w:rsidR="0018722C">
            <w:pPr>
              <w:pStyle w:val="ad"/>
              <w:topLinePunct/>
              <w:ind w:leftChars="0" w:left="0" w:rightChars="0" w:right="0" w:firstLineChars="0" w:firstLine="0"/>
              <w:spacing w:line="240" w:lineRule="atLeast"/>
            </w:pPr>
            <w:r>
              <w:t>＜</w:t>
            </w:r>
            <w:r>
              <w:t>0.000</w:t>
            </w:r>
          </w:p>
        </w:tc>
      </w:tr>
    </w:tbl>
    <w:p w:rsidR="0018722C">
      <w:pPr>
        <w:topLinePunct/>
        <w:pStyle w:val="affa"/>
      </w:pPr>
    </w:p>
    <w:p w:rsidR="0018722C">
      <w:pPr>
        <w:topLinePunct/>
      </w:pPr>
      <w:r>
        <w:rPr>
          <w:rFonts w:cstheme="minorBidi" w:hAnsiTheme="minorHAnsi" w:eastAsiaTheme="minorHAnsi" w:asciiTheme="minorHAnsi" w:ascii="Times New Roman"/>
        </w:rPr>
        <w:t>20</w:t>
      </w:r>
    </w:p>
    <w:p w:rsidR="0018722C">
      <w:pPr>
        <w:pStyle w:val="a8"/>
        <w:topLinePunct/>
      </w:pPr>
      <w:r>
        <w:t>表</w:t>
      </w:r>
      <w:r>
        <w:rPr>
          <w:rFonts w:ascii="Times New Roman" w:eastAsia="Times New Roman"/>
        </w:rPr>
        <w:t>2</w:t>
      </w:r>
      <w:r>
        <w:t xml:space="preserve">  </w:t>
      </w:r>
      <w:r>
        <w:t>乳酸、乳酸时间积、百草枯浓度、百草枯时间积和中毒时间的</w:t>
      </w:r>
      <w:r>
        <w:rPr>
          <w:rFonts w:ascii="Times New Roman" w:eastAsia="Times New Roman"/>
        </w:rPr>
        <w:t>ROC</w:t>
      </w:r>
      <w:r>
        <w:t>曲线分析</w:t>
      </w:r>
    </w:p>
    <w:tbl>
      <w:tblPr>
        <w:tblW w:w="5000" w:type="pct"/>
        <w:tblInd w:w="15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31"/>
        <w:gridCol w:w="1032"/>
        <w:gridCol w:w="2133"/>
        <w:gridCol w:w="2111"/>
        <w:gridCol w:w="2167"/>
        <w:gridCol w:w="2083"/>
      </w:tblGrid>
      <w:tr>
        <w:trPr>
          <w:tblHeader/>
        </w:trPr>
        <w:tc>
          <w:tcPr>
            <w:tcW w:w="126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阈值</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敏感性%</w:t>
            </w:r>
          </w:p>
        </w:tc>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特异性%</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AUC</w:t>
            </w:r>
            <w:r w:rsidRPr="00000000">
              <w:rPr>
                <w:sz w:val="24"/>
                <w:szCs w:val="24"/>
              </w:rPr>
              <w:t>(</w:t>
            </w:r>
            <w:r w:rsidRPr="00000000">
              <w:rPr>
                <w:sz w:val="24"/>
                <w:szCs w:val="24"/>
              </w:rPr>
              <w:t>95% CI</w:t>
            </w:r>
            <w:r w:rsidRPr="00000000">
              <w:rPr>
                <w:sz w:val="24"/>
                <w:szCs w:val="24"/>
              </w:rPr>
              <w:t>)</w:t>
            </w: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最佳约登指数</w:t>
            </w:r>
          </w:p>
        </w:tc>
      </w:tr>
      <w:tr>
        <w:tc>
          <w:tcPr>
            <w:tcW w:w="1266" w:type="pct"/>
            <w:vAlign w:val="center"/>
          </w:tcPr>
          <w:p w:rsidR="0018722C">
            <w:pPr>
              <w:pStyle w:val="ac"/>
              <w:topLinePunct/>
              <w:ind w:leftChars="0" w:left="0" w:rightChars="0" w:right="0" w:firstLineChars="0" w:firstLine="0"/>
              <w:spacing w:line="240" w:lineRule="atLeast"/>
            </w:pPr>
            <w:r w:rsidRPr="00000000">
              <w:rPr>
                <w:sz w:val="24"/>
                <w:szCs w:val="24"/>
              </w:rPr>
              <w:t>初始动脉乳酸</w:t>
            </w:r>
            <w:r w:rsidRPr="00000000">
              <w:rPr>
                <w:sz w:val="24"/>
                <w:szCs w:val="24"/>
              </w:rPr>
              <w:tab/>
            </w:r>
            <w:r w:rsidRPr="00000000">
              <w:rPr>
                <w:sz w:val="24"/>
                <w:szCs w:val="24"/>
              </w:rPr>
              <w:t>(</w:t>
            </w:r>
            <w:r w:rsidRPr="00000000">
              <w:rPr>
                <w:sz w:val="24"/>
                <w:szCs w:val="24"/>
              </w:rPr>
              <w:t xml:space="preserve">mmol</w:t>
            </w:r>
            <w:r w:rsidRPr="00000000">
              <w:rPr>
                <w:sz w:val="24"/>
                <w:szCs w:val="24"/>
              </w:rPr>
              <w:t>/</w:t>
            </w:r>
            <w:r w:rsidRPr="00000000">
              <w:rPr>
                <w:sz w:val="24"/>
                <w:szCs w:val="24"/>
              </w:rPr>
              <w:t>L</w:t>
            </w:r>
            <w:r w:rsidRPr="00000000">
              <w:rPr>
                <w:sz w:val="24"/>
                <w:szCs w:val="24"/>
              </w:rPr>
              <w:t>)</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4.20</w:t>
            </w:r>
          </w:p>
        </w:tc>
        <w:tc>
          <w:tcPr>
            <w:tcW w:w="836" w:type="pct"/>
            <w:vAlign w:val="center"/>
          </w:tcPr>
          <w:p w:rsidR="0018722C">
            <w:pPr>
              <w:pStyle w:val="a5"/>
              <w:topLinePunct/>
              <w:ind w:leftChars="0" w:left="0" w:rightChars="0" w:right="0" w:firstLineChars="0" w:firstLine="0"/>
              <w:spacing w:line="240" w:lineRule="atLeast"/>
            </w:pPr>
            <w:r w:rsidRPr="00000000">
              <w:rPr>
                <w:sz w:val="24"/>
                <w:szCs w:val="24"/>
              </w:rPr>
              <w:t>82.80</w:t>
            </w:r>
            <w:r w:rsidRPr="00000000">
              <w:rPr>
                <w:sz w:val="24"/>
                <w:szCs w:val="24"/>
              </w:rPr>
              <w:t>(</w:t>
            </w:r>
            <w:r w:rsidRPr="00000000">
              <w:rPr>
                <w:sz w:val="24"/>
                <w:szCs w:val="24"/>
              </w:rPr>
              <w:t>73.57, 89.83</w:t>
            </w:r>
            <w:r w:rsidRPr="00000000">
              <w:rPr>
                <w:sz w:val="24"/>
                <w:szCs w:val="24"/>
              </w:rPr>
              <w:t>)</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63.64</w:t>
            </w:r>
            <w:r w:rsidRPr="00000000">
              <w:rPr>
                <w:sz w:val="24"/>
                <w:szCs w:val="24"/>
              </w:rPr>
              <w:t>(</w:t>
            </w:r>
            <w:r w:rsidRPr="00000000">
              <w:rPr>
                <w:sz w:val="24"/>
                <w:szCs w:val="24"/>
              </w:rPr>
              <w:t>51.89,74.30</w:t>
            </w:r>
            <w:r w:rsidRPr="00000000">
              <w:rPr>
                <w:sz w:val="24"/>
                <w:szCs w:val="24"/>
              </w:rPr>
              <w:t>)</w:t>
            </w:r>
          </w:p>
        </w:tc>
        <w:tc>
          <w:tcPr>
            <w:tcW w:w="849" w:type="pct"/>
            <w:vAlign w:val="center"/>
          </w:tcPr>
          <w:p w:rsidR="0018722C">
            <w:pPr>
              <w:pStyle w:val="a5"/>
              <w:topLinePunct/>
              <w:ind w:leftChars="0" w:left="0" w:rightChars="0" w:right="0" w:firstLineChars="0" w:firstLine="0"/>
              <w:spacing w:line="240" w:lineRule="atLeast"/>
            </w:pPr>
            <w:r w:rsidRPr="00000000">
              <w:rPr>
                <w:sz w:val="24"/>
                <w:szCs w:val="24"/>
              </w:rPr>
              <w:t>0.774</w:t>
            </w:r>
            <w:r w:rsidRPr="00000000">
              <w:rPr>
                <w:sz w:val="24"/>
                <w:szCs w:val="24"/>
              </w:rPr>
              <w:t>(</w:t>
            </w:r>
            <w:r w:rsidRPr="00000000">
              <w:rPr>
                <w:sz w:val="24"/>
                <w:szCs w:val="24"/>
              </w:rPr>
              <w:t>0.703,0.834</w:t>
            </w:r>
            <w:r w:rsidRPr="00000000">
              <w:rPr>
                <w:sz w:val="24"/>
                <w:szCs w:val="24"/>
              </w:rPr>
              <w:t>)</w:t>
            </w:r>
          </w:p>
        </w:tc>
        <w:tc>
          <w:tcPr>
            <w:tcW w:w="816" w:type="pct"/>
            <w:vAlign w:val="center"/>
          </w:tcPr>
          <w:p w:rsidR="0018722C">
            <w:pPr>
              <w:pStyle w:val="affff9"/>
              <w:topLinePunct/>
              <w:ind w:leftChars="0" w:left="0" w:rightChars="0" w:right="0" w:firstLineChars="0" w:firstLine="0"/>
              <w:spacing w:line="240" w:lineRule="atLeast"/>
            </w:pPr>
            <w:r w:rsidRPr="00000000">
              <w:rPr>
                <w:sz w:val="24"/>
                <w:szCs w:val="24"/>
              </w:rPr>
              <w:t>0.464</w:t>
            </w:r>
          </w:p>
        </w:tc>
      </w:tr>
      <w:tr>
        <w:tc>
          <w:tcPr>
            <w:tcW w:w="1266" w:type="pct"/>
            <w:vAlign w:val="center"/>
          </w:tcPr>
          <w:p w:rsidR="0018722C">
            <w:pPr>
              <w:pStyle w:val="ac"/>
              <w:topLinePunct/>
              <w:ind w:leftChars="0" w:left="0" w:rightChars="0" w:right="0" w:firstLineChars="0" w:firstLine="0"/>
              <w:spacing w:line="240" w:lineRule="atLeast"/>
            </w:pPr>
            <w:r w:rsidRPr="00000000">
              <w:rPr>
                <w:sz w:val="24"/>
                <w:szCs w:val="24"/>
              </w:rPr>
              <w:t>动脉乳酸时间积</w:t>
            </w:r>
            <w:r w:rsidRPr="00000000">
              <w:rPr>
                <w:sz w:val="24"/>
                <w:szCs w:val="24"/>
              </w:rPr>
              <w:t>(</w:t>
            </w:r>
            <w:r w:rsidRPr="00000000">
              <w:rPr>
                <w:sz w:val="24"/>
                <w:szCs w:val="24"/>
              </w:rPr>
              <w:t xml:space="preserve">mmol</w:t>
            </w:r>
            <w:r w:rsidRPr="00000000">
              <w:rPr>
                <w:sz w:val="24"/>
                <w:szCs w:val="24"/>
              </w:rPr>
              <w:t>/</w:t>
            </w:r>
            <w:r w:rsidRPr="00000000">
              <w:rPr>
                <w:sz w:val="24"/>
                <w:szCs w:val="24"/>
              </w:rPr>
              <w:t>L.h</w:t>
            </w:r>
            <w:r w:rsidRPr="00000000">
              <w:rPr>
                <w:sz w:val="24"/>
                <w:szCs w:val="24"/>
              </w:rPr>
              <w:t>)</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11.95</w:t>
            </w:r>
          </w:p>
        </w:tc>
        <w:tc>
          <w:tcPr>
            <w:tcW w:w="836" w:type="pct"/>
            <w:vAlign w:val="center"/>
          </w:tcPr>
          <w:p w:rsidR="0018722C">
            <w:pPr>
              <w:pStyle w:val="a5"/>
              <w:topLinePunct/>
              <w:ind w:leftChars="0" w:left="0" w:rightChars="0" w:right="0" w:firstLineChars="0" w:firstLine="0"/>
              <w:spacing w:line="240" w:lineRule="atLeast"/>
            </w:pPr>
            <w:r w:rsidRPr="00000000">
              <w:rPr>
                <w:sz w:val="24"/>
                <w:szCs w:val="24"/>
              </w:rPr>
              <w:t>64.52</w:t>
            </w:r>
            <w:r w:rsidRPr="00000000">
              <w:rPr>
                <w:sz w:val="24"/>
                <w:szCs w:val="24"/>
              </w:rPr>
              <w:t>(</w:t>
            </w:r>
            <w:r w:rsidRPr="00000000">
              <w:rPr>
                <w:sz w:val="24"/>
                <w:szCs w:val="24"/>
              </w:rPr>
              <w:t>53.91,74.17</w:t>
            </w:r>
            <w:r w:rsidRPr="00000000">
              <w:rPr>
                <w:sz w:val="24"/>
                <w:szCs w:val="24"/>
              </w:rPr>
              <w:t>)</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84.42</w:t>
            </w:r>
            <w:r w:rsidRPr="00000000">
              <w:rPr>
                <w:sz w:val="24"/>
                <w:szCs w:val="24"/>
              </w:rPr>
              <w:t>(</w:t>
            </w:r>
            <w:r w:rsidRPr="00000000">
              <w:rPr>
                <w:sz w:val="24"/>
                <w:szCs w:val="24"/>
              </w:rPr>
              <w:t>74.36,91.68</w:t>
            </w:r>
            <w:r w:rsidRPr="00000000">
              <w:rPr>
                <w:sz w:val="24"/>
                <w:szCs w:val="24"/>
              </w:rPr>
              <w:t>)</w:t>
            </w:r>
          </w:p>
        </w:tc>
        <w:tc>
          <w:tcPr>
            <w:tcW w:w="849" w:type="pct"/>
            <w:vAlign w:val="center"/>
          </w:tcPr>
          <w:p w:rsidR="0018722C">
            <w:pPr>
              <w:pStyle w:val="a5"/>
              <w:topLinePunct/>
              <w:ind w:leftChars="0" w:left="0" w:rightChars="0" w:right="0" w:firstLineChars="0" w:firstLine="0"/>
              <w:spacing w:line="240" w:lineRule="atLeast"/>
            </w:pPr>
            <w:r w:rsidRPr="00000000">
              <w:rPr>
                <w:sz w:val="24"/>
                <w:szCs w:val="24"/>
              </w:rPr>
              <w:t>0.782</w:t>
            </w:r>
            <w:r w:rsidRPr="00000000">
              <w:rPr>
                <w:sz w:val="24"/>
                <w:szCs w:val="24"/>
              </w:rPr>
              <w:t>(</w:t>
            </w:r>
            <w:r w:rsidRPr="00000000">
              <w:rPr>
                <w:sz w:val="24"/>
                <w:szCs w:val="24"/>
              </w:rPr>
              <w:t>0.712,0.841</w:t>
            </w:r>
            <w:r w:rsidRPr="00000000">
              <w:rPr>
                <w:sz w:val="24"/>
                <w:szCs w:val="24"/>
              </w:rPr>
              <w:t>)</w:t>
            </w:r>
          </w:p>
        </w:tc>
        <w:tc>
          <w:tcPr>
            <w:tcW w:w="816" w:type="pct"/>
            <w:vAlign w:val="center"/>
          </w:tcPr>
          <w:p w:rsidR="0018722C">
            <w:pPr>
              <w:pStyle w:val="affff9"/>
              <w:topLinePunct/>
              <w:ind w:leftChars="0" w:left="0" w:rightChars="0" w:right="0" w:firstLineChars="0" w:firstLine="0"/>
              <w:spacing w:line="240" w:lineRule="atLeast"/>
            </w:pPr>
            <w:r w:rsidRPr="00000000">
              <w:rPr>
                <w:sz w:val="24"/>
                <w:szCs w:val="24"/>
              </w:rPr>
              <w:t>0.490</w:t>
            </w:r>
          </w:p>
        </w:tc>
      </w:tr>
      <w:tr>
        <w:tc>
          <w:tcPr>
            <w:tcW w:w="1266" w:type="pct"/>
            <w:vAlign w:val="center"/>
          </w:tcPr>
          <w:p w:rsidR="0018722C">
            <w:pPr>
              <w:pStyle w:val="ac"/>
              <w:topLinePunct/>
              <w:ind w:leftChars="0" w:left="0" w:rightChars="0" w:right="0" w:firstLineChars="0" w:firstLine="0"/>
              <w:spacing w:line="240" w:lineRule="atLeast"/>
            </w:pPr>
            <w:r w:rsidRPr="00000000">
              <w:rPr>
                <w:sz w:val="24"/>
                <w:szCs w:val="24"/>
              </w:rPr>
              <w:t>初始 </w:t>
            </w:r>
            <w:r w:rsidRPr="00000000">
              <w:rPr>
                <w:sz w:val="24"/>
                <w:szCs w:val="24"/>
              </w:rPr>
              <w:t>PQ </w:t>
            </w:r>
            <w:r w:rsidRPr="00000000">
              <w:rPr>
                <w:sz w:val="24"/>
                <w:szCs w:val="24"/>
              </w:rPr>
              <w:t>浓度</w:t>
            </w:r>
            <w:r w:rsidRPr="00000000">
              <w:rPr>
                <w:sz w:val="24"/>
                <w:szCs w:val="24"/>
              </w:rPr>
              <w:t>(</w:t>
            </w:r>
            <w:r w:rsidRPr="00000000">
              <w:rPr>
                <w:sz w:val="24"/>
                <w:szCs w:val="24"/>
              </w:rPr>
              <w:t xml:space="preserve">mmol</w:t>
            </w:r>
            <w:r w:rsidRPr="00000000">
              <w:rPr>
                <w:sz w:val="24"/>
                <w:szCs w:val="24"/>
              </w:rPr>
              <w:t>/</w:t>
            </w:r>
            <w:r w:rsidRPr="00000000">
              <w:rPr>
                <w:sz w:val="24"/>
                <w:szCs w:val="24"/>
              </w:rPr>
              <w:t>L</w:t>
            </w:r>
            <w:r w:rsidRPr="00000000">
              <w:rPr>
                <w:sz w:val="24"/>
                <w:szCs w:val="24"/>
              </w:rPr>
              <w:t>)</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9.35</w:t>
            </w:r>
          </w:p>
        </w:tc>
        <w:tc>
          <w:tcPr>
            <w:tcW w:w="836" w:type="pct"/>
            <w:vAlign w:val="center"/>
          </w:tcPr>
          <w:p w:rsidR="0018722C">
            <w:pPr>
              <w:pStyle w:val="a5"/>
              <w:topLinePunct/>
              <w:ind w:leftChars="0" w:left="0" w:rightChars="0" w:right="0" w:firstLineChars="0" w:firstLine="0"/>
              <w:spacing w:line="240" w:lineRule="atLeast"/>
            </w:pPr>
            <w:r w:rsidRPr="00000000">
              <w:rPr>
                <w:sz w:val="24"/>
                <w:szCs w:val="24"/>
              </w:rPr>
              <w:t>86.02</w:t>
            </w:r>
            <w:r w:rsidRPr="00000000">
              <w:rPr>
                <w:sz w:val="24"/>
                <w:szCs w:val="24"/>
              </w:rPr>
              <w:t>(</w:t>
            </w:r>
            <w:r w:rsidRPr="00000000">
              <w:rPr>
                <w:sz w:val="24"/>
                <w:szCs w:val="24"/>
              </w:rPr>
              <w:t>77.28,92.34</w:t>
            </w:r>
            <w:r w:rsidRPr="00000000">
              <w:rPr>
                <w:sz w:val="24"/>
                <w:szCs w:val="24"/>
              </w:rPr>
              <w:t>)</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59.74</w:t>
            </w:r>
            <w:r w:rsidRPr="00000000">
              <w:rPr>
                <w:sz w:val="24"/>
                <w:szCs w:val="24"/>
              </w:rPr>
              <w:t>(</w:t>
            </w:r>
            <w:r w:rsidRPr="00000000">
              <w:rPr>
                <w:sz w:val="24"/>
                <w:szCs w:val="24"/>
              </w:rPr>
              <w:t>47.94,70.77</w:t>
            </w:r>
            <w:r w:rsidRPr="00000000">
              <w:rPr>
                <w:sz w:val="24"/>
                <w:szCs w:val="24"/>
              </w:rPr>
              <w:t>)</w:t>
            </w:r>
          </w:p>
        </w:tc>
        <w:tc>
          <w:tcPr>
            <w:tcW w:w="849" w:type="pct"/>
            <w:vAlign w:val="center"/>
          </w:tcPr>
          <w:p w:rsidR="0018722C">
            <w:pPr>
              <w:pStyle w:val="a5"/>
              <w:topLinePunct/>
              <w:ind w:leftChars="0" w:left="0" w:rightChars="0" w:right="0" w:firstLineChars="0" w:firstLine="0"/>
              <w:spacing w:line="240" w:lineRule="atLeast"/>
            </w:pPr>
            <w:r w:rsidRPr="00000000">
              <w:rPr>
                <w:sz w:val="24"/>
                <w:szCs w:val="24"/>
              </w:rPr>
              <w:t>0.765</w:t>
            </w:r>
            <w:r w:rsidRPr="00000000">
              <w:rPr>
                <w:sz w:val="24"/>
                <w:szCs w:val="24"/>
              </w:rPr>
              <w:t>(</w:t>
            </w:r>
            <w:r w:rsidRPr="00000000">
              <w:rPr>
                <w:sz w:val="24"/>
                <w:szCs w:val="24"/>
              </w:rPr>
              <w:t>0.694,0.826</w:t>
            </w:r>
            <w:r w:rsidRPr="00000000">
              <w:rPr>
                <w:sz w:val="24"/>
                <w:szCs w:val="24"/>
              </w:rPr>
              <w:t>)</w:t>
            </w:r>
          </w:p>
        </w:tc>
        <w:tc>
          <w:tcPr>
            <w:tcW w:w="816" w:type="pct"/>
            <w:vAlign w:val="center"/>
          </w:tcPr>
          <w:p w:rsidR="0018722C">
            <w:pPr>
              <w:pStyle w:val="affff9"/>
              <w:topLinePunct/>
              <w:ind w:leftChars="0" w:left="0" w:rightChars="0" w:right="0" w:firstLineChars="0" w:firstLine="0"/>
              <w:spacing w:line="240" w:lineRule="atLeast"/>
            </w:pPr>
            <w:r w:rsidRPr="00000000">
              <w:rPr>
                <w:sz w:val="24"/>
                <w:szCs w:val="24"/>
              </w:rPr>
              <w:t>0.462</w:t>
            </w:r>
          </w:p>
        </w:tc>
      </w:tr>
      <w:tr>
        <w:tc>
          <w:tcPr>
            <w:tcW w:w="1266" w:type="pct"/>
            <w:vAlign w:val="center"/>
          </w:tcPr>
          <w:p w:rsidR="0018722C">
            <w:pPr>
              <w:pStyle w:val="ac"/>
              <w:topLinePunct/>
              <w:ind w:leftChars="0" w:left="0" w:rightChars="0" w:right="0" w:firstLineChars="0" w:firstLine="0"/>
              <w:spacing w:line="240" w:lineRule="atLeast"/>
            </w:pPr>
            <w:r w:rsidRPr="00000000">
              <w:rPr>
                <w:sz w:val="24"/>
                <w:szCs w:val="24"/>
              </w:rPr>
              <w:t>PQ </w:t>
            </w:r>
            <w:r w:rsidRPr="00000000">
              <w:rPr>
                <w:sz w:val="24"/>
                <w:szCs w:val="24"/>
              </w:rPr>
              <w:t>浓度时间积</w:t>
            </w:r>
            <w:r w:rsidRPr="00000000">
              <w:rPr>
                <w:sz w:val="24"/>
                <w:szCs w:val="24"/>
              </w:rPr>
              <w:t>(</w:t>
            </w:r>
            <w:r w:rsidRPr="00000000">
              <w:rPr>
                <w:sz w:val="24"/>
                <w:szCs w:val="24"/>
              </w:rPr>
              <w:t xml:space="preserve">mg</w:t>
            </w:r>
            <w:r w:rsidRPr="00000000">
              <w:rPr>
                <w:sz w:val="24"/>
                <w:szCs w:val="24"/>
              </w:rPr>
              <w:t>/</w:t>
            </w:r>
            <w:r w:rsidRPr="00000000">
              <w:rPr>
                <w:sz w:val="24"/>
                <w:szCs w:val="24"/>
              </w:rPr>
              <w:t>L.h</w:t>
            </w:r>
            <w:r w:rsidRPr="00000000">
              <w:rPr>
                <w:sz w:val="24"/>
                <w:szCs w:val="24"/>
              </w:rPr>
              <w:t>)</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22.70</w:t>
            </w:r>
          </w:p>
        </w:tc>
        <w:tc>
          <w:tcPr>
            <w:tcW w:w="836" w:type="pct"/>
            <w:vAlign w:val="center"/>
          </w:tcPr>
          <w:p w:rsidR="0018722C">
            <w:pPr>
              <w:pStyle w:val="a5"/>
              <w:topLinePunct/>
              <w:ind w:leftChars="0" w:left="0" w:rightChars="0" w:right="0" w:firstLineChars="0" w:firstLine="0"/>
              <w:spacing w:line="240" w:lineRule="atLeast"/>
            </w:pPr>
            <w:r w:rsidRPr="00000000">
              <w:rPr>
                <w:sz w:val="24"/>
                <w:szCs w:val="24"/>
              </w:rPr>
              <w:t>44.01</w:t>
            </w:r>
            <w:r w:rsidRPr="00000000">
              <w:rPr>
                <w:sz w:val="24"/>
                <w:szCs w:val="24"/>
              </w:rPr>
              <w:t>(</w:t>
            </w:r>
            <w:r w:rsidRPr="00000000">
              <w:rPr>
                <w:sz w:val="24"/>
                <w:szCs w:val="24"/>
              </w:rPr>
              <w:t>32.79,53.69</w:t>
            </w:r>
            <w:r w:rsidRPr="00000000">
              <w:rPr>
                <w:sz w:val="24"/>
                <w:szCs w:val="24"/>
              </w:rPr>
              <w:t>)</w:t>
            </w:r>
          </w:p>
        </w:tc>
        <w:tc>
          <w:tcPr>
            <w:tcW w:w="827" w:type="pct"/>
            <w:vAlign w:val="center"/>
          </w:tcPr>
          <w:p w:rsidR="0018722C">
            <w:pPr>
              <w:pStyle w:val="a5"/>
              <w:topLinePunct/>
              <w:ind w:leftChars="0" w:left="0" w:rightChars="0" w:right="0" w:firstLineChars="0" w:firstLine="0"/>
              <w:spacing w:line="240" w:lineRule="atLeast"/>
            </w:pPr>
            <w:r w:rsidRPr="00000000">
              <w:rPr>
                <w:sz w:val="24"/>
                <w:szCs w:val="24"/>
              </w:rPr>
              <w:t>92.21</w:t>
            </w:r>
            <w:r w:rsidRPr="00000000">
              <w:rPr>
                <w:sz w:val="24"/>
                <w:szCs w:val="24"/>
              </w:rPr>
              <w:t>(</w:t>
            </w:r>
            <w:r w:rsidRPr="00000000">
              <w:rPr>
                <w:sz w:val="24"/>
                <w:szCs w:val="24"/>
              </w:rPr>
              <w:t>83.81,97.09</w:t>
            </w:r>
            <w:r w:rsidRPr="00000000">
              <w:rPr>
                <w:sz w:val="24"/>
                <w:szCs w:val="24"/>
              </w:rPr>
              <w:t>)</w:t>
            </w:r>
          </w:p>
        </w:tc>
        <w:tc>
          <w:tcPr>
            <w:tcW w:w="849" w:type="pct"/>
            <w:vAlign w:val="center"/>
          </w:tcPr>
          <w:p w:rsidR="0018722C">
            <w:pPr>
              <w:pStyle w:val="a5"/>
              <w:topLinePunct/>
              <w:ind w:leftChars="0" w:left="0" w:rightChars="0" w:right="0" w:firstLineChars="0" w:firstLine="0"/>
              <w:spacing w:line="240" w:lineRule="atLeast"/>
            </w:pPr>
            <w:r w:rsidRPr="00000000">
              <w:rPr>
                <w:sz w:val="24"/>
                <w:szCs w:val="24"/>
              </w:rPr>
              <w:t>0.768</w:t>
            </w:r>
            <w:r w:rsidRPr="00000000">
              <w:rPr>
                <w:sz w:val="24"/>
                <w:szCs w:val="24"/>
              </w:rPr>
              <w:t>(</w:t>
            </w:r>
            <w:r w:rsidRPr="00000000">
              <w:rPr>
                <w:sz w:val="24"/>
                <w:szCs w:val="24"/>
              </w:rPr>
              <w:t>0.697,0.829</w:t>
            </w:r>
            <w:r w:rsidRPr="00000000">
              <w:rPr>
                <w:sz w:val="24"/>
                <w:szCs w:val="24"/>
              </w:rPr>
              <w:t>)</w:t>
            </w:r>
          </w:p>
        </w:tc>
        <w:tc>
          <w:tcPr>
            <w:tcW w:w="816" w:type="pct"/>
            <w:vAlign w:val="center"/>
          </w:tcPr>
          <w:p w:rsidR="0018722C">
            <w:pPr>
              <w:pStyle w:val="affff9"/>
              <w:topLinePunct/>
              <w:ind w:leftChars="0" w:left="0" w:rightChars="0" w:right="0" w:firstLineChars="0" w:firstLine="0"/>
              <w:spacing w:line="240" w:lineRule="atLeast"/>
            </w:pPr>
            <w:r w:rsidRPr="00000000">
              <w:rPr>
                <w:sz w:val="24"/>
                <w:szCs w:val="24"/>
              </w:rPr>
              <w:t>0.362</w:t>
            </w:r>
          </w:p>
        </w:tc>
      </w:tr>
      <w:tr>
        <w:tc>
          <w:tcPr>
            <w:tcW w:w="126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中毒时间 </w:t>
            </w:r>
            <w:r w:rsidRPr="00000000">
              <w:rPr>
                <w:sz w:val="24"/>
                <w:szCs w:val="24"/>
              </w:rPr>
              <w:t xml:space="preserve">（</w:t>
            </w:r>
            <w:r w:rsidRPr="00000000">
              <w:rPr>
                <w:sz w:val="24"/>
                <w:szCs w:val="24"/>
              </w:rPr>
              <w:t xml:space="preserve">h</w:t>
            </w:r>
            <w:r w:rsidRPr="00000000">
              <w:rPr>
                <w:sz w:val="24"/>
                <w:szCs w:val="24"/>
              </w:rPr>
              <w:t xml:space="preserve">）</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6.50</w:t>
            </w:r>
          </w:p>
        </w:tc>
        <w:tc>
          <w:tcPr>
            <w:tcW w:w="83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66.67</w:t>
            </w:r>
            <w:r w:rsidRPr="00000000">
              <w:rPr>
                <w:sz w:val="24"/>
                <w:szCs w:val="24"/>
              </w:rPr>
              <w:t>(</w:t>
            </w:r>
            <w:r w:rsidRPr="00000000">
              <w:rPr>
                <w:sz w:val="24"/>
                <w:szCs w:val="24"/>
              </w:rPr>
              <w:t>56.31,75.96</w:t>
            </w:r>
            <w:r w:rsidRPr="00000000">
              <w:rPr>
                <w:sz w:val="24"/>
                <w:szCs w:val="24"/>
              </w:rPr>
              <w:t>)</w:t>
            </w:r>
          </w:p>
        </w:tc>
        <w:tc>
          <w:tcPr>
            <w:tcW w:w="82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48.05</w:t>
            </w:r>
            <w:r w:rsidRPr="00000000">
              <w:rPr>
                <w:sz w:val="24"/>
                <w:szCs w:val="24"/>
              </w:rPr>
              <w:t>(</w:t>
            </w:r>
            <w:r w:rsidRPr="00000000">
              <w:rPr>
                <w:sz w:val="24"/>
                <w:szCs w:val="24"/>
              </w:rPr>
              <w:t>36.52,59.74</w:t>
            </w:r>
            <w:r w:rsidRPr="00000000">
              <w:rPr>
                <w:sz w:val="24"/>
                <w:szCs w:val="24"/>
              </w:rPr>
              <w:t>)</w:t>
            </w:r>
          </w:p>
        </w:tc>
        <w:tc>
          <w:tcPr>
            <w:tcW w:w="8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0.568</w:t>
            </w:r>
            <w:r w:rsidRPr="00000000">
              <w:rPr>
                <w:sz w:val="24"/>
                <w:szCs w:val="24"/>
              </w:rPr>
              <w:t>(</w:t>
            </w:r>
            <w:r w:rsidRPr="00000000">
              <w:rPr>
                <w:sz w:val="24"/>
                <w:szCs w:val="24"/>
              </w:rPr>
              <w:t>0.490,0.644</w:t>
            </w:r>
            <w:r w:rsidRPr="00000000">
              <w:rPr>
                <w:sz w:val="24"/>
                <w:szCs w:val="24"/>
              </w:rPr>
              <w:t>)</w:t>
            </w:r>
          </w:p>
        </w:tc>
        <w:tc>
          <w:tcPr>
            <w:tcW w:w="8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0.145</w:t>
            </w:r>
          </w:p>
        </w:tc>
      </w:tr>
    </w:tbl>
    <w:p w:rsidR="0018722C">
      <w:pPr>
        <w:topLinePunct/>
        <w:pStyle w:val="affa"/>
      </w:pPr>
    </w:p>
    <w:p w:rsidR="0018722C">
      <w:pPr>
        <w:topLinePunct/>
      </w:pPr>
      <w:r>
        <w:rPr>
          <w:rFonts w:cstheme="minorBidi" w:hAnsiTheme="minorHAnsi" w:eastAsiaTheme="minorHAnsi" w:asciiTheme="minorHAnsi" w:ascii="Times New Roman"/>
        </w:rPr>
        <w:t>21</w:t>
      </w:r>
    </w:p>
    <w:p w:rsidR="0018722C">
      <w:pPr>
        <w:pStyle w:val="a8"/>
        <w:topLinePunct/>
      </w:pPr>
      <w:r>
        <w:t>表</w:t>
      </w:r>
      <w:r>
        <w:rPr>
          <w:rFonts w:ascii="Times New Roman" w:eastAsia="Times New Roman"/>
        </w:rPr>
        <w:t>3  </w:t>
      </w:r>
      <w:r>
        <w:t>百草枯中毒后相同时间点动脉乳酸和百草枯浓度相关性分析</w:t>
      </w:r>
    </w:p>
    <w:tbl>
      <w:tblPr>
        <w:tblW w:w="5000" w:type="pct"/>
        <w:tblInd w:w="11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52"/>
        <w:gridCol w:w="3186"/>
        <w:gridCol w:w="3041"/>
        <w:gridCol w:w="3979"/>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统计参数</w:t>
            </w:r>
          </w:p>
        </w:tc>
        <w:tc>
          <w:tcPr>
            <w:tcW w:w="1192" w:type="pct"/>
            <w:vAlign w:val="center"/>
            <w:tcBorders>
              <w:bottom w:val="single" w:sz="4" w:space="0" w:color="auto"/>
            </w:tcBorders>
          </w:tcPr>
          <w:p w:rsidR="0018722C">
            <w:pPr>
              <w:pStyle w:val="a7"/>
              <w:topLinePunct/>
              <w:ind w:leftChars="0" w:left="0" w:rightChars="0" w:right="0" w:firstLineChars="0" w:firstLine="0"/>
              <w:spacing w:line="240" w:lineRule="atLeast"/>
            </w:pPr>
            <w:r>
              <w:t>初始 </w:t>
            </w:r>
            <w:r>
              <w:t>PQ </w:t>
            </w:r>
            <w:r>
              <w:t>浓度</w:t>
            </w:r>
          </w:p>
        </w:tc>
        <w:tc>
          <w:tcPr>
            <w:tcW w:w="1559" w:type="pct"/>
            <w:vAlign w:val="center"/>
            <w:tcBorders>
              <w:bottom w:val="single" w:sz="4" w:space="0" w:color="auto"/>
            </w:tcBorders>
          </w:tcPr>
          <w:p w:rsidR="0018722C">
            <w:pPr>
              <w:pStyle w:val="a7"/>
              <w:topLinePunct/>
              <w:ind w:leftChars="0" w:left="0" w:rightChars="0" w:right="0" w:firstLineChars="0" w:firstLine="0"/>
              <w:spacing w:line="240" w:lineRule="atLeast"/>
            </w:pPr>
            <w:r>
              <w:t>PQ </w:t>
            </w:r>
            <w:r>
              <w:t>浓度时间积</w:t>
            </w:r>
          </w:p>
        </w:tc>
      </w:tr>
      <w:tr>
        <w:tc>
          <w:tcPr>
            <w:tcW w:w="1000" w:type="pct"/>
            <w:vAlign w:val="center"/>
          </w:tcPr>
          <w:p w:rsidR="0018722C">
            <w:pPr>
              <w:pStyle w:val="ac"/>
              <w:topLinePunct/>
              <w:ind w:leftChars="0" w:left="0" w:rightChars="0" w:right="0" w:firstLineChars="0" w:firstLine="0"/>
              <w:spacing w:line="240" w:lineRule="atLeast"/>
            </w:pPr>
            <w:r>
              <w:t>初始动脉乳酸</w:t>
            </w:r>
          </w:p>
        </w:tc>
        <w:tc>
          <w:tcPr>
            <w:tcW w:w="1249" w:type="pct"/>
            <w:vAlign w:val="center"/>
          </w:tcPr>
          <w:p w:rsidR="0018722C">
            <w:pPr>
              <w:pStyle w:val="a5"/>
              <w:topLinePunct/>
              <w:ind w:leftChars="0" w:left="0" w:rightChars="0" w:right="0" w:firstLineChars="0" w:firstLine="0"/>
              <w:spacing w:line="240" w:lineRule="atLeast"/>
            </w:pPr>
            <w:r>
              <w:t>相关系数</w:t>
            </w:r>
            <w:r>
              <w:t>（</w:t>
            </w:r>
            <w:r>
              <w:t>ρ</w:t>
            </w:r>
            <w:r>
              <w:t>）</w:t>
            </w:r>
          </w:p>
        </w:tc>
        <w:tc>
          <w:tcPr>
            <w:tcW w:w="1192" w:type="pct"/>
            <w:vAlign w:val="center"/>
          </w:tcPr>
          <w:p w:rsidR="0018722C">
            <w:pPr>
              <w:pStyle w:val="affff9"/>
              <w:topLinePunct/>
              <w:ind w:leftChars="0" w:left="0" w:rightChars="0" w:right="0" w:firstLineChars="0" w:firstLine="0"/>
              <w:spacing w:line="240" w:lineRule="atLeast"/>
            </w:pPr>
            <w:r>
              <w:t>0.414</w:t>
            </w:r>
          </w:p>
        </w:tc>
        <w:tc>
          <w:tcPr>
            <w:tcW w:w="1559" w:type="pct"/>
            <w:vAlign w:val="center"/>
          </w:tcPr>
          <w:p w:rsidR="0018722C">
            <w:pPr>
              <w:pStyle w:val="ad"/>
              <w:topLinePunct/>
              <w:ind w:leftChars="0" w:left="0" w:rightChars="0" w:right="0" w:firstLineChars="0" w:firstLine="0"/>
              <w:spacing w:line="240" w:lineRule="atLeast"/>
            </w:pPr>
          </w:p>
        </w:tc>
      </w:tr>
      <w:tr>
        <w:tc>
          <w:tcPr>
            <w:tcW w:w="1000" w:type="pct"/>
            <w:vAlign w:val="center"/>
          </w:tcPr>
          <w:p w:rsidR="0018722C">
            <w:pPr>
              <w:pStyle w:val="ac"/>
              <w:topLinePunct/>
              <w:ind w:leftChars="0" w:left="0" w:rightChars="0" w:right="0" w:firstLineChars="0" w:firstLine="0"/>
              <w:spacing w:line="240" w:lineRule="atLeast"/>
            </w:pPr>
            <w:r>
              <w:t>（</w:t>
            </w:r>
            <w:r>
              <w:t>N=170</w:t>
            </w:r>
            <w:r>
              <w:t>）</w:t>
            </w:r>
          </w:p>
        </w:tc>
        <w:tc>
          <w:tcPr>
            <w:tcW w:w="1249" w:type="pct"/>
            <w:vAlign w:val="center"/>
          </w:tcPr>
          <w:p w:rsidR="0018722C">
            <w:pPr>
              <w:pStyle w:val="a5"/>
              <w:topLinePunct/>
              <w:ind w:leftChars="0" w:left="0" w:rightChars="0" w:right="0" w:firstLineChars="0" w:firstLine="0"/>
              <w:spacing w:line="240" w:lineRule="atLeast"/>
            </w:pPr>
            <w:r>
              <w:t>P </w:t>
            </w:r>
            <w:r>
              <w:t>值</w:t>
            </w:r>
          </w:p>
        </w:tc>
        <w:tc>
          <w:tcPr>
            <w:tcW w:w="1192" w:type="pct"/>
            <w:vAlign w:val="center"/>
          </w:tcPr>
          <w:p w:rsidR="0018722C">
            <w:pPr>
              <w:pStyle w:val="a5"/>
              <w:topLinePunct/>
              <w:ind w:leftChars="0" w:left="0" w:rightChars="0" w:right="0" w:firstLineChars="0" w:firstLine="0"/>
              <w:spacing w:line="240" w:lineRule="atLeast"/>
            </w:pPr>
            <w:r>
              <w:t>&lt;0.001</w:t>
            </w:r>
          </w:p>
        </w:tc>
        <w:tc>
          <w:tcPr>
            <w:tcW w:w="1559" w:type="pct"/>
            <w:vAlign w:val="center"/>
          </w:tcPr>
          <w:p w:rsidR="0018722C">
            <w:pPr>
              <w:pStyle w:val="ad"/>
              <w:topLinePunct/>
              <w:ind w:leftChars="0" w:left="0" w:rightChars="0" w:right="0" w:firstLineChars="0" w:firstLine="0"/>
              <w:spacing w:line="240" w:lineRule="atLeast"/>
            </w:pPr>
          </w:p>
        </w:tc>
      </w:tr>
      <w:tr>
        <w:tc>
          <w:tcPr>
            <w:tcW w:w="1000" w:type="pct"/>
            <w:vAlign w:val="center"/>
          </w:tcPr>
          <w:p w:rsidR="0018722C">
            <w:pPr>
              <w:pStyle w:val="ac"/>
              <w:topLinePunct/>
              <w:ind w:leftChars="0" w:left="0" w:rightChars="0" w:right="0" w:firstLineChars="0" w:firstLine="0"/>
              <w:spacing w:line="240" w:lineRule="atLeast"/>
            </w:pPr>
            <w:r>
              <w:t>动脉乳酸时间积</w:t>
            </w:r>
          </w:p>
        </w:tc>
        <w:tc>
          <w:tcPr>
            <w:tcW w:w="1249" w:type="pct"/>
            <w:vAlign w:val="center"/>
          </w:tcPr>
          <w:p w:rsidR="0018722C">
            <w:pPr>
              <w:pStyle w:val="a5"/>
              <w:topLinePunct/>
              <w:ind w:leftChars="0" w:left="0" w:rightChars="0" w:right="0" w:firstLineChars="0" w:firstLine="0"/>
              <w:spacing w:line="240" w:lineRule="atLeast"/>
            </w:pPr>
            <w:r>
              <w:t>相关系数</w:t>
            </w:r>
            <w:r>
              <w:t>（</w:t>
            </w:r>
            <w:r>
              <w:t>ρ</w:t>
            </w:r>
            <w:r>
              <w:t>）</w:t>
            </w:r>
          </w:p>
        </w:tc>
        <w:tc>
          <w:tcPr>
            <w:tcW w:w="1192" w:type="pct"/>
            <w:vAlign w:val="center"/>
          </w:tcPr>
          <w:p w:rsidR="0018722C">
            <w:pPr>
              <w:pStyle w:val="a5"/>
              <w:topLinePunct/>
              <w:ind w:leftChars="0" w:left="0" w:rightChars="0" w:right="0" w:firstLineChars="0" w:firstLine="0"/>
              <w:spacing w:line="240" w:lineRule="atLeast"/>
            </w:pPr>
          </w:p>
        </w:tc>
        <w:tc>
          <w:tcPr>
            <w:tcW w:w="1559" w:type="pct"/>
            <w:vAlign w:val="center"/>
          </w:tcPr>
          <w:p w:rsidR="0018722C">
            <w:pPr>
              <w:pStyle w:val="affff9"/>
              <w:topLinePunct/>
              <w:ind w:leftChars="0" w:left="0" w:rightChars="0" w:right="0" w:firstLineChars="0" w:firstLine="0"/>
              <w:spacing w:line="240" w:lineRule="atLeast"/>
            </w:pPr>
            <w:r>
              <w:t>0.485</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r>
              <w:t>（</w:t>
            </w:r>
            <w:r>
              <w:t>N=170</w:t>
            </w:r>
            <w:r>
              <w:t>）</w:t>
            </w: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t>P </w:t>
            </w:r>
            <w:r>
              <w:t>值</w:t>
            </w:r>
          </w:p>
        </w:tc>
        <w:tc>
          <w:tcPr>
            <w:tcW w:w="11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559" w:type="pct"/>
            <w:vAlign w:val="center"/>
            <w:tcBorders>
              <w:top w:val="single" w:sz="4" w:space="0" w:color="auto"/>
            </w:tcBorders>
          </w:tcPr>
          <w:p w:rsidR="0018722C">
            <w:pPr>
              <w:pStyle w:val="ad"/>
              <w:topLinePunct/>
              <w:ind w:leftChars="0" w:left="0" w:rightChars="0" w:right="0" w:firstLineChars="0" w:firstLine="0"/>
              <w:spacing w:line="240" w:lineRule="atLeast"/>
            </w:pPr>
            <w:r>
              <w:t>&lt;0.001</w:t>
            </w:r>
          </w:p>
        </w:tc>
      </w:tr>
    </w:tbl>
    <w:p w:rsidR="0018722C">
      <w:pPr>
        <w:pStyle w:val="affa"/>
      </w:pPr>
    </w:p>
    <w:p w:rsidR="0018722C">
      <w:pPr>
        <w:pStyle w:val="a8"/>
        <w:topLinePunct/>
      </w:pPr>
      <w:r>
        <w:t>表</w:t>
      </w:r>
      <w:r>
        <w:rPr>
          <w:rFonts w:ascii="Times New Roman" w:eastAsia="Times New Roman"/>
        </w:rPr>
        <w:t>4</w:t>
      </w:r>
      <w:r>
        <w:t xml:space="preserve">  </w:t>
      </w:r>
      <w:r>
        <w:t>百草枯中毒后初始参数的多因素</w:t>
      </w:r>
      <w:r>
        <w:rPr>
          <w:rFonts w:ascii="Times New Roman" w:eastAsia="Times New Roman"/>
        </w:rPr>
        <w:t>logistic</w:t>
      </w:r>
      <w:r>
        <w:t>回归分析</w:t>
      </w:r>
    </w:p>
    <w:tbl>
      <w:tblPr>
        <w:tblW w:w="5000" w:type="pct"/>
        <w:tblInd w:w="11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8"/>
        <w:gridCol w:w="2736"/>
        <w:gridCol w:w="3577"/>
        <w:gridCol w:w="4013"/>
      </w:tblGrid>
      <w:tr>
        <w:trPr>
          <w:tblHeader/>
        </w:trPr>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1073" w:type="pct"/>
            <w:vAlign w:val="center"/>
            <w:tcBorders>
              <w:bottom w:val="single" w:sz="4" w:space="0" w:color="auto"/>
            </w:tcBorders>
          </w:tcPr>
          <w:p w:rsidR="0018722C">
            <w:pPr>
              <w:pStyle w:val="a7"/>
              <w:topLinePunct/>
              <w:ind w:leftChars="0" w:left="0" w:rightChars="0" w:right="0" w:firstLineChars="0" w:firstLine="0"/>
              <w:spacing w:line="240" w:lineRule="atLeast"/>
            </w:pPr>
            <w:r>
              <w:t>OR</w:t>
            </w:r>
          </w:p>
        </w:tc>
        <w:tc>
          <w:tcPr>
            <w:tcW w:w="1402" w:type="pct"/>
            <w:vAlign w:val="center"/>
            <w:tcBorders>
              <w:bottom w:val="single" w:sz="4" w:space="0" w:color="auto"/>
            </w:tcBorders>
          </w:tcPr>
          <w:p w:rsidR="0018722C">
            <w:pPr>
              <w:pStyle w:val="a7"/>
              <w:topLinePunct/>
              <w:ind w:leftChars="0" w:left="0" w:rightChars="0" w:right="0" w:firstLineChars="0" w:firstLine="0"/>
              <w:spacing w:line="240" w:lineRule="atLeast"/>
            </w:pPr>
            <w:r>
              <w:t>95%CI</w:t>
            </w:r>
          </w:p>
        </w:tc>
        <w:tc>
          <w:tcPr>
            <w:tcW w:w="1573"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952" w:type="pct"/>
            <w:vAlign w:val="center"/>
          </w:tcPr>
          <w:p w:rsidR="0018722C">
            <w:pPr>
              <w:pStyle w:val="ac"/>
              <w:topLinePunct/>
              <w:ind w:leftChars="0" w:left="0" w:rightChars="0" w:right="0" w:firstLineChars="0" w:firstLine="0"/>
              <w:spacing w:line="240" w:lineRule="atLeast"/>
            </w:pPr>
            <w:r>
              <w:t>中毒时间</w:t>
            </w:r>
          </w:p>
        </w:tc>
        <w:tc>
          <w:tcPr>
            <w:tcW w:w="1073" w:type="pct"/>
            <w:vAlign w:val="center"/>
          </w:tcPr>
          <w:p w:rsidR="0018722C">
            <w:pPr>
              <w:pStyle w:val="affff9"/>
              <w:topLinePunct/>
              <w:ind w:leftChars="0" w:left="0" w:rightChars="0" w:right="0" w:firstLineChars="0" w:firstLine="0"/>
              <w:spacing w:line="240" w:lineRule="atLeast"/>
            </w:pPr>
            <w:r>
              <w:t>0.869</w:t>
            </w:r>
          </w:p>
        </w:tc>
        <w:tc>
          <w:tcPr>
            <w:tcW w:w="1402" w:type="pct"/>
            <w:vAlign w:val="center"/>
          </w:tcPr>
          <w:p w:rsidR="0018722C">
            <w:pPr>
              <w:pStyle w:val="affff9"/>
              <w:topLinePunct/>
              <w:ind w:leftChars="0" w:left="0" w:rightChars="0" w:right="0" w:firstLineChars="0" w:firstLine="0"/>
              <w:spacing w:line="240" w:lineRule="atLeast"/>
            </w:pPr>
            <w:r>
              <w:t>0.774</w:t>
            </w:r>
            <w:r>
              <w:t xml:space="preserve">, </w:t>
            </w:r>
            <w:r>
              <w:t>0.978</w:t>
            </w:r>
          </w:p>
        </w:tc>
        <w:tc>
          <w:tcPr>
            <w:tcW w:w="1573" w:type="pct"/>
            <w:vAlign w:val="center"/>
          </w:tcPr>
          <w:p w:rsidR="0018722C">
            <w:pPr>
              <w:pStyle w:val="affff9"/>
              <w:topLinePunct/>
              <w:ind w:leftChars="0" w:left="0" w:rightChars="0" w:right="0" w:firstLineChars="0" w:firstLine="0"/>
              <w:spacing w:line="240" w:lineRule="atLeast"/>
            </w:pPr>
            <w:r>
              <w:t>0.002</w:t>
            </w:r>
          </w:p>
        </w:tc>
      </w:tr>
      <w:tr>
        <w:tc>
          <w:tcPr>
            <w:tcW w:w="952" w:type="pct"/>
            <w:vAlign w:val="center"/>
          </w:tcPr>
          <w:p w:rsidR="0018722C">
            <w:pPr>
              <w:pStyle w:val="ac"/>
              <w:topLinePunct/>
              <w:ind w:leftChars="0" w:left="0" w:rightChars="0" w:right="0" w:firstLineChars="0" w:firstLine="0"/>
              <w:spacing w:line="240" w:lineRule="atLeast"/>
            </w:pPr>
            <w:r>
              <w:t>初始动脉乳酸</w:t>
            </w:r>
          </w:p>
        </w:tc>
        <w:tc>
          <w:tcPr>
            <w:tcW w:w="1073" w:type="pct"/>
            <w:vAlign w:val="center"/>
          </w:tcPr>
          <w:p w:rsidR="0018722C">
            <w:pPr>
              <w:pStyle w:val="affff9"/>
              <w:topLinePunct/>
              <w:ind w:leftChars="0" w:left="0" w:rightChars="0" w:right="0" w:firstLineChars="0" w:firstLine="0"/>
              <w:spacing w:line="240" w:lineRule="atLeast"/>
            </w:pPr>
            <w:r>
              <w:t>0.838</w:t>
            </w:r>
          </w:p>
        </w:tc>
        <w:tc>
          <w:tcPr>
            <w:tcW w:w="1402" w:type="pct"/>
            <w:vAlign w:val="center"/>
          </w:tcPr>
          <w:p w:rsidR="0018722C">
            <w:pPr>
              <w:pStyle w:val="affff9"/>
              <w:topLinePunct/>
              <w:ind w:leftChars="0" w:left="0" w:rightChars="0" w:right="0" w:firstLineChars="0" w:firstLine="0"/>
              <w:spacing w:line="240" w:lineRule="atLeast"/>
            </w:pPr>
            <w:r>
              <w:t>0.755</w:t>
            </w:r>
            <w:r>
              <w:t xml:space="preserve">, </w:t>
            </w:r>
            <w:r>
              <w:t>0.930</w:t>
            </w:r>
          </w:p>
        </w:tc>
        <w:tc>
          <w:tcPr>
            <w:tcW w:w="1573" w:type="pct"/>
            <w:vAlign w:val="center"/>
          </w:tcPr>
          <w:p w:rsidR="0018722C">
            <w:pPr>
              <w:pStyle w:val="ad"/>
              <w:topLinePunct/>
              <w:ind w:leftChars="0" w:left="0" w:rightChars="0" w:right="0" w:firstLineChars="0" w:firstLine="0"/>
              <w:spacing w:line="240" w:lineRule="atLeast"/>
            </w:pPr>
            <w:r>
              <w:t>&lt;0.001</w:t>
            </w:r>
          </w:p>
        </w:tc>
      </w:tr>
      <w:tr>
        <w:tc>
          <w:tcPr>
            <w:tcW w:w="952" w:type="pct"/>
            <w:vAlign w:val="center"/>
            <w:tcBorders>
              <w:top w:val="single" w:sz="4" w:space="0" w:color="auto"/>
            </w:tcBorders>
          </w:tcPr>
          <w:p w:rsidR="0018722C">
            <w:pPr>
              <w:pStyle w:val="ac"/>
              <w:topLinePunct/>
              <w:ind w:leftChars="0" w:left="0" w:rightChars="0" w:right="0" w:firstLineChars="0" w:firstLine="0"/>
              <w:spacing w:line="240" w:lineRule="atLeast"/>
            </w:pPr>
            <w:r>
              <w:t>初始 </w:t>
            </w:r>
            <w:r>
              <w:t>PQ </w:t>
            </w:r>
            <w:r>
              <w:t>浓度</w:t>
            </w:r>
          </w:p>
        </w:tc>
        <w:tc>
          <w:tcPr>
            <w:tcW w:w="1073" w:type="pct"/>
            <w:vAlign w:val="center"/>
            <w:tcBorders>
              <w:top w:val="single" w:sz="4" w:space="0" w:color="auto"/>
            </w:tcBorders>
          </w:tcPr>
          <w:p w:rsidR="0018722C">
            <w:pPr>
              <w:pStyle w:val="affff9"/>
              <w:topLinePunct/>
              <w:ind w:leftChars="0" w:left="0" w:rightChars="0" w:right="0" w:firstLineChars="0" w:firstLine="0"/>
              <w:spacing w:line="240" w:lineRule="atLeast"/>
            </w:pPr>
            <w:r>
              <w:t>0.856</w:t>
            </w:r>
          </w:p>
        </w:tc>
        <w:tc>
          <w:tcPr>
            <w:tcW w:w="1402" w:type="pct"/>
            <w:vAlign w:val="center"/>
            <w:tcBorders>
              <w:top w:val="single" w:sz="4" w:space="0" w:color="auto"/>
            </w:tcBorders>
          </w:tcPr>
          <w:p w:rsidR="0018722C">
            <w:pPr>
              <w:pStyle w:val="affff9"/>
              <w:topLinePunct/>
              <w:ind w:leftChars="0" w:left="0" w:rightChars="0" w:right="0" w:firstLineChars="0" w:firstLine="0"/>
              <w:spacing w:line="240" w:lineRule="atLeast"/>
            </w:pPr>
            <w:r>
              <w:t>0.794</w:t>
            </w:r>
            <w:r>
              <w:t xml:space="preserve">, </w:t>
            </w:r>
            <w:r>
              <w:t>0.923</w:t>
            </w:r>
          </w:p>
        </w:tc>
        <w:tc>
          <w:tcPr>
            <w:tcW w:w="1573" w:type="pct"/>
            <w:vAlign w:val="center"/>
            <w:tcBorders>
              <w:top w:val="single" w:sz="4" w:space="0" w:color="auto"/>
            </w:tcBorders>
          </w:tcPr>
          <w:p w:rsidR="0018722C">
            <w:pPr>
              <w:pStyle w:val="ad"/>
              <w:topLinePunct/>
              <w:ind w:leftChars="0" w:left="0" w:rightChars="0" w:right="0" w:firstLineChars="0" w:firstLine="0"/>
              <w:spacing w:line="240" w:lineRule="atLeast"/>
            </w:pPr>
            <w:r>
              <w:t>&lt;0.001</w:t>
            </w:r>
          </w:p>
        </w:tc>
      </w:tr>
    </w:tbl>
    <w:p w:rsidR="0018722C">
      <w:pPr>
        <w:topLinePunct/>
        <w:pStyle w:val="affa"/>
      </w:pPr>
    </w:p>
    <w:p w:rsidR="0018722C">
      <w:pPr>
        <w:topLinePunct/>
      </w:pPr>
      <w:r>
        <w:rPr>
          <w:rFonts w:cstheme="minorBidi" w:hAnsiTheme="minorHAnsi" w:eastAsiaTheme="minorHAnsi" w:asciiTheme="minorHAnsi" w:ascii="Times New Roman"/>
        </w:rPr>
        <w:t>22</w:t>
      </w:r>
    </w:p>
    <w:p w:rsidR="0018722C">
      <w:spacing w:beforeLines="0" w:before="0" w:afterLines="0" w:after="0" w:line="440" w:lineRule="auto"/>
      <w:pPr>
        <w:sectPr w:rsidR="00556256">
          <w:footerReference w:type="first" r:id="rId142"/>
          <w:footerReference w:type="default" r:id="rId143"/>
          <w:footerReference w:type="even" r:id="rId144"/>
          <w:headerReference w:type="first" r:id="rId145"/>
          <w:headerReference w:type="default" r:id="rId146"/>
          <w:headerReference w:type="even" r:id="rId147"/>
          <w:pgSz w:w="16790" w:h="11850" w:orient="landscape"/>
          <w:pgMar w:top="1418" w:right="1134" w:bottom="1134" w:left="1418" w:header="851" w:footer="907" w:gutter="0"/>
          <w:cols w:space="720"/>
          <w:titlePg/>
          <w:docGrid w:type="lines" w:linePitch="326"/>
        </w:sectPr>
        <w:topLinePunct/>
      </w:pPr>
    </w:p>
    <w:p w:rsidR="0018722C">
      <w:pPr>
        <w:pStyle w:val="affff5"/>
        <w:keepNext/>
        <w:topLinePunct/>
      </w:pPr>
      <w:r>
        <w:rPr>
          <w:rFonts w:ascii="Times New Roman"/>
          <w:sz w:val="20"/>
        </w:rPr>
        <w:drawing>
          <wp:inline distT="0" distB="0" distL="0" distR="0">
            <wp:extent cx="2961490" cy="2875788"/>
            <wp:effectExtent l="0" t="0" r="0" b="0"/>
            <wp:docPr id="11" name="image5.jpeg" descr=""/>
            <wp:cNvGraphicFramePr>
              <a:graphicFrameLocks noChangeAspect="1"/>
            </wp:cNvGraphicFramePr>
            <a:graphic>
              <a:graphicData uri="http://schemas.openxmlformats.org/drawingml/2006/picture">
                <pic:pic>
                  <pic:nvPicPr>
                    <pic:cNvPr id="12" name="image5.jpeg"/>
                    <pic:cNvPicPr/>
                  </pic:nvPicPr>
                  <pic:blipFill>
                    <a:blip r:embed="rId28" cstate="print"/>
                    <a:stretch>
                      <a:fillRect/>
                    </a:stretch>
                  </pic:blipFill>
                  <pic:spPr>
                    <a:xfrm>
                      <a:off x="0" y="0"/>
                      <a:ext cx="2961490" cy="2875788"/>
                    </a:xfrm>
                    <a:prstGeom prst="rect">
                      <a:avLst/>
                    </a:prstGeom>
                  </pic:spPr>
                </pic:pic>
              </a:graphicData>
            </a:graphic>
          </wp:inline>
        </w:drawing>
      </w:r>
      <w:r/>
    </w:p>
    <w:p w:rsidR="0018722C">
      <w:pPr>
        <w:pStyle w:val="a9"/>
        <w:topLinePunct/>
      </w:pPr>
      <w:r>
        <w:t>图1</w:t>
      </w:r>
      <w:r>
        <w:t xml:space="preserve">  </w:t>
      </w:r>
      <w:r w:rsidRPr="00DB64CE">
        <w:t>初始动脉乳酸浓度与中毒时间对数散点图</w:t>
      </w:r>
    </w:p>
    <w:p w:rsidR="0018722C">
      <w:pPr>
        <w:pStyle w:val="aff7"/>
        <w:topLinePunct/>
      </w:pPr>
      <w:r>
        <w:drawing>
          <wp:inline>
            <wp:extent cx="3218597" cy="2875788"/>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29" cstate="print"/>
                    <a:stretch>
                      <a:fillRect/>
                    </a:stretch>
                  </pic:blipFill>
                  <pic:spPr>
                    <a:xfrm>
                      <a:off x="0" y="0"/>
                      <a:ext cx="3218597" cy="2875788"/>
                    </a:xfrm>
                    <a:prstGeom prst="rect">
                      <a:avLst/>
                    </a:prstGeom>
                  </pic:spPr>
                </pic:pic>
              </a:graphicData>
            </a:graphic>
          </wp:inline>
        </w:drawing>
      </w:r>
    </w:p>
    <w:p w:rsidR="0018722C">
      <w:pPr>
        <w:pStyle w:val="a9"/>
        <w:topLinePunct/>
      </w:pPr>
      <w:r>
        <w:t>图2</w:t>
      </w:r>
      <w:r>
        <w:t xml:space="preserve">  </w:t>
      </w:r>
      <w:r w:rsidRPr="00DB64CE">
        <w:t>动脉乳酸时间积和</w:t>
      </w:r>
      <w:r w:rsidR="001852F3">
        <w:t xml:space="preserve">PQ</w:t>
      </w:r>
      <w:r w:rsidR="001852F3">
        <w:t xml:space="preserve">浓度时间</w:t>
      </w:r>
      <w:r w:rsidR="001852F3">
        <w:t xml:space="preserve">ROC</w:t>
      </w:r>
      <w:r w:rsidR="001852F3">
        <w:t xml:space="preserve">曲线配对比较</w:t>
      </w:r>
    </w:p>
    <w:p w:rsidR="0018722C">
      <w:pPr>
        <w:topLinePunct/>
      </w:pPr>
      <w:r>
        <w:rPr>
          <w:rFonts w:cstheme="minorBidi" w:hAnsiTheme="minorHAnsi" w:eastAsiaTheme="minorHAnsi" w:asciiTheme="minorHAnsi" w:ascii="Times New Roman"/>
        </w:rPr>
        <w:t>23</w:t>
      </w:r>
    </w:p>
    <w:p w:rsidR="0018722C">
      <w:pPr>
        <w:pStyle w:val="Heading2"/>
        <w:topLinePunct/>
        <w:ind w:left="171" w:hangingChars="171" w:hanging="171"/>
      </w:pPr>
      <w:bookmarkStart w:id="766112" w:name="_Toc686766112"/>
      <w:bookmarkStart w:name="2.3讨论 " w:id="70"/>
      <w:bookmarkEnd w:id="70"/>
      <w:r>
        <w:t>2.3</w:t>
      </w:r>
      <w:r>
        <w:t xml:space="preserve"> </w:t>
      </w:r>
      <w:r/>
      <w:bookmarkStart w:name="_bookmark31" w:id="71"/>
      <w:bookmarkEnd w:id="71"/>
      <w:r/>
      <w:bookmarkStart w:name="_bookmark31" w:id="72"/>
      <w:bookmarkEnd w:id="72"/>
      <w:r>
        <w:t>讨论</w:t>
      </w:r>
      <w:bookmarkEnd w:id="766112"/>
    </w:p>
    <w:p w:rsidR="0018722C">
      <w:pPr>
        <w:pStyle w:val="Heading3"/>
        <w:topLinePunct/>
        <w:ind w:left="200" w:hangingChars="200" w:hanging="200"/>
      </w:pPr>
      <w:bookmarkStart w:id="766113" w:name="_Toc686766113"/>
      <w:bookmarkStart w:name="_bookmark32" w:id="73"/>
      <w:bookmarkEnd w:id="73"/>
      <w:r>
        <w:t>2.3.1</w:t>
      </w:r>
      <w:r>
        <w:t xml:space="preserve"> </w:t>
      </w:r>
      <w:bookmarkStart w:name="_bookmark32" w:id="74"/>
      <w:bookmarkEnd w:id="74"/>
      <w:r>
        <w:t>初始动脉乳酸可以判断中毒严重程度和预测患者的预后。</w:t>
      </w:r>
      <w:bookmarkEnd w:id="766113"/>
    </w:p>
    <w:p w:rsidR="0018722C">
      <w:pPr>
        <w:topLinePunct/>
      </w:pPr>
      <w:r>
        <w:t>1843年Scherer首次提出血乳酸水平增加与致残率和死亡率增加相关</w:t>
      </w:r>
      <w:r>
        <w:rPr>
          <w:vertAlign w:val="superscript"/>
          /&gt;
        </w:rPr>
        <w:t>24</w:t>
      </w:r>
      <w:r>
        <w:t>，许多研究发现治疗过程中乳酸水平是一个重要预后指标</w:t>
      </w:r>
      <w:r>
        <w:rPr>
          <w:vertAlign w:val="superscript"/>
          /&gt;
        </w:rPr>
        <w:t>25-27</w:t>
      </w:r>
      <w:r>
        <w:t>。尽管乳酸水平可预测危重患者预后，但对急性中毒患者的预后研究较少。最近，有研究提出动脉乳酸浓度可以预测急性PQ中毒患者预后</w:t>
      </w:r>
      <w:r>
        <w:rPr>
          <w:vertAlign w:val="superscript"/>
          /&gt;
        </w:rPr>
        <w:t>28,29</w:t>
      </w:r>
      <w:r>
        <w:t>。我们的研究表明，与存活组相比，死亡组的动脉乳酸浓度结果相对较高，相同时间点初始动脉乳酸水平与PQ浓度呈正相关</w:t>
      </w:r>
      <w:r>
        <w:t>（</w:t>
      </w:r>
      <w:r>
        <w:t>ρ= 0</w:t>
      </w:r>
      <w:r>
        <w:t>.</w:t>
      </w:r>
      <w:r>
        <w:t>414</w:t>
      </w:r>
      <w:r>
        <w:t>）</w:t>
      </w:r>
      <w:r>
        <w:t>。这些观察可以验证假说，初始动脉血乳酸水平对急性PQ中毒患</w:t>
      </w:r>
      <w:r>
        <w:t>者的预后具有良好的预测能力。曾有学者对</w:t>
      </w:r>
      <w:r>
        <w:t>272例急性百草枯中毒患者进行研究，发现动脉血乳酸水平对于评估百草枯中毒患者的预后，具有较高的价值，其AUC为0．886，敏感度和特异度分别为82％和88％</w:t>
      </w:r>
      <w:r>
        <w:rPr>
          <w:vertAlign w:val="superscript"/>
          /&gt;
        </w:rPr>
        <w:t>28</w:t>
      </w:r>
      <w:r>
        <w:t>，但由于该研究未测定初始百</w:t>
      </w:r>
      <w:r>
        <w:t>草枯浓度，并不能客观反映出动脉血乳酸水平乳酸与中毒程度的关系。而本研究</w:t>
      </w:r>
      <w:r>
        <w:t>证实血乳酸水平与血中初始百草枯浓度呈正相关，即血百草枯浓度越高，血乳酸</w:t>
      </w:r>
      <w:r>
        <w:t>值越高，这说明对于判断百草枯中毒患者的严重程度有一定的价值。同时，乳酸水平也与预后相关，我们的研究中，乳酸≥4.2 </w:t>
      </w:r>
      <w:r>
        <w:t>mmol／L的患者病死率明显增加，其预测值接近血百草枯浓度。</w:t>
      </w:r>
    </w:p>
    <w:p w:rsidR="0018722C">
      <w:pPr>
        <w:pStyle w:val="Heading3"/>
        <w:topLinePunct/>
        <w:ind w:left="200" w:hangingChars="200" w:hanging="200"/>
      </w:pPr>
      <w:bookmarkStart w:id="766114" w:name="_Toc686766114"/>
      <w:bookmarkStart w:name="_bookmark33" w:id="75"/>
      <w:bookmarkEnd w:id="75"/>
      <w:r>
        <w:t>2.3.2</w:t>
      </w:r>
      <w:r>
        <w:t xml:space="preserve"> </w:t>
      </w:r>
      <w:bookmarkStart w:name="_bookmark33" w:id="76"/>
      <w:bookmarkEnd w:id="76"/>
      <w:r>
        <w:t>动脉乳酸时间积可以预测急性</w:t>
      </w:r>
      <w:r>
        <w:t>PQ</w:t>
      </w:r>
      <w:r/>
      <w:r w:rsidR="001852F3">
        <w:t xml:space="preserve">中毒患者预后，计算出</w:t>
      </w:r>
      <w:r>
        <w:t>Th存概率。</w:t>
      </w:r>
      <w:bookmarkEnd w:id="766114"/>
    </w:p>
    <w:p w:rsidR="0018722C">
      <w:pPr>
        <w:topLinePunct/>
      </w:pPr>
      <w:r>
        <w:t>然而，对于摄入相同剂量PQ的患者，由于中毒时间不同，初始动脉乳酸浓度可能会有所不同，中毒时间会影响到初始乳酸水平。如</w:t>
      </w:r>
      <w:r>
        <w:t>表4</w:t>
      </w:r>
      <w:r>
        <w:t>所示，Logistic回归分析，使用中毒时间和动脉乳酸浓度为变量，每个变量对于预测生存率产生了非常显著的独立影响作用。因此，我们假设初始动脉乳酸浓度时间积可能比单独的初始动脉乳酸浓度有更好的预测作用。</w:t>
      </w:r>
    </w:p>
    <w:p w:rsidR="0018722C">
      <w:pPr>
        <w:topLinePunct/>
      </w:pPr>
      <w:r>
        <w:rPr>
          <w:rFonts w:cstheme="minorBidi" w:hAnsiTheme="minorHAnsi" w:eastAsiaTheme="minorHAnsi" w:asciiTheme="minorHAnsi" w:ascii="Times New Roman"/>
        </w:rPr>
        <w:t>24</w:t>
      </w:r>
    </w:p>
    <w:p w:rsidR="0018722C">
      <w:pPr>
        <w:topLinePunct/>
      </w:pPr>
      <w:r>
        <w:t>血浆PQ浓度时间积已作为预测急性PQ中毒患者预后的实用指标</w:t>
      </w:r>
      <w:r>
        <w:rPr>
          <w:vertAlign w:val="superscript"/>
          /&gt;
        </w:rPr>
        <w:t>30,31</w:t>
      </w:r>
      <w:r>
        <w:t>。我们研究发现，动脉血乳酸时间积和PQ浓度时间积呈正相关</w:t>
      </w:r>
      <w:r>
        <w:t>（</w:t>
      </w:r>
      <w:r>
        <w:t>ρ=</w:t>
      </w:r>
      <w:r>
        <w:rPr>
          <w:spacing w:val="-4"/>
        </w:rPr>
        <w:t> </w:t>
      </w:r>
      <w:r>
        <w:t>0</w:t>
      </w:r>
      <w:r>
        <w:t>.</w:t>
      </w:r>
      <w:r>
        <w:t>485</w:t>
      </w:r>
      <w:r>
        <w:t>）</w:t>
      </w:r>
      <w:r>
        <w:t>。动脉血乳酸时间积与PQ浓度时间积在判断患者预后没有统计学差</w:t>
      </w:r>
      <w:r>
        <w:t>别</w:t>
      </w:r>
      <w:r>
        <w:t>（</w:t>
      </w:r>
      <w:r>
        <w:t>Z</w:t>
      </w:r>
      <w:r>
        <w:rPr>
          <w:spacing w:val="-30"/>
        </w:rPr>
        <w:t> </w:t>
      </w:r>
      <w:r>
        <w:t>=</w:t>
      </w:r>
      <w:r>
        <w:rPr>
          <w:spacing w:val="-30"/>
        </w:rPr>
        <w:t> </w:t>
      </w:r>
      <w:r>
        <w:rPr>
          <w:spacing w:val="-8"/>
        </w:rPr>
        <w:t>0.712</w:t>
      </w:r>
      <w:r>
        <w:rPr>
          <w:spacing w:val="-8"/>
        </w:rPr>
        <w:t xml:space="preserve">, </w:t>
      </w:r>
      <w:r>
        <w:rPr>
          <w:i/>
          <w:spacing w:val="-8"/>
          <w:sz w:val="25"/>
        </w:rPr>
        <w:t>P</w:t>
      </w:r>
      <w:r>
        <w:rPr>
          <w:spacing w:val="-8"/>
        </w:rPr>
        <w:t>=0.864</w:t>
      </w:r>
      <w:r>
        <w:t>）</w:t>
      </w:r>
      <w:r>
        <w:t xml:space="preserve">，</w:t>
      </w:r>
      <w:r>
        <w:t>因此，动脉血乳酸时间积可以预测急性PQ中毒患者预后。基于Logistic回归得</w:t>
      </w:r>
      <w:r w:rsidR="001852F3">
        <w:t xml:space="preserve">出如下公式：=</w:t>
      </w:r>
      <w:r>
        <w:t> </w:t>
      </w:r>
      <w:r>
        <w:t>3</w:t>
      </w:r>
      <w:r>
        <w:t>.</w:t>
      </w:r>
      <w:r>
        <w:t>066-0.139</w:t>
      </w:r>
      <w:r>
        <w:rPr>
          <w:rFonts w:ascii="MS Gothic" w:hAnsi="MS Gothic" w:eastAsia="MS Gothic" w:hint="eastAsia"/>
        </w:rPr>
        <w:t>×</w:t>
      </w:r>
      <w:r>
        <w:t>（</w:t>
      </w:r>
      <w:r>
        <w:t>中毒时间</w:t>
      </w:r>
      <w:r>
        <w:t>）</w:t>
      </w:r>
      <w:r>
        <w:rPr>
          <w:rFonts w:ascii="Times New Roman" w:hAnsi="Times New Roman" w:eastAsia="Times New Roman"/>
        </w:rPr>
        <w:t>−</w:t>
      </w:r>
      <w:r>
        <w:t>0.177</w:t>
      </w:r>
      <w:r/>
      <w:r>
        <w:rPr>
          <w:rFonts w:ascii="MS Gothic" w:hAnsi="MS Gothic" w:eastAsia="MS Gothic" w:hint="eastAsia"/>
        </w:rPr>
        <w:t>×</w:t>
      </w:r>
      <w:r>
        <w:t>（</w:t>
      </w:r>
      <w:r>
        <w:t xml:space="preserve">初始动脉乳酸浓度</w:t>
      </w:r>
      <w:r>
        <w:t>）</w:t>
      </w:r>
      <w:r>
        <w:t>；</w:t>
      </w:r>
      <w:r w:rsidR="001852F3">
        <w:t xml:space="preserve">生存概率=</w:t>
      </w:r>
      <w:r>
        <w:t> </w:t>
      </w:r>
      <w:r>
        <w:t>1</w:t>
      </w:r>
      <w:r>
        <w:t> </w:t>
      </w:r>
      <w:r>
        <w:t>1</w:t>
      </w:r>
      <w:r>
        <w:t>。</w:t>
      </w:r>
      <w:r>
        <w:t>已知中毒时间和初始动脉乳酸浓度</w:t>
      </w:r>
      <w:r>
        <w:t>，</w:t>
      </w:r>
      <w:r>
        <w:t>可计算出预测生存概率。</w:t>
      </w:r>
    </w:p>
    <w:p w:rsidR="0018722C">
      <w:pPr>
        <w:topLinePunct/>
      </w:pPr>
      <w:r>
        <w:t>初始动脉乳酸浓度时间积有助于预测PQ摄入≤19</w:t>
      </w:r>
      <w:r>
        <w:t> </w:t>
      </w:r>
      <w:r>
        <w:t>h</w:t>
      </w:r>
      <w:r>
        <w:t>的病人的生存率</w:t>
      </w:r>
      <w:r>
        <w:t>（</w:t>
      </w:r>
      <w:r>
        <w:t>图</w:t>
      </w:r>
      <w:r>
        <w:rPr>
          <w:spacing w:val="-24"/>
        </w:rPr>
        <w:t>1</w:t>
      </w:r>
      <w:r>
        <w:t>）</w:t>
      </w:r>
      <w:r>
        <w:t>。</w:t>
      </w:r>
      <w:r>
        <w:t>联合Logistic</w:t>
      </w:r>
      <w:r>
        <w:t>回归方程与生存曲线</w:t>
      </w:r>
      <w:r>
        <w:t>（</w:t>
      </w:r>
      <w:r>
        <w:t>图1</w:t>
      </w:r>
      <w:r>
        <w:t>）</w:t>
      </w:r>
      <w:r>
        <w:t>可能较其他预测方法具有更高的特异性。但我们的研究结果需要前瞻性研究进一步验证，以确定在急性百草枯中毒患者中预测是否生存的敏感性和特异性。</w:t>
      </w:r>
    </w:p>
    <w:p w:rsidR="0018722C">
      <w:pPr>
        <w:topLinePunct/>
      </w:pPr>
      <w:r>
        <w:t>本研究也存在一些局限性。首先，这是一个回顾性研究，仅有同时测定乳酸和百草枯浓度的患者入选；其次，由于死亡组具体死亡时间未收集，无法对动脉乳酸浓度和动脉乳酸时间进行生存分析；最后，如果同时测量尿百草枯浓度，会近一步丰富研究内容。</w:t>
      </w:r>
    </w:p>
    <w:p w:rsidR="0018722C">
      <w:pPr>
        <w:pStyle w:val="Heading2"/>
        <w:topLinePunct/>
        <w:ind w:left="171" w:hangingChars="171" w:hanging="171"/>
      </w:pPr>
      <w:bookmarkStart w:id="766115" w:name="_Toc686766115"/>
      <w:bookmarkStart w:name="2.4小结 " w:id="77"/>
      <w:bookmarkEnd w:id="77"/>
      <w:r>
        <w:t>2.4</w:t>
      </w:r>
      <w:r>
        <w:t xml:space="preserve"> </w:t>
      </w:r>
      <w:r/>
      <w:bookmarkStart w:name="_bookmark34" w:id="78"/>
      <w:bookmarkEnd w:id="78"/>
      <w:r/>
      <w:bookmarkStart w:name="_bookmark34" w:id="79"/>
      <w:bookmarkEnd w:id="79"/>
      <w:r>
        <w:t>小结</w:t>
      </w:r>
      <w:bookmarkEnd w:id="766115"/>
    </w:p>
    <w:p w:rsidR="0018722C">
      <w:pPr>
        <w:topLinePunct/>
      </w:pPr>
      <w:r>
        <w:t>血清乳酸水平的变化对于推断急性百草枯中毒患者的严重程度及预后具有较高的价值，导致乳酸升高的机制尚不明确，可能与百草枯中毒时，细胞线粒</w:t>
      </w:r>
      <w:r>
        <w:t>体受损启动全身炎症反应及中毒时氧供求失衡有关。综上，</w:t>
      </w:r>
      <w:r>
        <w:rPr>
          <w:i/>
          <w:u w:val="single"/>
        </w:rPr>
        <w:t>血清乳酸≥4.2</w:t>
      </w:r>
      <w:r>
        <w:rPr>
          <w:i/>
          <w:u w:val="single"/>
        </w:rPr>
        <w:t>   </w:t>
      </w:r>
      <w:r>
        <w:rPr>
          <w:i/>
          <w:u w:val="single"/>
        </w:rPr>
        <w:t>mmo</w:t>
      </w:r>
      <w:r>
        <w:rPr>
          <w:i/>
          <w:u w:val="single"/>
        </w:rPr>
        <w:t>l</w:t>
      </w:r>
    </w:p>
    <w:p w:rsidR="0018722C">
      <w:pPr>
        <w:topLinePunct/>
      </w:pPr>
      <w:r>
        <w:rPr>
          <w:rFonts w:cstheme="minorBidi" w:hAnsiTheme="minorHAnsi" w:eastAsiaTheme="minorHAnsi" w:asciiTheme="minorHAnsi" w:ascii="宋体" w:hAnsi="宋体" w:eastAsia="宋体" w:cs="宋体"/>
          <w:u w:val="single"/>
        </w:rPr>
        <w:t>／L可作为一个简便易行的指标来推测急性百草枯中毒患者的严重程度及预后。</w:t>
      </w:r>
    </w:p>
    <w:p w:rsidR="0018722C">
      <w:pPr>
        <w:topLinePunct/>
      </w:pPr>
      <w:r>
        <w:rPr>
          <w:rFonts w:cstheme="minorBidi" w:hAnsiTheme="minorHAnsi" w:eastAsiaTheme="minorHAnsi" w:asciiTheme="minorHAnsi"/>
        </w:rPr>
        <w:t>与单独的动脉乳酸浓度相比，动脉乳酸浓度时间积对于评估急性PQ中毒患</w:t>
      </w:r>
      <w:r>
        <w:rPr>
          <w:rFonts w:cstheme="minorBidi" w:hAnsiTheme="minorHAnsi" w:eastAsiaTheme="minorHAnsi" w:asciiTheme="minorHAnsi"/>
        </w:rPr>
        <w:t>者的预后，有较好的预测能力。因此，</w:t>
      </w:r>
      <w:r>
        <w:rPr>
          <w:rFonts w:cstheme="minorBidi" w:hAnsiTheme="minorHAnsi" w:eastAsiaTheme="minorHAnsi" w:asciiTheme="minorHAnsi"/>
          <w:u w:val="single"/>
        </w:rPr>
        <w:t>测量初始动脉乳酸浓度和中毒时间可</w:t>
      </w:r>
      <w:r>
        <w:rPr>
          <w:rFonts w:cstheme="minorBidi" w:hAnsiTheme="minorHAnsi" w:eastAsiaTheme="minorHAnsi" w:asciiTheme="minorHAnsi"/>
          <w:u w:val="single"/>
        </w:rPr>
        <w:t>以</w:t>
      </w:r>
    </w:p>
    <w:p w:rsidR="0018722C">
      <w:pPr>
        <w:topLinePunct/>
      </w:pPr>
      <w:r>
        <w:rPr>
          <w:rFonts w:cstheme="minorBidi" w:hAnsiTheme="minorHAnsi" w:eastAsiaTheme="minorHAnsi" w:asciiTheme="minorHAnsi" w:ascii="宋体" w:hAnsi="宋体" w:eastAsia="宋体" w:cs="宋体"/>
          <w:u w:val="single"/>
        </w:rPr>
        <w:t>作为评估PQ中毒严重程度的一个简单实用的工具</w:t>
      </w:r>
    </w:p>
    <w:p w:rsidR="0018722C">
      <w:pPr>
        <w:topLinePunct/>
      </w:pPr>
      <w:r>
        <w:rPr>
          <w:rFonts w:cstheme="minorBidi" w:hAnsiTheme="minorHAnsi" w:eastAsiaTheme="minorHAnsi" w:asciiTheme="minorHAnsi" w:ascii="Times New Roman"/>
        </w:rPr>
        <w:t>25</w:t>
      </w:r>
    </w:p>
    <w:p w:rsidR="0018722C">
      <w:pPr>
        <w:pStyle w:val="Heading1"/>
        <w:topLinePunct/>
      </w:pPr>
      <w:bookmarkStart w:id="766116" w:name="_Toc686766116"/>
      <w:bookmarkStart w:name="三、高分辨率CT磨玻璃样改变对急性百草枯中毒患者预后价值研究 " w:id="80"/>
      <w:bookmarkEnd w:id="80"/>
      <w:bookmarkStart w:name="_bookmark35" w:id="81"/>
      <w:bookmarkEnd w:id="81"/>
      <w:r>
        <w:t>三、</w:t>
      </w:r>
      <w:r>
        <w:t xml:space="preserve"> </w:t>
      </w:r>
      <w:r w:rsidRPr="00DB64CE">
        <w:t>高分辨率</w:t>
      </w:r>
      <w:r>
        <w:rPr>
          <w:b/>
        </w:rPr>
        <w:t>CT</w:t>
      </w:r>
      <w:r w:rsidR="001852F3">
        <w:t xml:space="preserve">磨玻璃样改变对急性百草枯中毒患者预后</w:t>
      </w:r>
      <w:r>
        <w:t>价值研究</w:t>
      </w:r>
      <w:bookmarkEnd w:id="766116"/>
    </w:p>
    <w:p w:rsidR="0018722C">
      <w:pPr>
        <w:topLinePunct/>
      </w:pPr>
      <w:r>
        <w:t>前面研究提示根据血浆百草枯浓度及干预时间能较为准确地判断其严重程度及预后，酸中毒也是影响百草枯中毒预后的重要因素之一，血清乳酸水平与其中毒程度及预后的具有较好相关性，百草枯进人人体后肺脏是其主要损伤的靶器官，而高分辨率CT</w:t>
      </w:r>
      <w:r>
        <w:t>(</w:t>
      </w:r>
      <w:r>
        <w:t>HRCT</w:t>
      </w:r>
      <w:r>
        <w:t>)</w:t>
      </w:r>
      <w:r>
        <w:t>是目前显示肺部损伤的最佳方法。在临床工作中我们发现，虽然治疗方案不同，百草枯中毒治疗过程胸部高分辨率CT改变与预后有一定相关。因此，本部分研究对137例百草枯中毒患者进行回顾性分析，以寻找一种治疗过程中简便易行的预后评估指标。</w:t>
      </w:r>
    </w:p>
    <w:p w:rsidR="0018722C">
      <w:pPr>
        <w:pStyle w:val="Heading2"/>
        <w:topLinePunct/>
        <w:ind w:left="171" w:hangingChars="171" w:hanging="171"/>
      </w:pPr>
      <w:bookmarkStart w:id="766117" w:name="_Toc686766117"/>
      <w:bookmarkStart w:name="3.1对象和方法 " w:id="82"/>
      <w:bookmarkEnd w:id="82"/>
      <w:r>
        <w:t>3.1</w:t>
      </w:r>
      <w:r>
        <w:t xml:space="preserve"> </w:t>
      </w:r>
      <w:r/>
      <w:bookmarkStart w:name="_bookmark36" w:id="83"/>
      <w:bookmarkEnd w:id="83"/>
      <w:r/>
      <w:bookmarkStart w:name="_bookmark36" w:id="84"/>
      <w:bookmarkEnd w:id="84"/>
      <w:r>
        <w:t>对象和方法</w:t>
      </w:r>
      <w:bookmarkEnd w:id="766117"/>
    </w:p>
    <w:p w:rsidR="0018722C">
      <w:pPr>
        <w:pStyle w:val="Heading3"/>
        <w:topLinePunct/>
        <w:ind w:left="200" w:hangingChars="200" w:hanging="200"/>
      </w:pPr>
      <w:bookmarkStart w:id="766118" w:name="_Toc686766118"/>
      <w:bookmarkStart w:name="_bookmark37" w:id="85"/>
      <w:bookmarkEnd w:id="85"/>
      <w:r>
        <w:t>3.1.1</w:t>
      </w:r>
      <w:r>
        <w:t xml:space="preserve"> </w:t>
      </w:r>
      <w:bookmarkStart w:name="_bookmark37" w:id="86"/>
      <w:bookmarkEnd w:id="86"/>
      <w:r>
        <w:t>研究对象</w:t>
      </w:r>
      <w:bookmarkEnd w:id="766118"/>
    </w:p>
    <w:p w:rsidR="0018722C">
      <w:pPr>
        <w:topLinePunct/>
      </w:pPr>
      <w:r>
        <w:t>本研究收集自</w:t>
      </w:r>
      <w:r>
        <w:t>2012</w:t>
      </w:r>
      <w:r/>
      <w:r w:rsidR="001852F3">
        <w:t xml:space="preserve">年</w:t>
      </w:r>
      <w:r>
        <w:t>1</w:t>
      </w:r>
      <w:r/>
      <w:r w:rsidR="001852F3">
        <w:t xml:space="preserve">月至</w:t>
      </w:r>
      <w:r>
        <w:t>2014</w:t>
      </w:r>
      <w:r/>
      <w:r w:rsidR="001852F3">
        <w:t xml:space="preserve">年</w:t>
      </w:r>
      <w:r>
        <w:t>12</w:t>
      </w:r>
      <w:r/>
      <w:r w:rsidR="001852F3">
        <w:t xml:space="preserve">月在我科治疗的百草枯中毒患者，</w:t>
      </w:r>
      <w:r>
        <w:t>百草枯中毒的诊断以血中检测到百草枯为准。排除标准：</w:t>
      </w:r>
      <w:r>
        <w:t>（</w:t>
      </w:r>
      <w:r>
        <w:t>1</w:t>
      </w:r>
      <w:r>
        <w:t>）</w:t>
      </w:r>
      <w:r>
        <w:t>非口服中毒患者</w:t>
      </w:r>
      <w:r>
        <w:t>，</w:t>
      </w:r>
    </w:p>
    <w:p w:rsidR="0018722C">
      <w:pPr>
        <w:topLinePunct/>
      </w:pPr>
      <w:r>
        <w:t>（</w:t>
      </w:r>
      <w:r>
        <w:t xml:space="preserve">2</w:t>
      </w:r>
      <w:r>
        <w:t>）</w:t>
      </w:r>
      <w:r>
        <w:t>在外院已行血液净化治疗的患者，</w:t>
      </w:r>
      <w:r>
        <w:t>（</w:t>
      </w:r>
      <w:r>
        <w:t>3</w:t>
      </w:r>
      <w:r>
        <w:t>）</w:t>
      </w:r>
      <w:r>
        <w:t>中毒时间超过</w:t>
      </w:r>
      <w:r w:rsidR="001852F3">
        <w:t xml:space="preserve">24h</w:t>
      </w:r>
      <w:r w:rsidR="001852F3">
        <w:t xml:space="preserve">者，</w:t>
      </w:r>
      <w:r>
        <w:t>（</w:t>
      </w:r>
      <w:r>
        <w:t>4</w:t>
      </w:r>
      <w:r>
        <w:t>）</w:t>
      </w:r>
      <w:r>
        <w:t>存在肺部及心血管基础病者。纳入标准：</w:t>
      </w:r>
      <w:r>
        <w:t>（</w:t>
      </w:r>
      <w:r>
        <w:t>1</w:t>
      </w:r>
      <w:r>
        <w:t>）</w:t>
      </w:r>
      <w:r>
        <w:t>口服中毒患者，</w:t>
      </w:r>
      <w:r>
        <w:t>（</w:t>
      </w:r>
      <w:r>
        <w:t>2</w:t>
      </w:r>
      <w:r>
        <w:t>）</w:t>
      </w:r>
      <w:r>
        <w:t>行</w:t>
      </w:r>
      <w:r w:rsidR="001852F3">
        <w:t xml:space="preserve">HRCT</w:t>
      </w:r>
      <w:r w:rsidR="001852F3">
        <w:t xml:space="preserve">检查，</w:t>
      </w:r>
      <w:r w:rsidR="001852F3">
        <w:t xml:space="preserve">经临床和影像学检查除外其他可能导致肺部出现</w:t>
      </w:r>
      <w:r w:rsidR="001852F3">
        <w:t xml:space="preserve">GGOs</w:t>
      </w:r>
      <w:r w:rsidR="001852F3">
        <w:t xml:space="preserve">的疾病，</w:t>
      </w:r>
      <w:r>
        <w:t>（</w:t>
      </w:r>
      <w:r>
        <w:t>3</w:t>
      </w:r>
      <w:r>
        <w:t>）</w:t>
      </w:r>
      <w:r>
        <w:t>既往无基础疾病者。</w:t>
      </w:r>
    </w:p>
    <w:p w:rsidR="0018722C">
      <w:pPr>
        <w:topLinePunct/>
      </w:pPr>
      <w:r>
        <w:t>本研究符合医学伦理学标准，并经医院伦理委员会批准，所有抢救治疗和检测均获得患者或家属的知情同意。</w:t>
      </w:r>
    </w:p>
    <w:p w:rsidR="0018722C">
      <w:pPr>
        <w:pStyle w:val="Heading3"/>
        <w:topLinePunct/>
        <w:ind w:left="200" w:hangingChars="200" w:hanging="200"/>
      </w:pPr>
      <w:bookmarkStart w:id="766119" w:name="_Toc686766119"/>
      <w:bookmarkStart w:name="_bookmark38" w:id="87"/>
      <w:bookmarkEnd w:id="87"/>
      <w:r>
        <w:t>3.1.2</w:t>
      </w:r>
      <w:r>
        <w:t xml:space="preserve"> </w:t>
      </w:r>
      <w:bookmarkStart w:name="_bookmark38" w:id="88"/>
      <w:bookmarkEnd w:id="88"/>
      <w:r>
        <w:t>研究方法</w:t>
      </w:r>
      <w:bookmarkEnd w:id="766119"/>
    </w:p>
    <w:p w:rsidR="0018722C">
      <w:pPr>
        <w:topLinePunct/>
      </w:pPr>
      <w:r>
        <w:t>所有患者在入院后洗胃及灌肠前采集静脉血，并送至毒物分析实验室，采</w:t>
      </w:r>
      <w:r>
        <w:t>用气相色谱分析法检测血清百草枯浓度</w:t>
      </w:r>
      <w:r>
        <w:rPr>
          <w:vertAlign w:val="superscript"/>
          /&gt;
        </w:rPr>
        <w:t>21</w:t>
      </w:r>
      <w:r>
        <w:t>，并记录患者口服中毒至采集样本的</w:t>
      </w:r>
      <w:r>
        <w:t>时</w:t>
      </w:r>
    </w:p>
    <w:p w:rsidR="0018722C">
      <w:pPr>
        <w:topLinePunct/>
      </w:pPr>
      <w:r>
        <w:rPr>
          <w:rFonts w:cstheme="minorBidi" w:hAnsiTheme="minorHAnsi" w:eastAsiaTheme="minorHAnsi" w:asciiTheme="minorHAnsi" w:ascii="Times New Roman"/>
        </w:rPr>
        <w:t>26</w:t>
      </w:r>
    </w:p>
    <w:p w:rsidR="0018722C">
      <w:pPr>
        <w:topLinePunct/>
      </w:pPr>
      <w:r>
        <w:t>间间隔</w:t>
      </w:r>
      <w:r>
        <w:t>（</w:t>
      </w:r>
      <w:r>
        <w:t>中毒时间</w:t>
      </w:r>
      <w:r>
        <w:t>）</w:t>
      </w:r>
      <w:r>
        <w:t>。动脉血气分析</w:t>
      </w:r>
      <w:r>
        <w:t>（</w:t>
      </w:r>
      <w:r>
        <w:t>GEM premier 3000; Instrumentation Laboratory, Bedford, IL, USA</w:t>
      </w:r>
      <w:r>
        <w:t>）</w:t>
      </w:r>
      <w:r>
        <w:t>及生化试验数据样本均与检测百草枯浓度的血液样本一并采集。</w:t>
      </w:r>
    </w:p>
    <w:p w:rsidR="0018722C">
      <w:pPr>
        <w:pStyle w:val="Heading3"/>
        <w:topLinePunct/>
        <w:ind w:left="200" w:hangingChars="200" w:hanging="200"/>
      </w:pPr>
      <w:bookmarkStart w:id="766120" w:name="_Toc686766120"/>
      <w:bookmarkStart w:name="_bookmark39" w:id="89"/>
      <w:bookmarkEnd w:id="89"/>
      <w:r>
        <w:t>3.1.3</w:t>
      </w:r>
      <w:r>
        <w:t xml:space="preserve"> </w:t>
      </w:r>
      <w:bookmarkStart w:name="_bookmark39" w:id="90"/>
      <w:bookmarkEnd w:id="90"/>
      <w:r>
        <w:t>入院</w:t>
      </w:r>
      <w:r>
        <w:t>24h</w:t>
      </w:r>
      <w:r/>
      <w:r w:rsidR="001852F3">
        <w:t xml:space="preserve">内治疗方法</w:t>
      </w:r>
      <w:bookmarkEnd w:id="766120"/>
    </w:p>
    <w:p w:rsidR="0018722C">
      <w:pPr>
        <w:pStyle w:val="Heading4"/>
        <w:topLinePunct/>
        <w:ind w:left="200" w:hangingChars="200" w:hanging="200"/>
      </w:pPr>
      <w:r>
        <w:t>3.1.3.1</w:t>
      </w:r>
      <w:r>
        <w:t xml:space="preserve"> </w:t>
      </w:r>
      <w:r>
        <w:t>洗胃及灌肠</w:t>
      </w:r>
    </w:p>
    <w:p w:rsidR="0018722C">
      <w:pPr>
        <w:topLinePunct/>
      </w:pPr>
      <w:r>
        <w:t>所有患者在采集动脉血气后均进行洗胃及灌肠，具体方法如下：</w:t>
      </w:r>
      <w:r>
        <w:t>（</w:t>
      </w:r>
      <w:r>
        <w:t>1</w:t>
      </w:r>
      <w:r>
        <w:t>）</w:t>
      </w:r>
      <w:r>
        <w:t>洗胃，</w:t>
      </w:r>
      <w:r>
        <w:t>给予下胃管，并将活性碳</w:t>
      </w:r>
      <w:r>
        <w:t>100g</w:t>
      </w:r>
      <w:r/>
      <w:r w:rsidR="001852F3">
        <w:t xml:space="preserve">加入注射用水</w:t>
      </w:r>
      <w:r>
        <w:t>500mL</w:t>
      </w:r>
      <w:r/>
      <w:r w:rsidR="001852F3">
        <w:t xml:space="preserve">鼻饲，鼻饲完毕后用生理盐</w:t>
      </w:r>
      <w:r>
        <w:t>水</w:t>
      </w:r>
      <w:r>
        <w:t>300mL</w:t>
      </w:r>
      <w:r/>
      <w:r w:rsidR="001852F3">
        <w:t xml:space="preserve">持续冲洗。</w:t>
      </w:r>
      <w:r>
        <w:t>（</w:t>
      </w:r>
      <w:r>
        <w:t>2</w:t>
      </w:r>
      <w:r>
        <w:t>）</w:t>
      </w:r>
      <w:r>
        <w:t>灌肠，思密达</w:t>
      </w:r>
      <w:r>
        <w:t>15g</w:t>
      </w:r>
      <w:r>
        <w:t>、硫酸镁粉</w:t>
      </w:r>
      <w:r>
        <w:t>15</w:t>
      </w:r>
      <w:r/>
      <w:r w:rsidR="001852F3">
        <w:t xml:space="preserve">个加入</w:t>
      </w:r>
      <w:r>
        <w:t>20％甘露醇注射液中灌肠治疗，1</w:t>
      </w:r>
      <w:r>
        <w:t>/</w:t>
      </w:r>
      <w:r>
        <w:t>4h。</w:t>
      </w:r>
    </w:p>
    <w:p w:rsidR="0018722C">
      <w:pPr>
        <w:pStyle w:val="Heading4"/>
        <w:topLinePunct/>
        <w:ind w:left="200" w:hangingChars="200" w:hanging="200"/>
      </w:pPr>
      <w:r>
        <w:t>3.1.3.2</w:t>
      </w:r>
      <w:r>
        <w:t xml:space="preserve"> </w:t>
      </w:r>
      <w:r>
        <w:t>血液净化治疗</w:t>
      </w:r>
    </w:p>
    <w:p w:rsidR="0018722C">
      <w:pPr>
        <w:topLinePunct/>
      </w:pPr>
      <w:r>
        <w:t>所有的患者均行血浆吸附</w:t>
      </w:r>
      <w:r>
        <w:t>/</w:t>
      </w:r>
      <w:r>
        <w:t>灌流治疗，具体方法如下</w:t>
      </w:r>
      <w:r>
        <w:rPr>
          <w:vertAlign w:val="superscript"/>
          /&gt;
        </w:rPr>
        <w:t>22</w:t>
      </w:r>
      <w:r>
        <w:t>：以</w:t>
      </w:r>
      <w:r>
        <w:t>Seldinger</w:t>
      </w:r>
      <w:r/>
      <w:r w:rsidR="001852F3">
        <w:t xml:space="preserve">方法将双腔导管置入右颈内静脉，末端位于右心房开口处，根据患者不同，给予不</w:t>
      </w:r>
      <w:r>
        <w:t>同剂量的低分子肝素。持续血浆灌流在贝朗血滤机</w:t>
      </w:r>
      <w:r>
        <w:t>（</w:t>
      </w:r>
      <w:r>
        <w:t xml:space="preserve">Diapact CRRT,</w:t>
      </w:r>
      <w:r w:rsidR="004B696B">
        <w:t xml:space="preserve"> </w:t>
      </w:r>
      <w:r w:rsidR="004B696B">
        <w:t xml:space="preserve">B.</w:t>
      </w:r>
      <w:r w:rsidR="001852F3">
        <w:t xml:space="preserve"> </w:t>
      </w:r>
      <w:r w:rsidR="001852F3">
        <w:t xml:space="preserve">Braun</w:t>
      </w:r>
      <w:r>
        <w:t>）</w:t>
      </w:r>
      <w:r>
        <w:t>上进行，血流速度为</w:t>
      </w:r>
      <w:r>
        <w:t>180mL</w:t>
      </w:r>
      <w:r>
        <w:t>/</w:t>
      </w:r>
      <w:r>
        <w:t>min，</w:t>
      </w:r>
      <w:r>
        <w:t>血浆以</w:t>
      </w:r>
      <w:r>
        <w:t>40 mL</w:t>
      </w:r>
      <w:r>
        <w:t>/</w:t>
      </w:r>
      <w:r>
        <w:t>min</w:t>
      </w:r>
      <w:r/>
      <w:r w:rsidR="001852F3">
        <w:t xml:space="preserve">的速度通过活性炭灌流器，</w:t>
      </w:r>
      <w:r>
        <w:t>每隔</w:t>
      </w:r>
      <w:r>
        <w:t>2</w:t>
      </w:r>
      <w:r>
        <w:t>.</w:t>
      </w:r>
      <w:r>
        <w:t>5h</w:t>
      </w:r>
      <w:r/>
      <w:r w:rsidR="001852F3">
        <w:t xml:space="preserve">更换一个活性炭灌流器，直至动脉端的血浆百草枯浓度降至可检测浓</w:t>
      </w:r>
      <w:r>
        <w:t>度以下。待血浆百草枯浓度下降至可检测浓度以下后，中间间隔</w:t>
      </w:r>
      <w:r>
        <w:t>4h</w:t>
      </w:r>
      <w:r/>
      <w:r w:rsidR="001852F3">
        <w:t xml:space="preserve">给予标准药</w:t>
      </w:r>
      <w:r>
        <w:t>物治疗，给药完毕后再行</w:t>
      </w:r>
      <w:r>
        <w:t>24h</w:t>
      </w:r>
      <w:r/>
      <w:r w:rsidR="001852F3">
        <w:t xml:space="preserve">持续血液滤过治疗。</w:t>
      </w:r>
    </w:p>
    <w:p w:rsidR="0018722C">
      <w:pPr>
        <w:pStyle w:val="Heading4"/>
        <w:topLinePunct/>
        <w:ind w:left="200" w:hangingChars="200" w:hanging="200"/>
      </w:pPr>
      <w:r>
        <w:t>3.1.3.3</w:t>
      </w:r>
      <w:r>
        <w:t xml:space="preserve"> </w:t>
      </w:r>
      <w:r>
        <w:t>标准药物治疗</w:t>
      </w:r>
    </w:p>
    <w:p w:rsidR="0018722C">
      <w:pPr>
        <w:topLinePunct/>
      </w:pPr>
      <w:r>
        <w:t>其它标准治疗按以下流程进行</w:t>
      </w:r>
      <w:r>
        <w:rPr>
          <w:vertAlign w:val="superscript"/>
          /&gt;
        </w:rPr>
        <w:t>23</w:t>
      </w:r>
      <w:r>
        <w:t>：环磷酰胺，15mg</w:t>
      </w:r>
      <w:r>
        <w:t>/</w:t>
      </w:r>
      <w:r>
        <w:t>Kg</w:t>
      </w:r>
      <w:r/>
      <w:r w:rsidR="001852F3">
        <w:t xml:space="preserve">体重溶于</w:t>
      </w:r>
      <w:r>
        <w:t>100mL 5%</w:t>
      </w:r>
      <w:r w:rsidR="001852F3">
        <w:t xml:space="preserve">葡萄糖注射液中，在持续血浆灌流开始前、结束后给药一次，60</w:t>
      </w:r>
      <w:r/>
      <w:r w:rsidR="001852F3">
        <w:t xml:space="preserve">分钟内滴注完毕；甲基强的松龙，15mg</w:t>
      </w:r>
      <w:r>
        <w:t>/</w:t>
      </w:r>
      <w:r>
        <w:t xml:space="preserve">Kg</w:t>
      </w:r>
      <w:r w:rsidR="001852F3">
        <w:t xml:space="preserve">体重溶于</w:t>
      </w:r>
      <w:r>
        <w:t>250mL 5%葡萄糖注射液中，在持续血浆</w:t>
      </w:r>
      <w:r>
        <w:t>灌流开始前、结束后和第</w:t>
      </w:r>
      <w:r>
        <w:t>3</w:t>
      </w:r>
      <w:r/>
      <w:r w:rsidR="001852F3">
        <w:t xml:space="preserve">日给药一次</w:t>
      </w:r>
      <w:r>
        <w:t>，60</w:t>
      </w:r>
      <w:r/>
      <w:r w:rsidR="001852F3">
        <w:t xml:space="preserve">分钟内滴注完毕</w:t>
      </w:r>
      <w:r>
        <w:t>；3</w:t>
      </w:r>
      <w:r/>
      <w:r w:rsidR="001852F3">
        <w:t xml:space="preserve">个治疗日后</w:t>
      </w:r>
      <w:r w:rsidR="001852F3">
        <w:t>停</w:t>
      </w:r>
    </w:p>
    <w:p w:rsidR="0018722C">
      <w:pPr>
        <w:topLinePunct/>
      </w:pPr>
      <w:r>
        <w:rPr>
          <w:rFonts w:cstheme="minorBidi" w:hAnsiTheme="minorHAnsi" w:eastAsiaTheme="minorHAnsi" w:asciiTheme="minorHAnsi" w:ascii="Times New Roman"/>
        </w:rPr>
        <w:t>27</w:t>
      </w:r>
    </w:p>
    <w:p w:rsidR="0018722C">
      <w:pPr>
        <w:topLinePunct/>
      </w:pPr>
      <w:r>
        <w:t>止甲基强的松龙的治疗，如患者存活，给予每日</w:t>
      </w:r>
      <w:r>
        <w:t>4</w:t>
      </w:r>
      <w:r/>
      <w:r w:rsidR="001852F3">
        <w:t xml:space="preserve">次地塞米松</w:t>
      </w:r>
      <w:r>
        <w:t>5mg</w:t>
      </w:r>
      <w:r/>
      <w:r w:rsidR="001852F3">
        <w:t xml:space="preserve">静脉注射治疗；去铁敏，100mg</w:t>
      </w:r>
      <w:r>
        <w:t>/</w:t>
      </w:r>
      <w:r>
        <w:t>Kg</w:t>
      </w:r>
      <w:r/>
      <w:r w:rsidR="001852F3">
        <w:t xml:space="preserve">体重溶于</w:t>
      </w:r>
      <w:r>
        <w:t>500mL 5%葡萄糖注射液中，在持续血浆灌流结</w:t>
      </w:r>
      <w:r>
        <w:t>束后以</w:t>
      </w:r>
      <w:r>
        <w:t>21mL</w:t>
      </w:r>
      <w:r>
        <w:t>/</w:t>
      </w:r>
      <w:r>
        <w:t>H</w:t>
      </w:r>
      <w:r/>
      <w:r w:rsidR="001852F3">
        <w:t xml:space="preserve">速度持续静脉滴注，</w:t>
      </w:r>
      <w:r>
        <w:t>24</w:t>
      </w:r>
      <w:r/>
      <w:r w:rsidR="001852F3">
        <w:t xml:space="preserve">小时内滴注完毕；维生素Ｅ，</w:t>
      </w:r>
      <w:r>
        <w:t>300mg</w:t>
      </w:r>
      <w:r/>
      <w:r w:rsidR="001852F3">
        <w:t xml:space="preserve">每日两次口服；N-乙酰半胱氨酸，150mg</w:t>
      </w:r>
      <w:r>
        <w:t>/</w:t>
      </w:r>
      <w:r>
        <w:t>Kg</w:t>
      </w:r>
      <w:r/>
      <w:r w:rsidR="001852F3">
        <w:t xml:space="preserve">体重溶于</w:t>
      </w:r>
      <w:r>
        <w:t>500mL 5%葡萄糖注射液中，在持续血浆灌流结束后静脉滴注，180</w:t>
      </w:r>
      <w:r/>
      <w:r w:rsidR="001852F3">
        <w:t xml:space="preserve">分钟内滴注完毕，随后将</w:t>
      </w:r>
      <w:r>
        <w:t>300mg</w:t>
      </w:r>
      <w:r>
        <w:t>/</w:t>
      </w:r>
      <w:r>
        <w:t>Kg</w:t>
      </w:r>
      <w:r/>
      <w:r w:rsidR="001852F3">
        <w:t xml:space="preserve">体重的N-</w:t>
      </w:r>
      <w:r>
        <w:t>乙酰半胱氨酸溶于</w:t>
      </w:r>
      <w:r>
        <w:t>500mL</w:t>
      </w:r>
      <w:r>
        <w:t> </w:t>
      </w:r>
      <w:r>
        <w:t>5%</w:t>
      </w:r>
      <w:r>
        <w:t>葡萄糖注射液中以</w:t>
      </w:r>
      <w:r>
        <w:t>21mL</w:t>
      </w:r>
      <w:r>
        <w:t>/</w:t>
      </w:r>
      <w:r>
        <w:t>H</w:t>
      </w:r>
      <w:r/>
      <w:r w:rsidR="001852F3">
        <w:t xml:space="preserve">速度持续静脉滴注连</w:t>
      </w:r>
      <w:r w:rsidR="001852F3">
        <w:t>续</w:t>
      </w:r>
    </w:p>
    <w:p w:rsidR="0018722C">
      <w:pPr>
        <w:topLinePunct/>
      </w:pPr>
      <w:r>
        <w:t>3</w:t>
      </w:r>
      <w:r w:rsidR="001852F3">
        <w:t xml:space="preserve">周；所有患者均接受应激性溃疡的预防治疗</w:t>
      </w:r>
      <w:r>
        <w:t>（</w:t>
      </w:r>
      <w:r>
        <w:t>奥美拉唑</w:t>
      </w:r>
      <w:r w:rsidR="001852F3">
        <w:t xml:space="preserve">40mg</w:t>
      </w:r>
      <w:r w:rsidR="001852F3">
        <w:t xml:space="preserve">静脉注射，每日</w:t>
      </w:r>
    </w:p>
    <w:p w:rsidR="0018722C">
      <w:pPr>
        <w:topLinePunct/>
      </w:pPr>
      <w:r>
        <w:t>2</w:t>
      </w:r>
      <w:r w:rsidR="001852F3">
        <w:t xml:space="preserve">次</w:t>
      </w:r>
      <w:r>
        <w:t>）</w:t>
      </w:r>
      <w:r>
        <w:t>。</w:t>
      </w:r>
    </w:p>
    <w:p w:rsidR="0018722C">
      <w:pPr>
        <w:pStyle w:val="Heading3"/>
        <w:topLinePunct/>
        <w:ind w:left="200" w:hangingChars="200" w:hanging="200"/>
      </w:pPr>
      <w:bookmarkStart w:id="766121" w:name="_Toc686766121"/>
      <w:bookmarkStart w:name="_bookmark40" w:id="91"/>
      <w:bookmarkEnd w:id="91"/>
      <w:r>
        <w:t>3.1.4</w:t>
      </w:r>
      <w:r>
        <w:t xml:space="preserve"> </w:t>
      </w:r>
      <w:bookmarkStart w:name="_bookmark40" w:id="92"/>
      <w:bookmarkEnd w:id="92"/>
      <w:r>
        <w:t>HRCT</w:t>
      </w:r>
      <w:r>
        <w:t>检查及图像评价</w:t>
      </w:r>
      <w:bookmarkEnd w:id="766121"/>
    </w:p>
    <w:p w:rsidR="0018722C">
      <w:pPr>
        <w:topLinePunct/>
      </w:pPr>
      <w:r>
        <w:t>采用</w:t>
      </w:r>
      <w:r>
        <w:t>GE LightSpeed 64</w:t>
      </w:r>
      <w:r/>
      <w:r w:rsidR="001852F3">
        <w:t xml:space="preserve">层螺旋</w:t>
      </w:r>
      <w:r>
        <w:t>CT</w:t>
      </w:r>
      <w:r/>
      <w:r w:rsidR="001852F3">
        <w:t xml:space="preserve">机。扫描方法：患者仰卧位。双手高举过头，尽量暴露胸部使肩胛骨外展，由肺尖至肋膈隐窝连续吸气后屏气扫描。</w:t>
      </w:r>
      <w:r>
        <w:t>扫描条件：电压</w:t>
      </w:r>
      <w:r>
        <w:t>140 kV，</w:t>
      </w:r>
      <w:r>
        <w:t>电流</w:t>
      </w:r>
      <w:r>
        <w:t>300 mA，</w:t>
      </w:r>
      <w:r>
        <w:t>所有图像均以层厚</w:t>
      </w:r>
      <w:r>
        <w:t>1 mm，</w:t>
      </w:r>
      <w:r>
        <w:t>间隔</w:t>
      </w:r>
      <w:r>
        <w:t>10 mm</w:t>
      </w:r>
      <w:r>
        <w:t> </w:t>
      </w:r>
      <w:r>
        <w:t>高</w:t>
      </w:r>
    </w:p>
    <w:p w:rsidR="0018722C">
      <w:pPr>
        <w:topLinePunct/>
      </w:pPr>
      <w:r>
        <w:t>空间频率算法重建，肺窗：窗宽</w:t>
      </w:r>
      <w:r>
        <w:t>1500Hu</w:t>
      </w:r>
      <w:r>
        <w:t>．窗位一</w:t>
      </w:r>
      <w:r>
        <w:t>550</w:t>
      </w:r>
      <w:r>
        <w:t> </w:t>
      </w:r>
      <w:r>
        <w:t>Hu</w:t>
      </w:r>
      <w:r>
        <w:t>；纵隔窗；窗宽</w:t>
      </w:r>
      <w:r>
        <w:t>400</w:t>
      </w:r>
      <w:r>
        <w:t> </w:t>
      </w:r>
      <w:r>
        <w:t>Hu，</w:t>
      </w:r>
      <w:r>
        <w:t>窗位</w:t>
      </w:r>
      <w:r>
        <w:t>40 Hu</w:t>
      </w:r>
      <w:r>
        <w:t xml:space="preserve">. </w:t>
      </w:r>
      <w:r>
        <w:t>HRCT</w:t>
      </w:r>
      <w:r/>
      <w:r w:rsidR="001852F3">
        <w:t xml:space="preserve">图像各征象分类描述根据</w:t>
      </w:r>
      <w:r>
        <w:t>Fleischner</w:t>
      </w:r>
      <w:r/>
      <w:r w:rsidR="001852F3">
        <w:t xml:space="preserve">学会推荐的肺部</w:t>
      </w:r>
      <w:r>
        <w:t>HRCT</w:t>
      </w:r>
      <w:r>
        <w:t>术语定义。参照</w:t>
      </w:r>
      <w:r>
        <w:t>Kim</w:t>
      </w:r>
      <w:r/>
      <w:r w:rsidR="001852F3">
        <w:t xml:space="preserve">等介绍的方法，获取</w:t>
      </w:r>
      <w:r>
        <w:t>GGOs</w:t>
      </w:r>
      <w:r/>
      <w:r w:rsidR="001852F3">
        <w:t xml:space="preserve">的相对面积</w:t>
      </w:r>
      <w:r>
        <w:rPr>
          <w:vertAlign w:val="superscript"/>
          /&gt;
        </w:rPr>
        <w:t>32</w:t>
      </w:r>
      <w:r>
        <w:t>，由两名胸部放射</w:t>
      </w:r>
      <w:r>
        <w:t>诊断医师协商评分达成一致。</w:t>
      </w:r>
      <w:r>
        <w:t>10</w:t>
      </w:r>
      <w:r/>
      <w:r w:rsidR="001852F3">
        <w:t xml:space="preserve">天内每隔</w:t>
      </w:r>
      <w:r>
        <w:t>3</w:t>
      </w:r>
      <w:r/>
      <w:r w:rsidR="001852F3">
        <w:t xml:space="preserve">天进行</w:t>
      </w:r>
      <w:r>
        <w:t>1</w:t>
      </w:r>
      <w:r/>
      <w:r w:rsidR="001852F3">
        <w:t xml:space="preserve">次</w:t>
      </w:r>
      <w:r>
        <w:t>HRCT</w:t>
      </w:r>
      <w:r/>
      <w:r w:rsidR="001852F3">
        <w:t xml:space="preserve">检查。收集患者摄</w:t>
      </w:r>
      <w:r>
        <w:t>入百草枯后</w:t>
      </w:r>
      <w:r>
        <w:t>3-4、5-6、7-10d</w:t>
      </w:r>
      <w:r/>
      <w:r w:rsidR="001852F3">
        <w:t xml:space="preserve">的</w:t>
      </w:r>
      <w:r>
        <w:t>HRCT</w:t>
      </w:r>
      <w:r/>
      <w:r w:rsidR="001852F3">
        <w:t xml:space="preserve">检查结果。</w:t>
      </w:r>
    </w:p>
    <w:p w:rsidR="0018722C">
      <w:pPr>
        <w:pStyle w:val="Heading3"/>
        <w:topLinePunct/>
        <w:ind w:left="200" w:hangingChars="200" w:hanging="200"/>
      </w:pPr>
      <w:bookmarkStart w:id="766122" w:name="_Toc686766122"/>
      <w:bookmarkStart w:name="_bookmark41" w:id="93"/>
      <w:bookmarkEnd w:id="93"/>
      <w:r>
        <w:t>3.1.5</w:t>
      </w:r>
      <w:r>
        <w:t xml:space="preserve"> </w:t>
      </w:r>
      <w:bookmarkStart w:name="_bookmark41" w:id="94"/>
      <w:bookmarkEnd w:id="94"/>
      <w:r>
        <w:t>统计学处理</w:t>
      </w:r>
      <w:bookmarkEnd w:id="766122"/>
    </w:p>
    <w:p w:rsidR="0018722C">
      <w:pPr>
        <w:topLinePunct/>
      </w:pPr>
      <w:r>
        <w:t>不符合正态分布的数据，以中位数表示，死亡组及存活组中位数之间的比</w:t>
      </w:r>
      <w:r>
        <w:t>较采用</w:t>
      </w:r>
      <w:r>
        <w:t>Mann–Whitney U-test，符合正态分布者的数据，以平均值±标准差表</w:t>
      </w:r>
      <w:r>
        <w:t>示，采用成组</w:t>
      </w:r>
      <w:r>
        <w:t>t</w:t>
      </w:r>
      <w:r/>
      <w:r w:rsidR="001852F3">
        <w:t xml:space="preserve">检验，否则进行秩和检验。显著性差异水准定位双侧</w:t>
      </w:r>
      <w:r>
        <w:t>P&lt;0.05。绘制受试者工作特征曲线</w:t>
      </w:r>
      <w:r>
        <w:t>（</w:t>
      </w:r>
      <w:r>
        <w:t>ROC</w:t>
      </w:r>
      <w:r>
        <w:t>）</w:t>
      </w:r>
      <w:r>
        <w:t>,</w:t>
      </w:r>
      <w:r>
        <w:t>并计算</w:t>
      </w:r>
      <w:r>
        <w:t>ROC</w:t>
      </w:r>
      <w:r/>
      <w:r w:rsidR="001852F3">
        <w:t xml:space="preserve">曲线下面积</w:t>
      </w:r>
      <w:r>
        <w:t>（</w:t>
      </w:r>
      <w:r>
        <w:t>AUC</w:t>
      </w:r>
      <w:r>
        <w:t>）</w:t>
      </w:r>
      <w:r>
        <w:t>，以判断评</w:t>
      </w:r>
      <w:r>
        <w:t>估</w:t>
      </w:r>
    </w:p>
    <w:p w:rsidR="0018722C">
      <w:pPr>
        <w:topLinePunct/>
      </w:pPr>
      <w:r>
        <w:rPr>
          <w:rFonts w:cstheme="minorBidi" w:hAnsiTheme="minorHAnsi" w:eastAsiaTheme="minorHAnsi" w:asciiTheme="minorHAnsi" w:ascii="Times New Roman"/>
        </w:rPr>
        <w:t>28</w:t>
      </w:r>
    </w:p>
    <w:p w:rsidR="0018722C">
      <w:pPr>
        <w:topLinePunct/>
      </w:pPr>
      <w:r>
        <w:t>预后的最佳指标。</w:t>
      </w:r>
    </w:p>
    <w:p w:rsidR="0018722C">
      <w:pPr>
        <w:pStyle w:val="Heading2"/>
        <w:topLinePunct/>
        <w:ind w:left="171" w:hangingChars="171" w:hanging="171"/>
      </w:pPr>
      <w:bookmarkStart w:id="766123" w:name="_Toc686766123"/>
      <w:bookmarkStart w:name="3.2结果 " w:id="95"/>
      <w:bookmarkEnd w:id="95"/>
      <w:r>
        <w:t>3.2</w:t>
      </w:r>
      <w:r>
        <w:t xml:space="preserve"> </w:t>
      </w:r>
      <w:r/>
      <w:bookmarkStart w:name="_bookmark42" w:id="96"/>
      <w:bookmarkEnd w:id="96"/>
      <w:r/>
      <w:bookmarkStart w:name="_bookmark42" w:id="97"/>
      <w:bookmarkEnd w:id="97"/>
      <w:r>
        <w:t>结果</w:t>
      </w:r>
      <w:bookmarkEnd w:id="766123"/>
    </w:p>
    <w:p w:rsidR="0018722C">
      <w:pPr>
        <w:pStyle w:val="Heading3"/>
        <w:topLinePunct/>
        <w:ind w:left="200" w:hangingChars="200" w:hanging="200"/>
      </w:pPr>
      <w:bookmarkStart w:id="766124" w:name="_Toc686766124"/>
      <w:bookmarkStart w:name="_bookmark43" w:id="98"/>
      <w:bookmarkEnd w:id="98"/>
      <w:r>
        <w:t>3.2.1</w:t>
      </w:r>
      <w:r>
        <w:t xml:space="preserve"> </w:t>
      </w:r>
      <w:bookmarkStart w:name="_bookmark43" w:id="99"/>
      <w:bookmarkEnd w:id="99"/>
      <w:r>
        <w:t>基本情况</w:t>
      </w:r>
      <w:bookmarkEnd w:id="766124"/>
    </w:p>
    <w:p w:rsidR="0018722C">
      <w:pPr>
        <w:topLinePunct/>
      </w:pPr>
      <w:r>
        <w:t>共纳入137例患者，其中男性58例，女性79例；年龄12-67岁，平均</w:t>
      </w:r>
      <w:r>
        <w:t>（</w:t>
      </w:r>
      <w:r>
        <w:t>37.50</w:t>
      </w:r>
    </w:p>
    <w:p w:rsidR="0018722C">
      <w:pPr>
        <w:topLinePunct/>
      </w:pPr>
      <w:r>
        <w:t>±15.33</w:t>
      </w:r>
      <w:r>
        <w:t>）</w:t>
      </w:r>
      <w:r>
        <w:t>岁；均为口服中毒，服毒剂量10-200ML</w:t>
      </w:r>
      <w:r>
        <w:rPr>
          <w:rFonts w:hint="eastAsia"/>
        </w:rPr>
        <w:t>，</w:t>
      </w:r>
      <w:r>
        <w:t>平均</w:t>
      </w:r>
      <w:r>
        <w:t>（</w:t>
      </w:r>
      <w:r>
        <w:t>45.07±44.25</w:t>
      </w:r>
      <w:r>
        <w:t>）</w:t>
      </w:r>
      <w:r>
        <w:t>mL；</w:t>
      </w:r>
      <w:r w:rsidR="001852F3">
        <w:t xml:space="preserve">均于服毒后12 h内入院；45例患者于服毒后28d内死亡，病死率32.85%。</w:t>
      </w:r>
    </w:p>
    <w:p w:rsidR="0018722C">
      <w:pPr>
        <w:pStyle w:val="Heading3"/>
        <w:topLinePunct/>
        <w:ind w:left="200" w:hangingChars="200" w:hanging="200"/>
      </w:pPr>
      <w:bookmarkStart w:id="766125" w:name="_Toc686766125"/>
      <w:bookmarkStart w:name="_bookmark44" w:id="100"/>
      <w:bookmarkEnd w:id="100"/>
      <w:r>
        <w:t>3.2.2</w:t>
      </w:r>
      <w:r>
        <w:t xml:space="preserve"> </w:t>
      </w:r>
      <w:bookmarkStart w:name="_bookmark44" w:id="101"/>
      <w:bookmarkEnd w:id="101"/>
      <w:r>
        <w:t>不同预后两组患者</w:t>
      </w:r>
      <w:r>
        <w:t>GGOs</w:t>
      </w:r>
      <w:r/>
      <w:r w:rsidR="001852F3">
        <w:t xml:space="preserve">相对面积比较</w:t>
      </w:r>
      <w:bookmarkEnd w:id="766125"/>
    </w:p>
    <w:p w:rsidR="0018722C">
      <w:pPr>
        <w:topLinePunct/>
      </w:pPr>
      <w:r>
        <w:t>不同预后两组患者血浆百草枯浓度比较</w:t>
      </w:r>
      <w:r>
        <w:t>（</w:t>
      </w:r>
      <w:r>
        <w:t>表1</w:t>
      </w:r>
      <w:r>
        <w:t>、</w:t>
      </w:r>
      <w:r>
        <w:t>图1</w:t>
      </w:r>
      <w:r>
        <w:t>）</w:t>
      </w:r>
      <w:r>
        <w:t>：死亡组血浆百草枯浓度显著高于存活组，差异有统计学意义。随时间延长，两组患者GGOs相对面积逐渐增大，且死亡组服毒后3-4、5-6、7-10d的GGOs相对面积均明显大于存活组。</w:t>
      </w:r>
    </w:p>
    <w:p w:rsidR="0018722C">
      <w:pPr>
        <w:pStyle w:val="a8"/>
        <w:textAlignment w:val="center"/>
        <w:topLinePunct/>
      </w:pPr>
      <w:r>
        <w:rPr>
          <w:kern w:val="2"/>
          <w:sz w:val="22"/>
          <w:szCs w:val="22"/>
          <w:rFonts w:cstheme="minorBidi" w:hAnsiTheme="minorHAnsi" w:eastAsiaTheme="minorHAnsi" w:asciiTheme="minorHAnsi"/>
        </w:rPr>
        <w:pict>
          <v:group style="margin-left:256.519989pt;margin-top:44.65250pt;width:256.8500pt;height:.5pt;mso-position-horizontal-relative:page;mso-position-vertical-relative:paragraph;z-index:-144664" coordorigin="5130,893" coordsize="5137,10">
            <v:line style="position:absolute" from="5130,898" to="6842,898" stroked="true" strokeweight=".48001pt" strokecolor="#000000">
              <v:stroke dashstyle="solid"/>
            </v:line>
            <v:rect style="position:absolute;left:6842;top:893;width:10;height:10" filled="true" fillcolor="#000000" stroked="false">
              <v:fill type="solid"/>
            </v:rect>
            <v:line style="position:absolute" from="6852,898" to="8554,898" stroked="true" strokeweight=".48001pt" strokecolor="#000000">
              <v:stroke dashstyle="solid"/>
            </v:line>
            <v:rect style="position:absolute;left:8554;top:893;width:10;height:10" filled="true" fillcolor="#000000" stroked="false">
              <v:fill type="solid"/>
            </v:rect>
            <v:line style="position:absolute" from="8564,898" to="10267,898" stroked="true" strokeweight=".48001pt" strokecolor="#000000">
              <v:stroke dashstyle="solid"/>
            </v:line>
            <w10:wrap type="none"/>
          </v:group>
        </w:pict>
      </w:r>
      <w:r>
        <w:rPr>
          <w:kern w:val="2"/>
          <w:szCs w:val="22"/>
          <w:rFonts w:cstheme="minorBidi" w:hAnsiTheme="minorHAnsi" w:eastAsiaTheme="minorHAnsi" w:asciiTheme="minorHAnsi"/>
          <w:sz w:val="22"/>
        </w:rPr>
        <w:t>表1</w:t>
      </w:r>
      <w:r>
        <w:t xml:space="preserve">  </w:t>
      </w:r>
      <w:r w:rsidRPr="00DB64CE">
        <w:rPr>
          <w:kern w:val="2"/>
          <w:szCs w:val="22"/>
          <w:rFonts w:cstheme="minorBidi" w:hAnsiTheme="minorHAnsi" w:eastAsiaTheme="minorHAnsi" w:asciiTheme="minorHAnsi"/>
          <w:sz w:val="22"/>
        </w:rPr>
        <w:t>不同预后两组百草枯中毒患者血浆百草枯浓度与</w:t>
      </w:r>
      <w:r w:rsidR="001852F3">
        <w:rPr>
          <w:kern w:val="2"/>
          <w:szCs w:val="22"/>
          <w:rFonts w:cstheme="minorBidi" w:hAnsiTheme="minorHAnsi" w:eastAsiaTheme="minorHAnsi" w:asciiTheme="minorHAnsi"/>
          <w:sz w:val="22"/>
        </w:rPr>
        <w:t xml:space="preserve">GGOs</w:t>
      </w:r>
      <w:r w:rsidR="001852F3">
        <w:rPr>
          <w:kern w:val="2"/>
          <w:szCs w:val="22"/>
          <w:rFonts w:cstheme="minorBidi" w:hAnsiTheme="minorHAnsi" w:eastAsiaTheme="minorHAnsi" w:asciiTheme="minorHAnsi"/>
          <w:sz w:val="22"/>
        </w:rPr>
        <w:t xml:space="preserve">相对面积的比较（±s）</w:t>
      </w:r>
    </w:p>
    <w:tbl>
      <w:tblPr>
        <w:tblW w:w="5000" w:type="pct"/>
        <w:tblInd w:w="7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4"/>
        <w:gridCol w:w="1905"/>
        <w:gridCol w:w="1491"/>
        <w:gridCol w:w="1712"/>
        <w:gridCol w:w="1949"/>
      </w:tblGrid>
      <w:tr>
        <w:trPr>
          <w:tblHeader/>
        </w:trPr>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11"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血浆百草枯浓</w:t>
            </w:r>
          </w:p>
          <w:p w:rsidR="0018722C">
            <w:pPr>
              <w:pStyle w:val="a7"/>
              <w:topLinePunct/>
              <w:ind w:leftChars="0" w:left="0" w:rightChars="0" w:right="0" w:firstLineChars="0" w:firstLine="0"/>
              <w:spacing w:line="240" w:lineRule="atLeast"/>
            </w:pPr>
            <w:r>
              <w:t>度</w:t>
            </w:r>
            <w:r>
              <w:t>（</w:t>
            </w:r>
            <w:r>
              <w:t>mg</w:t>
            </w:r>
            <w:r>
              <w:t>/</w:t>
            </w:r>
            <w:r>
              <w:t>L</w:t>
            </w:r>
            <w:r>
              <w:t>）</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3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GGOs </w:t>
            </w:r>
            <w:r>
              <w:t>相对面积</w:t>
            </w:r>
          </w:p>
        </w:tc>
      </w:tr>
      <w:tr>
        <w:tc>
          <w:tcPr>
            <w:tcW w:w="883" w:type="pct"/>
            <w:vAlign w:val="center"/>
          </w:tcPr>
          <w:p w:rsidR="0018722C">
            <w:pPr>
              <w:pStyle w:val="ac"/>
              <w:topLinePunct/>
              <w:ind w:leftChars="0" w:left="0" w:rightChars="0" w:right="0" w:firstLineChars="0" w:firstLine="0"/>
              <w:spacing w:line="240" w:lineRule="atLeast"/>
            </w:pPr>
            <w:r>
              <w:t>组别</w:t>
            </w:r>
          </w:p>
        </w:tc>
        <w:tc>
          <w:tcPr>
            <w:tcW w:w="1111" w:type="pct"/>
            <w:vMerge/>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999" w:type="pct"/>
            <w:vAlign w:val="center"/>
          </w:tcPr>
          <w:p w:rsidR="0018722C">
            <w:pPr>
              <w:pStyle w:val="a5"/>
              <w:topLinePunct/>
              <w:ind w:leftChars="0" w:left="0" w:rightChars="0" w:right="0" w:firstLineChars="0" w:firstLine="0"/>
              <w:spacing w:line="240" w:lineRule="atLeast"/>
            </w:pPr>
          </w:p>
        </w:tc>
        <w:tc>
          <w:tcPr>
            <w:tcW w:w="1137" w:type="pct"/>
            <w:vAlign w:val="center"/>
          </w:tcPr>
          <w:p w:rsidR="0018722C">
            <w:pPr>
              <w:pStyle w:val="ad"/>
              <w:topLinePunct/>
              <w:ind w:leftChars="0" w:left="0" w:rightChars="0" w:right="0" w:firstLineChars="0" w:firstLine="0"/>
              <w:spacing w:line="240" w:lineRule="atLeast"/>
            </w:pPr>
          </w:p>
        </w:tc>
      </w:tr>
      <w:tr>
        <w:tc>
          <w:tcPr>
            <w:tcW w:w="883" w:type="pct"/>
            <w:vAlign w:val="center"/>
          </w:tcPr>
          <w:p w:rsidR="0018722C">
            <w:pPr>
              <w:pStyle w:val="ac"/>
              <w:topLinePunct/>
              <w:ind w:leftChars="0" w:left="0" w:rightChars="0" w:right="0" w:firstLineChars="0" w:firstLine="0"/>
              <w:spacing w:line="240" w:lineRule="atLeast"/>
            </w:pPr>
          </w:p>
        </w:tc>
        <w:tc>
          <w:tcPr>
            <w:tcW w:w="1111" w:type="pct"/>
            <w:vMerge/>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3-4 d</w:t>
            </w:r>
          </w:p>
        </w:tc>
        <w:tc>
          <w:tcPr>
            <w:tcW w:w="999" w:type="pct"/>
            <w:vAlign w:val="center"/>
          </w:tcPr>
          <w:p w:rsidR="0018722C">
            <w:pPr>
              <w:pStyle w:val="a5"/>
              <w:topLinePunct/>
              <w:ind w:leftChars="0" w:left="0" w:rightChars="0" w:right="0" w:firstLineChars="0" w:firstLine="0"/>
              <w:spacing w:line="240" w:lineRule="atLeast"/>
            </w:pPr>
            <w:r>
              <w:t>5-6 d</w:t>
            </w:r>
          </w:p>
        </w:tc>
        <w:tc>
          <w:tcPr>
            <w:tcW w:w="1137" w:type="pct"/>
            <w:vAlign w:val="center"/>
          </w:tcPr>
          <w:p w:rsidR="0018722C">
            <w:pPr>
              <w:pStyle w:val="ad"/>
              <w:topLinePunct/>
              <w:ind w:leftChars="0" w:left="0" w:rightChars="0" w:right="0" w:firstLineChars="0" w:firstLine="0"/>
              <w:spacing w:line="240" w:lineRule="atLeast"/>
            </w:pPr>
            <w:r>
              <w:t>7-10 d</w:t>
            </w:r>
          </w:p>
        </w:tc>
      </w:tr>
      <w:tr>
        <w:tc>
          <w:tcPr>
            <w:tcW w:w="883" w:type="pct"/>
            <w:vAlign w:val="center"/>
          </w:tcPr>
          <w:p w:rsidR="0018722C">
            <w:pPr>
              <w:pStyle w:val="ac"/>
              <w:topLinePunct/>
              <w:ind w:leftChars="0" w:left="0" w:rightChars="0" w:right="0" w:firstLineChars="0" w:firstLine="0"/>
              <w:spacing w:line="240" w:lineRule="atLeast"/>
            </w:pPr>
            <w:r>
              <w:t>生存组</w:t>
            </w:r>
          </w:p>
        </w:tc>
        <w:tc>
          <w:tcPr>
            <w:tcW w:w="1111" w:type="pct"/>
            <w:vAlign w:val="center"/>
          </w:tcPr>
          <w:p w:rsidR="0018722C">
            <w:pPr>
              <w:pStyle w:val="a5"/>
              <w:topLinePunct/>
              <w:ind w:leftChars="0" w:left="0" w:rightChars="0" w:right="0" w:firstLineChars="0" w:firstLine="0"/>
              <w:spacing w:line="240" w:lineRule="atLeast"/>
            </w:pPr>
            <w:r>
              <w:t>3.51±0.34</w:t>
            </w:r>
          </w:p>
        </w:tc>
        <w:tc>
          <w:tcPr>
            <w:tcW w:w="870" w:type="pct"/>
            <w:vAlign w:val="center"/>
          </w:tcPr>
          <w:p w:rsidR="0018722C">
            <w:pPr>
              <w:pStyle w:val="a5"/>
              <w:topLinePunct/>
              <w:ind w:leftChars="0" w:left="0" w:rightChars="0" w:right="0" w:firstLineChars="0" w:firstLine="0"/>
              <w:spacing w:line="240" w:lineRule="atLeast"/>
            </w:pPr>
            <w:r>
              <w:t>2.7±0.3%</w:t>
            </w:r>
          </w:p>
        </w:tc>
        <w:tc>
          <w:tcPr>
            <w:tcW w:w="999" w:type="pct"/>
            <w:vAlign w:val="center"/>
          </w:tcPr>
          <w:p w:rsidR="0018722C">
            <w:pPr>
              <w:pStyle w:val="a5"/>
              <w:topLinePunct/>
              <w:ind w:leftChars="0" w:left="0" w:rightChars="0" w:right="0" w:firstLineChars="0" w:firstLine="0"/>
              <w:spacing w:line="240" w:lineRule="atLeast"/>
            </w:pPr>
            <w:r>
              <w:t>2.9±0.4%</w:t>
            </w:r>
          </w:p>
        </w:tc>
        <w:tc>
          <w:tcPr>
            <w:tcW w:w="1137" w:type="pct"/>
            <w:vAlign w:val="center"/>
          </w:tcPr>
          <w:p w:rsidR="0018722C">
            <w:pPr>
              <w:pStyle w:val="ad"/>
              <w:topLinePunct/>
              <w:ind w:leftChars="0" w:left="0" w:rightChars="0" w:right="0" w:firstLineChars="0" w:firstLine="0"/>
              <w:spacing w:line="240" w:lineRule="atLeast"/>
            </w:pPr>
            <w:r>
              <w:t>3.2±0.3%</w:t>
            </w:r>
          </w:p>
        </w:tc>
      </w:tr>
      <w:tr>
        <w:tc>
          <w:tcPr>
            <w:tcW w:w="883" w:type="pct"/>
            <w:vAlign w:val="center"/>
          </w:tcPr>
          <w:p w:rsidR="0018722C">
            <w:pPr>
              <w:pStyle w:val="ac"/>
              <w:topLinePunct/>
              <w:ind w:leftChars="0" w:left="0" w:rightChars="0" w:right="0" w:firstLineChars="0" w:firstLine="0"/>
              <w:spacing w:line="240" w:lineRule="atLeast"/>
            </w:pPr>
            <w:r>
              <w:t>死亡组</w:t>
            </w:r>
          </w:p>
        </w:tc>
        <w:tc>
          <w:tcPr>
            <w:tcW w:w="1111" w:type="pct"/>
            <w:vAlign w:val="center"/>
          </w:tcPr>
          <w:p w:rsidR="0018722C">
            <w:pPr>
              <w:pStyle w:val="a5"/>
              <w:topLinePunct/>
              <w:ind w:leftChars="0" w:left="0" w:rightChars="0" w:right="0" w:firstLineChars="0" w:firstLine="0"/>
              <w:spacing w:line="240" w:lineRule="atLeast"/>
            </w:pPr>
            <w:r>
              <w:t>7.06±0.67</w:t>
            </w:r>
          </w:p>
        </w:tc>
        <w:tc>
          <w:tcPr>
            <w:tcW w:w="870" w:type="pct"/>
            <w:vAlign w:val="center"/>
          </w:tcPr>
          <w:p w:rsidR="0018722C">
            <w:pPr>
              <w:pStyle w:val="a5"/>
              <w:topLinePunct/>
              <w:ind w:leftChars="0" w:left="0" w:rightChars="0" w:right="0" w:firstLineChars="0" w:firstLine="0"/>
              <w:spacing w:line="240" w:lineRule="atLeast"/>
            </w:pPr>
            <w:r>
              <w:t>28.0±6.0%</w:t>
            </w:r>
          </w:p>
        </w:tc>
        <w:tc>
          <w:tcPr>
            <w:tcW w:w="999" w:type="pct"/>
            <w:vAlign w:val="center"/>
          </w:tcPr>
          <w:p w:rsidR="0018722C">
            <w:pPr>
              <w:pStyle w:val="a5"/>
              <w:topLinePunct/>
              <w:ind w:leftChars="0" w:left="0" w:rightChars="0" w:right="0" w:firstLineChars="0" w:firstLine="0"/>
              <w:spacing w:line="240" w:lineRule="atLeast"/>
            </w:pPr>
            <w:r>
              <w:t>35.7±4.7%</w:t>
            </w:r>
          </w:p>
        </w:tc>
        <w:tc>
          <w:tcPr>
            <w:tcW w:w="1137" w:type="pct"/>
            <w:vAlign w:val="center"/>
          </w:tcPr>
          <w:p w:rsidR="0018722C">
            <w:pPr>
              <w:pStyle w:val="ad"/>
              <w:topLinePunct/>
              <w:ind w:leftChars="0" w:left="0" w:rightChars="0" w:right="0" w:firstLineChars="0" w:firstLine="0"/>
              <w:spacing w:line="240" w:lineRule="atLeast"/>
            </w:pPr>
            <w:r>
              <w:t>58.2±3.9%</w:t>
            </w:r>
          </w:p>
        </w:tc>
      </w:tr>
      <w:tr>
        <w:tc>
          <w:tcPr>
            <w:tcW w:w="883" w:type="pct"/>
            <w:vAlign w:val="center"/>
          </w:tcPr>
          <w:p w:rsidR="0018722C">
            <w:pPr>
              <w:pStyle w:val="ac"/>
              <w:topLinePunct/>
              <w:ind w:leftChars="0" w:left="0" w:rightChars="0" w:right="0" w:firstLineChars="0" w:firstLine="0"/>
              <w:spacing w:line="240" w:lineRule="atLeast"/>
            </w:pPr>
            <w:r>
              <w:t>检验值</w:t>
            </w:r>
            <w:r>
              <w:t>(</w:t>
            </w:r>
            <w:r>
              <w:t>t</w:t>
            </w:r>
            <w:r>
              <w:t>)</w:t>
            </w:r>
          </w:p>
        </w:tc>
        <w:tc>
          <w:tcPr>
            <w:tcW w:w="1111" w:type="pct"/>
            <w:vAlign w:val="center"/>
          </w:tcPr>
          <w:p w:rsidR="0018722C">
            <w:pPr>
              <w:pStyle w:val="affff9"/>
              <w:topLinePunct/>
              <w:ind w:leftChars="0" w:left="0" w:rightChars="0" w:right="0" w:firstLineChars="0" w:firstLine="0"/>
              <w:spacing w:line="240" w:lineRule="atLeast"/>
            </w:pPr>
            <w:r>
              <w:t>5.280</w:t>
            </w:r>
          </w:p>
        </w:tc>
        <w:tc>
          <w:tcPr>
            <w:tcW w:w="870" w:type="pct"/>
            <w:vAlign w:val="center"/>
          </w:tcPr>
          <w:p w:rsidR="0018722C">
            <w:pPr>
              <w:pStyle w:val="affff9"/>
              <w:topLinePunct/>
              <w:ind w:leftChars="0" w:left="0" w:rightChars="0" w:right="0" w:firstLineChars="0" w:firstLine="0"/>
              <w:spacing w:line="240" w:lineRule="atLeast"/>
            </w:pPr>
            <w:r>
              <w:t>6.987</w:t>
            </w:r>
          </w:p>
        </w:tc>
        <w:tc>
          <w:tcPr>
            <w:tcW w:w="999" w:type="pct"/>
            <w:vAlign w:val="center"/>
          </w:tcPr>
          <w:p w:rsidR="0018722C">
            <w:pPr>
              <w:pStyle w:val="affff9"/>
              <w:topLinePunct/>
              <w:ind w:leftChars="0" w:left="0" w:rightChars="0" w:right="0" w:firstLineChars="0" w:firstLine="0"/>
              <w:spacing w:line="240" w:lineRule="atLeast"/>
            </w:pPr>
            <w:r>
              <w:t>11.414</w:t>
            </w:r>
          </w:p>
        </w:tc>
        <w:tc>
          <w:tcPr>
            <w:tcW w:w="1137" w:type="pct"/>
            <w:vAlign w:val="center"/>
          </w:tcPr>
          <w:p w:rsidR="0018722C">
            <w:pPr>
              <w:pStyle w:val="affff9"/>
              <w:topLinePunct/>
              <w:ind w:leftChars="0" w:left="0" w:rightChars="0" w:right="0" w:firstLineChars="0" w:firstLine="0"/>
              <w:spacing w:line="240" w:lineRule="atLeast"/>
            </w:pPr>
            <w:r>
              <w:t>14.952</w:t>
            </w:r>
          </w:p>
        </w:tc>
      </w:tr>
      <w:tr>
        <w:tc>
          <w:tcPr>
            <w:tcW w:w="883" w:type="pct"/>
            <w:vAlign w:val="center"/>
            <w:tcBorders>
              <w:top w:val="single" w:sz="4" w:space="0" w:color="auto"/>
            </w:tcBorders>
          </w:tcPr>
          <w:p w:rsidR="0018722C">
            <w:pPr>
              <w:pStyle w:val="ac"/>
              <w:topLinePunct/>
              <w:ind w:leftChars="0" w:left="0" w:rightChars="0" w:right="0" w:firstLineChars="0" w:firstLine="0"/>
              <w:spacing w:line="240" w:lineRule="atLeast"/>
            </w:pPr>
            <w:r>
              <w:t>P</w:t>
            </w:r>
            <w:r>
              <w:t> </w:t>
            </w:r>
            <w:r>
              <w:t>值</w:t>
            </w:r>
          </w:p>
        </w:tc>
        <w:tc>
          <w:tcPr>
            <w:tcW w:w="1111" w:type="pct"/>
            <w:vAlign w:val="center"/>
            <w:tcBorders>
              <w:top w:val="single" w:sz="4" w:space="0" w:color="auto"/>
            </w:tcBorders>
          </w:tcPr>
          <w:p w:rsidR="0018722C">
            <w:pPr>
              <w:pStyle w:val="aff1"/>
              <w:topLinePunct/>
              <w:ind w:leftChars="0" w:left="0" w:rightChars="0" w:right="0" w:firstLineChars="0" w:firstLine="0"/>
              <w:spacing w:line="240" w:lineRule="atLeast"/>
            </w:pPr>
            <w:r>
              <w:t>&lt;0.0001</w:t>
            </w:r>
          </w:p>
        </w:tc>
        <w:tc>
          <w:tcPr>
            <w:tcW w:w="870" w:type="pct"/>
            <w:vAlign w:val="center"/>
            <w:tcBorders>
              <w:top w:val="single" w:sz="4" w:space="0" w:color="auto"/>
            </w:tcBorders>
          </w:tcPr>
          <w:p w:rsidR="0018722C">
            <w:pPr>
              <w:pStyle w:val="aff1"/>
              <w:topLinePunct/>
              <w:ind w:leftChars="0" w:left="0" w:rightChars="0" w:right="0" w:firstLineChars="0" w:firstLine="0"/>
              <w:spacing w:line="240" w:lineRule="atLeast"/>
            </w:pPr>
            <w:r>
              <w:t>&lt; 0.0001</w:t>
            </w:r>
          </w:p>
        </w:tc>
        <w:tc>
          <w:tcPr>
            <w:tcW w:w="999" w:type="pct"/>
            <w:vAlign w:val="center"/>
            <w:tcBorders>
              <w:top w:val="single" w:sz="4" w:space="0" w:color="auto"/>
            </w:tcBorders>
          </w:tcPr>
          <w:p w:rsidR="0018722C">
            <w:pPr>
              <w:pStyle w:val="aff1"/>
              <w:topLinePunct/>
              <w:ind w:leftChars="0" w:left="0" w:rightChars="0" w:right="0" w:firstLineChars="0" w:firstLine="0"/>
              <w:spacing w:line="240" w:lineRule="atLeast"/>
            </w:pPr>
            <w:r>
              <w:t>&lt;0.0001</w:t>
            </w:r>
          </w:p>
        </w:tc>
        <w:tc>
          <w:tcPr>
            <w:tcW w:w="1137" w:type="pct"/>
            <w:vAlign w:val="center"/>
            <w:tcBorders>
              <w:top w:val="single" w:sz="4" w:space="0" w:color="auto"/>
            </w:tcBorders>
          </w:tcPr>
          <w:p w:rsidR="0018722C">
            <w:pPr>
              <w:pStyle w:val="ad"/>
              <w:topLinePunct/>
              <w:ind w:leftChars="0" w:left="0" w:rightChars="0" w:right="0" w:firstLineChars="0" w:firstLine="0"/>
              <w:spacing w:line="240" w:lineRule="atLeast"/>
            </w:pPr>
            <w:r>
              <w:t>&lt;0.0001</w:t>
            </w:r>
          </w:p>
        </w:tc>
      </w:tr>
    </w:tbl>
    <w:p w:rsidR="0018722C">
      <w:pPr>
        <w:topLinePunct/>
        <w:pStyle w:val="affa"/>
      </w:pPr>
    </w:p>
    <w:p w:rsidR="0018722C">
      <w:pPr>
        <w:topLinePunct/>
      </w:pPr>
      <w:r>
        <w:rPr>
          <w:rFonts w:cstheme="minorBidi" w:hAnsiTheme="minorHAnsi" w:eastAsiaTheme="minorHAnsi" w:asciiTheme="minorHAnsi" w:ascii="Times New Roman"/>
        </w:rPr>
        <w:t>29</w:t>
      </w:r>
    </w:p>
    <w:p w:rsidR="0018722C">
      <w:pPr>
        <w:pStyle w:val="affff5"/>
        <w:keepNext/>
        <w:topLinePunct/>
      </w:pPr>
      <w:r>
        <w:rPr>
          <w:rFonts w:ascii="Times New Roman"/>
          <w:sz w:val="20"/>
        </w:rPr>
        <w:drawing>
          <wp:inline distT="0" distB="0" distL="0" distR="0">
            <wp:extent cx="2517546" cy="1595627"/>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30" cstate="print"/>
                    <a:stretch>
                      <a:fillRect/>
                    </a:stretch>
                  </pic:blipFill>
                  <pic:spPr>
                    <a:xfrm>
                      <a:off x="0" y="0"/>
                      <a:ext cx="2517546" cy="1595627"/>
                    </a:xfrm>
                    <a:prstGeom prst="rect">
                      <a:avLst/>
                    </a:prstGeom>
                  </pic:spPr>
                </pic:pic>
              </a:graphicData>
            </a:graphic>
          </wp:inline>
        </w:drawing>
      </w:r>
      <w:r/>
    </w:p>
    <w:p w:rsidR="0018722C">
      <w:pPr>
        <w:pStyle w:val="a9"/>
        <w:topLinePunct/>
      </w:pPr>
      <w:r>
        <w:rPr>
          <w:rFonts w:cstheme="minorBidi" w:hAnsiTheme="minorHAnsi" w:eastAsiaTheme="minorHAnsi" w:asciiTheme="minorHAnsi"/>
        </w:rPr>
        <w:t>图1</w:t>
      </w:r>
      <w:r>
        <w:t xml:space="preserve">  </w:t>
      </w:r>
      <w:r w:rsidRPr="00DB64CE">
        <w:rPr>
          <w:rFonts w:cstheme="minorBidi" w:hAnsiTheme="minorHAnsi" w:eastAsiaTheme="minorHAnsi" w:asciiTheme="minorHAnsi"/>
        </w:rPr>
        <w:t>不同预后两组百草枯中毒患者GGOs相对面积的比较</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3"/>
        <w:topLinePunct/>
        <w:ind w:left="200" w:hangingChars="200" w:hanging="200"/>
      </w:pPr>
      <w:bookmarkStart w:id="766126" w:name="_Toc686766126"/>
      <w:bookmarkStart w:name="_bookmark45" w:id="102"/>
      <w:bookmarkEnd w:id="102"/>
      <w:r>
        <w:t>3.2.3</w:t>
      </w:r>
      <w:r>
        <w:t xml:space="preserve"> </w:t>
      </w:r>
      <w:bookmarkStart w:name="_bookmark45" w:id="103"/>
      <w:bookmarkEnd w:id="103"/>
      <w:r>
        <w:t>血浆百草枯浓度和</w:t>
      </w:r>
      <w:r>
        <w:t>GGOs相对面积对预后的诊断价值</w:t>
      </w:r>
      <w:bookmarkEnd w:id="766126"/>
    </w:p>
    <w:p w:rsidR="0018722C">
      <w:pPr>
        <w:topLinePunct/>
      </w:pPr>
      <w:r>
        <w:t>服毒后7-10d时GGOs相对面积判断预后的AUC为1.000，阈值＞35.0%时患者均死亡，能严格区分存活者与死亡者，但时间较晚；服毒后5-6dAUC为0.929，阈值＞10.0%时，84.47%的患者死亡，特异度和敏感度均较高，可早期判断患者预后；服毒后3-4dAUC为</w:t>
      </w:r>
      <w:r w:rsidR="001852F3">
        <w:t xml:space="preserve">0.859, 阈值＞5.8%时，敏感度、特异度较5-6d时低。特异度优于血浆百草枯浓度对预后判断</w:t>
      </w:r>
      <w:r>
        <w:t>（</w:t>
      </w:r>
      <w:r>
        <w:t>表2</w:t>
      </w:r>
      <w:r>
        <w:t>，</w:t>
      </w:r>
      <w:r>
        <w:t>图2</w:t>
      </w:r>
      <w:r>
        <w:t>，</w:t>
      </w:r>
      <w:r>
        <w:t>图3</w:t>
      </w:r>
      <w:r>
        <w:t>）</w:t>
      </w:r>
      <w:r>
        <w:t>。</w:t>
      </w:r>
    </w:p>
    <w:p w:rsidR="0018722C">
      <w:pPr>
        <w:pStyle w:val="a8"/>
        <w:topLinePunct/>
      </w:pPr>
      <w:r>
        <w:t>表</w:t>
      </w:r>
      <w:r>
        <w:t> </w:t>
      </w:r>
      <w:r>
        <w:t>2</w:t>
      </w:r>
      <w:r>
        <w:t xml:space="preserve">  </w:t>
      </w:r>
      <w:r w:rsidR="001852F3">
        <w:t>血浆百草枯浓度与</w:t>
      </w:r>
      <w:r/>
      <w:r>
        <w:t>GGOs</w:t>
      </w:r>
      <w:r/>
      <w:r>
        <w:t>相对面积对百草枯中毒患者预后判断的价值</w:t>
      </w:r>
    </w:p>
    <w:tbl>
      <w:tblPr>
        <w:tblW w:w="5000" w:type="pct"/>
        <w:tblInd w:w="6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12"/>
        <w:gridCol w:w="902"/>
        <w:gridCol w:w="908"/>
        <w:gridCol w:w="963"/>
        <w:gridCol w:w="994"/>
        <w:gridCol w:w="1378"/>
        <w:gridCol w:w="1314"/>
      </w:tblGrid>
      <w:tr>
        <w:trPr>
          <w:tblHeader/>
        </w:trPr>
        <w:tc>
          <w:tcPr>
            <w:tcW w:w="135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诊断指标</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AUC</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阈值</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敏感度</w:t>
            </w:r>
          </w:p>
          <w:p w:rsidR="0018722C">
            <w:pPr>
              <w:pStyle w:val="a7"/>
              <w:topLinePunct/>
            </w:pPr>
          </w:p>
          <w:p w:rsidR="0018722C">
            <w:pPr>
              <w:pStyle w:val="a7"/>
              <w:topLinePunct/>
              <w:ind w:leftChars="0" w:left="0" w:rightChars="0" w:right="0" w:firstLineChars="0" w:firstLine="0"/>
              <w:spacing w:line="240" w:lineRule="atLeast"/>
            </w:pPr>
            <w:r>
              <w:t>(</w:t>
            </w:r>
            <w:r>
              <w:t xml:space="preserve">%</w:t>
            </w:r>
            <w:r>
              <w:t>)</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特异度</w:t>
            </w:r>
          </w:p>
          <w:p w:rsidR="0018722C">
            <w:pPr>
              <w:pStyle w:val="a7"/>
              <w:topLinePunct/>
            </w:pPr>
          </w:p>
          <w:p w:rsidR="0018722C">
            <w:pPr>
              <w:pStyle w:val="a7"/>
              <w:topLinePunct/>
              <w:ind w:leftChars="0" w:left="0" w:rightChars="0" w:right="0" w:firstLineChars="0" w:firstLine="0"/>
              <w:spacing w:line="240" w:lineRule="atLeast"/>
            </w:pPr>
            <w:r>
              <w:t>(</w:t>
            </w:r>
            <w:r>
              <w:t xml:space="preserve">%</w:t>
            </w:r>
            <w:r>
              <w:t>)</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阳性预测值</w:t>
            </w:r>
          </w:p>
          <w:p w:rsidR="0018722C">
            <w:pPr>
              <w:pStyle w:val="a7"/>
              <w:topLinePunct/>
            </w:pPr>
          </w:p>
          <w:p w:rsidR="0018722C">
            <w:pPr>
              <w:pStyle w:val="a7"/>
              <w:topLinePunct/>
              <w:ind w:leftChars="0" w:left="0" w:rightChars="0" w:right="0" w:firstLineChars="0" w:firstLine="0"/>
              <w:spacing w:line="240" w:lineRule="atLeast"/>
            </w:pPr>
            <w:r>
              <w:t>(</w:t>
            </w:r>
            <w:r>
              <w:t xml:space="preserve">%</w:t>
            </w:r>
            <w:r>
              <w:t>)</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t>阴性预测值</w:t>
            </w:r>
          </w:p>
          <w:p w:rsidR="0018722C">
            <w:pPr>
              <w:pStyle w:val="a7"/>
              <w:topLinePunct/>
            </w:pPr>
          </w:p>
          <w:p w:rsidR="0018722C">
            <w:pPr>
              <w:pStyle w:val="a7"/>
              <w:topLinePunct/>
              <w:ind w:leftChars="0" w:left="0" w:rightChars="0" w:right="0" w:firstLineChars="0" w:firstLine="0"/>
              <w:spacing w:line="240" w:lineRule="atLeast"/>
            </w:pPr>
            <w:r>
              <w:t>(</w:t>
            </w:r>
            <w:r>
              <w:t xml:space="preserve">%</w:t>
            </w:r>
            <w:r>
              <w:t>)</w:t>
            </w:r>
          </w:p>
        </w:tc>
      </w:tr>
      <w:tr>
        <w:tc>
          <w:tcPr>
            <w:tcW w:w="1359" w:type="pct"/>
            <w:vAlign w:val="center"/>
          </w:tcPr>
          <w:p w:rsidR="0018722C">
            <w:pPr>
              <w:pStyle w:val="ac"/>
              <w:topLinePunct/>
              <w:ind w:leftChars="0" w:left="0" w:rightChars="0" w:right="0" w:firstLineChars="0" w:firstLine="0"/>
              <w:spacing w:line="240" w:lineRule="atLeast"/>
            </w:pPr>
            <w:r>
              <w:t>3-4 </w:t>
            </w:r>
            <w:r>
              <w:t>天 </w:t>
            </w:r>
            <w:r>
              <w:t>GGO </w:t>
            </w:r>
            <w:r>
              <w:t>相对面积</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0.859</w:t>
            </w:r>
          </w:p>
        </w:tc>
        <w:tc>
          <w:tcPr>
            <w:tcW w:w="5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&gt;5.8%</w:t>
            </w:r>
          </w:p>
        </w:tc>
        <w:tc>
          <w:tcPr>
            <w:tcW w:w="5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71.79</w:t>
            </w:r>
          </w:p>
        </w:tc>
        <w:tc>
          <w:tcPr>
            <w:tcW w:w="56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87.26</w:t>
            </w:r>
          </w:p>
        </w:tc>
        <w:tc>
          <w:tcPr>
            <w:tcW w:w="7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70.24</w:t>
            </w:r>
          </w:p>
        </w:tc>
        <w:tc>
          <w:tcPr>
            <w:tcW w:w="7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79.47</w:t>
            </w:r>
          </w:p>
        </w:tc>
      </w:tr>
      <w:tr>
        <w:tc>
          <w:tcPr>
            <w:tcW w:w="1359" w:type="pct"/>
            <w:vAlign w:val="center"/>
          </w:tcPr>
          <w:p w:rsidR="0018722C">
            <w:pPr>
              <w:pStyle w:val="ac"/>
              <w:topLinePunct/>
              <w:ind w:leftChars="0" w:left="0" w:rightChars="0" w:right="0" w:firstLineChars="0" w:firstLine="0"/>
              <w:spacing w:line="240" w:lineRule="atLeast"/>
            </w:pPr>
            <w:r>
              <w:t>5-6 </w:t>
            </w:r>
            <w:r>
              <w:t>天 </w:t>
            </w:r>
            <w:r>
              <w:t>GGO </w:t>
            </w:r>
            <w:r>
              <w:t>相对面积</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0.929</w:t>
            </w:r>
          </w:p>
        </w:tc>
        <w:tc>
          <w:tcPr>
            <w:tcW w:w="5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&gt;10%</w:t>
            </w:r>
          </w:p>
        </w:tc>
        <w:tc>
          <w:tcPr>
            <w:tcW w:w="5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84.19</w:t>
            </w:r>
          </w:p>
        </w:tc>
        <w:tc>
          <w:tcPr>
            <w:tcW w:w="56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92.35</w:t>
            </w:r>
          </w:p>
        </w:tc>
        <w:tc>
          <w:tcPr>
            <w:tcW w:w="7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84.47</w:t>
            </w:r>
          </w:p>
        </w:tc>
        <w:tc>
          <w:tcPr>
            <w:tcW w:w="7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93.74</w:t>
            </w:r>
          </w:p>
        </w:tc>
      </w:tr>
      <w:tr>
        <w:tc>
          <w:tcPr>
            <w:tcW w:w="1359" w:type="pct"/>
            <w:vAlign w:val="center"/>
          </w:tcPr>
          <w:p w:rsidR="0018722C">
            <w:pPr>
              <w:pStyle w:val="ac"/>
              <w:topLinePunct/>
              <w:ind w:leftChars="0" w:left="0" w:rightChars="0" w:right="0" w:firstLineChars="0" w:firstLine="0"/>
              <w:spacing w:line="240" w:lineRule="atLeast"/>
            </w:pPr>
            <w:r>
              <w:t>7-10 </w:t>
            </w:r>
            <w:r>
              <w:t>天 </w:t>
            </w:r>
            <w:r>
              <w:t>GGO </w:t>
            </w:r>
            <w:r>
              <w:t>相对面积</w:t>
            </w:r>
          </w:p>
        </w:tc>
        <w:tc>
          <w:tcPr>
            <w:tcW w:w="5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1.000</w:t>
            </w:r>
          </w:p>
        </w:tc>
        <w:tc>
          <w:tcPr>
            <w:tcW w:w="5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&gt;35%</w:t>
            </w:r>
          </w:p>
        </w:tc>
        <w:tc>
          <w:tcPr>
            <w:tcW w:w="5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c>
          <w:tcPr>
            <w:tcW w:w="56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c>
          <w:tcPr>
            <w:tcW w:w="7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c>
          <w:tcPr>
            <w:tcW w:w="7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r>
      <w:tr>
        <w:tc>
          <w:tcPr>
            <w:tcW w:w="1359" w:type="pct"/>
            <w:vAlign w:val="center"/>
            <w:tcBorders>
              <w:top w:val="single" w:sz="4" w:space="0" w:color="auto"/>
            </w:tcBorders>
          </w:tcPr>
          <w:p w:rsidR="0018722C">
            <w:pPr>
              <w:pStyle w:val="ac"/>
              <w:topLinePunct/>
              <w:ind w:leftChars="0" w:left="0" w:rightChars="0" w:right="0" w:firstLineChars="0" w:firstLine="0"/>
              <w:spacing w:line="240" w:lineRule="atLeast"/>
            </w:pPr>
            <w:r>
              <w:t>血浆百草枯浓度</w:t>
            </w:r>
            <w:r>
              <w:t>(</w:t>
            </w:r>
            <w:r>
              <w:t xml:space="preserve">mg</w:t>
            </w:r>
            <w:r>
              <w:t>/</w:t>
            </w:r>
            <w:r>
              <w:t>L</w:t>
            </w:r>
            <w:r>
              <w:t>)</w:t>
            </w:r>
          </w:p>
        </w:tc>
        <w:tc>
          <w:tcPr>
            <w:tcW w:w="50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0.785</w:t>
            </w:r>
          </w:p>
        </w:tc>
        <w:tc>
          <w:tcPr>
            <w:tcW w:w="51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&gt;6.2</w:t>
            </w:r>
          </w:p>
        </w:tc>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88.64</w:t>
            </w: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56.04</w:t>
            </w:r>
          </w:p>
        </w:tc>
        <w:tc>
          <w:tcPr>
            <w:tcW w:w="77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41.49</w:t>
            </w:r>
          </w:p>
        </w:tc>
        <w:tc>
          <w:tcPr>
            <w:tcW w:w="74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85.29</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GGOs</w:t>
      </w:r>
      <w:r>
        <w:rPr>
          <w:rFonts w:cstheme="minorBidi" w:hAnsiTheme="minorHAnsi" w:eastAsiaTheme="minorHAnsi" w:asciiTheme="minorHAnsi"/>
        </w:rPr>
        <w:t>为磨玻璃影，</w:t>
      </w:r>
      <w:r>
        <w:rPr>
          <w:rFonts w:ascii="Times New Roman" w:eastAsia="Times New Roman" w:cstheme="minorBidi" w:hAnsiTheme="minorHAnsi"/>
        </w:rPr>
        <w:t>AUC</w:t>
      </w:r>
      <w:r>
        <w:rPr>
          <w:rFonts w:cstheme="minorBidi" w:hAnsiTheme="minorHAnsi" w:eastAsiaTheme="minorHAnsi" w:asciiTheme="minorHAnsi"/>
        </w:rPr>
        <w:t>为受试者工作特征曲线下面积。</w:t>
      </w:r>
    </w:p>
    <w:p w:rsidR="0018722C">
      <w:pPr>
        <w:topLinePunct/>
      </w:pPr>
      <w:r>
        <w:rPr>
          <w:rFonts w:cstheme="minorBidi" w:hAnsiTheme="minorHAnsi" w:eastAsiaTheme="minorHAnsi" w:asciiTheme="minorHAnsi" w:ascii="Times New Roman"/>
        </w:rPr>
        <w:t>30</w:t>
      </w:r>
    </w:p>
    <w:p w:rsidR="0018722C">
      <w:pPr>
        <w:pStyle w:val="affff5"/>
        <w:keepNext/>
        <w:topLinePunct/>
      </w:pPr>
      <w:r>
        <w:rPr>
          <w:rFonts w:ascii="Times New Roman"/>
          <w:sz w:val="20"/>
        </w:rPr>
        <w:drawing>
          <wp:inline distT="0" distB="0" distL="0" distR="0">
            <wp:extent cx="2537703" cy="1908048"/>
            <wp:effectExtent l="0" t="0" r="0" b="0"/>
            <wp:docPr id="17" name="image8.jpeg" descr=""/>
            <wp:cNvGraphicFramePr>
              <a:graphicFrameLocks noChangeAspect="1"/>
            </wp:cNvGraphicFramePr>
            <a:graphic>
              <a:graphicData uri="http://schemas.openxmlformats.org/drawingml/2006/picture">
                <pic:pic>
                  <pic:nvPicPr>
                    <pic:cNvPr id="18" name="image8.jpeg"/>
                    <pic:cNvPicPr/>
                  </pic:nvPicPr>
                  <pic:blipFill>
                    <a:blip r:embed="rId31" cstate="print"/>
                    <a:stretch>
                      <a:fillRect/>
                    </a:stretch>
                  </pic:blipFill>
                  <pic:spPr>
                    <a:xfrm>
                      <a:off x="0" y="0"/>
                      <a:ext cx="2537703" cy="1908048"/>
                    </a:xfrm>
                    <a:prstGeom prst="rect">
                      <a:avLst/>
                    </a:prstGeom>
                  </pic:spPr>
                </pic:pic>
              </a:graphicData>
            </a:graphic>
          </wp:inline>
        </w:drawing>
      </w:r>
      <w:r/>
    </w:p>
    <w:p w:rsidR="0018722C">
      <w:pPr>
        <w:pStyle w:val="a9"/>
        <w:topLinePunct/>
      </w:pPr>
      <w:r>
        <w:rPr>
          <w:rFonts w:cstheme="minorBidi" w:hAnsiTheme="minorHAnsi" w:eastAsiaTheme="minorHAnsi" w:asciiTheme="minorHAnsi"/>
        </w:rPr>
        <w:t>图2</w:t>
      </w:r>
      <w:r>
        <w:t xml:space="preserve">  </w:t>
      </w:r>
      <w:r w:rsidRPr="00DB64CE">
        <w:rPr>
          <w:rFonts w:cstheme="minorBidi" w:hAnsiTheme="minorHAnsi" w:eastAsiaTheme="minorHAnsi" w:asciiTheme="minorHAnsi"/>
        </w:rPr>
        <w:t>不同时间磨玻璃样改变面积判断预后的ROC曲线</w:t>
      </w:r>
    </w:p>
    <w:p w:rsidR="0018722C">
      <w:pPr>
        <w:pStyle w:val="aff7"/>
        <w:topLinePunct/>
      </w:pPr>
      <w:r>
        <w:drawing>
          <wp:inline>
            <wp:extent cx="5246266" cy="1473136"/>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32" cstate="print"/>
                    <a:stretch>
                      <a:fillRect/>
                    </a:stretch>
                  </pic:blipFill>
                  <pic:spPr>
                    <a:xfrm>
                      <a:off x="0" y="0"/>
                      <a:ext cx="5246266" cy="1473136"/>
                    </a:xfrm>
                    <a:prstGeom prst="rect">
                      <a:avLst/>
                    </a:prstGeom>
                  </pic:spPr>
                </pic:pic>
              </a:graphicData>
            </a:graphic>
          </wp:inline>
        </w:drawing>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 </w:t>
      </w:r>
      <w:r>
        <w:rPr>
          <w:rFonts w:ascii="Times New Roman" w:eastAsia="Times New Roman" w:cstheme="minorBidi" w:hAnsiTheme="minorHAnsi"/>
        </w:rPr>
        <w:t>1</w:t>
      </w:r>
      <w:r>
        <w:rPr>
          <w:rFonts w:cstheme="minorBidi" w:hAnsiTheme="minorHAnsi" w:eastAsiaTheme="minorHAnsi" w:asciiTheme="minorHAnsi"/>
        </w:rPr>
        <w:t>例死亡患者服药后第</w:t>
      </w:r>
      <w:r>
        <w:rPr>
          <w:rFonts w:ascii="Times New Roman" w:eastAsia="Times New Roman" w:cstheme="minorBidi" w:hAnsiTheme="minorHAnsi"/>
        </w:rPr>
        <w:t>3</w:t>
      </w:r>
      <w:r>
        <w:rPr>
          <w:rFonts w:cstheme="minorBidi" w:hAnsiTheme="minorHAnsi" w:eastAsiaTheme="minorHAnsi" w:asciiTheme="minorHAnsi"/>
        </w:rPr>
        <w:t>天、</w:t>
      </w:r>
      <w:r>
        <w:rPr>
          <w:rFonts w:ascii="Times New Roman" w:eastAsia="Times New Roman" w:cstheme="minorBidi" w:hAnsiTheme="minorHAnsi"/>
        </w:rPr>
        <w:t>6</w:t>
      </w:r>
      <w:r>
        <w:rPr>
          <w:rFonts w:cstheme="minorBidi" w:hAnsiTheme="minorHAnsi" w:eastAsiaTheme="minorHAnsi" w:asciiTheme="minorHAnsi"/>
        </w:rPr>
        <w:t>天、</w:t>
      </w:r>
      <w:r>
        <w:rPr>
          <w:rFonts w:ascii="Times New Roman" w:eastAsia="Times New Roman" w:cstheme="minorBidi" w:hAnsiTheme="minorHAnsi"/>
        </w:rPr>
        <w:t>9</w:t>
      </w:r>
      <w:r>
        <w:rPr>
          <w:rFonts w:cstheme="minorBidi" w:hAnsiTheme="minorHAnsi" w:eastAsiaTheme="minorHAnsi" w:asciiTheme="minorHAnsi"/>
        </w:rPr>
        <w:t>天分别行</w:t>
      </w:r>
      <w:r>
        <w:rPr>
          <w:rFonts w:ascii="Times New Roman" w:eastAsia="Times New Roman" w:cstheme="minorBidi" w:hAnsiTheme="minorHAnsi"/>
        </w:rPr>
        <w:t>HRCT</w:t>
      </w:r>
      <w:r>
        <w:rPr>
          <w:rFonts w:cstheme="minorBidi" w:hAnsiTheme="minorHAnsi" w:eastAsiaTheme="minorHAnsi" w:asciiTheme="minorHAnsi"/>
        </w:rPr>
        <w:t>检查，</w:t>
      </w:r>
      <w:r>
        <w:rPr>
          <w:rFonts w:ascii="Times New Roman" w:eastAsia="Times New Roman" w:cstheme="minorBidi" w:hAnsiTheme="minorHAnsi"/>
        </w:rPr>
        <w:t>GGOs</w:t>
      </w:r>
      <w:r>
        <w:rPr>
          <w:rFonts w:cstheme="minorBidi" w:hAnsiTheme="minorHAnsi" w:eastAsiaTheme="minorHAnsi" w:asciiTheme="minorHAnsi"/>
        </w:rPr>
        <w:t>在第</w:t>
      </w:r>
      <w:r>
        <w:rPr>
          <w:rFonts w:ascii="Times New Roman" w:eastAsia="Times New Roman" w:cstheme="minorBidi" w:hAnsiTheme="minorHAnsi"/>
        </w:rPr>
        <w:t>3</w:t>
      </w:r>
      <w:r>
        <w:rPr>
          <w:rFonts w:cstheme="minorBidi" w:hAnsiTheme="minorHAnsi" w:eastAsiaTheme="minorHAnsi" w:asciiTheme="minorHAnsi"/>
        </w:rPr>
        <w:t>天时</w:t>
      </w:r>
      <w:r>
        <w:rPr>
          <w:rFonts w:cstheme="minorBidi" w:hAnsiTheme="minorHAnsi" w:eastAsiaTheme="minorHAnsi" w:asciiTheme="minorHAnsi"/>
        </w:rPr>
        <w:t>尚未出现，不能判断预后，在</w:t>
      </w:r>
      <w:r>
        <w:rPr>
          <w:rFonts w:ascii="Times New Roman" w:eastAsia="Times New Roman" w:cstheme="minorBidi" w:hAnsiTheme="minorHAnsi"/>
        </w:rPr>
        <w:t>6</w:t>
      </w:r>
      <w:r>
        <w:rPr>
          <w:rFonts w:cstheme="minorBidi" w:hAnsiTheme="minorHAnsi" w:eastAsiaTheme="minorHAnsi" w:asciiTheme="minorHAnsi"/>
        </w:rPr>
        <w:t>天时出现，在</w:t>
      </w:r>
      <w:r>
        <w:rPr>
          <w:rFonts w:ascii="Times New Roman" w:eastAsia="Times New Roman" w:cstheme="minorBidi" w:hAnsiTheme="minorHAnsi"/>
        </w:rPr>
        <w:t>9</w:t>
      </w:r>
      <w:r>
        <w:rPr>
          <w:rFonts w:cstheme="minorBidi" w:hAnsiTheme="minorHAnsi" w:eastAsiaTheme="minorHAnsi" w:asciiTheme="minorHAnsi"/>
        </w:rPr>
        <w:t>天时</w:t>
      </w:r>
      <w:r>
        <w:rPr>
          <w:rFonts w:ascii="Times New Roman" w:eastAsia="Times New Roman" w:cstheme="minorBidi" w:hAnsiTheme="minorHAnsi"/>
        </w:rPr>
        <w:t>GGOs</w:t>
      </w:r>
      <w:r>
        <w:rPr>
          <w:rFonts w:cstheme="minorBidi" w:hAnsiTheme="minorHAnsi" w:eastAsiaTheme="minorHAnsi" w:asciiTheme="minorHAnsi"/>
        </w:rPr>
        <w:t>改变进一步加重。</w:t>
      </w:r>
    </w:p>
    <w:p w:rsidR="0018722C">
      <w:pPr>
        <w:pStyle w:val="Heading2"/>
        <w:topLinePunct/>
        <w:ind w:left="171" w:hangingChars="171" w:hanging="171"/>
      </w:pPr>
      <w:bookmarkStart w:id="766127" w:name="_Toc686766127"/>
      <w:bookmarkStart w:name="3.3 讨论 " w:id="104"/>
      <w:bookmarkEnd w:id="104"/>
      <w:r>
        <w:t>3.3</w:t>
      </w:r>
      <w:r>
        <w:t xml:space="preserve"> </w:t>
      </w:r>
      <w:r/>
      <w:bookmarkStart w:name="_bookmark46" w:id="105"/>
      <w:bookmarkEnd w:id="105"/>
      <w:r/>
      <w:bookmarkStart w:name="_bookmark46" w:id="106"/>
      <w:bookmarkEnd w:id="106"/>
      <w:r>
        <w:t>讨论</w:t>
      </w:r>
      <w:bookmarkEnd w:id="766127"/>
    </w:p>
    <w:p w:rsidR="0018722C">
      <w:pPr>
        <w:pStyle w:val="Heading3"/>
        <w:topLinePunct/>
        <w:ind w:left="200" w:hangingChars="200" w:hanging="200"/>
      </w:pPr>
      <w:bookmarkStart w:id="766128" w:name="_Toc686766128"/>
      <w:bookmarkStart w:name="_bookmark47" w:id="107"/>
      <w:bookmarkEnd w:id="107"/>
      <w:r>
        <w:t>3.3.1</w:t>
      </w:r>
      <w:r>
        <w:t xml:space="preserve"> </w:t>
      </w:r>
      <w:bookmarkStart w:name="_bookmark47" w:id="108"/>
      <w:bookmarkEnd w:id="108"/>
      <w:r>
        <w:t>口服百草枯量和血浆百草枯浓度决定患者预后。</w:t>
      </w:r>
      <w:bookmarkEnd w:id="766128"/>
    </w:p>
    <w:p w:rsidR="0018722C">
      <w:pPr>
        <w:topLinePunct/>
      </w:pPr>
      <w:r>
        <w:t>重度百草枯中毒多由于多器官功能衰竭和休克导致患者死亡</w:t>
      </w:r>
      <w:r>
        <w:rPr>
          <w:vertAlign w:val="superscript"/>
          /&gt;
        </w:rPr>
        <w:t>33</w:t>
      </w:r>
      <w:r>
        <w:t>；中度中毒患</w:t>
      </w:r>
      <w:r/>
      <w:r>
        <w:t>者可能出现肺纤维化和肾功能衰竭，并逐渐进展进而导致患者在几周内死亡。</w:t>
      </w:r>
      <w:r w:rsidR="001852F3">
        <w:t xml:space="preserve"> </w:t>
      </w:r>
      <w:r>
        <w:t>近</w:t>
      </w:r>
      <w:r>
        <w:t>30</w:t>
      </w:r>
      <w:r/>
      <w:r w:rsidR="001852F3">
        <w:t xml:space="preserve">年来人们研究了许多减轻百草枯毒性的方法</w:t>
      </w:r>
      <w:r>
        <w:rPr>
          <w:vertAlign w:val="superscript"/>
          /&gt;
        </w:rPr>
        <w:t>6</w:t>
      </w:r>
      <w:r>
        <w:rPr>
          <w:vertAlign w:val="superscript"/>
          /&gt;
        </w:rPr>
        <w:t xml:space="preserve">, </w:t>
      </w:r>
      <w:r>
        <w:rPr>
          <w:vertAlign w:val="superscript"/>
          /&gt;
        </w:rPr>
        <w:t>8,34-36</w:t>
      </w:r>
      <w:r>
        <w:t>，除血液灌流外，大多数</w:t>
      </w:r>
      <w:r>
        <w:t>救治百草枯中毒的方法效果不佳</w:t>
      </w:r>
      <w:r>
        <w:rPr>
          <w:vertAlign w:val="superscript"/>
          /&gt;
        </w:rPr>
        <w:t>37</w:t>
      </w:r>
      <w:r>
        <w:t>。血液灌流可在中毒早期清除血中的百草枯，</w:t>
      </w:r>
      <w:r>
        <w:t>是目前较为有效的救治方法</w:t>
      </w:r>
      <w:r>
        <w:rPr>
          <w:vertAlign w:val="superscript"/>
          /&gt;
        </w:rPr>
        <w:t>38</w:t>
      </w:r>
      <w:r>
        <w:t>。早期多次血液灌流的百草枯中毒患者病死率明显</w:t>
      </w:r>
      <w:r>
        <w:t>低于单次血液灌流者</w:t>
      </w:r>
      <w:r>
        <w:rPr>
          <w:vertAlign w:val="superscript"/>
          /&gt;
        </w:rPr>
        <w:t>39</w:t>
      </w:r>
      <w:r>
        <w:t>。本研究采取连续血浆灌流，直至血中百草枯浓度降至可</w:t>
      </w:r>
      <w:r>
        <w:t>检测浓度以下，最大程度改变患者毒代动力学</w:t>
      </w:r>
      <w:r>
        <w:rPr>
          <w:vertAlign w:val="superscript"/>
          /&gt;
        </w:rPr>
        <w:t>23</w:t>
      </w:r>
      <w:r>
        <w:t>。</w:t>
      </w:r>
    </w:p>
    <w:p w:rsidR="0018722C">
      <w:pPr>
        <w:topLinePunct/>
      </w:pPr>
      <w:r>
        <w:rPr>
          <w:rFonts w:cstheme="minorBidi" w:hAnsiTheme="minorHAnsi" w:eastAsiaTheme="minorHAnsi" w:asciiTheme="minorHAnsi" w:ascii="Times New Roman"/>
        </w:rPr>
        <w:t>31</w:t>
      </w:r>
    </w:p>
    <w:p w:rsidR="0018722C">
      <w:pPr>
        <w:topLinePunct/>
      </w:pPr>
      <w:r>
        <w:t>百草枯中毒患者血浆百草枯浓度和口服百草枯量决定其预后</w:t>
      </w:r>
      <w:r>
        <w:rPr>
          <w:vertAlign w:val="superscript"/>
          /&gt;
        </w:rPr>
        <w:t>1</w:t>
      </w:r>
      <w:r>
        <w:rPr>
          <w:vertAlign w:val="superscript"/>
          /&gt;
        </w:rPr>
        <w:t xml:space="preserve">, </w:t>
      </w:r>
      <w:r>
        <w:rPr>
          <w:vertAlign w:val="superscript"/>
          /&gt;
        </w:rPr>
        <w:t>40-42</w:t>
      </w:r>
      <w:r>
        <w:t>。另外，</w:t>
      </w:r>
      <w:r w:rsidR="001852F3">
        <w:t xml:space="preserve">各医院检测百草枯浓度的实验方法、患者就医时间、院前治疗方法的不同以及</w:t>
      </w:r>
      <w:r>
        <w:t>患者是否同时饮酒和服用其他药物都会造成血浆百草枯浓度的改变</w:t>
      </w:r>
      <w:r>
        <w:rPr>
          <w:vertAlign w:val="superscript"/>
          /&gt;
        </w:rPr>
        <w:t>5</w:t>
      </w:r>
      <w:r>
        <w:rPr>
          <w:vertAlign w:val="superscript"/>
          /&gt;
        </w:rPr>
        <w:t xml:space="preserve">, </w:t>
      </w:r>
      <w:r>
        <w:rPr>
          <w:vertAlign w:val="superscript"/>
          /&gt;
        </w:rPr>
        <w:t>43</w:t>
      </w:r>
      <w:r>
        <w:t>。即使在</w:t>
      </w:r>
      <w:r>
        <w:t>同一医院由于检测方法没有统一标准，也会有不同差异，我们统计的</w:t>
      </w:r>
      <w:r>
        <w:t>2012</w:t>
      </w:r>
      <w:r/>
      <w:r w:rsidR="001852F3">
        <w:t xml:space="preserve">年 </w:t>
      </w:r>
      <w:r>
        <w:t>1</w:t>
      </w:r>
    </w:p>
    <w:p w:rsidR="0018722C">
      <w:pPr>
        <w:topLinePunct/>
      </w:pPr>
      <w:r>
        <w:t>月至2014</w:t>
      </w:r>
      <w:r w:rsidR="001852F3">
        <w:t xml:space="preserve">年8</w:t>
      </w:r>
      <w:r w:rsidR="001852F3">
        <w:t xml:space="preserve">月的患者预测患者死亡的血百草枯浓度就低于2009</w:t>
      </w:r>
      <w:r w:rsidR="001852F3">
        <w:t xml:space="preserve">年1</w:t>
      </w:r>
      <w:r w:rsidR="001852F3">
        <w:t xml:space="preserve">月至2013</w:t>
      </w:r>
    </w:p>
    <w:p w:rsidR="0018722C">
      <w:pPr>
        <w:topLinePunct/>
      </w:pPr>
      <w:r>
        <w:t>年</w:t>
      </w:r>
      <w:r w:rsidR="001852F3">
        <w:t xml:space="preserve">5</w:t>
      </w:r>
      <w:r w:rsidR="001852F3">
        <w:t xml:space="preserve">月患者，因此，临床需要一种更加可靠的评价预后的指标。如果能早期预测患者的转归，可以避免预后不良的患者过度治疗。</w:t>
      </w:r>
    </w:p>
    <w:p w:rsidR="0018722C">
      <w:pPr>
        <w:pStyle w:val="Heading3"/>
        <w:topLinePunct/>
        <w:ind w:left="200" w:hangingChars="200" w:hanging="200"/>
      </w:pPr>
      <w:bookmarkStart w:id="766129" w:name="_Toc686766129"/>
      <w:bookmarkStart w:name="_bookmark48" w:id="109"/>
      <w:bookmarkEnd w:id="109"/>
      <w:r>
        <w:t>3.3.2</w:t>
      </w:r>
      <w:r>
        <w:t xml:space="preserve"> </w:t>
      </w:r>
      <w:bookmarkStart w:name="_bookmark48" w:id="110"/>
      <w:bookmarkEnd w:id="110"/>
      <w:r>
        <w:t>胸部</w:t>
      </w:r>
      <w:r>
        <w:t>HRCT</w:t>
      </w:r>
      <w:r/>
      <w:r w:rsidR="001852F3">
        <w:t xml:space="preserve">测得的</w:t>
      </w:r>
      <w:r>
        <w:t>GGOs</w:t>
      </w:r>
      <w:r/>
      <w:r w:rsidR="001852F3">
        <w:t xml:space="preserve">相对面积对评价百草枯中毒患者的预后具有更高的敏感度与特异度。</w:t>
      </w:r>
      <w:bookmarkEnd w:id="766129"/>
    </w:p>
    <w:p w:rsidR="0018722C">
      <w:pPr>
        <w:topLinePunct/>
      </w:pPr>
      <w:r>
        <w:t>百草枯中毒后毒物主要聚集在肺组织中，Rose</w:t>
      </w:r>
      <w:r/>
      <w:r w:rsidR="001852F3">
        <w:t xml:space="preserve">等报道，肺内百草枯的浓度</w:t>
      </w:r>
      <w:r>
        <w:t>是血循环中的</w:t>
      </w:r>
      <w:r>
        <w:t>10-90</w:t>
      </w:r>
      <w:r/>
      <w:r w:rsidR="001852F3">
        <w:t xml:space="preserve">倍</w:t>
      </w:r>
      <w:r>
        <w:rPr>
          <w:vertAlign w:val="superscript"/>
          /&gt;
        </w:rPr>
        <w:t>44</w:t>
      </w:r>
      <w:r>
        <w:t>，当血中百草枯浓度开始下降时，其在肺部的聚集仍在增加。由于百草枯所致的活性氧自由基导致肺损伤，而肺损伤是导致百草枯中</w:t>
      </w:r>
      <w:r>
        <w:t>毒患者最重要的死亡原因</w:t>
      </w:r>
      <w:r>
        <w:rPr>
          <w:vertAlign w:val="superscript"/>
          /&gt;
        </w:rPr>
        <w:t>43</w:t>
      </w:r>
      <w:r>
        <w:t>。百草枯中毒肺部病理改变经历急性肺泡炎和肺纤维化两个阶段，在急性肺泡炎阶段，肺泡上皮细胞和毛细血管内皮细胞损伤，肺间质水肿、肺泡内炎性细胞浸润及炎性渗出</w:t>
      </w:r>
      <w:r>
        <w:rPr>
          <w:vertAlign w:val="superscript"/>
          /&gt;
        </w:rPr>
        <w:t>30</w:t>
      </w:r>
      <w:r>
        <w:t>，气血屏障受损，在高分辨率</w:t>
      </w:r>
      <w:r>
        <w:t>CT</w:t>
      </w:r>
      <w:r>
        <w:t>表现为</w:t>
      </w:r>
      <w:r>
        <w:t>GGOs</w:t>
      </w:r>
      <w:r>
        <w:t> </w:t>
      </w:r>
      <w:r>
        <w:rPr>
          <w:vertAlign w:val="superscript"/>
          /&gt;
        </w:rPr>
        <w:t>45</w:t>
      </w:r>
      <w:r>
        <w:t>，评估肺部改变程度应当是一种较好的评估预后与疗效的指标</w:t>
      </w:r>
      <w:r>
        <w:rPr>
          <w:vertAlign w:val="superscript"/>
          /&gt;
        </w:rPr>
        <w:t>46</w:t>
      </w:r>
      <w:r>
        <w:t>。</w:t>
      </w:r>
    </w:p>
    <w:p w:rsidR="0018722C">
      <w:pPr>
        <w:topLinePunct/>
      </w:pPr>
      <w:r>
        <w:t>HRCT</w:t>
      </w:r>
      <w:r/>
      <w:r w:rsidR="001852F3">
        <w:t xml:space="preserve">检测百草枯中毒患者的早期肺部表现为</w:t>
      </w:r>
      <w:r>
        <w:t>GGOs,</w:t>
      </w:r>
      <w:r>
        <w:t> </w:t>
      </w:r>
      <w:r>
        <w:t>GGOs</w:t>
      </w:r>
      <w:r/>
      <w:r w:rsidR="001852F3">
        <w:t xml:space="preserve">的大小、程度与肺</w:t>
      </w:r>
      <w:r>
        <w:t>损伤的程度相关。所以目前评估患者</w:t>
      </w:r>
      <w:r>
        <w:t>HRCT</w:t>
      </w:r>
      <w:r/>
      <w:r w:rsidR="001852F3">
        <w:t xml:space="preserve">显示的</w:t>
      </w:r>
      <w:r>
        <w:t>GGOs</w:t>
      </w:r>
      <w:r/>
      <w:r w:rsidR="001852F3">
        <w:t xml:space="preserve">面积大小来推测患者的预后，可能是较为合适的方法。本研究分析血浆百草枯浓度与不同时间点胸</w:t>
      </w:r>
      <w:r w:rsidR="001852F3">
        <w:t>部</w:t>
      </w:r>
    </w:p>
    <w:p w:rsidR="0018722C">
      <w:pPr>
        <w:topLinePunct/>
      </w:pPr>
      <w:r>
        <w:rPr>
          <w:rFonts w:cstheme="minorBidi" w:hAnsiTheme="minorHAnsi" w:eastAsiaTheme="minorHAnsi" w:asciiTheme="minorHAnsi"/>
        </w:rPr>
        <w:t>HRCT</w:t>
      </w:r>
      <w:r w:rsidR="001852F3">
        <w:rPr>
          <w:rFonts w:cstheme="minorBidi" w:hAnsiTheme="minorHAnsi" w:eastAsiaTheme="minorHAnsi" w:asciiTheme="minorHAnsi"/>
        </w:rPr>
        <w:t xml:space="preserve">测得的</w:t>
      </w:r>
      <w:r>
        <w:rPr>
          <w:rFonts w:cstheme="minorBidi" w:hAnsiTheme="minorHAnsi" w:eastAsiaTheme="minorHAnsi" w:asciiTheme="minorHAnsi"/>
        </w:rPr>
        <w:t>GGOs</w:t>
      </w:r>
      <w:r w:rsidR="001852F3">
        <w:rPr>
          <w:rFonts w:cstheme="minorBidi" w:hAnsiTheme="minorHAnsi" w:eastAsiaTheme="minorHAnsi" w:asciiTheme="minorHAnsi"/>
        </w:rPr>
        <w:t xml:space="preserve">相对面积描绘的</w:t>
      </w:r>
      <w:r>
        <w:rPr>
          <w:rFonts w:cstheme="minorBidi" w:hAnsiTheme="minorHAnsi" w:eastAsiaTheme="minorHAnsi" w:asciiTheme="minorHAnsi"/>
        </w:rPr>
        <w:t>ROC</w:t>
      </w:r>
      <w:r w:rsidR="001852F3">
        <w:rPr>
          <w:rFonts w:cstheme="minorBidi" w:hAnsiTheme="minorHAnsi" w:eastAsiaTheme="minorHAnsi" w:asciiTheme="minorHAnsi"/>
        </w:rPr>
        <w:t xml:space="preserve">曲线后发现，</w:t>
      </w:r>
      <w:r>
        <w:rPr>
          <w:rFonts w:cstheme="minorBidi" w:hAnsiTheme="minorHAnsi" w:eastAsiaTheme="minorHAnsi" w:asciiTheme="minorHAnsi"/>
          <w:u w:val="single"/>
        </w:rPr>
        <w:t>与血浆百草枯浓度相比，胸</w:t>
      </w:r>
    </w:p>
    <w:p w:rsidR="0018722C">
      <w:pPr>
        <w:topLinePunct/>
      </w:pPr>
      <w:r>
        <w:rPr>
          <w:rFonts w:cstheme="minorBidi" w:hAnsiTheme="minorHAnsi" w:eastAsiaTheme="minorHAnsi" w:asciiTheme="minorHAnsi" w:ascii="宋体" w:hAnsi="宋体" w:eastAsia="宋体" w:cs="宋体"/>
          <w:u w:val="single"/>
        </w:rPr>
        <w:t>部 HRCT 测得的 GGOs 相对面积对评价百草枯中毒患者的预后具有更高的敏感度</w:t>
      </w:r>
    </w:p>
    <w:p w:rsidR="0018722C">
      <w:pPr>
        <w:topLinePunct/>
      </w:pPr>
      <w:r>
        <w:rPr>
          <w:rFonts w:cstheme="minorBidi" w:hAnsiTheme="minorHAnsi" w:eastAsiaTheme="minorHAnsi" w:asciiTheme="minorHAnsi"/>
          <w:u w:val="single"/>
        </w:rPr>
        <w:t>与特异度。</w:t>
      </w:r>
    </w:p>
    <w:p w:rsidR="0018722C">
      <w:pPr>
        <w:topLinePunct/>
      </w:pPr>
      <w:r>
        <w:rPr>
          <w:rFonts w:cstheme="minorBidi" w:hAnsiTheme="minorHAnsi" w:eastAsiaTheme="minorHAnsi" w:asciiTheme="minorHAnsi" w:ascii="Times New Roman"/>
        </w:rPr>
        <w:t>32</w:t>
      </w:r>
    </w:p>
    <w:p w:rsidR="0018722C">
      <w:pPr>
        <w:pStyle w:val="Heading3"/>
        <w:topLinePunct/>
        <w:ind w:left="200" w:hangingChars="200" w:hanging="200"/>
      </w:pPr>
      <w:bookmarkStart w:id="766130" w:name="_Toc686766130"/>
      <w:bookmarkStart w:name="_bookmark49" w:id="111"/>
      <w:bookmarkEnd w:id="111"/>
      <w:r>
        <w:t>3.3.3</w:t>
      </w:r>
      <w:r>
        <w:t xml:space="preserve"> </w:t>
      </w:r>
      <w:bookmarkStart w:name="_bookmark49" w:id="112"/>
      <w:bookmarkEnd w:id="112"/>
      <w:r>
        <w:t>服毒后</w:t>
      </w:r>
      <w:r>
        <w:t>4-6d</w:t>
      </w:r>
      <w:r/>
      <w:r w:rsidR="001852F3">
        <w:t xml:space="preserve">是敏感度与特异度均较高的最早时间点。</w:t>
      </w:r>
      <w:bookmarkEnd w:id="766130"/>
    </w:p>
    <w:p w:rsidR="0018722C">
      <w:pPr>
        <w:topLinePunct/>
      </w:pPr>
      <w:r>
        <w:t>关于急性百草枯中毒患者行胸部</w:t>
      </w:r>
      <w:r>
        <w:t>HRCT</w:t>
      </w:r>
      <w:r/>
      <w:r w:rsidR="001852F3">
        <w:t xml:space="preserve">的时间选择，目前仍存在争议。有学</w:t>
      </w:r>
      <w:r>
        <w:t>者认为，在口服百草枯后</w:t>
      </w:r>
      <w:r>
        <w:t>7d</w:t>
      </w:r>
      <w:r>
        <w:t>，肺</w:t>
      </w:r>
      <w:r>
        <w:t>HRCT</w:t>
      </w:r>
      <w:r/>
      <w:r w:rsidR="001852F3">
        <w:t xml:space="preserve">评估急性百草枯中毒肺损伤最好的方法</w:t>
      </w:r>
      <w:r>
        <w:rPr>
          <w:vertAlign w:val="superscript"/>
          /&gt;
        </w:rPr>
        <w:t>32</w:t>
      </w:r>
      <w:r>
        <w:t>，</w:t>
      </w:r>
      <w:r>
        <w:t>但此研究共入选</w:t>
      </w:r>
      <w:r>
        <w:t>119</w:t>
      </w:r>
      <w:r/>
      <w:r w:rsidR="001852F3">
        <w:t xml:space="preserve">例患者，剔除了</w:t>
      </w:r>
      <w:r>
        <w:t>131</w:t>
      </w:r>
      <w:r/>
      <w:r w:rsidR="001852F3">
        <w:t xml:space="preserve">例患者，这部分患者均为</w:t>
      </w:r>
      <w:r>
        <w:t>7</w:t>
      </w:r>
      <w:r/>
      <w:r w:rsidR="001852F3">
        <w:t xml:space="preserve">天内死亡</w:t>
      </w:r>
      <w:r>
        <w:t>或放弃治疗的患者，这部分患者是否或者出现</w:t>
      </w:r>
      <w:r>
        <w:t>GGOs</w:t>
      </w:r>
      <w:r/>
      <w:r w:rsidR="001852F3">
        <w:t xml:space="preserve">改变的面积均未统计。本研</w:t>
      </w:r>
      <w:r>
        <w:t>究中毒后</w:t>
      </w:r>
      <w:r>
        <w:t>7-10d</w:t>
      </w:r>
      <w:r>
        <w:t> </w:t>
      </w:r>
      <w:r>
        <w:t>GGOs</w:t>
      </w:r>
      <w:r/>
      <w:r w:rsidR="001852F3">
        <w:t xml:space="preserve">相对面积大于</w:t>
      </w:r>
      <w:r>
        <w:t>35</w:t>
      </w:r>
      <w:r>
        <w:t>.</w:t>
      </w:r>
      <w:r>
        <w:t>0%</w:t>
      </w:r>
      <w:r>
        <w:t>的患者均死亡，服毒后</w:t>
      </w:r>
      <w:r>
        <w:t>7-10d</w:t>
      </w:r>
      <w:r/>
      <w:r w:rsidR="001852F3">
        <w:t xml:space="preserve">肺</w:t>
      </w:r>
      <w:r>
        <w:t>HRCT</w:t>
      </w:r>
      <w:r>
        <w:t>的</w:t>
      </w:r>
      <w:r>
        <w:t>GGOs</w:t>
      </w:r>
      <w:r/>
      <w:r w:rsidR="001852F3">
        <w:t xml:space="preserve">相对面积是评估预后最好的指标，但时间较晚，对于卫生资源相对匮乏的我们国家，且发病多为农村不发达地区的患者而言，增加了医疗导致的沉重</w:t>
      </w:r>
      <w:r>
        <w:t>经济负担。对</w:t>
      </w:r>
      <w:r>
        <w:t>78</w:t>
      </w:r>
      <w:r/>
      <w:r w:rsidR="001852F3">
        <w:t xml:space="preserve">例急性百草枯中毒患者的回顾性分析显示，中毒后</w:t>
      </w:r>
      <w:r>
        <w:t>2-3d</w:t>
      </w:r>
      <w:r/>
      <w:r w:rsidR="001852F3">
        <w:t xml:space="preserve">的</w:t>
      </w:r>
      <w:r>
        <w:t>HRCT</w:t>
      </w:r>
      <w:r>
        <w:t>是评估预后最好的方法</w:t>
      </w:r>
      <w:r>
        <w:rPr>
          <w:vertAlign w:val="superscript"/>
          /&gt;
        </w:rPr>
        <w:t>47</w:t>
      </w:r>
      <w:r>
        <w:t>，但</w:t>
      </w:r>
      <w:r>
        <w:t>近期</w:t>
      </w:r>
      <w:r>
        <w:t>研究提示在服毒后</w:t>
      </w:r>
      <w:r>
        <w:t>96h</w:t>
      </w:r>
      <w:r/>
      <w:r w:rsidR="001852F3">
        <w:t xml:space="preserve">之内，有</w:t>
      </w:r>
      <w:r>
        <w:t>41</w:t>
      </w:r>
      <w:r>
        <w:t>.</w:t>
      </w:r>
      <w:r>
        <w:t>2%的患者</w:t>
      </w:r>
      <w:r>
        <w:t>胸部</w:t>
      </w:r>
      <w:r>
        <w:t>CT</w:t>
      </w:r>
      <w:r/>
      <w:r w:rsidR="001852F3">
        <w:t xml:space="preserve">表现为正常，</w:t>
      </w:r>
      <w:r>
        <w:t>HRCT</w:t>
      </w:r>
      <w:r/>
      <w:r w:rsidR="001852F3">
        <w:t xml:space="preserve">的预测作用降低</w:t>
      </w:r>
      <w:r>
        <w:rPr>
          <w:vertAlign w:val="superscript"/>
          /&gt;
        </w:rPr>
        <w:t>48</w:t>
      </w:r>
      <w:r>
        <w:t>，我们的研究发现在中毒后</w:t>
      </w:r>
      <w:r>
        <w:t>3-4</w:t>
      </w:r>
      <w:r/>
      <w:r w:rsidR="001852F3">
        <w:t xml:space="preserve">天，</w:t>
      </w:r>
      <w:r>
        <w:t>界值为</w:t>
      </w:r>
      <w:r>
        <w:t>5</w:t>
      </w:r>
      <w:r>
        <w:t>.</w:t>
      </w:r>
      <w:r>
        <w:t>8%</w:t>
      </w:r>
      <w:r>
        <w:t>，也不利于预后评估。服毒后</w:t>
      </w:r>
      <w:r>
        <w:t>5-6d</w:t>
      </w:r>
      <w:r/>
      <w:r w:rsidR="001852F3">
        <w:t xml:space="preserve">是敏感度与特异度均较高的最早时间点，与</w:t>
      </w:r>
      <w:r>
        <w:t>Kim</w:t>
      </w:r>
      <w:r/>
      <w:r w:rsidR="001852F3">
        <w:t xml:space="preserve">等报道相比可更早评估百草枯中毒患者的预后，与</w:t>
      </w:r>
      <w:r w:rsidR="001852F3">
        <w:t>近期</w:t>
      </w:r>
      <w:r w:rsidR="001852F3">
        <w:t>研究高</w:t>
      </w:r>
      <w:r>
        <w:t>度一致</w:t>
      </w:r>
      <w:r>
        <w:rPr>
          <w:vertAlign w:val="superscript"/>
          /&gt;
        </w:rPr>
        <w:t>48</w:t>
      </w:r>
      <w:r>
        <w:t>。</w:t>
      </w:r>
    </w:p>
    <w:p w:rsidR="0018722C">
      <w:pPr>
        <w:topLinePunct/>
      </w:pPr>
      <w:r>
        <w:t>我们还观察到有部分患者并发纵隔气肿及自发性气胸，最终均死亡。2014</w:t>
      </w:r>
      <w:r>
        <w:t>年前文献报道</w:t>
      </w:r>
      <w:r>
        <w:t>23</w:t>
      </w:r>
      <w:r/>
      <w:r w:rsidR="001852F3">
        <w:t xml:space="preserve">例，其中</w:t>
      </w:r>
      <w:r>
        <w:t>20</w:t>
      </w:r>
      <w:r/>
      <w:r w:rsidR="001852F3">
        <w:t xml:space="preserve">例在</w:t>
      </w:r>
      <w:r>
        <w:t>3</w:t>
      </w:r>
      <w:r/>
      <w:r w:rsidR="001852F3">
        <w:t xml:space="preserve">天内死亡</w:t>
      </w:r>
      <w:r>
        <w:rPr>
          <w:vertAlign w:val="superscript"/>
          /&gt;
        </w:rPr>
        <w:t>46</w:t>
      </w:r>
      <w:r>
        <w:rPr>
          <w:vertAlign w:val="superscript"/>
          /&gt;
        </w:rPr>
        <w:t xml:space="preserve">, </w:t>
      </w:r>
      <w:r>
        <w:rPr>
          <w:vertAlign w:val="superscript"/>
          /&gt;
        </w:rPr>
        <w:t>49-53</w:t>
      </w:r>
      <w:r>
        <w:t>。</w:t>
      </w:r>
      <w:r>
        <w:t>近期</w:t>
      </w:r>
      <w:r>
        <w:t>研究报道</w:t>
      </w:r>
      <w:r>
        <w:t>10</w:t>
      </w:r>
      <w:r/>
      <w:r w:rsidR="001852F3">
        <w:t xml:space="preserve">例出现</w:t>
      </w:r>
      <w:r w:rsidR="001852F3">
        <w:t>纵</w:t>
      </w:r>
    </w:p>
    <w:p w:rsidR="0018722C">
      <w:pPr>
        <w:topLinePunct/>
      </w:pPr>
      <w:r>
        <w:t>隔气肿患者有</w:t>
      </w:r>
      <w:r>
        <w:t>9</w:t>
      </w:r>
      <w:r/>
      <w:r w:rsidR="001852F3">
        <w:t xml:space="preserve">例在</w:t>
      </w:r>
      <w:r>
        <w:t>5</w:t>
      </w:r>
      <w:r/>
      <w:r w:rsidR="001852F3">
        <w:t xml:space="preserve">天内死亡</w:t>
      </w:r>
      <w:r>
        <w:rPr>
          <w:vertAlign w:val="superscript"/>
          /&gt;
        </w:rPr>
        <w:t>48</w:t>
      </w:r>
      <w:r>
        <w:t>，因此，如果患者合并纵隔气肿、自发性气胸以及间质气肿，则可能是预后不良的标志之一</w:t>
      </w:r>
      <w:r>
        <w:rPr>
          <w:vertAlign w:val="superscript"/>
          /&gt;
        </w:rPr>
        <w:t>47,50,54</w:t>
      </w:r>
      <w:r>
        <w:t>。但目前没有研究揭示纵隔气肿的形成原因，推测其可能是由于肺气肿所致，故纵隔气肿、自发性气胸以及间质气肿与百草枯中毒的关系尚需进一步研究。</w:t>
      </w:r>
    </w:p>
    <w:p w:rsidR="0018722C">
      <w:pPr>
        <w:pStyle w:val="Heading2"/>
        <w:topLinePunct/>
        <w:ind w:left="171" w:hangingChars="171" w:hanging="171"/>
      </w:pPr>
      <w:bookmarkStart w:id="766131" w:name="_Toc686766131"/>
      <w:bookmarkStart w:name="3.4 小结 " w:id="113"/>
      <w:bookmarkEnd w:id="113"/>
      <w:r>
        <w:t>3.4</w:t>
      </w:r>
      <w:r>
        <w:t xml:space="preserve"> </w:t>
      </w:r>
      <w:bookmarkStart w:name="_bookmark50" w:id="114"/>
      <w:bookmarkEnd w:id="114"/>
      <w:bookmarkStart w:name="_bookmark50" w:id="115"/>
      <w:bookmarkEnd w:id="115"/>
      <w:r>
        <w:t>小结</w:t>
      </w:r>
      <w:bookmarkEnd w:id="766131"/>
    </w:p>
    <w:p w:rsidR="0018722C">
      <w:pPr>
        <w:topLinePunct/>
      </w:pPr>
      <w:r>
        <w:t>应用胸部</w:t>
      </w:r>
      <w:r>
        <w:t>HRCT</w:t>
      </w:r>
      <w:r/>
      <w:r w:rsidR="001852F3">
        <w:t xml:space="preserve">评估百草枯中毒患者的</w:t>
      </w:r>
      <w:r>
        <w:t>GGOs</w:t>
      </w:r>
      <w:r/>
      <w:r w:rsidR="001852F3">
        <w:t xml:space="preserve">面积，在目前是评价百草枯中毒</w:t>
      </w:r>
    </w:p>
    <w:p w:rsidR="0018722C">
      <w:pPr>
        <w:topLinePunct/>
      </w:pPr>
      <w:r>
        <w:rPr>
          <w:rFonts w:cstheme="minorBidi" w:hAnsiTheme="minorHAnsi" w:eastAsiaTheme="minorHAnsi" w:asciiTheme="minorHAnsi" w:ascii="Times New Roman"/>
        </w:rPr>
        <w:t>33</w:t>
      </w:r>
    </w:p>
    <w:p w:rsidR="0018722C">
      <w:pPr>
        <w:topLinePunct/>
      </w:pPr>
      <w:r>
        <w:t>患者预后的一项有价值的辅助指标，在中毒后</w:t>
      </w:r>
      <w:r>
        <w:t>5-6d</w:t>
      </w:r>
      <w:r/>
      <w:r w:rsidR="001852F3">
        <w:t xml:space="preserve">行</w:t>
      </w:r>
      <w:r>
        <w:t>HRCT</w:t>
      </w:r>
      <w:r/>
      <w:r w:rsidR="001852F3">
        <w:t xml:space="preserve">可早期评价患者预</w:t>
      </w:r>
      <w:r>
        <w:t>后，如果</w:t>
      </w:r>
      <w:r>
        <w:t>GGOs</w:t>
      </w:r>
      <w:r/>
      <w:r w:rsidR="001852F3">
        <w:t xml:space="preserve">大于</w:t>
      </w:r>
      <w:r>
        <w:t>10</w:t>
      </w:r>
      <w:r>
        <w:t>.</w:t>
      </w:r>
      <w:r>
        <w:t>0%则患者可能死亡。此外，发生纵隔气肿和自发性气胸也提示患者预后不良。</w:t>
      </w:r>
    </w:p>
    <w:p w:rsidR="0018722C">
      <w:pPr>
        <w:topLinePunct/>
      </w:pPr>
      <w:r>
        <w:rPr>
          <w:rFonts w:cstheme="minorBidi" w:hAnsiTheme="minorHAnsi" w:eastAsiaTheme="minorHAnsi" w:asciiTheme="minorHAnsi" w:ascii="Times New Roman"/>
        </w:rPr>
        <w:t>34</w:t>
      </w:r>
    </w:p>
    <w:p w:rsidR="0018722C">
      <w:pPr>
        <w:pStyle w:val="Heading1"/>
        <w:topLinePunct/>
      </w:pPr>
      <w:bookmarkStart w:id="766132" w:name="_Toc686766132"/>
      <w:bookmarkStart w:name="四、血管外肺水指数对急性百草枯中毒患者预后的评价 " w:id="116"/>
      <w:bookmarkEnd w:id="116"/>
      <w:bookmarkStart w:name="_bookmark51" w:id="117"/>
      <w:bookmarkEnd w:id="117"/>
      <w:r>
        <w:t>四、</w:t>
      </w:r>
      <w:r>
        <w:t xml:space="preserve"> </w:t>
      </w:r>
      <w:r w:rsidRPr="00DB64CE">
        <w:t>血管外肺水指数对急性百草枯中毒患者预后的评价</w:t>
      </w:r>
      <w:bookmarkEnd w:id="766132"/>
    </w:p>
    <w:p w:rsidR="0018722C">
      <w:pPr>
        <w:topLinePunct/>
      </w:pPr>
      <w:r>
        <w:t>前面研究提示根据血浆百草枯浓度及干预时间能较为准确地判断中毒严重</w:t>
      </w:r>
      <w:r w:rsidR="001852F3">
        <w:t xml:space="preserve">程度及患者预后，血清初始乳酸水平与血浆百草枯浓度有良好相关性，也可反</w:t>
      </w:r>
      <w:r w:rsidR="001852F3">
        <w:t xml:space="preserve">应中毒程度及预测患者预后。肺脏是百草枯主要靶器官，高分辨率CT</w:t>
      </w:r>
      <w:r>
        <w:t>(</w:t>
      </w:r>
      <w:r>
        <w:t>HRCT</w:t>
      </w:r>
      <w:r>
        <w:t>)</w:t>
      </w:r>
      <w:r>
        <w:t>是</w:t>
      </w:r>
      <w:r w:rsidR="001852F3">
        <w:t xml:space="preserve">目前显</w:t>
      </w:r>
      <w:r>
        <w:t>示肺部损伤的最佳影像方法，在中毒后</w:t>
      </w:r>
      <w:r>
        <w:t>4-6</w:t>
      </w:r>
      <w:r>
        <w:t>天可以较早评估患者预后，并</w:t>
      </w:r>
      <w:r w:rsidR="001852F3">
        <w:t xml:space="preserve">具有较高灵敏度和特异性。百草枯中毒后发生急性肺泡炎，肺间质水肿、肺泡</w:t>
      </w:r>
      <w:r w:rsidR="001852F3">
        <w:t xml:space="preserve">内炎性细胞浸润和炎性渗出</w:t>
      </w:r>
      <w:r>
        <w:rPr>
          <w:vertAlign w:val="superscript"/>
          /&gt;
        </w:rPr>
        <w:t>30</w:t>
      </w:r>
      <w:r>
        <w:t>，随着脉搏指示剂连续心排血量监测</w:t>
      </w:r>
      <w:r>
        <w:t>(</w:t>
      </w:r>
      <w:r>
        <w:rPr>
          <w:spacing w:val="0"/>
        </w:rPr>
        <w:t>PiCCO</w:t>
      </w:r>
      <w:r>
        <w:t>)</w:t>
      </w:r>
      <w:r>
        <w:t>技术</w:t>
      </w:r>
      <w:r w:rsidR="001852F3">
        <w:t xml:space="preserve">的进步，可根据热稀释曲线计算出血管外肺水</w:t>
      </w:r>
      <w:r>
        <w:t>(</w:t>
      </w:r>
      <w:r>
        <w:rPr>
          <w:spacing w:val="-4"/>
        </w:rPr>
        <w:t>extravacular</w:t>
      </w:r>
      <w:r>
        <w:rPr>
          <w:spacing w:val="-30"/>
        </w:rPr>
        <w:t> </w:t>
      </w:r>
      <w:r>
        <w:t>lung</w:t>
      </w:r>
      <w:r>
        <w:rPr>
          <w:spacing w:val="-30"/>
        </w:rPr>
        <w:t> </w:t>
      </w:r>
      <w:r>
        <w:rPr>
          <w:spacing w:val="-3"/>
        </w:rPr>
        <w:t>water</w:t>
      </w:r>
      <w:r>
        <w:rPr>
          <w:spacing w:val="-3"/>
        </w:rPr>
        <w:t xml:space="preserve">, </w:t>
      </w:r>
      <w:r>
        <w:rPr>
          <w:spacing w:val="-3"/>
        </w:rPr>
        <w:t>EVLW</w:t>
      </w:r>
      <w:r>
        <w:t>)</w:t>
      </w:r>
      <w:r>
        <w:t>、肺血管通透性指数</w:t>
      </w:r>
      <w:r>
        <w:t>(</w:t>
      </w:r>
      <w:r>
        <w:t>Pulmonary vascular permeability index</w:t>
      </w:r>
      <w:r>
        <w:t xml:space="preserve">, </w:t>
      </w:r>
      <w:r>
        <w:t>PVPI</w:t>
      </w:r>
      <w:r>
        <w:t>)</w:t>
      </w:r>
      <w:r>
        <w:t>，量化了</w:t>
      </w:r>
      <w:r w:rsidR="001852F3">
        <w:t xml:space="preserve">肺毛细血管通透性的改变、肺水肿严重程度这一ARDS特征性病理生理改变，在</w:t>
      </w:r>
      <w:r w:rsidR="001852F3">
        <w:t xml:space="preserve">急性呼吸窘迫综合征</w:t>
      </w:r>
      <w:r>
        <w:t>（</w:t>
      </w:r>
      <w:r>
        <w:t>acute respiratory distress syndrome</w:t>
      </w:r>
      <w:r>
        <w:t xml:space="preserve">, </w:t>
      </w:r>
      <w:r>
        <w:t>ARDS</w:t>
      </w:r>
      <w:r>
        <w:t>）</w:t>
      </w:r>
      <w:r>
        <w:t>患者影</w:t>
      </w:r>
      <w:r w:rsidR="001852F3">
        <w:t xml:space="preserve">像学改变之前血管外肺水指数</w:t>
      </w:r>
      <w:r>
        <w:t>（</w:t>
      </w:r>
      <w:r>
        <w:t>extravacular lung water index, EVLWi</w:t>
      </w:r>
      <w:r>
        <w:t>）</w:t>
      </w:r>
      <w:r>
        <w:t>即</w:t>
      </w:r>
      <w:r w:rsidR="001852F3">
        <w:t xml:space="preserve">发生改变</w:t>
      </w:r>
      <w:r>
        <w:rPr>
          <w:vertAlign w:val="superscript"/>
          /&gt;
        </w:rPr>
        <w:t>55</w:t>
      </w:r>
      <w:r>
        <w:t>，EVLWi成为ARDS判断预后的较好指标</w:t>
      </w:r>
      <w:r>
        <w:rPr>
          <w:vertAlign w:val="superscript"/>
          /&gt;
        </w:rPr>
        <w:t>56-58</w:t>
      </w:r>
      <w:r>
        <w:t>。因此，本部分研究对百草</w:t>
      </w:r>
      <w:r w:rsidR="001852F3">
        <w:t xml:space="preserve">枯中毒患者进行前瞻性研究，以评估血流动力学监测指标能否成为更早的预后</w:t>
      </w:r>
      <w:r w:rsidR="001852F3">
        <w:t xml:space="preserve">评估指标。</w:t>
      </w:r>
    </w:p>
    <w:p w:rsidR="0018722C">
      <w:pPr>
        <w:pStyle w:val="Heading2"/>
        <w:topLinePunct/>
        <w:ind w:left="171" w:hangingChars="171" w:hanging="171"/>
      </w:pPr>
      <w:bookmarkStart w:id="766133" w:name="_Toc686766133"/>
      <w:bookmarkStart w:name="4.1对象和方法 " w:id="118"/>
      <w:bookmarkEnd w:id="118"/>
      <w:r>
        <w:t>4.1</w:t>
      </w:r>
      <w:r>
        <w:t xml:space="preserve"> </w:t>
      </w:r>
      <w:r/>
      <w:bookmarkStart w:name="_bookmark52" w:id="119"/>
      <w:bookmarkEnd w:id="119"/>
      <w:r/>
      <w:bookmarkStart w:name="_bookmark52" w:id="120"/>
      <w:bookmarkEnd w:id="120"/>
      <w:r>
        <w:t>对象和方法</w:t>
      </w:r>
      <w:bookmarkEnd w:id="766133"/>
    </w:p>
    <w:p w:rsidR="0018722C">
      <w:pPr>
        <w:pStyle w:val="Heading3"/>
        <w:topLinePunct/>
        <w:ind w:left="200" w:hangingChars="200" w:hanging="200"/>
      </w:pPr>
      <w:bookmarkStart w:id="766134" w:name="_Toc686766134"/>
      <w:bookmarkStart w:name="_bookmark53" w:id="121"/>
      <w:bookmarkEnd w:id="121"/>
      <w:r>
        <w:t>4.1.1</w:t>
      </w:r>
      <w:r>
        <w:t xml:space="preserve"> </w:t>
      </w:r>
      <w:bookmarkStart w:name="_bookmark53" w:id="122"/>
      <w:bookmarkEnd w:id="122"/>
      <w:r>
        <w:t>研究对象</w:t>
      </w:r>
      <w:bookmarkEnd w:id="766134"/>
    </w:p>
    <w:p w:rsidR="0018722C">
      <w:pPr>
        <w:topLinePunct/>
      </w:pPr>
      <w:r>
        <w:t>本研究为前瞻性、观察性研究，研究符合医学伦理学标准，并经医院伦理委员会批准，所有抢救治疗和监测、检测均获得患者或家属的知情同意。本研究观察对象为百草枯中毒患者，百草枯中毒的诊断以血中检测到百草枯为准。纳入标准：</w:t>
      </w:r>
      <w:r>
        <w:t>（</w:t>
      </w:r>
      <w:r>
        <w:t>1</w:t>
      </w:r>
      <w:r>
        <w:t>）</w:t>
      </w:r>
      <w:r>
        <w:t>口服中毒患者，</w:t>
      </w:r>
      <w:r>
        <w:t>（</w:t>
      </w:r>
      <w:r>
        <w:t>2</w:t>
      </w:r>
      <w:r>
        <w:t>）</w:t>
      </w:r>
      <w:r>
        <w:t>既往无基础疾病者，</w:t>
      </w:r>
      <w:r>
        <w:t>（</w:t>
      </w:r>
      <w:r>
        <w:t>3</w:t>
      </w:r>
      <w:r>
        <w:t>）</w:t>
      </w:r>
      <w:r>
        <w:t>同意利用PiCCO系统</w:t>
      </w:r>
      <w:r>
        <w:t>(</w:t>
      </w:r>
      <w:r>
        <w:t>PULSION Medical Systems AG Munchen</w:t>
      </w:r>
      <w:r>
        <w:t xml:space="preserve">, </w:t>
      </w:r>
      <w:r>
        <w:t>Germany</w:t>
      </w:r>
      <w:r>
        <w:t>)</w:t>
      </w:r>
      <w:r>
        <w:t>进行血液动力学监测。</w:t>
      </w:r>
    </w:p>
    <w:p w:rsidR="0018722C">
      <w:pPr>
        <w:topLinePunct/>
      </w:pPr>
      <w:r>
        <w:rPr>
          <w:rFonts w:cstheme="minorBidi" w:hAnsiTheme="minorHAnsi" w:eastAsiaTheme="minorHAnsi" w:asciiTheme="minorHAnsi" w:ascii="Times New Roman"/>
        </w:rPr>
        <w:t>35</w:t>
      </w:r>
    </w:p>
    <w:p w:rsidR="0018722C">
      <w:pPr>
        <w:topLinePunct/>
      </w:pPr>
      <w:r>
        <w:t>排除标准：</w:t>
      </w:r>
      <w:r>
        <w:t>（</w:t>
      </w:r>
      <w:r>
        <w:rPr>
          <w:spacing w:val="-12"/>
        </w:rPr>
        <w:t xml:space="preserve">1</w:t>
      </w:r>
      <w:r>
        <w:t>）</w:t>
      </w:r>
      <w:r>
        <w:t>非口服中毒患者，</w:t>
      </w:r>
      <w:r>
        <w:t>（</w:t>
      </w:r>
      <w:r>
        <w:rPr>
          <w:spacing w:val="-12"/>
        </w:rPr>
        <w:t xml:space="preserve">2</w:t>
      </w:r>
      <w:r>
        <w:t>）</w:t>
      </w:r>
      <w:r>
        <w:t>在外院已行血液净化治疗的患者，</w:t>
      </w:r>
      <w:r>
        <w:t>（</w:t>
      </w:r>
      <w:r>
        <w:rPr>
          <w:spacing w:val="-8"/>
        </w:rPr>
        <w:t xml:space="preserve">3</w:t>
      </w:r>
      <w:r>
        <w:t>）</w:t>
      </w:r>
      <w:r/>
      <w:r>
        <w:t>中毒时间超过24h者，</w:t>
      </w:r>
      <w:r>
        <w:t>（</w:t>
      </w:r>
      <w:r>
        <w:t>4</w:t>
      </w:r>
      <w:r>
        <w:t>）</w:t>
      </w:r>
      <w:r>
        <w:t>存活时间小于1周，</w:t>
      </w:r>
      <w:r>
        <w:t>（</w:t>
      </w:r>
      <w:r>
        <w:t>5</w:t>
      </w:r>
      <w:r>
        <w:t>）</w:t>
      </w:r>
      <w:r>
        <w:t>存在肺部及心血管基础病者。</w:t>
      </w:r>
    </w:p>
    <w:p w:rsidR="0018722C">
      <w:pPr>
        <w:pStyle w:val="Heading3"/>
        <w:topLinePunct/>
        <w:ind w:left="200" w:hangingChars="200" w:hanging="200"/>
      </w:pPr>
      <w:bookmarkStart w:id="766135" w:name="_Toc686766135"/>
      <w:bookmarkStart w:name="_bookmark54" w:id="123"/>
      <w:bookmarkEnd w:id="123"/>
      <w:r>
        <w:t>4.1.2</w:t>
      </w:r>
      <w:r>
        <w:t xml:space="preserve"> </w:t>
      </w:r>
      <w:bookmarkStart w:name="_bookmark54" w:id="124"/>
      <w:bookmarkEnd w:id="124"/>
      <w:r>
        <w:t>研究方法</w:t>
      </w:r>
      <w:bookmarkEnd w:id="766135"/>
    </w:p>
    <w:p w:rsidR="0018722C">
      <w:pPr>
        <w:topLinePunct/>
      </w:pPr>
      <w:r>
        <w:t>所有患者在入院后洗胃及灌肠前采集静脉血，并送至毒物分析实验室，采</w:t>
      </w:r>
      <w:r>
        <w:t>用气相色谱分析法检测血清百草枯浓度</w:t>
      </w:r>
      <w:r>
        <w:rPr>
          <w:vertAlign w:val="superscript"/>
          /&gt;
        </w:rPr>
        <w:t>21</w:t>
      </w:r>
      <w:r>
        <w:t>，并记录患者口服中毒至采集样本的时</w:t>
      </w:r>
      <w:r>
        <w:t>间间隔</w:t>
      </w:r>
      <w:r>
        <w:t>（</w:t>
      </w:r>
      <w:r>
        <w:rPr>
          <w:spacing w:val="5"/>
        </w:rPr>
        <w:t>中毒时间</w:t>
      </w:r>
      <w:r>
        <w:t>）</w:t>
      </w:r>
      <w:r>
        <w:t>。动脉血气分析</w:t>
      </w:r>
      <w:r>
        <w:t>（</w:t>
      </w:r>
      <w:r>
        <w:rPr>
          <w:spacing w:val="1"/>
        </w:rPr>
        <w:t>GEM</w:t>
      </w:r>
      <w:r>
        <w:rPr>
          <w:spacing w:val="0"/>
        </w:rPr>
        <w:t> </w:t>
      </w:r>
      <w:r>
        <w:t>premier 3000; Instrumentation Laboratory, Bedford, IL, USA</w:t>
      </w:r>
      <w:r>
        <w:t>）</w:t>
      </w:r>
      <w:r>
        <w:t>及生化试验数据样本均与检测百草枯浓度的</w:t>
      </w:r>
      <w:r>
        <w:t>血液样本一并采集。</w:t>
      </w:r>
    </w:p>
    <w:p w:rsidR="0018722C">
      <w:pPr>
        <w:pStyle w:val="Heading3"/>
        <w:topLinePunct/>
        <w:ind w:left="200" w:hangingChars="200" w:hanging="200"/>
      </w:pPr>
      <w:bookmarkStart w:id="766136" w:name="_Toc686766136"/>
      <w:bookmarkStart w:name="_bookmark55" w:id="125"/>
      <w:bookmarkEnd w:id="125"/>
      <w:r>
        <w:t>4.1.3</w:t>
      </w:r>
      <w:r>
        <w:t xml:space="preserve"> </w:t>
      </w:r>
      <w:bookmarkStart w:name="_bookmark55" w:id="126"/>
      <w:bookmarkEnd w:id="126"/>
      <w:r>
        <w:t>入院</w:t>
      </w:r>
      <w:r>
        <w:t>24h</w:t>
      </w:r>
      <w:r/>
      <w:r w:rsidR="001852F3">
        <w:t xml:space="preserve">内治疗方法</w:t>
      </w:r>
      <w:bookmarkEnd w:id="766136"/>
    </w:p>
    <w:p w:rsidR="0018722C">
      <w:pPr>
        <w:pStyle w:val="Heading4"/>
        <w:topLinePunct/>
        <w:ind w:left="200" w:hangingChars="200" w:hanging="200"/>
      </w:pPr>
      <w:r>
        <w:t>4.1.3.1</w:t>
      </w:r>
      <w:r>
        <w:t xml:space="preserve"> </w:t>
      </w:r>
      <w:r>
        <w:t>洗胃及灌肠</w:t>
      </w:r>
    </w:p>
    <w:p w:rsidR="0018722C">
      <w:pPr>
        <w:topLinePunct/>
      </w:pPr>
      <w:r>
        <w:t>所有患者在采集动脉血气后均进行洗胃及灌肠，具体方法同前述研究。</w:t>
      </w:r>
    </w:p>
    <w:p w:rsidR="0018722C">
      <w:pPr>
        <w:pStyle w:val="Heading4"/>
        <w:topLinePunct/>
        <w:ind w:left="200" w:hangingChars="200" w:hanging="200"/>
      </w:pPr>
      <w:r>
        <w:t>4.1.3.2</w:t>
      </w:r>
      <w:r>
        <w:t xml:space="preserve"> </w:t>
      </w:r>
      <w:r>
        <w:t>血液净化治疗</w:t>
      </w:r>
    </w:p>
    <w:p w:rsidR="0018722C">
      <w:pPr>
        <w:topLinePunct/>
      </w:pPr>
      <w:r>
        <w:t>所有的患者均行血浆吸附</w:t>
      </w:r>
      <w:r>
        <w:t>/</w:t>
      </w:r>
      <w:r>
        <w:t>灌流治疗，具体方法同前。</w:t>
      </w:r>
    </w:p>
    <w:p w:rsidR="0018722C">
      <w:pPr>
        <w:pStyle w:val="Heading4"/>
        <w:topLinePunct/>
        <w:ind w:left="200" w:hangingChars="200" w:hanging="200"/>
      </w:pPr>
      <w:r>
        <w:t>4.1.3.3</w:t>
      </w:r>
      <w:r>
        <w:t xml:space="preserve"> </w:t>
      </w:r>
      <w:r>
        <w:t>标准药物治疗</w:t>
      </w:r>
      <w:r w:rsidR="001852F3">
        <w:t xml:space="preserve">其它标准治疗同前。</w:t>
      </w:r>
    </w:p>
    <w:p w:rsidR="0018722C">
      <w:pPr>
        <w:pStyle w:val="Heading3"/>
        <w:topLinePunct/>
        <w:ind w:left="200" w:hangingChars="200" w:hanging="200"/>
      </w:pPr>
      <w:bookmarkStart w:id="766137" w:name="_Toc686766137"/>
      <w:r>
        <w:t>4.1.4</w:t>
      </w:r>
      <w:r>
        <w:t xml:space="preserve"> </w:t>
      </w:r>
      <w:r>
        <w:t>监测和检查指标及方法</w:t>
      </w:r>
      <w:bookmarkEnd w:id="766137"/>
    </w:p>
    <w:p w:rsidR="0018722C">
      <w:pPr>
        <w:pStyle w:val="Heading4"/>
        <w:topLinePunct/>
        <w:ind w:left="200" w:hangingChars="200" w:hanging="200"/>
      </w:pPr>
      <w:r>
        <w:t>4.1.4.1</w:t>
      </w:r>
      <w:r>
        <w:t xml:space="preserve"> </w:t>
      </w:r>
      <w:r>
        <w:t>PiCCO监测指标：右颈内静脉或右锁骨下静脉置入中心静脉导管，连接</w:t>
      </w:r>
    </w:p>
    <w:p w:rsidR="0018722C">
      <w:pPr>
        <w:topLinePunct/>
      </w:pPr>
      <w:r>
        <w:t>PiCCO温度探头；股动脉置入PiCCO导管</w:t>
      </w:r>
      <w:r>
        <w:t>(</w:t>
      </w:r>
      <w:r>
        <w:t>PV2015L20</w:t>
      </w:r>
      <w:r>
        <w:t xml:space="preserve">, </w:t>
      </w:r>
      <w:r>
        <w:t>德国Pulsion公司</w:t>
      </w:r>
      <w:r>
        <w:t>)</w:t>
      </w:r>
      <w:r>
        <w:t>，连接有PiCCO模块的监护仪，持续监测MAP、脉搏轮廓连续心排血指数</w:t>
      </w:r>
      <w:r>
        <w:t>(</w:t>
      </w:r>
      <w:r>
        <w:t>PCCI</w:t>
      </w:r>
      <w:r>
        <w:t>)</w:t>
      </w:r>
      <w:r>
        <w:t>、每搏量指数</w:t>
      </w:r>
      <w:r>
        <w:t>(</w:t>
      </w:r>
      <w:r>
        <w:t>SVI</w:t>
      </w:r>
      <w:r>
        <w:t>)</w:t>
      </w:r>
      <w:r>
        <w:t>、外周血管阻力指数</w:t>
      </w:r>
      <w:r>
        <w:t>(</w:t>
      </w:r>
      <w:r>
        <w:t>SVRI</w:t>
      </w:r>
      <w:r>
        <w:t>)</w:t>
      </w:r>
      <w:r>
        <w:t>、胸腔内血容量指数</w:t>
      </w:r>
      <w:r>
        <w:t>(</w:t>
      </w:r>
      <w:r>
        <w:t>ITBVI</w:t>
      </w:r>
      <w:r>
        <w:t>)</w:t>
      </w:r>
      <w:r>
        <w:t>、全心舒张期末容积指数</w:t>
      </w:r>
      <w:r>
        <w:t>(</w:t>
      </w:r>
      <w:r>
        <w:t>GEDVI</w:t>
      </w:r>
      <w:r>
        <w:t>)</w:t>
      </w:r>
      <w:r>
        <w:t>、血管外肺水指数</w:t>
      </w:r>
      <w:r>
        <w:t>(</w:t>
      </w:r>
      <w:r>
        <w:t>EVLWI</w:t>
      </w:r>
      <w:r>
        <w:t>)</w:t>
      </w:r>
      <w:r>
        <w:t>、肺血管通透性指数</w:t>
      </w:r>
      <w:r>
        <w:t>(</w:t>
      </w:r>
      <w:r>
        <w:t>PVPI</w:t>
      </w:r>
      <w:r>
        <w:t>)</w:t>
      </w:r>
    </w:p>
    <w:p w:rsidR="0018722C">
      <w:pPr>
        <w:topLinePunct/>
      </w:pPr>
      <w:r>
        <w:rPr>
          <w:rFonts w:cstheme="minorBidi" w:hAnsiTheme="minorHAnsi" w:eastAsiaTheme="minorHAnsi" w:asciiTheme="minorHAnsi" w:ascii="Times New Roman"/>
        </w:rPr>
        <w:t>36</w:t>
      </w:r>
    </w:p>
    <w:p w:rsidR="0018722C">
      <w:pPr>
        <w:topLinePunct/>
      </w:pPr>
      <w:r>
        <w:t>等。每次测量EVLWI和PVPI时从颈内静脉或锁骨下静脉导管连接的温度探头处快速</w:t>
      </w:r>
      <w:r>
        <w:t>(</w:t>
      </w:r>
      <w:r>
        <w:t>&lt;5 s</w:t>
      </w:r>
      <w:r>
        <w:t>)</w:t>
      </w:r>
      <w:r>
        <w:t>注入冰生理盐水15 mL。</w:t>
      </w:r>
    </w:p>
    <w:p w:rsidR="0018722C">
      <w:pPr>
        <w:topLinePunct/>
      </w:pPr>
      <w:r>
        <w:t>4.1.4.2</w:t>
      </w:r>
      <w:r w:rsidR="001852F3">
        <w:t xml:space="preserve">数据收集：每天于早</w:t>
      </w:r>
      <w:r>
        <w:t>（</w:t>
      </w:r>
      <w:r>
        <w:t>约09</w:t>
      </w:r>
      <w:r>
        <w:t xml:space="preserve">: </w:t>
      </w:r>
      <w:r>
        <w:t>00</w:t>
      </w:r>
      <w:r>
        <w:t>）</w:t>
      </w:r>
      <w:r>
        <w:t>、中</w:t>
      </w:r>
      <w:r>
        <w:t>（</w:t>
      </w:r>
      <w:r>
        <w:t>约14</w:t>
      </w:r>
      <w:r>
        <w:t xml:space="preserve">: </w:t>
      </w:r>
      <w:r>
        <w:t>00</w:t>
      </w:r>
      <w:r>
        <w:t>）</w:t>
      </w:r>
      <w:r>
        <w:t>、晚</w:t>
      </w:r>
      <w:r>
        <w:t>（</w:t>
      </w:r>
      <w:r>
        <w:t>约18</w:t>
      </w:r>
      <w:r>
        <w:t xml:space="preserve">: </w:t>
      </w:r>
      <w:r>
        <w:t>00</w:t>
      </w:r>
      <w:r>
        <w:t>）</w:t>
      </w:r>
      <w:r w:rsidR="001852F3">
        <w:t xml:space="preserve">至少连续测量3次，取有效测量的平均值进行统计。每日数据的最大值作为当日采集的数据，连续观察5天。</w:t>
      </w:r>
    </w:p>
    <w:p w:rsidR="0018722C">
      <w:pPr>
        <w:pStyle w:val="Heading4"/>
        <w:topLinePunct/>
        <w:ind w:left="200" w:hangingChars="200" w:hanging="200"/>
      </w:pPr>
      <w:r>
        <w:t>4.1.4.3</w:t>
      </w:r>
      <w:r>
        <w:t xml:space="preserve"> </w:t>
      </w:r>
      <w:r w:rsidRPr="00DB64CE">
        <w:t>质量控制：专人负责测量，PiCCO相关参数测量时避免其他静脉通路快速输液，定期压力调零校准。</w:t>
      </w:r>
    </w:p>
    <w:p w:rsidR="0018722C">
      <w:pPr>
        <w:pStyle w:val="Heading3"/>
        <w:topLinePunct/>
        <w:ind w:left="200" w:hangingChars="200" w:hanging="200"/>
      </w:pPr>
      <w:bookmarkStart w:id="766138" w:name="_Toc686766138"/>
      <w:bookmarkStart w:name="_bookmark56" w:id="127"/>
      <w:bookmarkEnd w:id="127"/>
      <w:r>
        <w:t>4.1.5</w:t>
      </w:r>
      <w:r>
        <w:t xml:space="preserve"> </w:t>
      </w:r>
      <w:r w:rsidRPr="00DB64CE">
        <w:t>统计学处理</w:t>
      </w:r>
      <w:bookmarkEnd w:id="766138"/>
    </w:p>
    <w:p w:rsidR="0018722C">
      <w:pPr>
        <w:topLinePunct/>
      </w:pPr>
      <w:r>
        <w:t>不符合正态分布的数据，以中位数表示，死亡组及存活组中位数之间的比较采用</w:t>
      </w:r>
      <w:r>
        <w:t>（</w:t>
      </w:r>
      <w:r>
        <w:t>Mann–Whitney</w:t>
      </w:r>
      <w:r>
        <w:rPr>
          <w:spacing w:val="28"/>
        </w:rPr>
        <w:t> </w:t>
      </w:r>
      <w:r>
        <w:t>U-test</w:t>
      </w:r>
      <w:r>
        <w:t>）</w:t>
      </w:r>
      <w:r>
        <w:t>，符合正态分布者的数据，以平均值±标准</w:t>
      </w:r>
      <w:r>
        <w:t>差表示，采用成组</w:t>
      </w:r>
      <w:r>
        <w:t>t</w:t>
      </w:r>
      <w:r/>
      <w:r w:rsidR="001852F3">
        <w:t xml:space="preserve">检验，否则进行秩和检验</w:t>
      </w:r>
      <w:r>
        <w:t>（</w:t>
      </w:r>
      <w:r>
        <w:t xml:space="preserve">Mann–Whitney U-test</w:t>
      </w:r>
      <w:r>
        <w:t>）</w:t>
      </w:r>
      <w:r>
        <w:t>。血流动力学指标动态改变选择重复测量数据的多因素方差分析进行检验，显著性</w:t>
      </w:r>
      <w:r>
        <w:t>差异水准定位双侧</w:t>
      </w:r>
      <w:r>
        <w:t>P&lt;0.05。绘制受试者工作特征曲线</w:t>
      </w:r>
      <w:r>
        <w:t>（</w:t>
      </w:r>
      <w:r>
        <w:t>ROC</w:t>
      </w:r>
      <w:r>
        <w:t>）</w:t>
      </w:r>
      <w:r>
        <w:t>,</w:t>
      </w:r>
      <w:r>
        <w:t>并计算</w:t>
      </w:r>
      <w:r>
        <w:t>ROC</w:t>
      </w:r>
      <w:r/>
      <w:r w:rsidR="001852F3">
        <w:t xml:space="preserve">曲线下面积</w:t>
      </w:r>
      <w:r>
        <w:t>（</w:t>
      </w:r>
      <w:r>
        <w:rPr>
          <w:spacing w:val="-8"/>
        </w:rPr>
        <w:t>AUC</w:t>
      </w:r>
      <w:r>
        <w:t>）</w:t>
      </w:r>
      <w:r>
        <w:t>，以判断评估后的最佳指标。</w:t>
      </w:r>
    </w:p>
    <w:p w:rsidR="0018722C">
      <w:pPr>
        <w:pStyle w:val="Heading2"/>
        <w:topLinePunct/>
        <w:ind w:left="171" w:hangingChars="171" w:hanging="171"/>
      </w:pPr>
      <w:bookmarkStart w:id="766139" w:name="_Toc686766139"/>
      <w:bookmarkStart w:name="4.2结果 " w:id="128"/>
      <w:bookmarkEnd w:id="128"/>
      <w:r>
        <w:t>4.2</w:t>
      </w:r>
      <w:r>
        <w:t xml:space="preserve"> </w:t>
      </w:r>
      <w:r/>
      <w:bookmarkStart w:name="_bookmark57" w:id="129"/>
      <w:bookmarkEnd w:id="129"/>
      <w:r/>
      <w:bookmarkStart w:name="_bookmark57" w:id="130"/>
      <w:bookmarkEnd w:id="130"/>
      <w:r>
        <w:t>结果</w:t>
      </w:r>
      <w:bookmarkEnd w:id="766139"/>
    </w:p>
    <w:p w:rsidR="0018722C">
      <w:pPr>
        <w:pStyle w:val="Heading3"/>
        <w:topLinePunct/>
        <w:ind w:left="200" w:hangingChars="200" w:hanging="200"/>
      </w:pPr>
      <w:bookmarkStart w:id="766140" w:name="_Toc686766140"/>
      <w:bookmarkStart w:name="_bookmark58" w:id="131"/>
      <w:bookmarkEnd w:id="131"/>
      <w:r>
        <w:t>4.2.1</w:t>
      </w:r>
      <w:r>
        <w:t xml:space="preserve"> </w:t>
      </w:r>
      <w:bookmarkStart w:name="_bookmark58" w:id="132"/>
      <w:bookmarkEnd w:id="132"/>
      <w:r>
        <w:t>基本情况</w:t>
      </w:r>
      <w:bookmarkEnd w:id="766140"/>
    </w:p>
    <w:p w:rsidR="0018722C">
      <w:pPr>
        <w:topLinePunct/>
      </w:pPr>
      <w:r>
        <w:t>研究时间自2012年6月至2014年4</w:t>
      </w:r>
      <w:r>
        <w:t>月在我科治疗的百草枯患者，筛选</w:t>
      </w:r>
      <w:r>
        <w:t>166例患</w:t>
      </w:r>
      <w:r>
        <w:t>者，最后符合研究入选条件共纳入</w:t>
      </w:r>
      <w:r>
        <w:t>49</w:t>
      </w:r>
      <w:r>
        <w:t>例患者</w:t>
      </w:r>
      <w:r>
        <w:t>（</w:t>
      </w:r>
      <w:r>
        <w:t>图</w:t>
      </w:r>
      <w:r>
        <w:rPr>
          <w:spacing w:val="-17"/>
        </w:rPr>
        <w:t>1</w:t>
      </w:r>
      <w:r>
        <w:t>）</w:t>
      </w:r>
      <w:r>
        <w:t>，</w:t>
      </w:r>
      <w:r>
        <w:t>其中男性23</w:t>
      </w:r>
      <w:r>
        <w:t>例，女性</w:t>
      </w:r>
      <w:r>
        <w:t>26例；</w:t>
      </w:r>
      <w:r>
        <w:t>年龄15-67岁，平均</w:t>
      </w:r>
      <w:r>
        <w:t>（</w:t>
      </w:r>
      <w:r>
        <w:rPr>
          <w:spacing w:val="0"/>
        </w:rPr>
        <w:t>31.7±12.3</w:t>
      </w:r>
      <w:r>
        <w:t>）</w:t>
      </w:r>
      <w:r>
        <w:t>岁；均为口服中毒，服毒剂量10-80mL</w:t>
      </w:r>
      <w:r>
        <w:rPr>
          <w:rFonts w:hint="eastAsia"/>
        </w:rPr>
        <w:t>，</w:t>
      </w:r>
      <w:r>
        <w:t>平</w:t>
      </w:r>
      <w:r>
        <w:t>均</w:t>
      </w:r>
    </w:p>
    <w:p w:rsidR="0018722C">
      <w:pPr>
        <w:topLinePunct/>
      </w:pPr>
      <w:r>
        <w:t>（</w:t>
      </w:r>
      <w:r>
        <w:t>45.07±24.25</w:t>
      </w:r>
      <w:r>
        <w:t>）</w:t>
      </w:r>
      <w:r>
        <w:t>mL；均于服毒后12</w:t>
      </w:r>
      <w:r>
        <w:t> </w:t>
      </w:r>
      <w:r>
        <w:t>h内入院；22例患者于服毒后28d内死亡，</w:t>
      </w:r>
      <w:r w:rsidR="001852F3">
        <w:t xml:space="preserve">病死率44.89%</w:t>
      </w:r>
      <w:r>
        <w:t>（</w:t>
      </w:r>
      <w:r>
        <w:t>表1</w:t>
      </w:r>
      <w:r>
        <w:t>）</w:t>
      </w:r>
      <w:r>
        <w:t>。</w:t>
      </w:r>
    </w:p>
    <w:p w:rsidR="0018722C">
      <w:pPr>
        <w:topLinePunct/>
      </w:pPr>
      <w:r>
        <w:rPr>
          <w:rFonts w:cstheme="minorBidi" w:hAnsiTheme="minorHAnsi" w:eastAsiaTheme="minorHAnsi" w:asciiTheme="minorHAnsi" w:ascii="Times New Roman"/>
        </w:rPr>
        <w:t>37</w:t>
      </w:r>
    </w:p>
    <w:p w:rsidR="0018722C">
      <w:pPr>
        <w:pStyle w:val="affff5"/>
        <w:keepNext/>
        <w:topLinePunct/>
      </w:pPr>
      <w:r>
        <w:rPr>
          <w:rFonts w:ascii="Times New Roman"/>
          <w:sz w:val="20"/>
        </w:rPr>
        <w:drawing>
          <wp:inline distT="0" distB="0" distL="0" distR="0">
            <wp:extent cx="3280230" cy="2870835"/>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34" cstate="print"/>
                    <a:stretch>
                      <a:fillRect/>
                    </a:stretch>
                  </pic:blipFill>
                  <pic:spPr>
                    <a:xfrm>
                      <a:off x="0" y="0"/>
                      <a:ext cx="3280230" cy="287083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宋体" w:cstheme="minorBidi" w:hAnsiTheme="minorHAnsi"/>
        </w:rPr>
        <w:t>1</w:t>
      </w:r>
      <w:r>
        <w:t xml:space="preserve">  </w:t>
      </w:r>
      <w:r>
        <w:rPr>
          <w:rFonts w:cstheme="minorBidi" w:hAnsiTheme="minorHAnsi" w:eastAsiaTheme="minorHAnsi" w:asciiTheme="minorHAnsi"/>
        </w:rPr>
        <w:t>患者入选流程图</w:t>
      </w:r>
      <w:r>
        <w:rPr>
          <w:rFonts w:cstheme="minorBidi" w:hAnsiTheme="minorHAnsi" w:eastAsiaTheme="minorHAnsi" w:asciiTheme="minorHAnsi"/>
        </w:rPr>
        <w:t>（</w:t>
      </w:r>
      <w:r>
        <w:rPr>
          <w:rFonts w:cstheme="minorBidi" w:hAnsiTheme="minorHAnsi" w:eastAsiaTheme="minorHAnsi" w:asciiTheme="minorHAnsi"/>
        </w:rPr>
        <w:t>重要数据缺乏指在第</w:t>
      </w:r>
      <w:r>
        <w:rPr>
          <w:rFonts w:ascii="Times New Roman" w:eastAsia="宋体" w:cstheme="minorBidi" w:hAnsiTheme="minorHAnsi"/>
        </w:rPr>
        <w:t>1-3</w:t>
      </w:r>
      <w:r>
        <w:rPr>
          <w:rFonts w:cstheme="minorBidi" w:hAnsiTheme="minorHAnsi" w:eastAsiaTheme="minorHAnsi" w:asciiTheme="minorHAnsi"/>
        </w:rPr>
        <w:t>天数据不全患者</w:t>
      </w:r>
      <w:r>
        <w:rPr>
          <w:rFonts w:cstheme="minorBidi" w:hAnsiTheme="minorHAnsi" w:eastAsiaTheme="minorHAnsi" w:asciiTheme="minorHAnsi"/>
        </w:rPr>
        <w:t>）</w:t>
      </w:r>
    </w:p>
    <w:p w:rsidR="0018722C">
      <w:pPr>
        <w:pStyle w:val="a8"/>
        <w:topLinePunct/>
      </w:pPr>
      <w:r>
        <w:t>表1</w:t>
      </w:r>
      <w:r>
        <w:t xml:space="preserve">: </w:t>
      </w:r>
      <w:r>
        <w:t>49</w:t>
      </w:r>
      <w:r>
        <w:t xml:space="preserve">  </w:t>
      </w:r>
      <w:r w:rsidRPr="00DB64CE">
        <w:t>例百草枯中毒患者一般状况</w:t>
      </w:r>
    </w:p>
    <w:tbl>
      <w:tblPr>
        <w:tblW w:w="5000" w:type="pct"/>
        <w:tblInd w:w="7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47"/>
        <w:gridCol w:w="1926"/>
        <w:gridCol w:w="2126"/>
        <w:gridCol w:w="1895"/>
      </w:tblGrid>
      <w:tr>
        <w:trPr>
          <w:tblHeader/>
        </w:trPr>
        <w:tc>
          <w:tcPr>
            <w:tcW w:w="1499"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1134" w:type="pct"/>
            <w:vAlign w:val="center"/>
            <w:tcBorders>
              <w:bottom w:val="single" w:sz="4" w:space="0" w:color="auto"/>
            </w:tcBorders>
          </w:tcPr>
          <w:p w:rsidR="0018722C">
            <w:pPr>
              <w:pStyle w:val="a7"/>
              <w:topLinePunct/>
              <w:ind w:leftChars="0" w:left="0" w:rightChars="0" w:right="0" w:firstLineChars="0" w:firstLine="0"/>
              <w:spacing w:line="240" w:lineRule="atLeast"/>
            </w:pPr>
            <w:r>
              <w:t>存活组</w:t>
            </w:r>
            <w:r>
              <w:t>（</w:t>
            </w:r>
            <w:r>
              <w:t>n=27</w:t>
            </w:r>
            <w:r>
              <w:t>）</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死亡组</w:t>
            </w:r>
            <w:r>
              <w:t>（</w:t>
            </w:r>
            <w:r>
              <w:t>n=22</w:t>
            </w:r>
            <w:r>
              <w:t>）</w:t>
            </w:r>
          </w:p>
        </w:tc>
        <w:tc>
          <w:tcPr>
            <w:tcW w:w="111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499" w:type="pct"/>
            <w:vAlign w:val="center"/>
          </w:tcPr>
          <w:p w:rsidR="0018722C">
            <w:pPr>
              <w:pStyle w:val="ac"/>
              <w:topLinePunct/>
              <w:ind w:leftChars="0" w:left="0" w:rightChars="0" w:right="0" w:firstLineChars="0" w:firstLine="0"/>
              <w:spacing w:line="240" w:lineRule="atLeast"/>
            </w:pPr>
            <w:r>
              <w:t>性别</w:t>
            </w:r>
            <w:r>
              <w:t>（</w:t>
            </w:r>
            <w:r>
              <w:t>男</w:t>
            </w:r>
            <w:r>
              <w:t>/</w:t>
            </w:r>
            <w:r>
              <w:t>女</w:t>
            </w:r>
            <w:r>
              <w:t>）</w:t>
            </w:r>
          </w:p>
        </w:tc>
        <w:tc>
          <w:tcPr>
            <w:tcW w:w="1134" w:type="pct"/>
            <w:vAlign w:val="center"/>
          </w:tcPr>
          <w:p w:rsidR="0018722C">
            <w:pPr>
              <w:pStyle w:val="a5"/>
              <w:topLinePunct/>
              <w:ind w:leftChars="0" w:left="0" w:rightChars="0" w:right="0" w:firstLineChars="0" w:firstLine="0"/>
              <w:spacing w:line="240" w:lineRule="atLeast"/>
            </w:pPr>
            <w:r>
              <w:t>11</w:t>
            </w:r>
            <w:r>
              <w:t>/</w:t>
            </w:r>
            <w:r>
              <w:t>16</w:t>
            </w:r>
          </w:p>
        </w:tc>
        <w:tc>
          <w:tcPr>
            <w:tcW w:w="1251" w:type="pct"/>
            <w:vAlign w:val="center"/>
          </w:tcPr>
          <w:p w:rsidR="0018722C">
            <w:pPr>
              <w:pStyle w:val="a5"/>
              <w:topLinePunct/>
              <w:ind w:leftChars="0" w:left="0" w:rightChars="0" w:right="0" w:firstLineChars="0" w:firstLine="0"/>
              <w:spacing w:line="240" w:lineRule="atLeast"/>
            </w:pPr>
            <w:r>
              <w:t>12</w:t>
            </w:r>
            <w:r>
              <w:t>/</w:t>
            </w:r>
            <w:r>
              <w:t>10</w:t>
            </w:r>
          </w:p>
        </w:tc>
        <w:tc>
          <w:tcPr>
            <w:tcW w:w="1115" w:type="pct"/>
            <w:vAlign w:val="center"/>
          </w:tcPr>
          <w:p w:rsidR="0018722C">
            <w:pPr>
              <w:pStyle w:val="affff9"/>
              <w:topLinePunct/>
              <w:ind w:leftChars="0" w:left="0" w:rightChars="0" w:right="0" w:firstLineChars="0" w:firstLine="0"/>
              <w:spacing w:line="240" w:lineRule="atLeast"/>
            </w:pPr>
            <w:r>
              <w:t>0.340</w:t>
            </w:r>
          </w:p>
        </w:tc>
      </w:tr>
      <w:tr>
        <w:tc>
          <w:tcPr>
            <w:tcW w:w="1499" w:type="pct"/>
            <w:vAlign w:val="center"/>
          </w:tcPr>
          <w:p w:rsidR="0018722C">
            <w:pPr>
              <w:pStyle w:val="ac"/>
              <w:topLinePunct/>
              <w:ind w:leftChars="0" w:left="0" w:rightChars="0" w:right="0" w:firstLineChars="0" w:firstLine="0"/>
              <w:spacing w:line="240" w:lineRule="atLeast"/>
            </w:pPr>
            <w:r>
              <w:t>年龄</w:t>
            </w:r>
            <w:r>
              <w:t>（</w:t>
            </w:r>
            <w:r>
              <w:t>y</w:t>
            </w:r>
            <w:r>
              <w:t>）</w:t>
            </w:r>
          </w:p>
        </w:tc>
        <w:tc>
          <w:tcPr>
            <w:tcW w:w="1134" w:type="pct"/>
            <w:vAlign w:val="center"/>
          </w:tcPr>
          <w:p w:rsidR="0018722C">
            <w:pPr>
              <w:pStyle w:val="a5"/>
              <w:topLinePunct/>
              <w:ind w:leftChars="0" w:left="0" w:rightChars="0" w:right="0" w:firstLineChars="0" w:firstLine="0"/>
              <w:spacing w:line="240" w:lineRule="atLeast"/>
            </w:pPr>
            <w:r>
              <w:t>30.5</w:t>
            </w:r>
            <w:r>
              <w:t>±</w:t>
            </w:r>
            <w:r>
              <w:t>11.3</w:t>
            </w:r>
          </w:p>
        </w:tc>
        <w:tc>
          <w:tcPr>
            <w:tcW w:w="1251" w:type="pct"/>
            <w:vAlign w:val="center"/>
          </w:tcPr>
          <w:p w:rsidR="0018722C">
            <w:pPr>
              <w:pStyle w:val="a5"/>
              <w:topLinePunct/>
              <w:ind w:leftChars="0" w:left="0" w:rightChars="0" w:right="0" w:firstLineChars="0" w:firstLine="0"/>
              <w:spacing w:line="240" w:lineRule="atLeast"/>
            </w:pPr>
            <w:r>
              <w:t>33.1</w:t>
            </w:r>
            <w:r>
              <w:t>±</w:t>
            </w:r>
            <w:r>
              <w:t>13.4</w:t>
            </w:r>
          </w:p>
        </w:tc>
        <w:tc>
          <w:tcPr>
            <w:tcW w:w="1115" w:type="pct"/>
            <w:vAlign w:val="center"/>
          </w:tcPr>
          <w:p w:rsidR="0018722C">
            <w:pPr>
              <w:pStyle w:val="affff9"/>
              <w:topLinePunct/>
              <w:ind w:leftChars="0" w:left="0" w:rightChars="0" w:right="0" w:firstLineChars="0" w:firstLine="0"/>
              <w:spacing w:line="240" w:lineRule="atLeast"/>
            </w:pPr>
            <w:r>
              <w:t>0.464</w:t>
            </w:r>
          </w:p>
        </w:tc>
      </w:tr>
      <w:tr>
        <w:tc>
          <w:tcPr>
            <w:tcW w:w="1499" w:type="pct"/>
            <w:vAlign w:val="center"/>
          </w:tcPr>
          <w:p w:rsidR="0018722C">
            <w:pPr>
              <w:pStyle w:val="ac"/>
              <w:topLinePunct/>
              <w:ind w:leftChars="0" w:left="0" w:rightChars="0" w:right="0" w:firstLineChars="0" w:firstLine="0"/>
              <w:spacing w:line="240" w:lineRule="atLeast"/>
            </w:pPr>
            <w:r>
              <w:t>中毒时间</w:t>
            </w:r>
            <w:r>
              <w:t>（</w:t>
            </w:r>
            <w:r>
              <w:t>h</w:t>
            </w:r>
            <w:r>
              <w:t>）</w:t>
            </w:r>
          </w:p>
        </w:tc>
        <w:tc>
          <w:tcPr>
            <w:tcW w:w="1134" w:type="pct"/>
            <w:vAlign w:val="center"/>
          </w:tcPr>
          <w:p w:rsidR="0018722C">
            <w:pPr>
              <w:pStyle w:val="a5"/>
              <w:topLinePunct/>
              <w:ind w:leftChars="0" w:left="0" w:rightChars="0" w:right="0" w:firstLineChars="0" w:firstLine="0"/>
              <w:spacing w:line="240" w:lineRule="atLeast"/>
            </w:pPr>
            <w:r>
              <w:t>3.50</w:t>
            </w:r>
            <w:r>
              <w:t>±</w:t>
            </w:r>
            <w:r>
              <w:t>0.66</w:t>
            </w:r>
          </w:p>
        </w:tc>
        <w:tc>
          <w:tcPr>
            <w:tcW w:w="1251" w:type="pct"/>
            <w:vAlign w:val="center"/>
          </w:tcPr>
          <w:p w:rsidR="0018722C">
            <w:pPr>
              <w:pStyle w:val="a5"/>
              <w:topLinePunct/>
              <w:ind w:leftChars="0" w:left="0" w:rightChars="0" w:right="0" w:firstLineChars="0" w:firstLine="0"/>
              <w:spacing w:line="240" w:lineRule="atLeast"/>
            </w:pPr>
            <w:r>
              <w:t>5.27</w:t>
            </w:r>
            <w:r>
              <w:t>±</w:t>
            </w:r>
            <w:r>
              <w:t>1.58</w:t>
            </w:r>
          </w:p>
        </w:tc>
        <w:tc>
          <w:tcPr>
            <w:tcW w:w="1115" w:type="pct"/>
            <w:vAlign w:val="center"/>
          </w:tcPr>
          <w:p w:rsidR="0018722C">
            <w:pPr>
              <w:pStyle w:val="affff9"/>
              <w:topLinePunct/>
              <w:ind w:leftChars="0" w:left="0" w:rightChars="0" w:right="0" w:firstLineChars="0" w:firstLine="0"/>
              <w:spacing w:line="240" w:lineRule="atLeast"/>
            </w:pPr>
            <w:r>
              <w:t>0.387</w:t>
            </w:r>
          </w:p>
        </w:tc>
      </w:tr>
      <w:tr>
        <w:tc>
          <w:tcPr>
            <w:tcW w:w="1499" w:type="pct"/>
            <w:vAlign w:val="center"/>
          </w:tcPr>
          <w:p w:rsidR="0018722C">
            <w:pPr>
              <w:pStyle w:val="ac"/>
              <w:topLinePunct/>
              <w:ind w:leftChars="0" w:left="0" w:rightChars="0" w:right="0" w:firstLineChars="0" w:firstLine="0"/>
              <w:spacing w:line="240" w:lineRule="atLeast"/>
            </w:pPr>
            <w:r>
              <w:t>中毒量</w:t>
            </w:r>
            <w:r>
              <w:t>（</w:t>
            </w:r>
            <w:r>
              <w:t>mL</w:t>
            </w:r>
            <w:r>
              <w:t>）</w:t>
            </w:r>
          </w:p>
        </w:tc>
        <w:tc>
          <w:tcPr>
            <w:tcW w:w="1134" w:type="pct"/>
            <w:vAlign w:val="center"/>
          </w:tcPr>
          <w:p w:rsidR="0018722C">
            <w:pPr>
              <w:pStyle w:val="a5"/>
              <w:topLinePunct/>
              <w:ind w:leftChars="0" w:left="0" w:rightChars="0" w:right="0" w:firstLineChars="0" w:firstLine="0"/>
              <w:spacing w:line="240" w:lineRule="atLeast"/>
            </w:pPr>
            <w:r>
              <w:t>30.00</w:t>
            </w:r>
            <w:r>
              <w:t>±</w:t>
            </w:r>
            <w:r>
              <w:t>10.67</w:t>
            </w:r>
          </w:p>
        </w:tc>
        <w:tc>
          <w:tcPr>
            <w:tcW w:w="1251" w:type="pct"/>
            <w:vAlign w:val="center"/>
          </w:tcPr>
          <w:p w:rsidR="0018722C">
            <w:pPr>
              <w:pStyle w:val="a5"/>
              <w:topLinePunct/>
              <w:ind w:leftChars="0" w:left="0" w:rightChars="0" w:right="0" w:firstLineChars="0" w:firstLine="0"/>
              <w:spacing w:line="240" w:lineRule="atLeast"/>
            </w:pPr>
            <w:r>
              <w:t>60.81</w:t>
            </w:r>
            <w:r>
              <w:t>±</w:t>
            </w:r>
            <w:r>
              <w:t>14.08</w:t>
            </w:r>
          </w:p>
        </w:tc>
        <w:tc>
          <w:tcPr>
            <w:tcW w:w="1115" w:type="pct"/>
            <w:vAlign w:val="center"/>
          </w:tcPr>
          <w:p w:rsidR="0018722C">
            <w:pPr>
              <w:pStyle w:val="affff9"/>
              <w:topLinePunct/>
              <w:ind w:leftChars="0" w:left="0" w:rightChars="0" w:right="0" w:firstLineChars="0" w:firstLine="0"/>
              <w:spacing w:line="240" w:lineRule="atLeast"/>
            </w:pPr>
            <w:r>
              <w:t>0.070</w:t>
            </w:r>
          </w:p>
        </w:tc>
      </w:tr>
      <w:tr>
        <w:tc>
          <w:tcPr>
            <w:tcW w:w="1499" w:type="pct"/>
            <w:vAlign w:val="center"/>
          </w:tcPr>
          <w:p w:rsidR="0018722C">
            <w:pPr>
              <w:pStyle w:val="ac"/>
              <w:topLinePunct/>
              <w:ind w:leftChars="0" w:left="0" w:rightChars="0" w:right="0" w:firstLineChars="0" w:firstLine="0"/>
              <w:spacing w:line="240" w:lineRule="atLeast"/>
            </w:pPr>
            <w:r>
              <w:t>氧合指数</w:t>
            </w:r>
            <w:r>
              <w:t>（</w:t>
            </w:r>
            <w:r>
              <w:t>mmHg</w:t>
            </w:r>
            <w:r>
              <w:t>）</w:t>
            </w:r>
          </w:p>
        </w:tc>
        <w:tc>
          <w:tcPr>
            <w:tcW w:w="1134" w:type="pct"/>
            <w:vAlign w:val="center"/>
          </w:tcPr>
          <w:p w:rsidR="0018722C">
            <w:pPr>
              <w:pStyle w:val="a5"/>
              <w:topLinePunct/>
              <w:ind w:leftChars="0" w:left="0" w:rightChars="0" w:right="0" w:firstLineChars="0" w:firstLine="0"/>
              <w:spacing w:line="240" w:lineRule="atLeast"/>
            </w:pPr>
            <w:r>
              <w:t>351.4</w:t>
            </w:r>
            <w:r>
              <w:t>±</w:t>
            </w:r>
            <w:r>
              <w:t>112.3</w:t>
            </w:r>
          </w:p>
        </w:tc>
        <w:tc>
          <w:tcPr>
            <w:tcW w:w="1251" w:type="pct"/>
            <w:vAlign w:val="center"/>
          </w:tcPr>
          <w:p w:rsidR="0018722C">
            <w:pPr>
              <w:pStyle w:val="a5"/>
              <w:topLinePunct/>
              <w:ind w:leftChars="0" w:left="0" w:rightChars="0" w:right="0" w:firstLineChars="0" w:firstLine="0"/>
              <w:spacing w:line="240" w:lineRule="atLeast"/>
            </w:pPr>
            <w:r>
              <w:t>338.1</w:t>
            </w:r>
            <w:r>
              <w:t>±</w:t>
            </w:r>
            <w:r>
              <w:t>103.5</w:t>
            </w:r>
          </w:p>
        </w:tc>
        <w:tc>
          <w:tcPr>
            <w:tcW w:w="1115" w:type="pct"/>
            <w:vAlign w:val="center"/>
          </w:tcPr>
          <w:p w:rsidR="0018722C">
            <w:pPr>
              <w:pStyle w:val="affff9"/>
              <w:topLinePunct/>
              <w:ind w:leftChars="0" w:left="0" w:rightChars="0" w:right="0" w:firstLineChars="0" w:firstLine="0"/>
              <w:spacing w:line="240" w:lineRule="atLeast"/>
            </w:pPr>
            <w:r>
              <w:t>0.143</w:t>
            </w:r>
          </w:p>
        </w:tc>
      </w:tr>
      <w:tr>
        <w:tc>
          <w:tcPr>
            <w:tcW w:w="1499" w:type="pct"/>
            <w:vAlign w:val="center"/>
            <w:tcBorders>
              <w:top w:val="single" w:sz="4" w:space="0" w:color="auto"/>
            </w:tcBorders>
          </w:tcPr>
          <w:p w:rsidR="0018722C">
            <w:pPr>
              <w:pStyle w:val="ac"/>
              <w:topLinePunct/>
              <w:ind w:leftChars="0" w:left="0" w:rightChars="0" w:right="0" w:firstLineChars="0" w:firstLine="0"/>
              <w:spacing w:line="240" w:lineRule="atLeast"/>
            </w:pPr>
            <w:r>
              <w:t>平均动脉压</w:t>
            </w:r>
            <w:r>
              <w:t>（</w:t>
            </w:r>
            <w:r>
              <w:t>mmHg</w:t>
            </w:r>
            <w:r>
              <w:t>）</w:t>
            </w:r>
          </w:p>
        </w:tc>
        <w:tc>
          <w:tcPr>
            <w:tcW w:w="1134" w:type="pct"/>
            <w:vAlign w:val="center"/>
            <w:tcBorders>
              <w:top w:val="single" w:sz="4" w:space="0" w:color="auto"/>
            </w:tcBorders>
          </w:tcPr>
          <w:p w:rsidR="0018722C">
            <w:pPr>
              <w:pStyle w:val="aff1"/>
              <w:topLinePunct/>
              <w:ind w:leftChars="0" w:left="0" w:rightChars="0" w:right="0" w:firstLineChars="0" w:firstLine="0"/>
              <w:spacing w:line="240" w:lineRule="atLeast"/>
            </w:pPr>
            <w:r>
              <w:t>76</w:t>
            </w:r>
            <w:r>
              <w:t>±</w:t>
            </w:r>
            <w:r>
              <w:t>24</w:t>
            </w:r>
          </w:p>
        </w:tc>
        <w:tc>
          <w:tcPr>
            <w:tcW w:w="1251" w:type="pct"/>
            <w:vAlign w:val="center"/>
            <w:tcBorders>
              <w:top w:val="single" w:sz="4" w:space="0" w:color="auto"/>
            </w:tcBorders>
          </w:tcPr>
          <w:p w:rsidR="0018722C">
            <w:pPr>
              <w:pStyle w:val="aff1"/>
              <w:topLinePunct/>
              <w:ind w:leftChars="0" w:left="0" w:rightChars="0" w:right="0" w:firstLineChars="0" w:firstLine="0"/>
              <w:spacing w:line="240" w:lineRule="atLeast"/>
            </w:pPr>
            <w:r>
              <w:t>75</w:t>
            </w:r>
            <w:r>
              <w:t>±</w:t>
            </w:r>
            <w:r>
              <w:t>21</w:t>
            </w:r>
          </w:p>
        </w:tc>
        <w:tc>
          <w:tcPr>
            <w:tcW w:w="1115" w:type="pct"/>
            <w:vAlign w:val="center"/>
            <w:tcBorders>
              <w:top w:val="single" w:sz="4" w:space="0" w:color="auto"/>
            </w:tcBorders>
          </w:tcPr>
          <w:p w:rsidR="0018722C">
            <w:pPr>
              <w:pStyle w:val="affff9"/>
              <w:topLinePunct/>
              <w:ind w:leftChars="0" w:left="0" w:rightChars="0" w:right="0" w:firstLineChars="0" w:firstLine="0"/>
              <w:spacing w:line="240" w:lineRule="atLeast"/>
            </w:pPr>
            <w:r>
              <w:t>0.615</w:t>
            </w:r>
          </w:p>
        </w:tc>
      </w:tr>
    </w:tbl>
    <w:p w:rsidR="0018722C">
      <w:pPr>
        <w:topLinePunct/>
        <w:pStyle w:val="affa"/>
      </w:pPr>
    </w:p>
    <w:p w:rsidR="0018722C">
      <w:pPr>
        <w:pStyle w:val="Heading3"/>
        <w:topLinePunct/>
        <w:ind w:left="200" w:hangingChars="200" w:hanging="200"/>
      </w:pPr>
      <w:bookmarkStart w:id="766141" w:name="_Toc686766141"/>
      <w:bookmarkStart w:name="_bookmark59" w:id="133"/>
      <w:bookmarkEnd w:id="133"/>
      <w:r>
        <w:t>4.2.2</w:t>
      </w:r>
      <w:r>
        <w:t xml:space="preserve"> </w:t>
      </w:r>
      <w:bookmarkStart w:name="_bookmark59" w:id="134"/>
      <w:bookmarkEnd w:id="134"/>
      <w:r>
        <w:t>不同预后两组患者血流动力学参数比较</w:t>
      </w:r>
      <w:bookmarkEnd w:id="766141"/>
    </w:p>
    <w:p w:rsidR="0018722C">
      <w:pPr>
        <w:topLinePunct/>
      </w:pPr>
      <w:r>
        <w:t>不同预后两组患者血流动力学参数比较</w:t>
      </w:r>
      <w:r>
        <w:t>（</w:t>
      </w:r>
      <w:r>
        <w:t>表2</w:t>
      </w:r>
      <w:r>
        <w:t>）</w:t>
      </w:r>
      <w:r>
        <w:t>：第1天血管外肺水指数和血管通透性指数均没有差异，血管外肺水指数在第2-5天死亡组均明显大于存</w:t>
      </w:r>
      <w:r>
        <w:t>活</w:t>
      </w:r>
    </w:p>
    <w:p w:rsidR="0018722C">
      <w:pPr>
        <w:topLinePunct/>
      </w:pPr>
      <w:r>
        <w:rPr>
          <w:rFonts w:cstheme="minorBidi" w:hAnsiTheme="minorHAnsi" w:eastAsiaTheme="minorHAnsi" w:asciiTheme="minorHAnsi" w:ascii="Times New Roman"/>
        </w:rPr>
        <w:t>38</w:t>
      </w:r>
    </w:p>
    <w:p w:rsidR="0018722C">
      <w:pPr>
        <w:topLinePunct/>
      </w:pPr>
      <w:r>
        <w:t>组。血管通透性指数在第5天时两组产生差异。血管外肺水指数在第1-3天逐渐升高，无论存活组或死亡组在第4天均明显下降，在第5天存活组仍逐渐下降，</w:t>
      </w:r>
      <w:r w:rsidR="001852F3">
        <w:t xml:space="preserve">但死亡组再次升高</w:t>
      </w:r>
      <w:r>
        <w:t>（</w:t>
      </w:r>
      <w:r>
        <w:t>图2</w:t>
      </w:r>
      <w:r>
        <w:t>）</w:t>
      </w:r>
      <w:r>
        <w:t>，死亡组和存活组的动态曲线明显分离。反应血管通透性指标的PVPI的变化趋势和血管外肺水指数一致，在第5天两组才具备统计学差异</w:t>
      </w:r>
      <w:r>
        <w:t>（</w:t>
      </w:r>
      <w:r>
        <w:t>图3</w:t>
      </w:r>
      <w:r>
        <w:t>）</w:t>
      </w:r>
      <w:r>
        <w:t>。</w:t>
      </w:r>
    </w:p>
    <w:p w:rsidR="0018722C">
      <w:pPr>
        <w:pStyle w:val="a8"/>
        <w:topLinePunct/>
      </w:pPr>
      <w:r>
        <w:t>表2</w:t>
      </w:r>
      <w:r>
        <w:t xml:space="preserve">  </w:t>
      </w:r>
      <w:r w:rsidRPr="00DB64CE">
        <w:t>不同预后两组百草枯中毒患者</w:t>
      </w:r>
      <w:r w:rsidR="001852F3">
        <w:t xml:space="preserve">EVLWi</w:t>
      </w:r>
      <w:r w:rsidR="001852F3">
        <w:t xml:space="preserve">和</w:t>
      </w:r>
      <w:r w:rsidR="001852F3">
        <w:t xml:space="preserve">PVPI</w:t>
      </w:r>
      <w:r w:rsidR="001852F3">
        <w:t xml:space="preserve">比较</w:t>
      </w:r>
      <w:r>
        <w:t>（</w:t>
      </w:r>
      <w:r>
        <w:t>±s</w:t>
      </w:r>
      <w:r>
        <w:t>）</w:t>
      </w:r>
    </w:p>
    <w:tbl>
      <w:tblPr>
        <w:tblW w:w="5000" w:type="pct"/>
        <w:tblInd w:w="7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9"/>
        <w:gridCol w:w="1715"/>
        <w:gridCol w:w="1729"/>
        <w:gridCol w:w="1220"/>
        <w:gridCol w:w="2255"/>
      </w:tblGrid>
      <w:tr>
        <w:trPr>
          <w:tblHeader/>
        </w:trPr>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t>存活组</w:t>
            </w:r>
            <w:r>
              <w:t>（</w:t>
            </w:r>
            <w:r>
              <w:t>n=27</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死亡组</w:t>
            </w:r>
            <w:r>
              <w:t>（</w:t>
            </w:r>
            <w:r>
              <w:t>n=22</w:t>
            </w:r>
            <w:r>
              <w:t>）</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1302"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004" w:type="pct"/>
            <w:vAlign w:val="center"/>
          </w:tcPr>
          <w:p w:rsidR="0018722C">
            <w:pPr>
              <w:pStyle w:val="ac"/>
              <w:topLinePunct/>
              <w:ind w:leftChars="0" w:left="0" w:rightChars="0" w:right="0" w:firstLineChars="0" w:firstLine="0"/>
              <w:spacing w:line="240" w:lineRule="atLeast"/>
            </w:pPr>
            <w:r>
              <w:t>EVLWi</w:t>
            </w:r>
            <w:r>
              <w:t>(</w:t>
            </w:r>
            <w:r>
              <w:t>mL</w:t>
            </w:r>
            <w:r>
              <w:t>/</w:t>
            </w:r>
            <w:r>
              <w:t>kg</w:t>
            </w:r>
            <w:r>
              <w:t>)</w:t>
            </w:r>
          </w:p>
        </w:tc>
        <w:tc>
          <w:tcPr>
            <w:tcW w:w="990"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705" w:type="pct"/>
            <w:vAlign w:val="center"/>
          </w:tcPr>
          <w:p w:rsidR="0018722C">
            <w:pPr>
              <w:pStyle w:val="a5"/>
              <w:topLinePunct/>
              <w:ind w:leftChars="0" w:left="0" w:rightChars="0" w:right="0" w:firstLineChars="0" w:firstLine="0"/>
              <w:spacing w:line="240" w:lineRule="atLeast"/>
            </w:pPr>
          </w:p>
        </w:tc>
        <w:tc>
          <w:tcPr>
            <w:tcW w:w="1302" w:type="pct"/>
            <w:vAlign w:val="center"/>
          </w:tcPr>
          <w:p w:rsidR="0018722C">
            <w:pPr>
              <w:pStyle w:val="ad"/>
              <w:topLinePunct/>
              <w:ind w:leftChars="0" w:left="0" w:rightChars="0" w:right="0" w:firstLineChars="0" w:firstLine="0"/>
              <w:spacing w:line="240" w:lineRule="atLeast"/>
            </w:pPr>
          </w:p>
        </w:tc>
      </w:tr>
      <w:tr>
        <w:tc>
          <w:tcPr>
            <w:tcW w:w="1004" w:type="pct"/>
            <w:vAlign w:val="center"/>
          </w:tcPr>
          <w:p w:rsidR="0018722C">
            <w:pPr>
              <w:pStyle w:val="ac"/>
              <w:topLinePunct/>
              <w:ind w:leftChars="0" w:left="0" w:rightChars="0" w:right="0" w:firstLineChars="0" w:firstLine="0"/>
              <w:spacing w:line="240" w:lineRule="atLeast"/>
            </w:pPr>
            <w:r>
              <w:t>第 </w:t>
            </w:r>
            <w:r>
              <w:t>1 </w:t>
            </w:r>
            <w:r>
              <w:t>天</w:t>
            </w:r>
          </w:p>
        </w:tc>
        <w:tc>
          <w:tcPr>
            <w:tcW w:w="990" w:type="pct"/>
            <w:vAlign w:val="center"/>
          </w:tcPr>
          <w:p w:rsidR="0018722C">
            <w:pPr>
              <w:pStyle w:val="a5"/>
              <w:topLinePunct/>
              <w:ind w:leftChars="0" w:left="0" w:rightChars="0" w:right="0" w:firstLineChars="0" w:firstLine="0"/>
              <w:spacing w:line="240" w:lineRule="atLeast"/>
            </w:pPr>
            <w:r>
              <w:t>7.363</w:t>
            </w:r>
            <w:r>
              <w:t>±</w:t>
            </w:r>
            <w:r>
              <w:t>1.691</w:t>
            </w:r>
          </w:p>
        </w:tc>
        <w:tc>
          <w:tcPr>
            <w:tcW w:w="998" w:type="pct"/>
            <w:vAlign w:val="center"/>
          </w:tcPr>
          <w:p w:rsidR="0018722C">
            <w:pPr>
              <w:pStyle w:val="a5"/>
              <w:topLinePunct/>
              <w:ind w:leftChars="0" w:left="0" w:rightChars="0" w:right="0" w:firstLineChars="0" w:firstLine="0"/>
              <w:spacing w:line="240" w:lineRule="atLeast"/>
            </w:pPr>
            <w:r>
              <w:t>8.405</w:t>
            </w:r>
            <w:r>
              <w:t>±</w:t>
            </w:r>
            <w:r>
              <w:t>4.623</w:t>
            </w:r>
          </w:p>
        </w:tc>
        <w:tc>
          <w:tcPr>
            <w:tcW w:w="705" w:type="pct"/>
            <w:vAlign w:val="center"/>
          </w:tcPr>
          <w:p w:rsidR="0018722C">
            <w:pPr>
              <w:pStyle w:val="affff9"/>
              <w:topLinePunct/>
              <w:ind w:leftChars="0" w:left="0" w:rightChars="0" w:right="0" w:firstLineChars="0" w:firstLine="0"/>
              <w:spacing w:line="240" w:lineRule="atLeast"/>
            </w:pPr>
            <w:r>
              <w:t>-1.003</w:t>
            </w:r>
          </w:p>
        </w:tc>
        <w:tc>
          <w:tcPr>
            <w:tcW w:w="1302" w:type="pct"/>
            <w:vAlign w:val="center"/>
          </w:tcPr>
          <w:p w:rsidR="0018722C">
            <w:pPr>
              <w:pStyle w:val="affff9"/>
              <w:topLinePunct/>
              <w:ind w:leftChars="0" w:left="0" w:rightChars="0" w:right="0" w:firstLineChars="0" w:firstLine="0"/>
              <w:spacing w:line="240" w:lineRule="atLeast"/>
            </w:pPr>
            <w:r>
              <w:t>0.325</w:t>
            </w:r>
          </w:p>
        </w:tc>
      </w:tr>
      <w:tr>
        <w:tc>
          <w:tcPr>
            <w:tcW w:w="1004" w:type="pct"/>
            <w:vAlign w:val="center"/>
          </w:tcPr>
          <w:p w:rsidR="0018722C">
            <w:pPr>
              <w:pStyle w:val="ac"/>
              <w:topLinePunct/>
              <w:ind w:leftChars="0" w:left="0" w:rightChars="0" w:right="0" w:firstLineChars="0" w:firstLine="0"/>
              <w:spacing w:line="240" w:lineRule="atLeast"/>
            </w:pPr>
            <w:r>
              <w:t>第 </w:t>
            </w:r>
            <w:r>
              <w:t>2 </w:t>
            </w:r>
            <w:r>
              <w:t>天</w:t>
            </w:r>
          </w:p>
        </w:tc>
        <w:tc>
          <w:tcPr>
            <w:tcW w:w="990" w:type="pct"/>
            <w:vAlign w:val="center"/>
          </w:tcPr>
          <w:p w:rsidR="0018722C">
            <w:pPr>
              <w:pStyle w:val="a5"/>
              <w:topLinePunct/>
              <w:ind w:leftChars="0" w:left="0" w:rightChars="0" w:right="0" w:firstLineChars="0" w:firstLine="0"/>
              <w:spacing w:line="240" w:lineRule="atLeast"/>
            </w:pPr>
            <w:r>
              <w:t>7.400 ± 1.922</w:t>
            </w:r>
          </w:p>
        </w:tc>
        <w:tc>
          <w:tcPr>
            <w:tcW w:w="998" w:type="pct"/>
            <w:vAlign w:val="center"/>
          </w:tcPr>
          <w:p w:rsidR="0018722C">
            <w:pPr>
              <w:pStyle w:val="a5"/>
              <w:topLinePunct/>
              <w:ind w:leftChars="0" w:left="0" w:rightChars="0" w:right="0" w:firstLineChars="0" w:firstLine="0"/>
              <w:spacing w:line="240" w:lineRule="atLeast"/>
            </w:pPr>
            <w:r>
              <w:t>11.136± 7.776</w:t>
            </w:r>
          </w:p>
        </w:tc>
        <w:tc>
          <w:tcPr>
            <w:tcW w:w="705" w:type="pct"/>
            <w:vAlign w:val="center"/>
          </w:tcPr>
          <w:p w:rsidR="0018722C">
            <w:pPr>
              <w:pStyle w:val="affff9"/>
              <w:topLinePunct/>
              <w:ind w:leftChars="0" w:left="0" w:rightChars="0" w:right="0" w:firstLineChars="0" w:firstLine="0"/>
              <w:spacing w:line="240" w:lineRule="atLeast"/>
            </w:pPr>
            <w:r>
              <w:t>-2.200</w:t>
            </w:r>
          </w:p>
        </w:tc>
        <w:tc>
          <w:tcPr>
            <w:tcW w:w="1302" w:type="pct"/>
            <w:vAlign w:val="center"/>
          </w:tcPr>
          <w:p w:rsidR="0018722C">
            <w:pPr>
              <w:pStyle w:val="affff9"/>
              <w:topLinePunct/>
              <w:ind w:leftChars="0" w:left="0" w:rightChars="0" w:right="0" w:firstLineChars="0" w:firstLine="0"/>
              <w:spacing w:line="240" w:lineRule="atLeast"/>
            </w:pPr>
            <w:r>
              <w:t>0.038</w:t>
            </w:r>
          </w:p>
        </w:tc>
      </w:tr>
      <w:tr>
        <w:tc>
          <w:tcPr>
            <w:tcW w:w="1004" w:type="pct"/>
            <w:vAlign w:val="center"/>
          </w:tcPr>
          <w:p w:rsidR="0018722C">
            <w:pPr>
              <w:pStyle w:val="ac"/>
              <w:topLinePunct/>
              <w:ind w:leftChars="0" w:left="0" w:rightChars="0" w:right="0" w:firstLineChars="0" w:firstLine="0"/>
              <w:spacing w:line="240" w:lineRule="atLeast"/>
            </w:pPr>
            <w:r>
              <w:t>第 </w:t>
            </w:r>
            <w:r>
              <w:t>3 </w:t>
            </w:r>
            <w:r>
              <w:t>天</w:t>
            </w:r>
          </w:p>
        </w:tc>
        <w:tc>
          <w:tcPr>
            <w:tcW w:w="990" w:type="pct"/>
            <w:vAlign w:val="center"/>
          </w:tcPr>
          <w:p w:rsidR="0018722C">
            <w:pPr>
              <w:pStyle w:val="a5"/>
              <w:topLinePunct/>
              <w:ind w:leftChars="0" w:left="0" w:rightChars="0" w:right="0" w:firstLineChars="0" w:firstLine="0"/>
              <w:spacing w:line="240" w:lineRule="atLeast"/>
            </w:pPr>
            <w:r>
              <w:t>8.742</w:t>
            </w:r>
            <w:r>
              <w:t>±</w:t>
            </w:r>
            <w:r>
              <w:t>4.698</w:t>
            </w:r>
          </w:p>
        </w:tc>
        <w:tc>
          <w:tcPr>
            <w:tcW w:w="998" w:type="pct"/>
            <w:vAlign w:val="center"/>
          </w:tcPr>
          <w:p w:rsidR="0018722C">
            <w:pPr>
              <w:pStyle w:val="a5"/>
              <w:topLinePunct/>
              <w:ind w:leftChars="0" w:left="0" w:rightChars="0" w:right="0" w:firstLineChars="0" w:firstLine="0"/>
              <w:spacing w:line="240" w:lineRule="atLeast"/>
            </w:pPr>
            <w:r>
              <w:t>14.259</w:t>
            </w:r>
            <w:r>
              <w:t>±</w:t>
            </w:r>
            <w:r>
              <w:t>7.346</w:t>
            </w:r>
          </w:p>
        </w:tc>
        <w:tc>
          <w:tcPr>
            <w:tcW w:w="705" w:type="pct"/>
            <w:vAlign w:val="center"/>
          </w:tcPr>
          <w:p w:rsidR="0018722C">
            <w:pPr>
              <w:pStyle w:val="affff9"/>
              <w:topLinePunct/>
              <w:ind w:leftChars="0" w:left="0" w:rightChars="0" w:right="0" w:firstLineChars="0" w:firstLine="0"/>
              <w:spacing w:line="240" w:lineRule="atLeast"/>
            </w:pPr>
            <w:r>
              <w:t>-3.036</w:t>
            </w:r>
          </w:p>
        </w:tc>
        <w:tc>
          <w:tcPr>
            <w:tcW w:w="1302" w:type="pct"/>
            <w:vAlign w:val="center"/>
          </w:tcPr>
          <w:p w:rsidR="0018722C">
            <w:pPr>
              <w:pStyle w:val="affff9"/>
              <w:topLinePunct/>
              <w:ind w:leftChars="0" w:left="0" w:rightChars="0" w:right="0" w:firstLineChars="0" w:firstLine="0"/>
              <w:spacing w:line="240" w:lineRule="atLeast"/>
            </w:pPr>
            <w:r>
              <w:t>0.005</w:t>
            </w:r>
          </w:p>
        </w:tc>
      </w:tr>
      <w:tr>
        <w:tc>
          <w:tcPr>
            <w:tcW w:w="1004" w:type="pct"/>
            <w:vAlign w:val="center"/>
          </w:tcPr>
          <w:p w:rsidR="0018722C">
            <w:pPr>
              <w:pStyle w:val="ac"/>
              <w:topLinePunct/>
              <w:ind w:leftChars="0" w:left="0" w:rightChars="0" w:right="0" w:firstLineChars="0" w:firstLine="0"/>
              <w:spacing w:line="240" w:lineRule="atLeast"/>
            </w:pPr>
            <w:r>
              <w:t>第 </w:t>
            </w:r>
            <w:r>
              <w:t>4 </w:t>
            </w:r>
            <w:r>
              <w:t>天</w:t>
            </w:r>
          </w:p>
        </w:tc>
        <w:tc>
          <w:tcPr>
            <w:tcW w:w="990" w:type="pct"/>
            <w:vAlign w:val="center"/>
          </w:tcPr>
          <w:p w:rsidR="0018722C">
            <w:pPr>
              <w:pStyle w:val="a5"/>
              <w:topLinePunct/>
              <w:ind w:leftChars="0" w:left="0" w:rightChars="0" w:right="0" w:firstLineChars="0" w:firstLine="0"/>
              <w:spacing w:line="240" w:lineRule="atLeast"/>
            </w:pPr>
            <w:r>
              <w:t>7.655</w:t>
            </w:r>
            <w:r>
              <w:t>±</w:t>
            </w:r>
            <w:r>
              <w:t>1.729</w:t>
            </w:r>
          </w:p>
        </w:tc>
        <w:tc>
          <w:tcPr>
            <w:tcW w:w="998" w:type="pct"/>
            <w:vAlign w:val="center"/>
          </w:tcPr>
          <w:p w:rsidR="0018722C">
            <w:pPr>
              <w:pStyle w:val="a5"/>
              <w:topLinePunct/>
              <w:ind w:leftChars="0" w:left="0" w:rightChars="0" w:right="0" w:firstLineChars="0" w:firstLine="0"/>
              <w:spacing w:line="240" w:lineRule="atLeast"/>
            </w:pPr>
            <w:r>
              <w:t>11.592</w:t>
            </w:r>
            <w:r>
              <w:t>±</w:t>
            </w:r>
            <w:r>
              <w:t>8.238</w:t>
            </w:r>
          </w:p>
        </w:tc>
        <w:tc>
          <w:tcPr>
            <w:tcW w:w="705" w:type="pct"/>
            <w:vAlign w:val="center"/>
          </w:tcPr>
          <w:p w:rsidR="0018722C">
            <w:pPr>
              <w:pStyle w:val="affff9"/>
              <w:topLinePunct/>
              <w:ind w:leftChars="0" w:left="0" w:rightChars="0" w:right="0" w:firstLineChars="0" w:firstLine="0"/>
              <w:spacing w:line="240" w:lineRule="atLeast"/>
            </w:pPr>
            <w:r>
              <w:t>-1.699</w:t>
            </w:r>
          </w:p>
        </w:tc>
        <w:tc>
          <w:tcPr>
            <w:tcW w:w="1302" w:type="pct"/>
            <w:vAlign w:val="center"/>
          </w:tcPr>
          <w:p w:rsidR="0018722C">
            <w:pPr>
              <w:pStyle w:val="affff9"/>
              <w:topLinePunct/>
              <w:ind w:leftChars="0" w:left="0" w:rightChars="0" w:right="0" w:firstLineChars="0" w:firstLine="0"/>
              <w:spacing w:line="240" w:lineRule="atLeast"/>
            </w:pPr>
            <w:r>
              <w:t>0.045</w:t>
            </w:r>
          </w:p>
        </w:tc>
      </w:tr>
      <w:tr>
        <w:tc>
          <w:tcPr>
            <w:tcW w:w="1004" w:type="pct"/>
            <w:vAlign w:val="center"/>
          </w:tcPr>
          <w:p w:rsidR="0018722C">
            <w:pPr>
              <w:pStyle w:val="ac"/>
              <w:topLinePunct/>
              <w:ind w:leftChars="0" w:left="0" w:rightChars="0" w:right="0" w:firstLineChars="0" w:firstLine="0"/>
              <w:spacing w:line="240" w:lineRule="atLeast"/>
            </w:pPr>
            <w:r>
              <w:t>第 </w:t>
            </w:r>
            <w:r>
              <w:t>5 </w:t>
            </w:r>
            <w:r>
              <w:t>天</w:t>
            </w:r>
          </w:p>
        </w:tc>
        <w:tc>
          <w:tcPr>
            <w:tcW w:w="990" w:type="pct"/>
            <w:vAlign w:val="center"/>
          </w:tcPr>
          <w:p w:rsidR="0018722C">
            <w:pPr>
              <w:pStyle w:val="a5"/>
              <w:topLinePunct/>
              <w:ind w:leftChars="0" w:left="0" w:rightChars="0" w:right="0" w:firstLineChars="0" w:firstLine="0"/>
              <w:spacing w:line="240" w:lineRule="atLeast"/>
            </w:pPr>
            <w:r>
              <w:t>6.865</w:t>
            </w:r>
            <w:r>
              <w:t>±</w:t>
            </w:r>
            <w:r>
              <w:t>1.669</w:t>
            </w:r>
          </w:p>
        </w:tc>
        <w:tc>
          <w:tcPr>
            <w:tcW w:w="998" w:type="pct"/>
            <w:vAlign w:val="center"/>
          </w:tcPr>
          <w:p w:rsidR="0018722C">
            <w:pPr>
              <w:pStyle w:val="a5"/>
              <w:topLinePunct/>
              <w:ind w:leftChars="0" w:left="0" w:rightChars="0" w:right="0" w:firstLineChars="0" w:firstLine="0"/>
              <w:spacing w:line="240" w:lineRule="atLeast"/>
            </w:pPr>
            <w:r>
              <w:t>12.000</w:t>
            </w:r>
            <w:r>
              <w:t>±</w:t>
            </w:r>
            <w:r>
              <w:t>4.261</w:t>
            </w:r>
          </w:p>
        </w:tc>
        <w:tc>
          <w:tcPr>
            <w:tcW w:w="705" w:type="pct"/>
            <w:vAlign w:val="center"/>
          </w:tcPr>
          <w:p w:rsidR="0018722C">
            <w:pPr>
              <w:pStyle w:val="affff9"/>
              <w:topLinePunct/>
              <w:ind w:leftChars="0" w:left="0" w:rightChars="0" w:right="0" w:firstLineChars="0" w:firstLine="0"/>
              <w:spacing w:line="240" w:lineRule="atLeast"/>
            </w:pPr>
            <w:r>
              <w:t>-3.966</w:t>
            </w:r>
          </w:p>
        </w:tc>
        <w:tc>
          <w:tcPr>
            <w:tcW w:w="1302" w:type="pct"/>
            <w:vAlign w:val="center"/>
          </w:tcPr>
          <w:p w:rsidR="0018722C">
            <w:pPr>
              <w:pStyle w:val="affff9"/>
              <w:topLinePunct/>
              <w:ind w:leftChars="0" w:left="0" w:rightChars="0" w:right="0" w:firstLineChars="0" w:firstLine="0"/>
              <w:spacing w:line="240" w:lineRule="atLeast"/>
            </w:pPr>
            <w:r>
              <w:t>0.002</w:t>
            </w:r>
          </w:p>
        </w:tc>
      </w:tr>
      <w:tr>
        <w:tc>
          <w:tcPr>
            <w:tcW w:w="1004" w:type="pct"/>
            <w:vAlign w:val="center"/>
          </w:tcPr>
          <w:p w:rsidR="0018722C">
            <w:pPr>
              <w:pStyle w:val="ac"/>
              <w:topLinePunct/>
              <w:ind w:leftChars="0" w:left="0" w:rightChars="0" w:right="0" w:firstLineChars="0" w:firstLine="0"/>
              <w:spacing w:line="240" w:lineRule="atLeast"/>
            </w:pPr>
            <w:r>
              <w:t>PVPI</w:t>
            </w:r>
          </w:p>
        </w:tc>
        <w:tc>
          <w:tcPr>
            <w:tcW w:w="990"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705" w:type="pct"/>
            <w:vAlign w:val="center"/>
          </w:tcPr>
          <w:p w:rsidR="0018722C">
            <w:pPr>
              <w:pStyle w:val="a5"/>
              <w:topLinePunct/>
              <w:ind w:leftChars="0" w:left="0" w:rightChars="0" w:right="0" w:firstLineChars="0" w:firstLine="0"/>
              <w:spacing w:line="240" w:lineRule="atLeast"/>
            </w:pPr>
          </w:p>
        </w:tc>
        <w:tc>
          <w:tcPr>
            <w:tcW w:w="1302" w:type="pct"/>
            <w:vAlign w:val="center"/>
          </w:tcPr>
          <w:p w:rsidR="0018722C">
            <w:pPr>
              <w:pStyle w:val="ad"/>
              <w:topLinePunct/>
              <w:ind w:leftChars="0" w:left="0" w:rightChars="0" w:right="0" w:firstLineChars="0" w:firstLine="0"/>
              <w:spacing w:line="240" w:lineRule="atLeast"/>
            </w:pPr>
          </w:p>
        </w:tc>
      </w:tr>
      <w:tr>
        <w:tc>
          <w:tcPr>
            <w:tcW w:w="1004" w:type="pct"/>
            <w:vAlign w:val="center"/>
          </w:tcPr>
          <w:p w:rsidR="0018722C">
            <w:pPr>
              <w:pStyle w:val="ac"/>
              <w:topLinePunct/>
              <w:ind w:leftChars="0" w:left="0" w:rightChars="0" w:right="0" w:firstLineChars="0" w:firstLine="0"/>
              <w:spacing w:line="240" w:lineRule="atLeast"/>
            </w:pPr>
            <w:r>
              <w:t>第 </w:t>
            </w:r>
            <w:r>
              <w:t>1 </w:t>
            </w:r>
            <w:r>
              <w:t>天</w:t>
            </w:r>
          </w:p>
        </w:tc>
        <w:tc>
          <w:tcPr>
            <w:tcW w:w="990" w:type="pct"/>
            <w:vAlign w:val="center"/>
          </w:tcPr>
          <w:p w:rsidR="0018722C">
            <w:pPr>
              <w:pStyle w:val="a5"/>
              <w:topLinePunct/>
              <w:ind w:leftChars="0" w:left="0" w:rightChars="0" w:right="0" w:firstLineChars="0" w:firstLine="0"/>
              <w:spacing w:line="240" w:lineRule="atLeast"/>
            </w:pPr>
            <w:r>
              <w:t>1.863</w:t>
            </w:r>
            <w:r>
              <w:t>±</w:t>
            </w:r>
            <w:r>
              <w:t>0.529</w:t>
            </w:r>
          </w:p>
        </w:tc>
        <w:tc>
          <w:tcPr>
            <w:tcW w:w="998" w:type="pct"/>
            <w:vAlign w:val="center"/>
          </w:tcPr>
          <w:p w:rsidR="0018722C">
            <w:pPr>
              <w:pStyle w:val="a5"/>
              <w:topLinePunct/>
              <w:ind w:leftChars="0" w:left="0" w:rightChars="0" w:right="0" w:firstLineChars="0" w:firstLine="0"/>
              <w:spacing w:line="240" w:lineRule="atLeast"/>
            </w:pPr>
            <w:r>
              <w:t>1.727</w:t>
            </w:r>
            <w:r>
              <w:t>±</w:t>
            </w:r>
            <w:r>
              <w:t>0.540</w:t>
            </w:r>
          </w:p>
        </w:tc>
        <w:tc>
          <w:tcPr>
            <w:tcW w:w="705" w:type="pct"/>
            <w:vAlign w:val="center"/>
          </w:tcPr>
          <w:p w:rsidR="0018722C">
            <w:pPr>
              <w:pStyle w:val="affff9"/>
              <w:topLinePunct/>
              <w:ind w:leftChars="0" w:left="0" w:rightChars="0" w:right="0" w:firstLineChars="0" w:firstLine="0"/>
              <w:spacing w:line="240" w:lineRule="atLeast"/>
            </w:pPr>
            <w:r>
              <w:t>0.883</w:t>
            </w:r>
          </w:p>
        </w:tc>
        <w:tc>
          <w:tcPr>
            <w:tcW w:w="1302" w:type="pct"/>
            <w:vAlign w:val="center"/>
          </w:tcPr>
          <w:p w:rsidR="0018722C">
            <w:pPr>
              <w:pStyle w:val="affff9"/>
              <w:topLinePunct/>
              <w:ind w:leftChars="0" w:left="0" w:rightChars="0" w:right="0" w:firstLineChars="0" w:firstLine="0"/>
              <w:spacing w:line="240" w:lineRule="atLeast"/>
            </w:pPr>
            <w:r>
              <w:t>0.381</w:t>
            </w:r>
          </w:p>
        </w:tc>
      </w:tr>
      <w:tr>
        <w:tc>
          <w:tcPr>
            <w:tcW w:w="1004" w:type="pct"/>
            <w:vAlign w:val="center"/>
          </w:tcPr>
          <w:p w:rsidR="0018722C">
            <w:pPr>
              <w:pStyle w:val="ac"/>
              <w:topLinePunct/>
              <w:ind w:leftChars="0" w:left="0" w:rightChars="0" w:right="0" w:firstLineChars="0" w:firstLine="0"/>
              <w:spacing w:line="240" w:lineRule="atLeast"/>
            </w:pPr>
            <w:r>
              <w:t>第 </w:t>
            </w:r>
            <w:r>
              <w:t>2 </w:t>
            </w:r>
            <w:r>
              <w:t>天</w:t>
            </w:r>
          </w:p>
        </w:tc>
        <w:tc>
          <w:tcPr>
            <w:tcW w:w="990" w:type="pct"/>
            <w:vAlign w:val="center"/>
          </w:tcPr>
          <w:p w:rsidR="0018722C">
            <w:pPr>
              <w:pStyle w:val="a5"/>
              <w:topLinePunct/>
              <w:ind w:leftChars="0" w:left="0" w:rightChars="0" w:right="0" w:firstLineChars="0" w:firstLine="0"/>
              <w:spacing w:line="240" w:lineRule="atLeast"/>
            </w:pPr>
            <w:r>
              <w:t>1.689 ± 0. 466</w:t>
            </w:r>
          </w:p>
        </w:tc>
        <w:tc>
          <w:tcPr>
            <w:tcW w:w="998" w:type="pct"/>
            <w:vAlign w:val="center"/>
          </w:tcPr>
          <w:p w:rsidR="0018722C">
            <w:pPr>
              <w:pStyle w:val="a5"/>
              <w:topLinePunct/>
              <w:ind w:leftChars="0" w:left="0" w:rightChars="0" w:right="0" w:firstLineChars="0" w:firstLine="0"/>
              <w:spacing w:line="240" w:lineRule="atLeast"/>
            </w:pPr>
            <w:r>
              <w:t>2.214 ± 0.189</w:t>
            </w:r>
          </w:p>
        </w:tc>
        <w:tc>
          <w:tcPr>
            <w:tcW w:w="705" w:type="pct"/>
            <w:vAlign w:val="center"/>
          </w:tcPr>
          <w:p w:rsidR="0018722C">
            <w:pPr>
              <w:pStyle w:val="affff9"/>
              <w:topLinePunct/>
              <w:ind w:leftChars="0" w:left="0" w:rightChars="0" w:right="0" w:firstLineChars="0" w:firstLine="0"/>
              <w:spacing w:line="240" w:lineRule="atLeast"/>
            </w:pPr>
            <w:r>
              <w:t>-1.951</w:t>
            </w:r>
          </w:p>
        </w:tc>
        <w:tc>
          <w:tcPr>
            <w:tcW w:w="1302" w:type="pct"/>
            <w:vAlign w:val="center"/>
          </w:tcPr>
          <w:p w:rsidR="0018722C">
            <w:pPr>
              <w:pStyle w:val="affff9"/>
              <w:topLinePunct/>
              <w:ind w:leftChars="0" w:left="0" w:rightChars="0" w:right="0" w:firstLineChars="0" w:firstLine="0"/>
              <w:spacing w:line="240" w:lineRule="atLeast"/>
            </w:pPr>
            <w:r>
              <w:t>0.241</w:t>
            </w:r>
          </w:p>
        </w:tc>
      </w:tr>
      <w:tr>
        <w:tc>
          <w:tcPr>
            <w:tcW w:w="1004" w:type="pct"/>
            <w:vAlign w:val="center"/>
          </w:tcPr>
          <w:p w:rsidR="0018722C">
            <w:pPr>
              <w:pStyle w:val="ac"/>
              <w:topLinePunct/>
              <w:ind w:leftChars="0" w:left="0" w:rightChars="0" w:right="0" w:firstLineChars="0" w:firstLine="0"/>
              <w:spacing w:line="240" w:lineRule="atLeast"/>
            </w:pPr>
            <w:r>
              <w:t>第 </w:t>
            </w:r>
            <w:r>
              <w:t>3 </w:t>
            </w:r>
            <w:r>
              <w:t>天</w:t>
            </w:r>
          </w:p>
        </w:tc>
        <w:tc>
          <w:tcPr>
            <w:tcW w:w="990" w:type="pct"/>
            <w:vAlign w:val="center"/>
          </w:tcPr>
          <w:p w:rsidR="0018722C">
            <w:pPr>
              <w:pStyle w:val="a5"/>
              <w:topLinePunct/>
              <w:ind w:leftChars="0" w:left="0" w:rightChars="0" w:right="0" w:firstLineChars="0" w:firstLine="0"/>
              <w:spacing w:line="240" w:lineRule="atLeast"/>
            </w:pPr>
            <w:r>
              <w:t>2.481</w:t>
            </w:r>
            <w:r>
              <w:t>±</w:t>
            </w:r>
            <w:r>
              <w:t>0.683</w:t>
            </w:r>
          </w:p>
        </w:tc>
        <w:tc>
          <w:tcPr>
            <w:tcW w:w="998" w:type="pct"/>
            <w:vAlign w:val="center"/>
          </w:tcPr>
          <w:p w:rsidR="0018722C">
            <w:pPr>
              <w:pStyle w:val="a5"/>
              <w:topLinePunct/>
              <w:ind w:leftChars="0" w:left="0" w:rightChars="0" w:right="0" w:firstLineChars="0" w:firstLine="0"/>
              <w:spacing w:line="240" w:lineRule="atLeast"/>
            </w:pPr>
            <w:r>
              <w:t>2.971</w:t>
            </w:r>
            <w:r>
              <w:t>±</w:t>
            </w:r>
            <w:r>
              <w:t>0.397</w:t>
            </w:r>
          </w:p>
        </w:tc>
        <w:tc>
          <w:tcPr>
            <w:tcW w:w="705" w:type="pct"/>
            <w:vAlign w:val="center"/>
          </w:tcPr>
          <w:p w:rsidR="0018722C">
            <w:pPr>
              <w:pStyle w:val="affff9"/>
              <w:topLinePunct/>
              <w:ind w:leftChars="0" w:left="0" w:rightChars="0" w:right="0" w:firstLineChars="0" w:firstLine="0"/>
              <w:spacing w:line="240" w:lineRule="atLeast"/>
            </w:pPr>
            <w:r>
              <w:t>-0.807</w:t>
            </w:r>
          </w:p>
        </w:tc>
        <w:tc>
          <w:tcPr>
            <w:tcW w:w="1302" w:type="pct"/>
            <w:vAlign w:val="center"/>
          </w:tcPr>
          <w:p w:rsidR="0018722C">
            <w:pPr>
              <w:pStyle w:val="affff9"/>
              <w:topLinePunct/>
              <w:ind w:leftChars="0" w:left="0" w:rightChars="0" w:right="0" w:firstLineChars="0" w:firstLine="0"/>
              <w:spacing w:line="240" w:lineRule="atLeast"/>
            </w:pPr>
            <w:r>
              <w:t>0.452</w:t>
            </w:r>
          </w:p>
        </w:tc>
      </w:tr>
      <w:tr>
        <w:tc>
          <w:tcPr>
            <w:tcW w:w="1004" w:type="pct"/>
            <w:vAlign w:val="center"/>
          </w:tcPr>
          <w:p w:rsidR="0018722C">
            <w:pPr>
              <w:pStyle w:val="ac"/>
              <w:topLinePunct/>
              <w:ind w:leftChars="0" w:left="0" w:rightChars="0" w:right="0" w:firstLineChars="0" w:firstLine="0"/>
              <w:spacing w:line="240" w:lineRule="atLeast"/>
            </w:pPr>
            <w:r>
              <w:t>第 </w:t>
            </w:r>
            <w:r>
              <w:t>4 </w:t>
            </w:r>
            <w:r>
              <w:t>天</w:t>
            </w:r>
          </w:p>
        </w:tc>
        <w:tc>
          <w:tcPr>
            <w:tcW w:w="990" w:type="pct"/>
            <w:vAlign w:val="center"/>
          </w:tcPr>
          <w:p w:rsidR="0018722C">
            <w:pPr>
              <w:pStyle w:val="a5"/>
              <w:topLinePunct/>
              <w:ind w:leftChars="0" w:left="0" w:rightChars="0" w:right="0" w:firstLineChars="0" w:firstLine="0"/>
              <w:spacing w:line="240" w:lineRule="atLeast"/>
            </w:pPr>
            <w:r>
              <w:t>1.740</w:t>
            </w:r>
            <w:r>
              <w:t>±</w:t>
            </w:r>
            <w:r>
              <w:t>0.503</w:t>
            </w:r>
          </w:p>
        </w:tc>
        <w:tc>
          <w:tcPr>
            <w:tcW w:w="998" w:type="pct"/>
            <w:vAlign w:val="center"/>
          </w:tcPr>
          <w:p w:rsidR="0018722C">
            <w:pPr>
              <w:pStyle w:val="a5"/>
              <w:topLinePunct/>
              <w:ind w:leftChars="0" w:left="0" w:rightChars="0" w:right="0" w:firstLineChars="0" w:firstLine="0"/>
              <w:spacing w:line="240" w:lineRule="atLeast"/>
            </w:pPr>
            <w:r>
              <w:t>2.377</w:t>
            </w:r>
            <w:r>
              <w:t>±</w:t>
            </w:r>
            <w:r>
              <w:t>0.406</w:t>
            </w:r>
          </w:p>
        </w:tc>
        <w:tc>
          <w:tcPr>
            <w:tcW w:w="705" w:type="pct"/>
            <w:vAlign w:val="center"/>
          </w:tcPr>
          <w:p w:rsidR="0018722C">
            <w:pPr>
              <w:pStyle w:val="affff9"/>
              <w:topLinePunct/>
              <w:ind w:leftChars="0" w:left="0" w:rightChars="0" w:right="0" w:firstLineChars="0" w:firstLine="0"/>
              <w:spacing w:line="240" w:lineRule="atLeast"/>
            </w:pPr>
            <w:r>
              <w:t>-1.569</w:t>
            </w:r>
          </w:p>
        </w:tc>
        <w:tc>
          <w:tcPr>
            <w:tcW w:w="1302" w:type="pct"/>
            <w:vAlign w:val="center"/>
          </w:tcPr>
          <w:p w:rsidR="0018722C">
            <w:pPr>
              <w:pStyle w:val="affff9"/>
              <w:topLinePunct/>
              <w:ind w:leftChars="0" w:left="0" w:rightChars="0" w:right="0" w:firstLineChars="0" w:firstLine="0"/>
              <w:spacing w:line="240" w:lineRule="atLeast"/>
            </w:pPr>
            <w:r>
              <w:t>0.072</w:t>
            </w:r>
          </w:p>
        </w:tc>
      </w:tr>
      <w:tr>
        <w:tc>
          <w:tcPr>
            <w:tcW w:w="1004" w:type="pct"/>
            <w:vAlign w:val="center"/>
            <w:tcBorders>
              <w:top w:val="single" w:sz="4" w:space="0" w:color="auto"/>
            </w:tcBorders>
          </w:tcPr>
          <w:p w:rsidR="0018722C">
            <w:pPr>
              <w:pStyle w:val="ac"/>
              <w:topLinePunct/>
              <w:ind w:leftChars="0" w:left="0" w:rightChars="0" w:right="0" w:firstLineChars="0" w:firstLine="0"/>
              <w:spacing w:line="240" w:lineRule="atLeast"/>
            </w:pPr>
            <w:r>
              <w:t>第 </w:t>
            </w:r>
            <w:r>
              <w:t>5 </w:t>
            </w:r>
            <w:r>
              <w:t>天</w:t>
            </w:r>
          </w:p>
        </w:tc>
        <w:tc>
          <w:tcPr>
            <w:tcW w:w="990" w:type="pct"/>
            <w:vAlign w:val="center"/>
            <w:tcBorders>
              <w:top w:val="single" w:sz="4" w:space="0" w:color="auto"/>
            </w:tcBorders>
          </w:tcPr>
          <w:p w:rsidR="0018722C">
            <w:pPr>
              <w:pStyle w:val="aff1"/>
              <w:topLinePunct/>
              <w:ind w:leftChars="0" w:left="0" w:rightChars="0" w:right="0" w:firstLineChars="0" w:firstLine="0"/>
              <w:spacing w:line="240" w:lineRule="atLeast"/>
            </w:pPr>
            <w:r>
              <w:t>1.682</w:t>
            </w:r>
            <w:r>
              <w:t>±</w:t>
            </w:r>
            <w:r>
              <w:t>0.449</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t>2.558</w:t>
            </w:r>
            <w:r>
              <w:t>±</w:t>
            </w:r>
            <w:r>
              <w:t>0.682</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-3.896</w:t>
            </w:r>
          </w:p>
        </w:tc>
        <w:tc>
          <w:tcPr>
            <w:tcW w:w="1302"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topLinePunct/>
      </w:pPr>
      <w:r>
        <w:rPr>
          <w:rFonts w:cstheme="minorBidi" w:hAnsiTheme="minorHAnsi" w:eastAsiaTheme="minorHAnsi" w:asciiTheme="minorHAnsi" w:ascii="Times New Roman"/>
        </w:rPr>
        <w:t>39</w:t>
      </w:r>
    </w:p>
    <w:p w:rsidR="0018722C">
      <w:pPr>
        <w:topLinePunct/>
      </w:pPr>
    </w:p>
    <w:p w:rsidR="0018722C">
      <w:pPr>
        <w:pStyle w:val="cw19"/>
        <w:topLinePunct/>
      </w:pPr>
      <w:pPr>
        <w:pStyle w:val="cw19"/>
        <w:ind w:firstLineChars="0" w:firstLine="0" w:leftChars="0" w:left="0"/>
        <w:topLinePunct/>
      </w:pPr>
      <w:r w:rsidR="008331E4">
        <w:rPr>
          <w:sz w:val="22"/>
          <w:rFonts w:ascii="SimSun-ExtB" w:eastAsia="SimSun-ExtB" w:hAnsi="SimSun-ExtB"/>
        </w:rPr>
        <w:t xml:space="preserve">                  </w:t>
      </w:r>
      <w:r w:rsidR="008331E4">
        <w:rPr>
          <w:kern w:val="2"/>
          <w:sz w:val="11"/>
          <w:szCs w:val="22"/>
          <w:rFonts w:cstheme="minorBidi" w:hAnsiTheme="minorHAnsi" w:eastAsiaTheme="minorHAnsi" w:asciiTheme="minorHAnsi" w:ascii="Times New Roman"/>
        </w:rPr>
        <w:pict>
          <v:group style="width:15.3pt;height:5.75pt;mso-position-horizontal-relative:char;mso-position-vertical-relative:line" coordorigin="0,0" coordsize="306,115">
            <v:line style="position:absolute" from="210,58" to="305,58" stroked="true" strokeweight="1.426219pt" strokecolor="#ff132e">
              <v:stroke dashstyle="solid"/>
            </v:line>
            <v:line style="position:absolute" from="0,58" to="95,58" stroked="true" strokeweight="1.426219pt" strokecolor="#ff132e">
              <v:stroke dashstyle="solid"/>
            </v:line>
            <v:rect style="position:absolute;left:95;top:0;width:115;height:115" filled="true" fillcolor="#ff2841" stroked="false">
              <v:fill type="solid"/>
            </v:rect>
          </v:group>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63"/>
          <w:position w:val="-3"/>
          <w:sz w:val="20"/>
        </w:rPr>
        <w:drawing>
          <wp:inline distT="0" distB="0" distL="0" distR="0">
            <wp:extent cx="432666" cy="138112"/>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35" cstate="print"/>
                    <a:stretch>
                      <a:fillRect/>
                    </a:stretch>
                  </pic:blipFill>
                  <pic:spPr>
                    <a:xfrm>
                      <a:off x="0" y="0"/>
                      <a:ext cx="432666" cy="138112"/>
                    </a:xfrm>
                    <a:prstGeom prst="rect">
                      <a:avLst/>
                    </a:prstGeom>
                  </pic:spPr>
                </pic:pic>
              </a:graphicData>
            </a:graphic>
          </wp:inline>
        </w:drawing>
      </w:r>
    </w:p>
    <w:p w:rsidR="0018722C">
      <w:pPr>
        <w:topLinePunct/>
      </w:pPr>
    </w:p>
    <w:p w:rsidR="0018722C">
      <w:pPr>
        <w:pStyle w:val="affff5"/>
        <w:keepNext/>
        <w:topLinePunct/>
      </w:pPr>
      <w:r>
        <w:rPr>
          <w:kern w:val="2"/>
          <w:sz w:val="20"/>
          <w:szCs w:val="22"/>
          <w:rFonts w:cstheme="minorBidi" w:hAnsiTheme="minorHAnsi" w:eastAsiaTheme="minorHAnsi" w:asciiTheme="minorHAnsi" w:ascii="Times New Roman"/>
          <w:position w:val="101"/>
        </w:rPr>
        <w:pict>
          <v:group style="width:11.2pt;height:75.7pt;mso-position-horizontal-relative:char;mso-position-vertical-relative:line" coordorigin="0,0" coordsize="224,1514">
            <v:line style="position:absolute" from="3,1497" to="173,1497" stroked="true" strokeweight="1.700022pt" strokecolor="#000000">
              <v:stroke dashstyle="solid"/>
            </v:line>
            <v:rect style="position:absolute;left:2;top:1389;width:30;height:90" filled="true" fillcolor="#000000" stroked="false">
              <v:fill type="solid"/>
            </v:rect>
            <v:rect style="position:absolute;left:69;top:1395;width:29;height:86" filled="true" fillcolor="#000000" stroked="false">
              <v:fill type="solid"/>
            </v:rect>
            <v:rect style="position:absolute;left:144;top:1386;width:29;height:95" filled="true" fillcolor="#000000" stroked="false">
              <v:fill type="solid"/>
            </v:rect>
            <v:shape style="position:absolute;left:2;top:1219;width:170;height:158" coordorigin="3,1219" coordsize="170,158" path="m3,1219l3,1255,129,1296,3,1340,3,1377,173,1316,173,1280,3,1219xe" filled="true" fillcolor="#000000" stroked="false">
              <v:path arrowok="t"/>
              <v:fill type="solid"/>
            </v:shape>
            <v:line style="position:absolute" from="4,1187" to="173,1187" stroked="true" strokeweight="1.700022pt" strokecolor="#000000">
              <v:stroke dashstyle="solid"/>
            </v:line>
            <v:rect style="position:absolute;left:144;top:1085;width:29;height:84" filled="true" fillcolor="#000000" stroked="false">
              <v:fill type="solid"/>
            </v:rect>
            <v:shape style="position:absolute;left:2;top:864;width:170;height:223" coordorigin="3,864" coordsize="170,223" path="m3,864l3,899,122,924,3,954,3,996,119,1025,3,1052,3,1086,173,1046,173,1009,46,974,173,942,173,905,3,864xe" filled="true" fillcolor="#000000" stroked="false">
              <v:path arrowok="t"/>
              <v:fill type="solid"/>
            </v:shape>
            <v:rect style="position:absolute;left:2;top:823;width:31;height:33" filled="true" fillcolor="#000000" stroked="false">
              <v:fill type="solid"/>
            </v:rect>
            <v:rect style="position:absolute;left:50;top:823;width:122;height:33" filled="true" fillcolor="#000000" stroked="false">
              <v:fill type="solid"/>
            </v:rect>
            <v:shape style="position:absolute;left:0;top:746;width:224;height:59" coordorigin="0,746" coordsize="224,59" path="m0,746l0,769,11,776,23,782,35,788,48,794,63,799,79,802,95,804,112,804,125,804,139,802,153,799,167,795,181,790,196,784,210,777,214,775,112,775,98,774,85,773,72,771,60,769,47,765,33,760,17,753,0,746xm223,746l209,754,197,758,189,761,177,764,164,769,150,770,139,773,125,775,214,775,223,769,223,746xe" filled="true" fillcolor="#000000" stroked="false">
              <v:path arrowok="t"/>
              <v:fill type="solid"/>
            </v:shape>
            <v:shape style="position:absolute;left:47;top:546;width:125;height:181" coordorigin="48,546" coordsize="125,181" path="m173,546l83,546,74,548,68,549,62,552,57,558,54,564,49,570,48,578,48,594,67,624,61,629,55,633,49,645,48,651,48,660,49,670,52,680,58,689,67,697,51,697,51,727,173,727,173,695,101,695,92,694,88,693,83,691,79,688,73,679,73,663,74,660,79,655,82,655,86,654,94,652,173,652,173,621,103,621,94,619,90,618,83,616,79,613,76,609,73,604,73,590,74,585,79,582,83,580,91,579,173,579,173,546xe" filled="true" fillcolor="#000000" stroked="false">
              <v:path arrowok="t"/>
              <v:fill type="solid"/>
            </v:shape>
            <v:shape style="position:absolute;left:0;top:0;width:224;height:510" type="#_x0000_t75" stroked="false">
              <v:imagedata r:id="rId36" o:title=""/>
            </v:shape>
          </v:group>
        </w:pict>
      </w:r>
      <w:r>
        <w:rPr>
          <w:kern w:val="2"/>
          <w:szCs w:val="22"/>
          <w:rFonts w:ascii="Times New Roman" w:cstheme="minorBidi" w:hAnsiTheme="minorHAnsi" w:eastAsiaTheme="minorHAnsi"/>
          <w:sz w:val="20"/>
        </w:rPr>
        <w:pict>
          <v:group style="width:231.45pt;height:164.95pt;mso-position-horizontal-relative:char;mso-position-vertical-relative:line" coordorigin="0,0" coordsize="4629,3299">
            <v:shape style="position:absolute;left:347;top:2959;width:4282;height:2" coordorigin="347,2960" coordsize="4282,0" path="m347,2960l347,2960,4629,2960e" filled="false" stroked="true" strokeweight="2.090196pt" strokecolor="#000000">
              <v:path arrowok="t"/>
              <v:stroke dashstyle="solid"/>
            </v:shape>
            <v:shape style="position:absolute;left:774;top:2959;width:2;height:91" coordorigin="775,2960" coordsize="0,91" path="m775,2960l775,2960,775,3051e" filled="false" stroked="true" strokeweight="2.090141pt" strokecolor="#000000">
              <v:path arrowok="t"/>
              <v:stroke dashstyle="solid"/>
            </v:shape>
            <v:shape style="position:absolute;left:1631;top:2959;width:2;height:91" coordorigin="1631,2960" coordsize="0,91" path="m1631,2960l1631,2960,1631,3051e" filled="false" stroked="true" strokeweight="2.090141pt" strokecolor="#000000">
              <v:path arrowok="t"/>
              <v:stroke dashstyle="solid"/>
            </v:shape>
            <v:shape style="position:absolute;left:2487;top:2959;width:2;height:91" coordorigin="2488,2960" coordsize="0,91" path="m2488,2960l2488,2960,2488,3051e" filled="false" stroked="true" strokeweight="2.090141pt" strokecolor="#000000">
              <v:path arrowok="t"/>
              <v:stroke dashstyle="solid"/>
            </v:shape>
            <v:shape style="position:absolute;left:3344;top:2959;width:2;height:91" coordorigin="3344,2960" coordsize="0,91" path="m3344,2960l3344,2960,3344,3051e" filled="false" stroked="true" strokeweight="2.090141pt" strokecolor="#000000">
              <v:path arrowok="t"/>
              <v:stroke dashstyle="solid"/>
            </v:shape>
            <v:shape style="position:absolute;left:4200;top:2959;width:2;height:91" coordorigin="4201,2960" coordsize="0,91" path="m4201,2960l4201,2960,4201,3051e" filled="false" stroked="true" strokeweight="2.090141pt" strokecolor="#000000">
              <v:path arrowok="t"/>
              <v:stroke dashstyle="solid"/>
            </v:shape>
            <v:shape style="position:absolute;left:508;top:3100;width:294;height:199" type="#_x0000_t75" stroked="false">
              <v:imagedata r:id="rId37" o:title=""/>
            </v:shape>
            <v:shape style="position:absolute;left:845;top:3113;width:194;height:182" type="#_x0000_t75" stroked="false">
              <v:imagedata r:id="rId38" o:title=""/>
            </v:shape>
            <v:shape style="position:absolute;left:1364;top:3100;width:532;height:199" type="#_x0000_t75" stroked="false">
              <v:imagedata r:id="rId39" o:title=""/>
            </v:shape>
            <v:shape style="position:absolute;left:2220;top:3100;width:533;height:199" type="#_x0000_t75" stroked="false">
              <v:imagedata r:id="rId40" o:title=""/>
            </v:shape>
            <v:shape style="position:absolute;left:3077;top:3100;width:531;height:199" type="#_x0000_t75" stroked="false">
              <v:imagedata r:id="rId41" o:title=""/>
            </v:shape>
            <v:shape style="position:absolute;left:3932;top:3100;width:532;height:199" type="#_x0000_t75" stroked="false">
              <v:imagedata r:id="rId42" o:title=""/>
            </v:shape>
            <v:shape style="position:absolute;left:347;top:101;width:2;height:2859" coordorigin="347,101" coordsize="0,2859" path="m347,2960l347,2960,347,101e" filled="false" stroked="true" strokeweight="2.090141pt" strokecolor="#000000">
              <v:path arrowok="t"/>
              <v:stroke dashstyle="solid"/>
            </v:shape>
            <v:shape style="position:absolute;left:256;top:2959;width:91;height:2" coordorigin="256,2960" coordsize="91,0" path="m256,2960l256,2960,347,2960e" filled="false" stroked="true" strokeweight="2.090196pt" strokecolor="#000000">
              <v:path arrowok="t"/>
              <v:stroke dashstyle="solid"/>
            </v:shape>
            <v:shape style="position:absolute;left:256;top:2388;width:91;height:2" coordorigin="256,2389" coordsize="91,0" path="m256,2389l256,2389,347,2389e" filled="false" stroked="true" strokeweight="2.090196pt" strokecolor="#000000">
              <v:path arrowok="t"/>
              <v:stroke dashstyle="solid"/>
            </v:shape>
            <v:shape style="position:absolute;left:256;top:1817;width:91;height:2" coordorigin="256,1817" coordsize="91,0" path="m256,1817l256,1817,347,1817e" filled="false" stroked="true" strokeweight="2.090196pt" strokecolor="#000000">
              <v:path arrowok="t"/>
              <v:stroke dashstyle="solid"/>
            </v:shape>
            <v:shape style="position:absolute;left:256;top:1244;width:91;height:2" coordorigin="256,1244" coordsize="91,0" path="m256,1244l256,1244,347,1244e" filled="false" stroked="true" strokeweight="2.090196pt" strokecolor="#000000">
              <v:path arrowok="t"/>
              <v:stroke dashstyle="solid"/>
            </v:shape>
            <v:shape style="position:absolute;left:256;top:672;width:91;height:2" coordorigin="256,673" coordsize="91,0" path="m256,673l256,673,347,673e" filled="false" stroked="true" strokeweight="2.090196pt" strokecolor="#000000">
              <v:path arrowok="t"/>
              <v:stroke dashstyle="solid"/>
            </v:shape>
            <v:shape style="position:absolute;left:256;top:101;width:91;height:2" coordorigin="256,101" coordsize="91,0" path="m256,101l256,101,347,101e" filled="false" stroked="true" strokeweight="2.090196pt" strokecolor="#000000">
              <v:path arrowok="t"/>
              <v:stroke dashstyle="solid"/>
            </v:shape>
            <v:shape style="position:absolute;left:121;top:2882;width:102;height:160" type="#_x0000_t75" stroked="false">
              <v:imagedata r:id="rId43" o:title=""/>
            </v:shape>
            <v:shape style="position:absolute;left:123;top:2313;width:105;height:157" coordorigin="123,2314" coordsize="105,157" path="m153,2424l123,2427,125,2441,131,2451,140,2458,149,2466,161,2470,174,2470,187,2469,199,2465,209,2458,217,2450,219,2447,170,2447,165,2445,156,2436,153,2432,153,2424xm223,2387l181,2387,186,2390,195,2399,198,2406,198,2426,195,2433,191,2439,186,2444,181,2447,219,2447,225,2439,228,2429,228,2400,223,2387xm222,2314l143,2314,126,2395,152,2399,158,2392,165,2387,223,2387,214,2378,207,2369,161,2369,165,2342,222,2342,222,2314xm194,2363l174,2363,167,2365,161,2369,207,2369,206,2367,194,2363xe" filled="true" fillcolor="#000000" stroked="false">
              <v:path arrowok="t"/>
              <v:fill type="solid"/>
            </v:shape>
            <v:shape style="position:absolute;left:11;top:1739;width:69;height:157" coordorigin="12,1739" coordsize="69,157" path="m80,1783l51,1783,51,1896,80,1896,80,1783xm80,1739l57,1739,52,1748,46,1757,37,1765,28,1771,19,1777,12,1778,12,1807,23,1802,33,1796,42,1790,51,1783,80,1783,80,1739xe" filled="true" fillcolor="#000000" stroked="false">
              <v:path arrowok="t"/>
              <v:fill type="solid"/>
            </v:shape>
            <v:shape style="position:absolute;left:123;top:1739;width:100;height:160" coordorigin="123,1739" coordsize="100,160" path="m189,1739l158,1739,146,1745,139,1756,132,1766,127,1780,124,1798,123,1819,124,1839,127,1857,131,1871,137,1881,146,1893,158,1899,189,1899,200,1893,209,1883,214,1874,170,1874,164,1871,161,1868,159,1863,156,1857,155,1850,154,1839,153,1800,155,1787,158,1780,159,1774,161,1769,164,1768,167,1765,214,1765,209,1756,200,1745,189,1739xm214,1765l180,1765,183,1768,186,1769,188,1775,191,1781,192,1789,192,1850,189,1857,188,1863,186,1868,183,1871,177,1874,214,1874,215,1871,220,1857,222,1839,223,1819,222,1800,222,1798,220,1781,215,1767,214,1765xe" filled="true" fillcolor="#000000" stroked="false">
              <v:path arrowok="t"/>
              <v:fill type="solid"/>
            </v:shape>
            <v:shape style="position:absolute;left:11;top:1167;width:69;height:157" coordorigin="12,1168" coordsize="69,157" path="m80,1211l51,1211,51,1325,80,1325,80,1211xm80,1168l57,1168,52,1177,46,1186,37,1192,28,1199,19,1204,12,1207,12,1234,23,1230,33,1225,42,1219,51,1211,80,1211,80,1168xe" filled="true" fillcolor="#000000" stroked="false">
              <v:path arrowok="t"/>
              <v:fill type="solid"/>
            </v:shape>
            <v:shape style="position:absolute;left:123;top:1170;width:105;height:156" coordorigin="123,1171" coordsize="105,156" path="m153,1282l123,1285,125,1298,131,1308,140,1316,149,1323,161,1326,174,1326,187,1325,199,1322,209,1316,217,1307,220,1302,170,1302,165,1301,161,1296,156,1293,153,1288,153,1282xm221,1244l181,1244,186,1246,191,1251,195,1256,198,1263,198,1283,195,1290,191,1295,186,1301,181,1302,220,1302,225,1296,228,1285,228,1273,227,1261,224,1251,221,1244xm222,1171l143,1171,126,1251,152,1254,158,1247,165,1244,221,1244,220,1242,214,1234,206,1225,161,1225,165,1198,222,1198,222,1171xm194,1220l174,1220,167,1222,161,1225,206,1225,194,1220xe" filled="true" fillcolor="#000000" stroked="false">
              <v:path arrowok="t"/>
              <v:fill type="solid"/>
            </v:shape>
            <v:shape style="position:absolute;left:0;top:596;width:224;height:159" type="#_x0000_t75" stroked="false">
              <v:imagedata r:id="rId44" o:title=""/>
            </v:shape>
            <v:shape style="position:absolute;left:0;top:23;width:105;height:157" coordorigin="0,24" coordsize="105,157" path="m102,49l61,49,65,51,70,55,73,58,74,62,74,76,73,82,68,88,65,92,58,101,33,125,23,135,16,143,10,150,4,161,1,170,0,180,104,180,104,154,46,154,48,150,49,147,52,144,54,141,59,136,70,128,79,119,85,112,90,108,95,101,98,94,104,82,104,55,102,49xm71,24l42,24,29,29,21,36,10,42,6,53,4,70,33,73,34,64,36,58,40,55,43,51,49,49,102,49,100,45,92,37,84,29,71,24xe" filled="true" fillcolor="#000000" stroked="false">
              <v:path arrowok="t"/>
              <v:fill type="solid"/>
            </v:shape>
            <v:shape style="position:absolute;left:123;top:26;width:105;height:157" coordorigin="123,27" coordsize="105,157" path="m153,137l123,140,125,154,131,164,140,172,149,179,161,183,174,183,187,182,199,178,209,171,217,163,219,160,170,160,165,158,161,154,156,149,153,144,153,137xm222,100l181,100,186,103,191,108,195,112,198,119,198,139,195,147,191,152,186,157,181,160,219,160,225,152,228,141,228,114,223,101,222,100xm222,27l143,27,126,109,152,112,158,104,165,100,222,100,214,91,206,82,161,82,165,55,222,55,222,27xm194,76l174,76,167,78,161,82,206,82,194,76xe" filled="true" fillcolor="#000000" stroked="false">
              <v:path arrowok="t"/>
              <v:fill type="solid"/>
            </v:shape>
            <v:rect style="position:absolute;left:718;top:1942;width:115;height:115" filled="true" fillcolor="#ff2841" stroked="false">
              <v:fill type="solid"/>
            </v:rect>
            <v:rect style="position:absolute;left:1574;top:1630;width:114;height:115" filled="true" fillcolor="#ff2841" stroked="false">
              <v:fill type="solid"/>
            </v:rect>
            <v:rect style="position:absolute;left:2430;top:1274;width:114;height:114" filled="true" fillcolor="#ff2841" stroked="false">
              <v:fill type="solid"/>
            </v:rect>
            <v:rect style="position:absolute;left:3286;top:1578;width:115;height:116" filled="true" fillcolor="#ff2841" stroked="false">
              <v:fill type="solid"/>
            </v:rect>
            <v:rect style="position:absolute;left:4142;top:1530;width:115;height:116" filled="true" fillcolor="#ff2841" stroked="false">
              <v:fill type="solid"/>
            </v:rect>
            <v:shape style="position:absolute;left:774;top:1330;width:3427;height:670" coordorigin="775,1331" coordsize="3427,670" path="m775,2001l1631,1687,2488,1331,3344,1635,4201,1587e" filled="false" stroked="true" strokeweight="1.426217pt" strokecolor="#ff132e">
              <v:path arrowok="t"/>
              <v:stroke dashstyle="solid"/>
            </v:shape>
            <v:shape style="position:absolute;left:718;top:1470;width:115;height:2" coordorigin="718,1471" coordsize="115,0" path="m718,1471l718,1471,833,1471e" filled="false" stroked="true" strokeweight="1.426219pt" strokecolor="#ff2841">
              <v:path arrowok="t"/>
              <v:stroke dashstyle="solid"/>
            </v:shape>
            <v:shape style="position:absolute;left:774;top:1470;width:2;height:1058" coordorigin="775,1471" coordsize="0,1058" path="m775,1471l775,1471,775,2529e" filled="false" stroked="true" strokeweight="1.426181pt" strokecolor="#ff2841">
              <v:path arrowok="t"/>
              <v:stroke dashstyle="solid"/>
            </v:shape>
            <v:shape style="position:absolute;left:718;top:2528;width:115;height:2" coordorigin="718,2529" coordsize="115,0" path="m718,2529l718,2529,833,2529e" filled="false" stroked="true" strokeweight="1.426219pt" strokecolor="#ff2841">
              <v:path arrowok="t"/>
              <v:stroke dashstyle="solid"/>
            </v:shape>
            <v:shape style="position:absolute;left:1574;top:799;width:114;height:2" coordorigin="1575,800" coordsize="114,0" path="m1575,800l1575,800,1688,800e" filled="false" stroked="true" strokeweight="1.426219pt" strokecolor="#ff2841">
              <v:path arrowok="t"/>
              <v:stroke dashstyle="solid"/>
            </v:shape>
            <v:shape style="position:absolute;left:1631;top:799;width:2;height:1777" coordorigin="1631,800" coordsize="0,1777" path="m1631,800l1631,800,1631,2576e" filled="false" stroked="true" strokeweight="1.426181pt" strokecolor="#ff2841">
              <v:path arrowok="t"/>
              <v:stroke dashstyle="solid"/>
            </v:shape>
            <v:shape style="position:absolute;left:1574;top:2576;width:114;height:2" coordorigin="1575,2576" coordsize="114,0" path="m1575,2576l1575,2576,1688,2576e" filled="false" stroked="true" strokeweight="1.426219pt" strokecolor="#ff2841">
              <v:path arrowok="t"/>
              <v:stroke dashstyle="solid"/>
            </v:shape>
            <v:shape style="position:absolute;left:2430;top:489;width:114;height:2" coordorigin="2431,489" coordsize="114,0" path="m2431,489l2431,489,2545,489e" filled="false" stroked="true" strokeweight="1.426219pt" strokecolor="#ff2841">
              <v:path arrowok="t"/>
              <v:stroke dashstyle="solid"/>
            </v:shape>
            <v:shape style="position:absolute;left:2487;top:489;width:2;height:1683" coordorigin="2488,489" coordsize="0,1683" path="m2488,489l2488,489,2488,2172e" filled="false" stroked="true" strokeweight="1.426181pt" strokecolor="#ff2841">
              <v:path arrowok="t"/>
              <v:stroke dashstyle="solid"/>
            </v:shape>
            <v:shape style="position:absolute;left:2430;top:2172;width:114;height:2" coordorigin="2431,2172" coordsize="114,0" path="m2431,2172l2431,2172,2545,2172e" filled="false" stroked="true" strokeweight="1.426219pt" strokecolor="#ff2841">
              <v:path arrowok="t"/>
              <v:stroke dashstyle="solid"/>
            </v:shape>
            <v:shape style="position:absolute;left:3286;top:695;width:115;height:2" coordorigin="3286,695" coordsize="115,0" path="m3286,695l3286,695,3401,695e" filled="false" stroked="true" strokeweight="1.426219pt" strokecolor="#ff2841">
              <v:path arrowok="t"/>
              <v:stroke dashstyle="solid"/>
            </v:shape>
            <v:shape style="position:absolute;left:3344;top:695;width:2;height:1885" coordorigin="3344,695" coordsize="0,1885" path="m3344,695l3344,695,3344,2579e" filled="false" stroked="true" strokeweight="1.426181pt" strokecolor="#ff2841">
              <v:path arrowok="t"/>
              <v:stroke dashstyle="solid"/>
            </v:shape>
            <v:shape style="position:absolute;left:3286;top:2579;width:115;height:2" coordorigin="3286,2579" coordsize="115,0" path="m3286,2579l3286,2579,3401,2579e" filled="false" stroked="true" strokeweight="1.426219pt" strokecolor="#ff2841">
              <v:path arrowok="t"/>
              <v:stroke dashstyle="solid"/>
            </v:shape>
            <v:shape style="position:absolute;left:4142;top:1102;width:115;height:2" coordorigin="4143,1103" coordsize="115,0" path="m4143,1103l4143,1103,4257,1103e" filled="false" stroked="true" strokeweight="1.426219pt" strokecolor="#ff2841">
              <v:path arrowok="t"/>
              <v:stroke dashstyle="solid"/>
            </v:shape>
            <v:shape style="position:absolute;left:4200;top:1102;width:2;height:975" coordorigin="4201,1103" coordsize="0,975" path="m4201,1103l4201,1103,4201,2077e" filled="false" stroked="true" strokeweight="1.426181pt" strokecolor="#ff2841">
              <v:path arrowok="t"/>
              <v:stroke dashstyle="solid"/>
            </v:shape>
            <v:shape style="position:absolute;left:4142;top:2076;width:115;height:2" coordorigin="4143,2077" coordsize="115,0" path="m4143,2077l4143,2077,4257,2077e" filled="false" stroked="true" strokeweight="1.426219pt" strokecolor="#ff2841">
              <v:path arrowok="t"/>
              <v:stroke dashstyle="solid"/>
            </v:shape>
            <v:shape style="position:absolute;left:774;top:1961;width:3427;height:215" coordorigin="775,1962" coordsize="3427,215" path="m775,2119l1631,2114,2488,1962,3344,2086,4201,2177e" filled="false" stroked="true" strokeweight="1.426219pt" strokecolor="#2cff15">
              <v:path arrowok="t"/>
              <v:stroke dashstyle="solid"/>
            </v:shape>
            <v:shape style="position:absolute;left:718;top:1925;width:115;height:2" coordorigin="718,1926" coordsize="115,0" path="m718,1926l718,1926,833,1926e" filled="false" stroked="true" strokeweight="1.426219pt" strokecolor="#3aff4d">
              <v:path arrowok="t"/>
              <v:stroke dashstyle="solid"/>
            </v:shape>
            <v:shape style="position:absolute;left:774;top:1925;width:2;height:387" coordorigin="775,1926" coordsize="0,387" path="m775,1926l775,1926,775,2312e" filled="false" stroked="true" strokeweight="1.426181pt" strokecolor="#3aff4d">
              <v:path arrowok="t"/>
              <v:stroke dashstyle="solid"/>
            </v:shape>
            <v:shape style="position:absolute;left:718;top:2312;width:115;height:2" coordorigin="718,2312" coordsize="115,0" path="m718,2312l718,2312,833,2312e" filled="false" stroked="true" strokeweight="1.426219pt" strokecolor="#3aff4d">
              <v:path arrowok="t"/>
              <v:stroke dashstyle="solid"/>
            </v:shape>
            <v:shape style="position:absolute;left:1574;top:1894;width:114;height:2" coordorigin="1575,1895" coordsize="114,0" path="m1575,1895l1575,1895,1688,1895e" filled="false" stroked="true" strokeweight="1.426219pt" strokecolor="#3aff4d">
              <v:path arrowok="t"/>
              <v:stroke dashstyle="solid"/>
            </v:shape>
            <v:shape style="position:absolute;left:1631;top:1894;width:2;height:442" coordorigin="1631,1895" coordsize="0,442" path="m1631,1895l1631,1895,1631,2336e" filled="false" stroked="true" strokeweight="1.426181pt" strokecolor="#3aff4d">
              <v:path arrowok="t"/>
              <v:stroke dashstyle="solid"/>
            </v:shape>
            <v:shape style="position:absolute;left:1574;top:2335;width:114;height:2" coordorigin="1575,2336" coordsize="114,0" path="m1575,2336l1575,2336,1688,2336e" filled="false" stroked="true" strokeweight="1.426219pt" strokecolor="#3aff4d">
              <v:path arrowok="t"/>
              <v:stroke dashstyle="solid"/>
            </v:shape>
            <v:shape style="position:absolute;left:2430;top:1423;width:114;height:2" coordorigin="2431,1423" coordsize="114,0" path="m2431,1423l2431,1423,2545,1423e" filled="false" stroked="true" strokeweight="1.426219pt" strokecolor="#3aff4d">
              <v:path arrowok="t"/>
              <v:stroke dashstyle="solid"/>
            </v:shape>
            <v:shape style="position:absolute;left:2487;top:1423;width:2;height:1075" coordorigin="2488,1423" coordsize="0,1075" path="m2488,1423l2488,1423,2488,2497e" filled="false" stroked="true" strokeweight="1.426181pt" strokecolor="#3aff4d">
              <v:path arrowok="t"/>
              <v:stroke dashstyle="solid"/>
            </v:shape>
            <v:shape style="position:absolute;left:2430;top:2497;width:114;height:2" coordorigin="2431,2497" coordsize="114,0" path="m2431,2497l2431,2497,2545,2497e" filled="false" stroked="true" strokeweight="1.426219pt" strokecolor="#3aff4d">
              <v:path arrowok="t"/>
              <v:stroke dashstyle="solid"/>
            </v:shape>
            <v:shape style="position:absolute;left:3286;top:1888;width:115;height:2" coordorigin="3286,1888" coordsize="115,0" path="m3286,1888l3286,1888,3401,1888e" filled="false" stroked="true" strokeweight="1.426219pt" strokecolor="#3aff4d">
              <v:path arrowok="t"/>
              <v:stroke dashstyle="solid"/>
            </v:shape>
            <v:shape style="position:absolute;left:3344;top:1888;width:2;height:396" coordorigin="3344,1888" coordsize="0,396" path="m3344,1888l3344,1888,3344,2284e" filled="false" stroked="true" strokeweight="1.426181pt" strokecolor="#3aff4d">
              <v:path arrowok="t"/>
              <v:stroke dashstyle="solid"/>
            </v:shape>
            <v:shape style="position:absolute;left:3286;top:2283;width:115;height:2" coordorigin="3286,2284" coordsize="115,0" path="m3286,2284l3286,2284,3401,2284e" filled="false" stroked="true" strokeweight="1.426219pt" strokecolor="#3aff4d">
              <v:path arrowok="t"/>
              <v:stroke dashstyle="solid"/>
            </v:shape>
            <v:shape style="position:absolute;left:4142;top:1985;width:115;height:2" coordorigin="4143,1986" coordsize="115,0" path="m4143,1986l4143,1986,4257,1986e" filled="false" stroked="true" strokeweight="1.426219pt" strokecolor="#3aff4d">
              <v:path arrowok="t"/>
              <v:stroke dashstyle="solid"/>
            </v:shape>
            <v:shape style="position:absolute;left:4200;top:1985;width:2;height:382" coordorigin="4201,1986" coordsize="0,382" path="m4201,1986l4201,1986,4201,2367e" filled="false" stroked="true" strokeweight="1.426181pt" strokecolor="#3aff4d">
              <v:path arrowok="t"/>
              <v:stroke dashstyle="solid"/>
            </v:shape>
            <v:shape style="position:absolute;left:4142;top:2367;width:115;height:2" coordorigin="4143,2367" coordsize="115,0" path="m4143,2367l4143,2367,4257,2367e" filled="false" stroked="true" strokeweight="1.426219pt" strokecolor="#3aff4d">
              <v:path arrowok="t"/>
              <v:stroke dashstyle="solid"/>
            </v:shape>
            <v:shape style="position:absolute;left:703;top:2047;width:144;height:144" type="#_x0000_t75" stroked="false">
              <v:imagedata r:id="rId45" o:title=""/>
            </v:shape>
            <v:shape style="position:absolute;left:1560;top:2042;width:142;height:144" type="#_x0000_t75" stroked="false">
              <v:imagedata r:id="rId46" o:title=""/>
            </v:shape>
            <v:shape style="position:absolute;left:2416;top:1890;width:143;height:142" type="#_x0000_t75" stroked="false">
              <v:imagedata r:id="rId47" o:title=""/>
            </v:shape>
            <v:shape style="position:absolute;left:3286;top:2029;width:115;height:114" coordorigin="3286,2029" coordsize="115,114" path="m3344,2029l3286,2142,3401,2142,3344,2029xe" filled="true" fillcolor="#37ff2e" stroked="false">
              <v:path arrowok="t"/>
              <v:fill type="solid"/>
            </v:shape>
            <v:shape style="position:absolute;left:3286;top:2029;width:115;height:114" coordorigin="3286,2029" coordsize="115,114" path="m3344,2029l3401,2142,3286,2142,3344,2029xe" filled="false" stroked="true" strokeweight="1.4262pt" strokecolor="#3aff4d">
              <v:path arrowok="t"/>
              <v:stroke dashstyle="solid"/>
            </v:shape>
            <v:line style="position:absolute" from="3344,2029" to="3344,2029" stroked="true" strokeweight="1.426219pt" strokecolor="#3aff4d">
              <v:stroke dashstyle="solid"/>
            </v:line>
            <v:shape style="position:absolute;left:4142;top:2118;width:115;height:115" coordorigin="4143,2119" coordsize="115,115" path="m4201,2119l4143,2233,4257,2233,4201,2119xe" filled="true" fillcolor="#37ff2e" stroked="false">
              <v:path arrowok="t"/>
              <v:fill type="solid"/>
            </v:shape>
            <v:shape style="position:absolute;left:4142;top:2118;width:115;height:115" coordorigin="4143,2119" coordsize="115,115" path="m4201,2119l4257,2233,4143,2233,4201,2119xe" filled="false" stroked="true" strokeweight="1.4262pt" strokecolor="#3aff4d">
              <v:path arrowok="t"/>
              <v:stroke dashstyle="solid"/>
            </v:shape>
            <v:line style="position:absolute" from="4201,2119" to="4201,2119" stroked="true" strokeweight="1.426219pt" strokecolor="#3aff4d">
              <v:stroke dashstyle="solid"/>
            </v:line>
            <v:shape style="position:absolute;left:1443;top:0;width:686;height:220" type="#_x0000_t75" stroked="false">
              <v:imagedata r:id="rId48" o:title=""/>
            </v:shape>
            <v:shape style="position:absolute;left:958;top:43;width:306;height:144" type="#_x0000_t75" stroked="false">
              <v:imagedata r:id="rId49" o:title=""/>
            </v:shape>
          </v:group>
        </w:pict>
      </w:r>
    </w:p>
    <w:p w:rsidR="0018722C">
      <w:pPr>
        <w:pStyle w:val="a9"/>
        <w:topLinePunct/>
      </w:pPr>
      <w:r>
        <w:rPr>
          <w:rFonts w:cstheme="minorBidi" w:hAnsiTheme="minorHAnsi" w:eastAsiaTheme="minorHAnsi" w:asciiTheme="minorHAnsi"/>
        </w:rPr>
        <w:t>图2</w:t>
      </w:r>
      <w:r>
        <w:t xml:space="preserve">  </w:t>
      </w:r>
      <w:r w:rsidRPr="00DB64CE">
        <w:rPr>
          <w:rFonts w:cstheme="minorBidi" w:hAnsiTheme="minorHAnsi" w:eastAsiaTheme="minorHAnsi" w:asciiTheme="minorHAnsi"/>
        </w:rPr>
        <w:t>不同预后两组百草枯中毒患者EVLWi动态比较</w:t>
      </w:r>
      <w:r>
        <w:rPr>
          <w:rFonts w:cstheme="minorBidi" w:hAnsiTheme="minorHAnsi" w:eastAsiaTheme="minorHAnsi" w:asciiTheme="minorHAnsi"/>
        </w:rPr>
        <w:t>（</w:t>
      </w:r>
      <w:r>
        <w:rPr>
          <w:rFonts w:cstheme="minorBidi" w:hAnsiTheme="minorHAnsi" w:eastAsiaTheme="minorHAnsi" w:asciiTheme="minorHAnsi"/>
        </w:rPr>
        <w:t xml:space="preserve">F=7.738 </w:t>
      </w:r>
      <w:r>
        <w:rPr>
          <w:rFonts w:cstheme="minorBidi" w:hAnsiTheme="minorHAnsi" w:eastAsiaTheme="minorHAnsi" w:asciiTheme="minorHAnsi"/>
          <w:i/>
        </w:rPr>
        <w:t>P</w:t>
      </w:r>
      <w:r>
        <w:rPr>
          <w:rFonts w:cstheme="minorBidi" w:hAnsiTheme="minorHAnsi" w:eastAsiaTheme="minorHAnsi" w:asciiTheme="minorHAnsi"/>
        </w:rPr>
        <w:t>=0.01</w:t>
      </w:r>
      <w:r>
        <w:rPr>
          <w:rFonts w:cstheme="minorBidi" w:hAnsiTheme="minorHAnsi" w:eastAsiaTheme="minorHAnsi" w:asciiTheme="minorHAnsi"/>
        </w:rPr>
        <w:t>）</w:t>
      </w:r>
    </w:p>
    <w:p w:rsidR="0018722C">
      <w:pPr>
        <w:pStyle w:val="aff7"/>
        <w:topLinePunct/>
      </w:pPr>
      <w:r>
        <w:drawing>
          <wp:inline>
            <wp:extent cx="115744" cy="342900"/>
            <wp:effectExtent l="0" t="0" r="0" b="0"/>
            <wp:docPr id="25" name="image26.png" descr=""/>
            <wp:cNvGraphicFramePr>
              <a:graphicFrameLocks noChangeAspect="1"/>
            </wp:cNvGraphicFramePr>
            <a:graphic>
              <a:graphicData uri="http://schemas.openxmlformats.org/drawingml/2006/picture">
                <pic:pic>
                  <pic:nvPicPr>
                    <pic:cNvPr id="26" name="image26.png"/>
                    <pic:cNvPicPr/>
                  </pic:nvPicPr>
                  <pic:blipFill>
                    <a:blip r:embed="rId50" cstate="print"/>
                    <a:stretch>
                      <a:fillRect/>
                    </a:stretch>
                  </pic:blipFill>
                  <pic:spPr>
                    <a:xfrm>
                      <a:off x="0" y="0"/>
                      <a:ext cx="115744" cy="342900"/>
                    </a:xfrm>
                    <a:prstGeom prst="rect">
                      <a:avLst/>
                    </a:prstGeom>
                  </pic:spPr>
                </pic:pic>
              </a:graphicData>
            </a:graphic>
          </wp:inline>
        </w:drawing>
      </w:r>
      <w:r>
        <w:pict>
          <v:group style="margin-left:179.825211pt;margin-top:16.079746pt;width:243.55pt;height:180.1pt;mso-position-horizontal-relative:page;mso-position-vertical-relative:paragraph;z-index:1312;mso-wrap-distance-left:0;mso-wrap-distance-right:0" coordorigin="3597,322" coordsize="4871,3602">
            <v:shape style="position:absolute;left:3843;top:3557;width:22;height:2" coordorigin="3844,3558" coordsize="22,0" path="m3844,3558l3844,3558,3865,3558e" filled="false" stroked="true" strokeweight="1.536562pt" strokecolor="#000000">
              <v:path arrowok="t"/>
              <v:stroke dashstyle="solid"/>
            </v:shape>
            <v:shape style="position:absolute;left:3925;top:3557;width:23;height:2" coordorigin="3926,3558" coordsize="23,0" path="m3926,3558l3926,3558,3948,3558e" filled="false" stroked="true" strokeweight="1.536562pt" strokecolor="#000000">
              <v:path arrowok="t"/>
              <v:stroke dashstyle="solid"/>
            </v:shape>
            <v:shape style="position:absolute;left:4009;top:3557;width:22;height:2" coordorigin="4009,3558" coordsize="22,0" path="m4009,3558l4009,3558,4030,3558e" filled="false" stroked="true" strokeweight="1.536562pt" strokecolor="#000000">
              <v:path arrowok="t"/>
              <v:stroke dashstyle="solid"/>
            </v:shape>
            <v:shape style="position:absolute;left:4092;top:3557;width:21;height:2" coordorigin="4093,3558" coordsize="21,0" path="m4093,3558l4093,3558,4114,3558e" filled="false" stroked="true" strokeweight="1.536562pt" strokecolor="#000000">
              <v:path arrowok="t"/>
              <v:stroke dashstyle="solid"/>
            </v:shape>
            <v:shape style="position:absolute;left:4174;top:3557;width:23;height:2" coordorigin="4174,3558" coordsize="23,0" path="m4174,3558l4174,3558,4197,3558e" filled="false" stroked="true" strokeweight="1.536562pt" strokecolor="#000000">
              <v:path arrowok="t"/>
              <v:stroke dashstyle="solid"/>
            </v:shape>
            <v:shape style="position:absolute;left:4258;top:3557;width:21;height:2" coordorigin="4258,3558" coordsize="21,0" path="m4258,3558l4258,3558,4279,3558e" filled="false" stroked="true" strokeweight="1.536562pt" strokecolor="#000000">
              <v:path arrowok="t"/>
              <v:stroke dashstyle="solid"/>
            </v:shape>
            <v:shape style="position:absolute;left:4341;top:3557;width:22;height:2" coordorigin="4342,3558" coordsize="22,0" path="m4342,3558l4342,3558,4363,3558e" filled="false" stroked="true" strokeweight="1.536562pt" strokecolor="#000000">
              <v:path arrowok="t"/>
              <v:stroke dashstyle="solid"/>
            </v:shape>
            <v:shape style="position:absolute;left:4425;top:3557;width:21;height:2" coordorigin="4425,3558" coordsize="21,0" path="m4425,3558l4425,3558,4446,3558e" filled="false" stroked="true" strokeweight="1.536562pt" strokecolor="#000000">
              <v:path arrowok="t"/>
              <v:stroke dashstyle="solid"/>
            </v:shape>
            <v:shape style="position:absolute;left:4507;top:3557;width:23;height:2" coordorigin="4507,3558" coordsize="23,0" path="m4507,3558l4507,3558,4530,3558e" filled="false" stroked="true" strokeweight="1.536562pt" strokecolor="#000000">
              <v:path arrowok="t"/>
              <v:stroke dashstyle="solid"/>
            </v:shape>
            <v:shape style="position:absolute;left:4590;top:3557;width:21;height:2" coordorigin="4591,3558" coordsize="21,0" path="m4591,3558l4591,3558,4611,3558e" filled="false" stroked="true" strokeweight="1.536562pt" strokecolor="#000000">
              <v:path arrowok="t"/>
              <v:stroke dashstyle="solid"/>
            </v:shape>
            <v:shape style="position:absolute;left:4674;top:3557;width:21;height:2" coordorigin="4675,3558" coordsize="21,0" path="m4675,3558l4675,3558,4695,3558e" filled="false" stroked="true" strokeweight="1.536562pt" strokecolor="#000000">
              <v:path arrowok="t"/>
              <v:stroke dashstyle="solid"/>
            </v:shape>
            <v:shape style="position:absolute;left:4756;top:3557;width:23;height:2" coordorigin="4756,3558" coordsize="23,0" path="m4756,3558l4756,3558,4778,3558e" filled="false" stroked="true" strokeweight="1.536562pt" strokecolor="#000000">
              <v:path arrowok="t"/>
              <v:stroke dashstyle="solid"/>
            </v:shape>
            <v:shape style="position:absolute;left:4839;top:3557;width:21;height:2" coordorigin="4840,3558" coordsize="21,0" path="m4840,3558l4840,3558,4861,3558e" filled="false" stroked="true" strokeweight="1.536562pt" strokecolor="#000000">
              <v:path arrowok="t"/>
              <v:stroke dashstyle="solid"/>
            </v:shape>
            <v:shape style="position:absolute;left:4923;top:3557;width:22;height:2" coordorigin="4923,3558" coordsize="22,0" path="m4923,3558l4923,3558,4944,3558e" filled="false" stroked="true" strokeweight="1.536562pt" strokecolor="#000000">
              <v:path arrowok="t"/>
              <v:stroke dashstyle="solid"/>
            </v:shape>
            <v:shape style="position:absolute;left:5007;top:3557;width:21;height:2" coordorigin="5007,3558" coordsize="21,0" path="m5007,3558l5007,3558,5028,3558e" filled="false" stroked="true" strokeweight="1.536562pt" strokecolor="#000000">
              <v:path arrowok="t"/>
              <v:stroke dashstyle="solid"/>
            </v:shape>
            <v:shape style="position:absolute;left:5088;top:3557;width:23;height:2" coordorigin="5089,3558" coordsize="23,0" path="m5089,3558l5089,3558,5111,3558e" filled="false" stroked="true" strokeweight="1.536562pt" strokecolor="#000000">
              <v:path arrowok="t"/>
              <v:stroke dashstyle="solid"/>
            </v:shape>
            <v:shape style="position:absolute;left:5172;top:3557;width:21;height:2" coordorigin="5173,3558" coordsize="21,0" path="m5173,3558l5173,3558,5193,3558e" filled="false" stroked="true" strokeweight="1.536562pt" strokecolor="#000000">
              <v:path arrowok="t"/>
              <v:stroke dashstyle="solid"/>
            </v:shape>
            <v:shape style="position:absolute;left:5255;top:3557;width:22;height:2" coordorigin="5256,3558" coordsize="22,0" path="m5256,3558l5256,3558,5277,3558e" filled="false" stroked="true" strokeweight="1.536562pt" strokecolor="#000000">
              <v:path arrowok="t"/>
              <v:stroke dashstyle="solid"/>
            </v:shape>
            <v:shape style="position:absolute;left:5337;top:3557;width:23;height:2" coordorigin="5338,3558" coordsize="23,0" path="m5338,3558l5338,3558,5360,3558e" filled="false" stroked="true" strokeweight="1.536562pt" strokecolor="#000000">
              <v:path arrowok="t"/>
              <v:stroke dashstyle="solid"/>
            </v:shape>
            <v:shape style="position:absolute;left:5421;top:3557;width:22;height:2" coordorigin="5421,3558" coordsize="22,0" path="m5421,3558l5421,3558,5442,3558e" filled="false" stroked="true" strokeweight="1.536562pt" strokecolor="#000000">
              <v:path arrowok="t"/>
              <v:stroke dashstyle="solid"/>
            </v:shape>
            <v:shape style="position:absolute;left:5504;top:3557;width:21;height:2" coordorigin="5505,3558" coordsize="21,0" path="m5505,3558l5505,3558,5526,3558e" filled="false" stroked="true" strokeweight="1.536562pt" strokecolor="#000000">
              <v:path arrowok="t"/>
              <v:stroke dashstyle="solid"/>
            </v:shape>
            <v:shape style="position:absolute;left:5588;top:3557;width:22;height:2" coordorigin="5588,3558" coordsize="22,0" path="m5588,3558l5588,3558,5609,3558e" filled="false" stroked="true" strokeweight="1.536562pt" strokecolor="#000000">
              <v:path arrowok="t"/>
              <v:stroke dashstyle="solid"/>
            </v:shape>
            <v:shape style="position:absolute;left:5670;top:3557;width:23;height:2" coordorigin="5670,3558" coordsize="23,0" path="m5670,3558l5670,3558,5693,3558e" filled="false" stroked="true" strokeweight="1.536562pt" strokecolor="#000000">
              <v:path arrowok="t"/>
              <v:stroke dashstyle="solid"/>
            </v:shape>
            <v:shape style="position:absolute;left:5753;top:3557;width:22;height:2" coordorigin="5754,3558" coordsize="22,0" path="m5754,3558l5754,3558,5775,3558e" filled="false" stroked="true" strokeweight="1.536562pt" strokecolor="#000000">
              <v:path arrowok="t"/>
              <v:stroke dashstyle="solid"/>
            </v:shape>
            <v:shape style="position:absolute;left:5837;top:3557;width:21;height:2" coordorigin="5837,3558" coordsize="21,0" path="m5837,3558l5837,3558,5858,3558e" filled="false" stroked="true" strokeweight="1.536562pt" strokecolor="#000000">
              <v:path arrowok="t"/>
              <v:stroke dashstyle="solid"/>
            </v:shape>
            <v:shape style="position:absolute;left:5919;top:3557;width:23;height:2" coordorigin="5919,3558" coordsize="23,0" path="m5919,3558l5919,3558,5942,3558e" filled="false" stroked="true" strokeweight="1.536562pt" strokecolor="#000000">
              <v:path arrowok="t"/>
              <v:stroke dashstyle="solid"/>
            </v:shape>
            <v:shape style="position:absolute;left:6002;top:3557;width:21;height:2" coordorigin="6003,3558" coordsize="21,0" path="m6003,3558l6003,3558,6024,3558e" filled="false" stroked="true" strokeweight="1.536562pt" strokecolor="#000000">
              <v:path arrowok="t"/>
              <v:stroke dashstyle="solid"/>
            </v:shape>
            <v:shape style="position:absolute;left:6086;top:3557;width:22;height:2" coordorigin="6086,3558" coordsize="22,0" path="m6086,3558l6086,3558,6107,3558e" filled="false" stroked="true" strokeweight="1.536562pt" strokecolor="#000000">
              <v:path arrowok="t"/>
              <v:stroke dashstyle="solid"/>
            </v:shape>
            <v:shape style="position:absolute;left:6169;top:3557;width:21;height:2" coordorigin="6170,3558" coordsize="21,0" path="m6170,3558l6170,3558,6191,3558e" filled="false" stroked="true" strokeweight="1.536562pt" strokecolor="#000000">
              <v:path arrowok="t"/>
              <v:stroke dashstyle="solid"/>
            </v:shape>
            <v:shape style="position:absolute;left:6252;top:3557;width:23;height:2" coordorigin="6252,3558" coordsize="23,0" path="m6252,3558l6252,3558,6274,3558e" filled="false" stroked="true" strokeweight="1.536562pt" strokecolor="#000000">
              <v:path arrowok="t"/>
              <v:stroke dashstyle="solid"/>
            </v:shape>
            <v:shape style="position:absolute;left:6335;top:3557;width:21;height:2" coordorigin="6335,3558" coordsize="21,0" path="m6335,3558l6335,3558,6356,3558e" filled="false" stroked="true" strokeweight="1.536562pt" strokecolor="#000000">
              <v:path arrowok="t"/>
              <v:stroke dashstyle="solid"/>
            </v:shape>
            <v:shape style="position:absolute;left:6419;top:3557;width:21;height:2" coordorigin="6419,3558" coordsize="21,0" path="m6419,3558l6419,3558,6440,3558e" filled="false" stroked="true" strokeweight="1.536562pt" strokecolor="#000000">
              <v:path arrowok="t"/>
              <v:stroke dashstyle="solid"/>
            </v:shape>
            <v:shape style="position:absolute;left:6500;top:3557;width:23;height:2" coordorigin="6501,3558" coordsize="23,0" path="m6501,3558l6501,3558,6523,3558e" filled="false" stroked="true" strokeweight="1.536562pt" strokecolor="#000000">
              <v:path arrowok="t"/>
              <v:stroke dashstyle="solid"/>
            </v:shape>
            <v:shape style="position:absolute;left:6584;top:3557;width:21;height:2" coordorigin="6584,3558" coordsize="21,0" path="m6584,3558l6584,3558,6605,3558e" filled="false" stroked="true" strokeweight="1.536562pt" strokecolor="#000000">
              <v:path arrowok="t"/>
              <v:stroke dashstyle="solid"/>
            </v:shape>
            <v:shape style="position:absolute;left:6667;top:3557;width:22;height:2" coordorigin="6668,3558" coordsize="22,0" path="m6668,3558l6668,3558,6689,3558e" filled="false" stroked="true" strokeweight="1.536562pt" strokecolor="#000000">
              <v:path arrowok="t"/>
              <v:stroke dashstyle="solid"/>
            </v:shape>
            <v:shape style="position:absolute;left:6750;top:3557;width:23;height:2" coordorigin="6750,3558" coordsize="23,0" path="m6750,3558l6750,3558,6772,3558e" filled="false" stroked="true" strokeweight="1.536562pt" strokecolor="#000000">
              <v:path arrowok="t"/>
              <v:stroke dashstyle="solid"/>
            </v:shape>
            <v:shape style="position:absolute;left:6833;top:3557;width:23;height:2" coordorigin="6833,3558" coordsize="23,0" path="m6833,3558l6833,3558,6856,3558e" filled="false" stroked="true" strokeweight="1.536562pt" strokecolor="#000000">
              <v:path arrowok="t"/>
              <v:stroke dashstyle="solid"/>
            </v:shape>
            <v:shape style="position:absolute;left:6917;top:3557;width:21;height:2" coordorigin="6917,3558" coordsize="21,0" path="m6917,3558l6917,3558,6938,3558e" filled="false" stroked="true" strokeweight="1.536562pt" strokecolor="#000000">
              <v:path arrowok="t"/>
              <v:stroke dashstyle="solid"/>
            </v:shape>
            <v:shape style="position:absolute;left:7000;top:3557;width:22;height:2" coordorigin="7000,3558" coordsize="22,0" path="m7000,3558l7000,3558,7022,3558e" filled="false" stroked="true" strokeweight="1.536562pt" strokecolor="#000000">
              <v:path arrowok="t"/>
              <v:stroke dashstyle="solid"/>
            </v:shape>
            <v:shape style="position:absolute;left:7082;top:3557;width:23;height:2" coordorigin="7082,3558" coordsize="23,0" path="m7082,3558l7082,3558,7105,3558e" filled="false" stroked="true" strokeweight="1.536562pt" strokecolor="#000000">
              <v:path arrowok="t"/>
              <v:stroke dashstyle="solid"/>
            </v:shape>
            <v:shape style="position:absolute;left:7165;top:3557;width:22;height:2" coordorigin="7166,3558" coordsize="22,0" path="m7166,3558l7166,3558,7187,3558e" filled="false" stroked="true" strokeweight="1.536562pt" strokecolor="#000000">
              <v:path arrowok="t"/>
              <v:stroke dashstyle="solid"/>
            </v:shape>
            <v:shape style="position:absolute;left:7249;top:3557;width:21;height:2" coordorigin="7249,3558" coordsize="21,0" path="m7249,3558l7249,3558,7270,3558e" filled="false" stroked="true" strokeweight="1.536562pt" strokecolor="#000000">
              <v:path arrowok="t"/>
              <v:stroke dashstyle="solid"/>
            </v:shape>
            <v:shape style="position:absolute;left:7331;top:3557;width:23;height:2" coordorigin="7331,3558" coordsize="23,0" path="m7331,3558l7331,3558,7354,3558e" filled="false" stroked="true" strokeweight="1.536562pt" strokecolor="#000000">
              <v:path arrowok="t"/>
              <v:stroke dashstyle="solid"/>
            </v:shape>
            <v:shape style="position:absolute;left:7414;top:3557;width:23;height:2" coordorigin="7415,3558" coordsize="23,0" path="m7415,3558l7415,3558,7437,3558e" filled="false" stroked="true" strokeweight="1.536562pt" strokecolor="#000000">
              <v:path arrowok="t"/>
              <v:stroke dashstyle="solid"/>
            </v:shape>
            <v:shape style="position:absolute;left:7498;top:3557;width:22;height:2" coordorigin="7498,3558" coordsize="22,0" path="m7498,3558l7498,3558,7519,3558e" filled="false" stroked="true" strokeweight="1.536562pt" strokecolor="#000000">
              <v:path arrowok="t"/>
              <v:stroke dashstyle="solid"/>
            </v:shape>
            <v:shape style="position:absolute;left:7582;top:3557;width:21;height:2" coordorigin="7582,3558" coordsize="21,0" path="m7582,3558l7582,3558,7603,3558e" filled="false" stroked="true" strokeweight="1.536562pt" strokecolor="#000000">
              <v:path arrowok="t"/>
              <v:stroke dashstyle="solid"/>
            </v:shape>
            <v:shape style="position:absolute;left:7663;top:3557;width:23;height:2" coordorigin="7664,3558" coordsize="23,0" path="m7664,3558l7664,3558,7686,3558e" filled="false" stroked="true" strokeweight="1.536562pt" strokecolor="#000000">
              <v:path arrowok="t"/>
              <v:stroke dashstyle="solid"/>
            </v:shape>
            <v:shape style="position:absolute;left:7747;top:3557;width:21;height:2" coordorigin="7747,3558" coordsize="21,0" path="m7747,3558l7747,3558,7768,3558e" filled="false" stroked="true" strokeweight="1.536562pt" strokecolor="#000000">
              <v:path arrowok="t"/>
              <v:stroke dashstyle="solid"/>
            </v:shape>
            <v:shape style="position:absolute;left:7830;top:3557;width:22;height:2" coordorigin="7831,3558" coordsize="22,0" path="m7831,3558l7831,3558,7852,3558e" filled="false" stroked="true" strokeweight="1.536562pt" strokecolor="#000000">
              <v:path arrowok="t"/>
              <v:stroke dashstyle="solid"/>
            </v:shape>
            <v:shape style="position:absolute;left:7912;top:3557;width:23;height:2" coordorigin="7913,3558" coordsize="23,0" path="m7913,3558l7913,3558,7935,3558e" filled="false" stroked="true" strokeweight="1.536562pt" strokecolor="#000000">
              <v:path arrowok="t"/>
              <v:stroke dashstyle="solid"/>
            </v:shape>
            <v:shape style="position:absolute;left:7996;top:3557;width:21;height:2" coordorigin="7997,3558" coordsize="21,0" path="m7997,3558l7997,3558,8017,3558e" filled="false" stroked="true" strokeweight="1.536562pt" strokecolor="#000000">
              <v:path arrowok="t"/>
              <v:stroke dashstyle="solid"/>
            </v:shape>
            <v:shape style="position:absolute;left:8079;top:3557;width:21;height:2" coordorigin="8080,3558" coordsize="21,0" path="m8080,3558l8080,3558,8101,3558e" filled="false" stroked="true" strokeweight="1.536562pt" strokecolor="#000000">
              <v:path arrowok="t"/>
              <v:stroke dashstyle="solid"/>
            </v:shape>
            <v:shape style="position:absolute;left:8163;top:3557;width:21;height:2" coordorigin="8164,3558" coordsize="21,0" path="m8164,3558l8164,3558,8184,3558e" filled="false" stroked="true" strokeweight="1.536562pt" strokecolor="#000000">
              <v:path arrowok="t"/>
              <v:stroke dashstyle="solid"/>
            </v:shape>
            <v:shape style="position:absolute;left:8245;top:3557;width:23;height:2" coordorigin="8245,3558" coordsize="23,0" path="m8245,3558l8245,3558,8268,3558e" filled="false" stroked="true" strokeweight="1.536562pt" strokecolor="#000000">
              <v:path arrowok="t"/>
              <v:stroke dashstyle="solid"/>
            </v:shape>
            <v:shape style="position:absolute;left:8329;top:3557;width:21;height:2" coordorigin="8329,3558" coordsize="21,0" path="m8329,3558l8329,3558,8350,3558e" filled="false" stroked="true" strokeweight="1.536562pt" strokecolor="#000000">
              <v:path arrowok="t"/>
              <v:stroke dashstyle="solid"/>
            </v:shape>
            <v:shape style="position:absolute;left:8412;top:3557;width:22;height:2" coordorigin="8412,3558" coordsize="22,0" path="m8412,3558l8412,3558,8434,3558e" filled="false" stroked="true" strokeweight="1.536562pt" strokecolor="#000000">
              <v:path arrowok="t"/>
              <v:stroke dashstyle="solid"/>
            </v:shape>
            <v:shape style="position:absolute;left:3843;top:3557;width:4624;height:2" coordorigin="3844,3558" coordsize="4624,0" path="m3844,3558l3844,3558,8467,3558e" filled="false" stroked="true" strokeweight="2.25191pt" strokecolor="#000000">
              <v:path arrowok="t"/>
              <v:stroke dashstyle="solid"/>
            </v:shape>
            <v:shape style="position:absolute;left:4304;top:3557;width:2;height:100" coordorigin="4305,3558" coordsize="0,100" path="m4305,3558l4305,3558,4305,3657e" filled="false" stroked="true" strokeweight="2.253671pt" strokecolor="#000000">
              <v:path arrowok="t"/>
              <v:stroke dashstyle="solid"/>
            </v:shape>
            <v:shape style="position:absolute;left:5230;top:3557;width:2;height:100" coordorigin="5230,3558" coordsize="0,100" path="m5230,3558l5230,3558,5230,3657e" filled="false" stroked="true" strokeweight="2.253671pt" strokecolor="#000000">
              <v:path arrowok="t"/>
              <v:stroke dashstyle="solid"/>
            </v:shape>
            <v:shape style="position:absolute;left:6155;top:3557;width:2;height:100" coordorigin="6156,3558" coordsize="0,100" path="m6156,3558l6156,3558,6156,3657e" filled="false" stroked="true" strokeweight="2.253671pt" strokecolor="#000000">
              <v:path arrowok="t"/>
              <v:stroke dashstyle="solid"/>
            </v:shape>
            <v:shape style="position:absolute;left:7080;top:3557;width:2;height:100" coordorigin="7081,3558" coordsize="0,100" path="m7081,3558l7081,3558,7081,3657e" filled="false" stroked="true" strokeweight="2.253671pt" strokecolor="#000000">
              <v:path arrowok="t"/>
              <v:stroke dashstyle="solid"/>
            </v:shape>
            <v:shape style="position:absolute;left:8004;top:3557;width:2;height:100" coordorigin="8005,3558" coordsize="0,100" path="m8005,3558l8005,3558,8005,3657e" filled="false" stroked="true" strokeweight="2.253671pt" strokecolor="#000000">
              <v:path arrowok="t"/>
              <v:stroke dashstyle="solid"/>
            </v:shape>
            <v:shape style="position:absolute;left:4017;top:3708;width:212;height:215" type="#_x0000_t75" stroked="false">
              <v:imagedata r:id="rId51" o:title=""/>
            </v:shape>
            <v:shape style="position:absolute;left:4259;top:3727;width:74;height:170" coordorigin="4260,3728" coordsize="74,170" path="m4334,3774l4302,3774,4302,3897,4334,3897,4334,3774xm4334,3728l4308,3728,4303,3738,4297,3747,4287,3754,4277,3762,4268,3766,4260,3769,4260,3799,4272,3794,4283,3789,4293,3782,4302,3774,4334,3774,4334,3728xe" filled="true" fillcolor="#000000" stroked="false">
              <v:path arrowok="t"/>
              <v:fill type="solid"/>
            </v:shape>
            <v:shape style="position:absolute;left:4383;top:3722;width:208;height:197" type="#_x0000_t75" stroked="false">
              <v:imagedata r:id="rId52" o:title=""/>
            </v:shape>
            <v:shape style="position:absolute;left:4942;top:3708;width:574;height:215" type="#_x0000_t75" stroked="false">
              <v:imagedata r:id="rId53" o:title=""/>
            </v:shape>
            <v:shape style="position:absolute;left:5867;top:3708;width:574;height:215" type="#_x0000_t75" stroked="false">
              <v:imagedata r:id="rId54" o:title=""/>
            </v:shape>
            <v:shape style="position:absolute;left:6791;top:3708;width:576;height:215" type="#_x0000_t75" stroked="false">
              <v:imagedata r:id="rId55" o:title=""/>
            </v:shape>
            <v:shape style="position:absolute;left:7716;top:3708;width:574;height:215" type="#_x0000_t75" stroked="false">
              <v:imagedata r:id="rId56" o:title=""/>
            </v:shape>
            <v:shape style="position:absolute;left:3843;top:471;width:2;height:3086" coordorigin="3844,472" coordsize="0,3086" path="m3844,3558l3844,3558,3844,472e" filled="false" stroked="true" strokeweight="2.253671pt" strokecolor="#000000">
              <v:path arrowok="t"/>
              <v:stroke dashstyle="solid"/>
            </v:shape>
            <v:shape style="position:absolute;left:3744;top:2787;width:100;height:2" coordorigin="3744,2787" coordsize="100,0" path="m3744,2787l3744,2787,3844,2787e" filled="false" stroked="true" strokeweight="2.25191pt" strokecolor="#000000">
              <v:path arrowok="t"/>
              <v:stroke dashstyle="solid"/>
            </v:shape>
            <v:shape style="position:absolute;left:3744;top:2015;width:100;height:2" coordorigin="3744,2015" coordsize="100,0" path="m3744,2015l3744,2015,3844,2015e" filled="false" stroked="true" strokeweight="2.25191pt" strokecolor="#000000">
              <v:path arrowok="t"/>
              <v:stroke dashstyle="solid"/>
            </v:shape>
            <v:shape style="position:absolute;left:3744;top:1243;width:100;height:2" coordorigin="3744,1243" coordsize="100,0" path="m3744,1243l3744,1243,3844,1243e" filled="false" stroked="true" strokeweight="2.25191pt" strokecolor="#000000">
              <v:path arrowok="t"/>
              <v:stroke dashstyle="solid"/>
            </v:shape>
            <v:shape style="position:absolute;left:3744;top:471;width:100;height:2" coordorigin="3744,472" coordsize="100,0" path="m3744,472l3744,472,3844,472e" filled="false" stroked="true" strokeweight="2.25191pt" strokecolor="#000000">
              <v:path arrowok="t"/>
              <v:stroke dashstyle="solid"/>
            </v:shape>
            <v:shape style="position:absolute;left:3744;top:3557;width:100;height:2" coordorigin="3744,3558" coordsize="100,0" path="m3744,3558l3744,3558,3844,3558e" filled="false" stroked="true" strokeweight="2.25191pt" strokecolor="#000000">
              <v:path arrowok="t"/>
              <v:stroke dashstyle="solid"/>
            </v:shape>
            <v:shape style="position:absolute;left:3601;top:3475;width:110;height:173" type="#_x0000_t75" stroked="false">
              <v:imagedata r:id="rId57" o:title=""/>
            </v:shape>
            <v:shape style="position:absolute;left:3609;top:2703;width:74;height:170" coordorigin="3609,2703" coordsize="74,170" path="m3683,2752l3651,2752,3651,2872,3683,2872,3683,2752xm3683,2703l3657,2703,3654,2713,3648,2722,3637,2731,3627,2739,3619,2744,3609,2747,3609,2776,3621,2771,3632,2765,3642,2758,3651,2752,3683,2752,3683,2703xe" filled="true" fillcolor="#000000" stroked="false">
              <v:path arrowok="t"/>
              <v:fill type="solid"/>
            </v:shape>
            <v:shape style="position:absolute;left:3596;top:1931;width:115;height:170" type="#_x0000_t75" stroked="false">
              <v:imagedata r:id="rId58" o:title=""/>
            </v:shape>
            <v:shape style="position:absolute;left:3599;top:1159;width:113;height:172" type="#_x0000_t75" stroked="false">
              <v:imagedata r:id="rId59" o:title=""/>
            </v:shape>
            <v:shape style="position:absolute;left:3596;top:389;width:121;height:169" coordorigin="3597,389" coordsize="121,169" path="m3696,525l3664,525,3664,558,3696,558,3696,525xm3696,389l3669,389,3597,496,3597,525,3717,525,3717,496,3625,496,3664,438,3696,438,3696,389xm3696,438l3664,438,3664,496,3696,496,3696,438xe" filled="true" fillcolor="#000000" stroked="false">
              <v:path arrowok="t"/>
              <v:fill type="solid"/>
            </v:shape>
            <v:rect style="position:absolute;left:4243;top:2164;width:124;height:123" filled="true" fillcolor="#ff1520" stroked="false">
              <v:fill type="solid"/>
            </v:rect>
            <v:rect style="position:absolute;left:5169;top:1788;width:124;height:124" filled="true" fillcolor="#ff1520" stroked="false">
              <v:fill type="solid"/>
            </v:rect>
            <v:rect style="position:absolute;left:6094;top:1204;width:122;height:125" filled="true" fillcolor="#ff1520" stroked="false">
              <v:fill type="solid"/>
            </v:rect>
            <v:rect style="position:absolute;left:7018;top:1662;width:124;height:124" filled="true" fillcolor="#ff1520" stroked="false">
              <v:fill type="solid"/>
            </v:rect>
            <v:rect style="position:absolute;left:7943;top:1522;width:124;height:125" filled="true" fillcolor="#ff1520" stroked="false">
              <v:fill type="solid"/>
            </v:rect>
            <v:shape style="position:absolute;left:4243;top:2061;width:124;height:123" coordorigin="4244,2062" coordsize="124,123" path="m4305,2062l4244,2184,4368,2184,4305,2062xe" filled="true" fillcolor="#3aff38" stroked="false">
              <v:path arrowok="t"/>
              <v:fill type="solid"/>
            </v:shape>
            <v:shape style="position:absolute;left:4243;top:2061;width:124;height:123" coordorigin="4244,2062" coordsize="124,123" path="m4305,2062l4368,2184,4244,2184,4305,2062xe" filled="false" stroked="true" strokeweight="1.537158pt" strokecolor="#42ff25">
              <v:path arrowok="t"/>
              <v:stroke dashstyle="solid"/>
            </v:shape>
            <v:line style="position:absolute" from="4305,2062" to="4305,2062" stroked="true" strokeweight="1.536562pt" strokecolor="#42ff25">
              <v:stroke dashstyle="solid"/>
            </v:line>
            <v:shape style="position:absolute;left:5153;top:2179;width:155;height:155" type="#_x0000_t75" stroked="false">
              <v:imagedata r:id="rId60" o:title=""/>
            </v:shape>
            <v:shape style="position:absolute;left:6079;top:1567;width:153;height:155" type="#_x0000_t75" stroked="false">
              <v:imagedata r:id="rId61" o:title=""/>
            </v:shape>
            <v:shape style="position:absolute;left:7002;top:2138;width:155;height:155" type="#_x0000_t75" stroked="false">
              <v:imagedata r:id="rId62" o:title=""/>
            </v:shape>
            <v:shape style="position:absolute;left:7928;top:2184;width:155;height:155" type="#_x0000_t75" stroked="false">
              <v:imagedata r:id="rId60" o:title=""/>
            </v:shape>
            <v:shape style="position:absolute;left:4304;top:1265;width:3700;height:961" coordorigin="4305,1266" coordsize="3700,961" path="m4305,2226l5230,1851,6156,1266,7081,1724,8005,1586e" filled="false" stroked="true" strokeweight="1.536638pt" strokecolor="#ff2d2d">
              <v:path arrowok="t"/>
              <v:stroke dashstyle="solid"/>
            </v:shape>
            <v:shape style="position:absolute;left:4243;top:1809;width:124;height:2" coordorigin="4244,1809" coordsize="124,0" path="m4244,1809l4244,1809,4368,1809e" filled="false" stroked="true" strokeweight="1.536562pt" strokecolor="#ff1520">
              <v:path arrowok="t"/>
              <v:stroke dashstyle="solid"/>
            </v:shape>
            <v:shape style="position:absolute;left:4304;top:1809;width:2;height:833" coordorigin="4305,1809" coordsize="0,833" path="m4305,1809l4305,1809,4305,2642e" filled="false" stroked="true" strokeweight="1.537764pt" strokecolor="#ff1520">
              <v:path arrowok="t"/>
              <v:stroke dashstyle="solid"/>
            </v:shape>
            <v:shape style="position:absolute;left:4243;top:2642;width:124;height:2" coordorigin="4244,2642" coordsize="124,0" path="m4244,2642l4244,2642,4368,2642e" filled="false" stroked="true" strokeweight="1.536562pt" strokecolor="#ff1520">
              <v:path arrowok="t"/>
              <v:stroke dashstyle="solid"/>
            </v:shape>
            <v:shape style="position:absolute;left:5169;top:1706;width:124;height:2" coordorigin="5169,1706" coordsize="124,0" path="m5169,1706l5169,1706,5293,1706e" filled="false" stroked="true" strokeweight="1.536562pt" strokecolor="#ff1520">
              <v:path arrowok="t"/>
              <v:stroke dashstyle="solid"/>
            </v:shape>
            <v:shape style="position:absolute;left:5230;top:1706;width:2;height:292" coordorigin="5230,1706" coordsize="0,292" path="m5230,1706l5230,1706,5230,1998e" filled="false" stroked="true" strokeweight="1.537764pt" strokecolor="#ff1520">
              <v:path arrowok="t"/>
              <v:stroke dashstyle="solid"/>
            </v:shape>
            <v:shape style="position:absolute;left:5169;top:1997;width:124;height:2" coordorigin="5169,1998" coordsize="124,0" path="m5169,1998l5169,1998,5293,1998e" filled="false" stroked="true" strokeweight="1.536562pt" strokecolor="#ff1520">
              <v:path arrowok="t"/>
              <v:stroke dashstyle="solid"/>
            </v:shape>
            <v:shape style="position:absolute;left:6094;top:960;width:122;height:2" coordorigin="6095,960" coordsize="122,0" path="m6095,960l6095,960,6217,960e" filled="false" stroked="true" strokeweight="1.536562pt" strokecolor="#ff1520">
              <v:path arrowok="t"/>
              <v:stroke dashstyle="solid"/>
            </v:shape>
            <v:shape style="position:absolute;left:6155;top:960;width:2;height:613" coordorigin="6156,960" coordsize="0,613" path="m6156,960l6156,960,6156,1573e" filled="false" stroked="true" strokeweight="1.537764pt" strokecolor="#ff1520">
              <v:path arrowok="t"/>
              <v:stroke dashstyle="solid"/>
            </v:shape>
            <v:shape style="position:absolute;left:6094;top:1572;width:122;height:2" coordorigin="6095,1573" coordsize="122,0" path="m6095,1573l6095,1573,6217,1573e" filled="false" stroked="true" strokeweight="1.536562pt" strokecolor="#ff1520">
              <v:path arrowok="t"/>
              <v:stroke dashstyle="solid"/>
            </v:shape>
            <v:shape style="position:absolute;left:7018;top:1413;width:124;height:2" coordorigin="7018,1414" coordsize="124,0" path="m7018,1414l7018,1414,7142,1414e" filled="false" stroked="true" strokeweight="1.536562pt" strokecolor="#ff1520">
              <v:path arrowok="t"/>
              <v:stroke dashstyle="solid"/>
            </v:shape>
            <v:shape style="position:absolute;left:7080;top:1413;width:2;height:625" coordorigin="7081,1414" coordsize="0,625" path="m7081,1414l7081,1414,7081,2038e" filled="false" stroked="true" strokeweight="1.537764pt" strokecolor="#ff1520">
              <v:path arrowok="t"/>
              <v:stroke dashstyle="solid"/>
            </v:shape>
            <v:shape style="position:absolute;left:7018;top:2037;width:124;height:2" coordorigin="7018,2038" coordsize="124,0" path="m7018,2038l7018,2038,7142,2038e" filled="false" stroked="true" strokeweight="1.536562pt" strokecolor="#ff1520">
              <v:path arrowok="t"/>
              <v:stroke dashstyle="solid"/>
            </v:shape>
            <v:shape style="position:absolute;left:7943;top:1058;width:124;height:2" coordorigin="7944,1058" coordsize="124,0" path="m7944,1058l7944,1058,8067,1058e" filled="false" stroked="true" strokeweight="1.536562pt" strokecolor="#ff1520">
              <v:path arrowok="t"/>
              <v:stroke dashstyle="solid"/>
            </v:shape>
            <v:shape style="position:absolute;left:8004;top:1058;width:2;height:1055" coordorigin="8005,1058" coordsize="0,1055" path="m8005,1058l8005,1058,8005,2113e" filled="false" stroked="true" strokeweight="1.537764pt" strokecolor="#ff1520">
              <v:path arrowok="t"/>
              <v:stroke dashstyle="solid"/>
            </v:shape>
            <v:shape style="position:absolute;left:7943;top:2113;width:124;height:2" coordorigin="7944,2113" coordsize="124,0" path="m7944,2113l7944,2113,8067,2113e" filled="false" stroked="true" strokeweight="1.536562pt" strokecolor="#ff1520">
              <v:path arrowok="t"/>
              <v:stroke dashstyle="solid"/>
            </v:shape>
            <v:shape style="position:absolute;left:4304;top:2122;width:23;height:4" coordorigin="4305,2123" coordsize="23,4" path="m4305,2123l4305,2123,4327,2126e" filled="false" stroked="true" strokeweight="1.536595pt" strokecolor="#40ff43">
              <v:path arrowok="t"/>
              <v:stroke dashstyle="solid"/>
            </v:shape>
            <v:shape style="position:absolute;left:4388;top:2134;width:22;height:4" coordorigin="4388,2134" coordsize="22,4" path="m4388,2134l4388,2134,4409,2138e" filled="false" stroked="true" strokeweight="1.536588pt" strokecolor="#40ff43">
              <v:path arrowok="t"/>
              <v:stroke dashstyle="solid"/>
            </v:shape>
            <v:shape style="position:absolute;left:4470;top:2147;width:21;height:4" coordorigin="4470,2147" coordsize="21,4" path="m4470,2147l4470,2147,4491,2150e" filled="false" stroked="true" strokeweight="1.53659pt" strokecolor="#40ff43">
              <v:path arrowok="t"/>
              <v:stroke dashstyle="solid"/>
            </v:shape>
            <v:shape style="position:absolute;left:4552;top:2158;width:22;height:4" coordorigin="4552,2158" coordsize="22,4" path="m4552,2158l4552,2158,4573,2161e" filled="false" stroked="true" strokeweight="1.536588pt" strokecolor="#40ff43">
              <v:path arrowok="t"/>
              <v:stroke dashstyle="solid"/>
            </v:shape>
            <v:shape style="position:absolute;left:4634;top:2170;width:21;height:4" coordorigin="4634,2171" coordsize="21,4" path="m4634,2171l4634,2171,4655,2175e" filled="false" stroked="true" strokeweight="1.5366pt" strokecolor="#40ff43">
              <v:path arrowok="t"/>
              <v:stroke dashstyle="solid"/>
            </v:shape>
            <v:shape style="position:absolute;left:4715;top:2182;width:23;height:4" coordorigin="4716,2183" coordsize="23,4" path="m4716,2183l4716,2183,4739,2186e" filled="false" stroked="true" strokeweight="1.536585pt" strokecolor="#40ff43">
              <v:path arrowok="t"/>
              <v:stroke dashstyle="solid"/>
            </v:shape>
            <v:shape style="position:absolute;left:4799;top:2193;width:21;height:4" coordorigin="4800,2194" coordsize="21,4" path="m4800,2194l4800,2194,4820,2197e" filled="false" stroked="true" strokeweight="1.53659pt" strokecolor="#40ff43">
              <v:path arrowok="t"/>
              <v:stroke dashstyle="solid"/>
            </v:shape>
            <v:shape style="position:absolute;left:4881;top:2206;width:22;height:4" coordorigin="4881,2206" coordsize="22,4" path="m4881,2206l4881,2206,4903,2210e" filled="false" stroked="true" strokeweight="1.536588pt" strokecolor="#40ff43">
              <v:path arrowok="t"/>
              <v:stroke dashstyle="solid"/>
            </v:shape>
            <v:shape style="position:absolute;left:4963;top:2218;width:21;height:4" coordorigin="4964,2218" coordsize="21,4" path="m4964,2218l4964,2218,4984,2221e" filled="false" stroked="true" strokeweight="1.536589pt" strokecolor="#40ff43">
              <v:path arrowok="t"/>
              <v:stroke dashstyle="solid"/>
            </v:shape>
            <v:shape style="position:absolute;left:5045;top:2230;width:22;height:4" coordorigin="5045,2231" coordsize="22,4" path="m5045,2231l5045,2231,5066,2234e" filled="false" stroked="true" strokeweight="1.536589pt" strokecolor="#40ff43">
              <v:path arrowok="t"/>
              <v:stroke dashstyle="solid"/>
            </v:shape>
            <v:shape style="position:absolute;left:5127;top:2241;width:21;height:4" coordorigin="5127,2242" coordsize="21,4" path="m5127,2242l5127,2242,5148,2245e" filled="false" stroked="true" strokeweight="1.53659pt" strokecolor="#40ff43">
              <v:path arrowok="t"/>
              <v:stroke dashstyle="solid"/>
            </v:shape>
            <v:shape style="position:absolute;left:5209;top:2253;width:23;height:4" coordorigin="5209,2253" coordsize="23,4" path="m5209,2253l5230,2256,5232,2256e" filled="false" stroked="true" strokeweight="1.536585pt" strokecolor="#40ff43">
              <v:path arrowok="t"/>
              <v:stroke dashstyle="solid"/>
            </v:shape>
            <v:shape style="position:absolute;left:5283;top:2209;width:18;height:14" coordorigin="5283,2210" coordsize="18,14" path="m5283,2223l5283,2223,5301,2210e" filled="false" stroked="true" strokeweight="1.537007pt" strokecolor="#40ff43">
              <v:path arrowok="t"/>
              <v:stroke dashstyle="solid"/>
            </v:shape>
            <v:shape style="position:absolute;left:5352;top:2164;width:18;height:12" coordorigin="5352,2165" coordsize="18,12" path="m5352,2176l5352,2176,5370,2165e" filled="false" stroked="true" strokeweight="1.536931pt" strokecolor="#40ff43">
              <v:path arrowok="t"/>
              <v:stroke dashstyle="solid"/>
            </v:shape>
            <v:shape style="position:absolute;left:5421;top:2117;width:18;height:14" coordorigin="5421,2118" coordsize="18,14" path="m5421,2131l5421,2131,5439,2118e" filled="false" stroked="true" strokeweight="1.536986pt" strokecolor="#40ff43">
              <v:path arrowok="t"/>
              <v:stroke dashstyle="solid"/>
            </v:shape>
            <v:shape style="position:absolute;left:5490;top:2072;width:18;height:12" coordorigin="5491,2073" coordsize="18,12" path="m5491,2085l5491,2085,5508,2073e" filled="false" stroked="true" strokeweight="1.536931pt" strokecolor="#40ff43">
              <v:path arrowok="t"/>
              <v:stroke dashstyle="solid"/>
            </v:shape>
            <v:shape style="position:absolute;left:5559;top:2026;width:18;height:14" coordorigin="5560,2026" coordsize="18,14" path="m5560,2039l5560,2039,5577,2026e" filled="false" stroked="true" strokeweight="1.537pt" strokecolor="#40ff43">
              <v:path arrowok="t"/>
              <v:stroke dashstyle="solid"/>
            </v:shape>
            <v:shape style="position:absolute;left:5628;top:1981;width:18;height:12" coordorigin="5629,1981" coordsize="18,12" path="m5629,1993l5629,1993,5646,1981e" filled="false" stroked="true" strokeweight="1.536931pt" strokecolor="#40ff43">
              <v:path arrowok="t"/>
              <v:stroke dashstyle="solid"/>
            </v:shape>
            <v:shape style="position:absolute;left:5697;top:1934;width:20;height:14" coordorigin="5697,1935" coordsize="20,14" path="m5697,1948l5697,1948,5717,1935e" filled="false" stroked="true" strokeweight="1.536938pt" strokecolor="#40ff43">
              <v:path arrowok="t"/>
              <v:stroke dashstyle="solid"/>
            </v:shape>
            <v:shape style="position:absolute;left:5768;top:1889;width:18;height:12" coordorigin="5768,1890" coordsize="18,12" path="m5768,1901l5768,1901,5786,1890e" filled="false" stroked="true" strokeweight="1.536931pt" strokecolor="#40ff43">
              <v:path arrowok="t"/>
              <v:stroke dashstyle="solid"/>
            </v:shape>
            <v:shape style="position:absolute;left:5837;top:1843;width:18;height:14" coordorigin="5837,1843" coordsize="18,14" path="m5837,1856l5837,1856,5855,1843e" filled="false" stroked="true" strokeweight="1.536999pt" strokecolor="#40ff43">
              <v:path arrowok="t"/>
              <v:stroke dashstyle="solid"/>
            </v:shape>
            <v:shape style="position:absolute;left:5906;top:1797;width:18;height:12" coordorigin="5906,1798" coordsize="18,12" path="m5906,1809l5906,1809,5924,1798e" filled="false" stroked="true" strokeweight="1.536925pt" strokecolor="#40ff43">
              <v:path arrowok="t"/>
              <v:stroke dashstyle="solid"/>
            </v:shape>
            <v:shape style="position:absolute;left:5975;top:1751;width:19;height:14" coordorigin="5975,1751" coordsize="19,14" path="m5975,1764l5975,1764,5993,1751e" filled="false" stroked="true" strokeweight="1.536979pt" strokecolor="#40ff43">
              <v:path arrowok="t"/>
              <v:stroke dashstyle="solid"/>
            </v:shape>
            <v:shape style="position:absolute;left:6044;top:1706;width:18;height:12" coordorigin="6045,1706" coordsize="18,12" path="m6045,1718l6045,1718,6062,1706e" filled="false" stroked="true" strokeweight="1.536935pt" strokecolor="#40ff43">
              <v:path arrowok="t"/>
              <v:stroke dashstyle="solid"/>
            </v:shape>
            <v:shape style="position:absolute;left:6113;top:1659;width:18;height:14" coordorigin="6114,1660" coordsize="18,14" path="m6114,1673l6114,1673,6131,1660e" filled="false" stroked="true" strokeweight="1.536999pt" strokecolor="#40ff43">
              <v:path arrowok="t"/>
              <v:stroke dashstyle="solid"/>
            </v:shape>
            <v:shape style="position:absolute;left:6184;top:1662;width:19;height:12" coordorigin="6184,1663" coordsize="19,12" path="m6184,1663l6184,1663,6202,1674e" filled="false" stroked="true" strokeweight="1.536907pt" strokecolor="#40ff43">
              <v:path arrowok="t"/>
              <v:stroke dashstyle="solid"/>
            </v:shape>
            <v:shape style="position:absolute;left:6255;top:1706;width:18;height:12" coordorigin="6255,1706" coordsize="18,12" path="m6255,1706l6255,1706,6273,1718e" filled="false" stroked="true" strokeweight="1.536935pt" strokecolor="#40ff43">
              <v:path arrowok="t"/>
              <v:stroke dashstyle="solid"/>
            </v:shape>
            <v:shape style="position:absolute;left:6325;top:1749;width:18;height:12" coordorigin="6326,1750" coordsize="18,12" path="m6326,1750l6326,1750,6343,1761e" filled="false" stroked="true" strokeweight="1.536925pt" strokecolor="#40ff43">
              <v:path arrowok="t"/>
              <v:stroke dashstyle="solid"/>
            </v:shape>
            <v:shape style="position:absolute;left:6396;top:1793;width:18;height:12" coordorigin="6396,1793" coordsize="18,12" path="m6396,1793l6396,1793,6414,1805e" filled="false" stroked="true" strokeweight="1.536935pt" strokecolor="#40ff43">
              <v:path arrowok="t"/>
              <v:stroke dashstyle="solid"/>
            </v:shape>
            <v:shape style="position:absolute;left:6466;top:1836;width:19;height:12" coordorigin="6467,1837" coordsize="19,12" path="m6467,1837l6467,1837,6485,1848e" filled="false" stroked="true" strokeweight="1.536889pt" strokecolor="#40ff43">
              <v:path arrowok="t"/>
              <v:stroke dashstyle="solid"/>
            </v:shape>
            <v:shape style="position:absolute;left:6537;top:1879;width:18;height:12" coordorigin="6538,1880" coordsize="18,12" path="m6538,1880l6538,1880,6555,1891e" filled="false" stroked="true" strokeweight="1.536908pt" strokecolor="#40ff43">
              <v:path arrowok="t"/>
              <v:stroke dashstyle="solid"/>
            </v:shape>
            <v:shape style="position:absolute;left:6608;top:1923;width:18;height:12" coordorigin="6608,1923" coordsize="18,12" path="m6608,1923l6608,1923,6626,1935e" filled="false" stroked="true" strokeweight="1.536907pt" strokecolor="#40ff43">
              <v:path arrowok="t"/>
              <v:stroke dashstyle="solid"/>
            </v:shape>
            <v:shape style="position:absolute;left:6678;top:1968;width:19;height:12" coordorigin="6679,1968" coordsize="19,12" path="m6679,1968l6679,1968,6697,1980e" filled="false" stroked="true" strokeweight="1.53689pt" strokecolor="#40ff43">
              <v:path arrowok="t"/>
              <v:stroke dashstyle="solid"/>
            </v:shape>
            <v:shape style="position:absolute;left:6750;top:2011;width:18;height:12" coordorigin="6750,2012" coordsize="18,12" path="m6750,2012l6750,2012,6768,2023e" filled="false" stroked="true" strokeweight="1.536907pt" strokecolor="#40ff43">
              <v:path arrowok="t"/>
              <v:stroke dashstyle="solid"/>
            </v:shape>
            <v:shape style="position:absolute;left:6820;top:2055;width:18;height:12" coordorigin="6821,2055" coordsize="18,12" path="m6821,2055l6821,2055,6838,2067e" filled="false" stroked="true" strokeweight="1.536908pt" strokecolor="#40ff43">
              <v:path arrowok="t"/>
              <v:stroke dashstyle="solid"/>
            </v:shape>
            <v:shape style="position:absolute;left:6891;top:2098;width:19;height:12" coordorigin="6891,2099" coordsize="19,12" path="m6891,2099l6891,2099,6909,2110e" filled="false" stroked="true" strokeweight="1.53689pt" strokecolor="#40ff43">
              <v:path arrowok="t"/>
              <v:stroke dashstyle="solid"/>
            </v:shape>
            <v:shape style="position:absolute;left:6962;top:2142;width:18;height:12" coordorigin="6962,2142" coordsize="18,12" path="m6962,2142l6962,2142,6980,2153e" filled="false" stroked="true" strokeweight="1.536907pt" strokecolor="#40ff43">
              <v:path arrowok="t"/>
              <v:stroke dashstyle="solid"/>
            </v:shape>
            <v:shape style="position:absolute;left:7032;top:2185;width:18;height:12" coordorigin="7033,2186" coordsize="18,12" path="m7033,2186l7033,2186,7050,2197e" filled="false" stroked="true" strokeweight="1.536908pt" strokecolor="#40ff43">
              <v:path arrowok="t"/>
              <v:stroke dashstyle="solid"/>
            </v:shape>
            <v:shape style="position:absolute;left:7106;top:2215;width:23;height:3" coordorigin="7106,2216" coordsize="23,3" path="m7106,2216l7106,2216,7129,2218e" filled="false" stroked="true" strokeweight="1.536572pt" strokecolor="#40ff43">
              <v:path arrowok="t"/>
              <v:stroke dashstyle="solid"/>
            </v:shape>
            <v:shape style="position:absolute;left:7190;top:2221;width:21;height:2" coordorigin="7190,2221" coordsize="21,2" path="m7190,2221l7190,2221,7211,2223e" filled="false" stroked="true" strokeweight="1.536569pt" strokecolor="#40ff43">
              <v:path arrowok="t"/>
              <v:stroke dashstyle="solid"/>
            </v:shape>
            <v:shape style="position:absolute;left:7273;top:2226;width:22;height:2" coordorigin="7273,2226" coordsize="22,0" path="m7273,2226l7273,2226,7295,2226e" filled="false" stroked="true" strokeweight="1.536562pt" strokecolor="#40ff43">
              <v:path arrowok="t"/>
              <v:stroke dashstyle="solid"/>
            </v:shape>
            <v:shape style="position:absolute;left:7355;top:2229;width:23;height:2" coordorigin="7356,2229" coordsize="23,2" path="m7356,2229l7356,2229,7378,2231e" filled="false" stroked="true" strokeweight="1.536568pt" strokecolor="#40ff43">
              <v:path arrowok="t"/>
              <v:stroke dashstyle="solid"/>
            </v:shape>
            <v:shape style="position:absolute;left:7438;top:2233;width:22;height:2" coordorigin="7439,2234" coordsize="22,0" path="m7439,2234l7439,2234,7460,2234e" filled="false" stroked="true" strokeweight="1.536562pt" strokecolor="#40ff43">
              <v:path arrowok="t"/>
              <v:stroke dashstyle="solid"/>
            </v:shape>
            <v:shape style="position:absolute;left:7522;top:2237;width:21;height:2" coordorigin="7523,2237" coordsize="21,2" path="m7523,2237l7523,2237,7543,2239e" filled="false" stroked="true" strokeweight="1.536569pt" strokecolor="#40ff43">
              <v:path arrowok="t"/>
              <v:stroke dashstyle="solid"/>
            </v:shape>
            <v:shape style="position:absolute;left:7604;top:2241;width:23;height:2" coordorigin="7604,2242" coordsize="23,2" path="m7604,2242l7604,2242,7627,2243e" filled="false" stroked="true" strokeweight="1.536568pt" strokecolor="#40ff43">
              <v:path arrowok="t"/>
              <v:stroke dashstyle="solid"/>
            </v:shape>
            <v:shape style="position:absolute;left:7687;top:2246;width:21;height:2" coordorigin="7688,2247" coordsize="21,0" path="m7688,2247l7688,2247,7709,2247e" filled="false" stroked="true" strokeweight="1.536562pt" strokecolor="#40ff43">
              <v:path arrowok="t"/>
              <v:stroke dashstyle="solid"/>
            </v:shape>
            <v:shape style="position:absolute;left:7771;top:2249;width:22;height:2" coordorigin="7771,2250" coordsize="22,2" path="m7771,2250l7771,2250,7792,2251e" filled="false" stroked="true" strokeweight="1.536569pt" strokecolor="#40ff43">
              <v:path arrowok="t"/>
              <v:stroke dashstyle="solid"/>
            </v:shape>
            <v:shape style="position:absolute;left:7853;top:2254;width:23;height:2" coordorigin="7854,2255" coordsize="23,0" path="m7854,2255l7854,2255,7876,2255e" filled="false" stroked="true" strokeweight="1.536562pt" strokecolor="#40ff43">
              <v:path arrowok="t"/>
              <v:stroke dashstyle="solid"/>
            </v:shape>
            <v:shape style="position:absolute;left:7936;top:2257;width:22;height:2" coordorigin="7937,2258" coordsize="22,2" path="m7937,2258l7937,2258,7958,2259e" filled="false" stroked="true" strokeweight="1.536569pt" strokecolor="#40ff43">
              <v:path arrowok="t"/>
              <v:stroke dashstyle="solid"/>
            </v:shape>
            <v:shape style="position:absolute;left:4243;top:1714;width:124;height:2" coordorigin="4244,1715" coordsize="124,0" path="m4244,1715l4244,1715,4368,1715e" filled="false" stroked="true" strokeweight="1.536562pt" strokecolor="#42ff25">
              <v:path arrowok="t"/>
              <v:stroke dashstyle="solid"/>
            </v:shape>
            <v:shape style="position:absolute;left:4304;top:1714;width:2;height:815" coordorigin="4305,1715" coordsize="0,815" path="m4305,1715l4305,1715,4305,2530e" filled="false" stroked="true" strokeweight="1.537764pt" strokecolor="#42ff25">
              <v:path arrowok="t"/>
              <v:stroke dashstyle="solid"/>
            </v:shape>
            <v:shape style="position:absolute;left:4243;top:2529;width:124;height:2" coordorigin="4244,2530" coordsize="124,0" path="m4244,2530l4244,2530,4368,2530e" filled="false" stroked="true" strokeweight="1.536562pt" strokecolor="#42ff25">
              <v:path arrowok="t"/>
              <v:stroke dashstyle="solid"/>
            </v:shape>
            <v:shape style="position:absolute;left:5169;top:1896;width:124;height:2" coordorigin="5169,1896" coordsize="124,0" path="m5169,1896l5169,1896,5293,1896e" filled="false" stroked="true" strokeweight="1.536562pt" strokecolor="#42ff25">
              <v:path arrowok="t"/>
              <v:stroke dashstyle="solid"/>
            </v:shape>
            <v:shape style="position:absolute;left:5230;top:1896;width:2;height:721" coordorigin="5230,1896" coordsize="0,721" path="m5230,1896l5230,1896,5230,2617e" filled="false" stroked="true" strokeweight="1.537764pt" strokecolor="#42ff25">
              <v:path arrowok="t"/>
              <v:stroke dashstyle="solid"/>
            </v:shape>
            <v:shape style="position:absolute;left:5169;top:2616;width:124;height:2" coordorigin="5169,2617" coordsize="124,0" path="m5169,2617l5169,2617,5293,2617e" filled="false" stroked="true" strokeweight="1.536562pt" strokecolor="#42ff25">
              <v:path arrowok="t"/>
              <v:stroke dashstyle="solid"/>
            </v:shape>
            <v:shape style="position:absolute;left:6094;top:1118;width:122;height:2" coordorigin="6095,1118" coordsize="122,0" path="m6095,1118l6095,1118,6217,1118e" filled="false" stroked="true" strokeweight="1.536562pt" strokecolor="#42ff25">
              <v:path arrowok="t"/>
              <v:stroke dashstyle="solid"/>
            </v:shape>
            <v:shape style="position:absolute;left:6155;top:1118;width:2;height:1053" coordorigin="6156,1118" coordsize="0,1053" path="m6156,1118l6156,1118,6156,2171e" filled="false" stroked="true" strokeweight="1.537764pt" strokecolor="#42ff25">
              <v:path arrowok="t"/>
              <v:stroke dashstyle="solid"/>
            </v:shape>
            <v:shape style="position:absolute;left:6094;top:2170;width:122;height:2" coordorigin="6095,2171" coordsize="122,0" path="m6095,2171l6095,2171,6217,2171e" filled="false" stroked="true" strokeweight="1.536562pt" strokecolor="#42ff25">
              <v:path arrowok="t"/>
              <v:stroke dashstyle="solid"/>
            </v:shape>
            <v:shape style="position:absolute;left:7018;top:1830;width:124;height:2" coordorigin="7018,1830" coordsize="124,0" path="m7018,1830l7018,1830,7142,1830e" filled="false" stroked="true" strokeweight="1.536562pt" strokecolor="#42ff25">
              <v:path arrowok="t"/>
              <v:stroke dashstyle="solid"/>
            </v:shape>
            <v:shape style="position:absolute;left:7080;top:1830;width:2;height:774" coordorigin="7081,1830" coordsize="0,774" path="m7081,1830l7081,1830,7081,2604e" filled="false" stroked="true" strokeweight="1.537764pt" strokecolor="#42ff25">
              <v:path arrowok="t"/>
              <v:stroke dashstyle="solid"/>
            </v:shape>
            <v:shape style="position:absolute;left:7018;top:2603;width:124;height:2" coordorigin="7018,2604" coordsize="124,0" path="m7018,2604l7018,2604,7142,2604e" filled="false" stroked="true" strokeweight="1.536562pt" strokecolor="#42ff25">
              <v:path arrowok="t"/>
              <v:stroke dashstyle="solid"/>
            </v:shape>
            <v:shape style="position:absolute;left:7943;top:1915;width:124;height:2" coordorigin="7944,1916" coordsize="124,0" path="m7944,1916l7944,1916,8067,1916e" filled="false" stroked="true" strokeweight="1.536562pt" strokecolor="#42ff25">
              <v:path arrowok="t"/>
              <v:stroke dashstyle="solid"/>
            </v:shape>
            <v:shape style="position:absolute;left:8004;top:1915;width:2;height:694" coordorigin="8005,1916" coordsize="0,694" path="m8005,1916l8005,1916,8005,2609e" filled="false" stroked="true" strokeweight="1.537764pt" strokecolor="#42ff25">
              <v:path arrowok="t"/>
              <v:stroke dashstyle="solid"/>
            </v:shape>
            <v:shape style="position:absolute;left:7943;top:2608;width:124;height:2" coordorigin="7944,2609" coordsize="124,0" path="m7944,2609l7944,2609,8067,2609e" filled="false" stroked="true" strokeweight="1.536562pt" strokecolor="#42ff25">
              <v:path arrowok="t"/>
              <v:stroke dashstyle="solid"/>
            </v:shape>
            <v:shape style="position:absolute;left:4862;top:643;width:741;height:237" type="#_x0000_t75" stroked="false">
              <v:imagedata r:id="rId63" o:title=""/>
            </v:shape>
            <v:shape style="position:absolute;left:4338;top:767;width:23;height:2" coordorigin="4338,767" coordsize="23,0" path="m4338,767l4338,767,4361,767e" filled="false" stroked="true" strokeweight="1.536562pt" strokecolor="#40ff43">
              <v:path arrowok="t"/>
              <v:stroke dashstyle="solid"/>
            </v:shape>
            <v:shape style="position:absolute;left:4422;top:691;width:188;height:155" type="#_x0000_t75" stroked="false">
              <v:imagedata r:id="rId64" o:title=""/>
            </v:shape>
            <v:shape style="position:absolute;left:4862;top:321;width:741;height:237" type="#_x0000_t75" stroked="false">
              <v:imagedata r:id="rId65" o:title=""/>
            </v:shape>
            <v:line style="position:absolute" from="4565,449" to="4668,449" stroked="true" strokeweight="1.536562pt" strokecolor="#ff2d2d">
              <v:stroke dashstyle="solid"/>
            </v:line>
            <v:line style="position:absolute" from="4338,449" to="4441,449" stroked="true" strokeweight="1.536562pt" strokecolor="#ff2d2d">
              <v:stroke dashstyle="solid"/>
            </v:line>
            <v:rect style="position:absolute;left:4441;top:387;width:125;height:122" filled="true" fillcolor="#ff1520" stroked="false">
              <v:fill type="solid"/>
            </v:rect>
            <w10:wrap type="topAndBottom"/>
          </v:group>
        </w:pict>
      </w:r>
    </w:p>
    <w:p w:rsidR="0018722C">
      <w:pPr>
        <w:pStyle w:val="a9"/>
        <w:topLinePunct/>
      </w:pPr>
      <w:r>
        <w:rPr>
          <w:rFonts w:cstheme="minorBidi" w:hAnsiTheme="minorHAnsi" w:eastAsiaTheme="minorHAnsi" w:asciiTheme="minorHAnsi"/>
        </w:rPr>
        <w:t>图3</w:t>
      </w:r>
      <w:r>
        <w:t xml:space="preserve">  </w:t>
      </w:r>
      <w:r w:rsidRPr="00DB64CE">
        <w:rPr>
          <w:rFonts w:cstheme="minorBidi" w:hAnsiTheme="minorHAnsi" w:eastAsiaTheme="minorHAnsi" w:asciiTheme="minorHAnsi"/>
        </w:rPr>
        <w:t>不同预后两组百草枯中毒患者PVPI动态比较</w:t>
      </w:r>
      <w:r>
        <w:rPr>
          <w:rFonts w:cstheme="minorBidi" w:hAnsiTheme="minorHAnsi" w:eastAsiaTheme="minorHAnsi" w:asciiTheme="minorHAnsi"/>
        </w:rPr>
        <w:t>（</w:t>
      </w:r>
      <w:r>
        <w:rPr>
          <w:rFonts w:cstheme="minorBidi" w:hAnsiTheme="minorHAnsi" w:eastAsiaTheme="minorHAnsi" w:asciiTheme="minorHAnsi"/>
        </w:rPr>
        <w:t xml:space="preserve">F=3.201 </w:t>
      </w:r>
      <w:r>
        <w:rPr>
          <w:rFonts w:cstheme="minorBidi" w:hAnsiTheme="minorHAnsi" w:eastAsiaTheme="minorHAnsi" w:asciiTheme="minorHAnsi"/>
          <w:i/>
        </w:rPr>
        <w:t>P</w:t>
      </w:r>
      <w:r>
        <w:rPr>
          <w:rFonts w:cstheme="minorBidi" w:hAnsiTheme="minorHAnsi" w:eastAsiaTheme="minorHAnsi" w:asciiTheme="minorHAnsi"/>
        </w:rPr>
        <w:t>=0.085</w:t>
      </w:r>
      <w:r>
        <w:rPr>
          <w:rFonts w:cstheme="minorBidi" w:hAnsiTheme="minorHAnsi" w:eastAsiaTheme="minorHAnsi" w:asciiTheme="minorHAnsi"/>
        </w:rPr>
        <w:t>）</w:t>
      </w:r>
    </w:p>
    <w:p w:rsidR="0018722C">
      <w:pPr>
        <w:pStyle w:val="Heading3"/>
        <w:topLinePunct/>
        <w:ind w:left="200" w:hangingChars="200" w:hanging="200"/>
      </w:pPr>
      <w:bookmarkStart w:id="766142" w:name="_Toc686766142"/>
      <w:bookmarkStart w:name="_bookmark60" w:id="135"/>
      <w:bookmarkEnd w:id="135"/>
      <w:r>
        <w:t>4.2.3</w:t>
      </w:r>
      <w:r>
        <w:t xml:space="preserve"> </w:t>
      </w:r>
      <w:bookmarkStart w:name="_bookmark60" w:id="136"/>
      <w:bookmarkEnd w:id="136"/>
      <w:r>
        <w:t>血流动力学参数对预后的诊断价值</w:t>
      </w:r>
      <w:bookmarkEnd w:id="766142"/>
    </w:p>
    <w:p w:rsidR="0018722C">
      <w:pPr>
        <w:topLinePunct/>
      </w:pPr>
      <w:r>
        <w:t>中毒后第2天，EVLWi即可特异性预测患者死亡，EVLWi判断预后的AUC逐渐</w:t>
      </w:r>
      <w:r>
        <w:t>升高，第</w:t>
      </w:r>
      <w:r>
        <w:t>5</w:t>
      </w:r>
      <w:r>
        <w:t>天达到最高，为0.904</w:t>
      </w:r>
      <w:r>
        <w:t>，约登指数为</w:t>
      </w:r>
      <w:r>
        <w:t>0.708</w:t>
      </w:r>
      <w:r>
        <w:t>，也是最高的</w:t>
      </w:r>
      <w:r>
        <w:t>（</w:t>
      </w:r>
      <w:r>
        <w:t>表</w:t>
      </w:r>
      <w:r>
        <w:t>3</w:t>
      </w:r>
      <w:r>
        <w:t>，</w:t>
      </w:r>
      <w:r>
        <w:t>图</w:t>
      </w:r>
      <w:r>
        <w:t>4</w:t>
      </w:r>
      <w:r>
        <w:t>）</w:t>
      </w:r>
      <w:r>
        <w:t>。</w:t>
      </w:r>
      <w:r>
        <w:t>但在第3天时EVLWi阈值＞9.95 mL</w:t>
      </w:r>
      <w:r>
        <w:t>/</w:t>
      </w:r>
      <w:r>
        <w:t>kg时患者均死亡，特异度为100%，阳性预测值也是100%。</w:t>
      </w:r>
    </w:p>
    <w:p w:rsidR="0018722C">
      <w:pPr>
        <w:topLinePunct/>
      </w:pPr>
      <w:r>
        <w:rPr>
          <w:rFonts w:cstheme="minorBidi" w:hAnsiTheme="minorHAnsi" w:eastAsiaTheme="minorHAnsi" w:asciiTheme="minorHAnsi" w:ascii="Times New Roman"/>
        </w:rPr>
        <w:t>40</w:t>
      </w:r>
    </w:p>
    <w:p w:rsidR="0018722C">
      <w:pPr>
        <w:pStyle w:val="a8"/>
        <w:topLinePunct/>
      </w:pPr>
      <w:r>
        <w:t>表</w:t>
      </w:r>
      <w:r>
        <w:t> </w:t>
      </w:r>
      <w:r>
        <w:t>3</w:t>
      </w:r>
      <w:r>
        <w:t xml:space="preserve">  </w:t>
      </w:r>
      <w:r w:rsidR="001852F3">
        <w:t>血流动力学参数对预后判断的价值</w:t>
      </w:r>
    </w:p>
    <w:tbl>
      <w:tblPr>
        <w:tblW w:w="5000" w:type="pct"/>
        <w:tblInd w:w="8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65"/>
        <w:gridCol w:w="743"/>
        <w:gridCol w:w="678"/>
        <w:gridCol w:w="843"/>
        <w:gridCol w:w="832"/>
        <w:gridCol w:w="1000"/>
        <w:gridCol w:w="990"/>
        <w:gridCol w:w="991"/>
      </w:tblGrid>
      <w:tr>
        <w:trPr>
          <w:tblHeader/>
        </w:trPr>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r>
              <w:t>诊断指标</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AUC</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r>
              <w:t>阈值</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敏感度</w:t>
            </w:r>
          </w:p>
          <w:p w:rsidR="0018722C">
            <w:pPr>
              <w:pStyle w:val="a7"/>
              <w:topLinePunct/>
            </w:pPr>
          </w:p>
          <w:p w:rsidR="0018722C">
            <w:pPr>
              <w:pStyle w:val="a7"/>
              <w:topLinePunct/>
              <w:ind w:leftChars="0" w:left="0" w:rightChars="0" w:right="0" w:firstLineChars="0" w:firstLine="0"/>
              <w:spacing w:line="240" w:lineRule="atLeast"/>
            </w:pPr>
            <w:r>
              <w:t>(</w:t>
            </w:r>
            <w:r>
              <w:t xml:space="preserve">%</w:t>
            </w:r>
            <w:r>
              <w:t>)</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特异度</w:t>
            </w:r>
          </w:p>
          <w:p w:rsidR="0018722C">
            <w:pPr>
              <w:pStyle w:val="a7"/>
              <w:topLinePunct/>
            </w:pPr>
          </w:p>
          <w:p w:rsidR="0018722C">
            <w:pPr>
              <w:pStyle w:val="a7"/>
              <w:topLinePunct/>
              <w:ind w:leftChars="0" w:left="0" w:rightChars="0" w:right="0" w:firstLineChars="0" w:firstLine="0"/>
              <w:spacing w:line="240" w:lineRule="atLeast"/>
            </w:pPr>
            <w:r>
              <w:t>(</w:t>
            </w:r>
            <w:r>
              <w:t xml:space="preserve">%</w:t>
            </w:r>
            <w:r>
              <w:t>)</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阳性预测</w:t>
            </w:r>
          </w:p>
          <w:p w:rsidR="0018722C">
            <w:pPr>
              <w:pStyle w:val="a7"/>
              <w:topLinePunct/>
            </w:pPr>
          </w:p>
          <w:p w:rsidR="0018722C">
            <w:pPr>
              <w:pStyle w:val="a7"/>
              <w:topLinePunct/>
              <w:ind w:leftChars="0" w:left="0" w:rightChars="0" w:right="0" w:firstLineChars="0" w:firstLine="0"/>
              <w:spacing w:line="240" w:lineRule="atLeast"/>
            </w:pPr>
            <w:r>
              <w:t>值</w:t>
            </w:r>
            <w:r>
              <w:t>(</w:t>
            </w:r>
            <w:r>
              <w:t xml:space="preserve">%</w:t>
            </w:r>
            <w:r>
              <w:t>)</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阴性预测</w:t>
            </w:r>
          </w:p>
          <w:p w:rsidR="0018722C">
            <w:pPr>
              <w:pStyle w:val="a7"/>
              <w:topLinePunct/>
            </w:pPr>
          </w:p>
          <w:p w:rsidR="0018722C">
            <w:pPr>
              <w:pStyle w:val="a7"/>
              <w:topLinePunct/>
              <w:ind w:leftChars="0" w:left="0" w:rightChars="0" w:right="0" w:firstLineChars="0" w:firstLine="0"/>
              <w:spacing w:line="240" w:lineRule="atLeast"/>
            </w:pPr>
            <w:r>
              <w:t>值</w:t>
            </w:r>
            <w:r>
              <w:t>(</w:t>
            </w:r>
            <w:r>
              <w:t xml:space="preserve">%</w:t>
            </w:r>
            <w:r>
              <w:t>)</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约登指数</w:t>
            </w:r>
          </w:p>
        </w:tc>
      </w:tr>
      <w:tr>
        <w:tc>
          <w:tcPr>
            <w:tcW w:w="1358" w:type="pct"/>
            <w:vAlign w:val="center"/>
          </w:tcPr>
          <w:p w:rsidR="0018722C">
            <w:pPr>
              <w:pStyle w:val="ac"/>
              <w:topLinePunct/>
              <w:ind w:leftChars="0" w:left="0" w:rightChars="0" w:right="0" w:firstLineChars="0" w:firstLine="0"/>
              <w:spacing w:line="240" w:lineRule="atLeast"/>
            </w:pPr>
            <w:r>
              <w:t>第 </w:t>
            </w:r>
            <w:r>
              <w:t>2 </w:t>
            </w:r>
            <w:r>
              <w:t>天 </w:t>
            </w:r>
            <w:r>
              <w:t>EVLWi</w:t>
            </w:r>
            <w:r>
              <w:t>(</w:t>
            </w:r>
            <w:r>
              <w:t>mL</w:t>
            </w:r>
            <w:r>
              <w:t>/</w:t>
            </w:r>
            <w:r>
              <w:t>kg</w:t>
            </w:r>
            <w:r>
              <w:t>)</w:t>
            </w:r>
          </w:p>
        </w:tc>
        <w:tc>
          <w:tcPr>
            <w:tcW w:w="445" w:type="pct"/>
            <w:vAlign w:val="center"/>
          </w:tcPr>
          <w:p w:rsidR="0018722C">
            <w:pPr>
              <w:pStyle w:val="affff9"/>
              <w:topLinePunct/>
              <w:ind w:leftChars="0" w:left="0" w:rightChars="0" w:right="0" w:firstLineChars="0" w:firstLine="0"/>
              <w:spacing w:line="240" w:lineRule="atLeast"/>
            </w:pPr>
            <w:r>
              <w:t>0.747</w:t>
            </w:r>
          </w:p>
        </w:tc>
        <w:tc>
          <w:tcPr>
            <w:tcW w:w="406" w:type="pct"/>
            <w:vAlign w:val="center"/>
          </w:tcPr>
          <w:p w:rsidR="0018722C">
            <w:pPr>
              <w:pStyle w:val="affff9"/>
              <w:topLinePunct/>
              <w:ind w:leftChars="0" w:left="0" w:rightChars="0" w:right="0" w:firstLineChars="0" w:firstLine="0"/>
              <w:spacing w:line="240" w:lineRule="atLeast"/>
            </w:pPr>
            <w:r>
              <w:t>9.15</w:t>
            </w:r>
          </w:p>
        </w:tc>
        <w:tc>
          <w:tcPr>
            <w:tcW w:w="505" w:type="pct"/>
            <w:vAlign w:val="center"/>
          </w:tcPr>
          <w:p w:rsidR="0018722C">
            <w:pPr>
              <w:pStyle w:val="affff9"/>
              <w:topLinePunct/>
              <w:ind w:leftChars="0" w:left="0" w:rightChars="0" w:right="0" w:firstLineChars="0" w:firstLine="0"/>
              <w:spacing w:line="240" w:lineRule="atLeast"/>
            </w:pPr>
            <w:r>
              <w:t>50.0</w:t>
            </w:r>
          </w:p>
        </w:tc>
        <w:tc>
          <w:tcPr>
            <w:tcW w:w="499" w:type="pct"/>
            <w:vAlign w:val="center"/>
          </w:tcPr>
          <w:p w:rsidR="0018722C">
            <w:pPr>
              <w:pStyle w:val="affff9"/>
              <w:topLinePunct/>
              <w:ind w:leftChars="0" w:left="0" w:rightChars="0" w:right="0" w:firstLineChars="0" w:firstLine="0"/>
              <w:spacing w:line="240" w:lineRule="atLeast"/>
            </w:pPr>
            <w:r>
              <w:t>93.7</w:t>
            </w:r>
          </w:p>
        </w:tc>
        <w:tc>
          <w:tcPr>
            <w:tcW w:w="599" w:type="pct"/>
            <w:vAlign w:val="center"/>
          </w:tcPr>
          <w:p w:rsidR="0018722C">
            <w:pPr>
              <w:pStyle w:val="affff9"/>
              <w:topLinePunct/>
              <w:ind w:leftChars="0" w:left="0" w:rightChars="0" w:right="0" w:firstLineChars="0" w:firstLine="0"/>
              <w:spacing w:line="240" w:lineRule="atLeast"/>
            </w:pPr>
            <w:r>
              <w:t>92.25</w:t>
            </w:r>
          </w:p>
        </w:tc>
        <w:tc>
          <w:tcPr>
            <w:tcW w:w="593" w:type="pct"/>
            <w:vAlign w:val="center"/>
          </w:tcPr>
          <w:p w:rsidR="0018722C">
            <w:pPr>
              <w:pStyle w:val="affff9"/>
              <w:topLinePunct/>
              <w:ind w:leftChars="0" w:left="0" w:rightChars="0" w:right="0" w:firstLineChars="0" w:firstLine="0"/>
              <w:spacing w:line="240" w:lineRule="atLeast"/>
            </w:pPr>
            <w:r>
              <w:t>36.82</w:t>
            </w:r>
          </w:p>
        </w:tc>
        <w:tc>
          <w:tcPr>
            <w:tcW w:w="594" w:type="pct"/>
            <w:vAlign w:val="center"/>
          </w:tcPr>
          <w:p w:rsidR="0018722C">
            <w:pPr>
              <w:pStyle w:val="affff9"/>
              <w:topLinePunct/>
              <w:ind w:leftChars="0" w:left="0" w:rightChars="0" w:right="0" w:firstLineChars="0" w:firstLine="0"/>
              <w:spacing w:line="240" w:lineRule="atLeast"/>
            </w:pPr>
            <w:r>
              <w:t>0.437</w:t>
            </w:r>
          </w:p>
        </w:tc>
      </w:tr>
      <w:tr>
        <w:tc>
          <w:tcPr>
            <w:tcW w:w="1358" w:type="pct"/>
            <w:vAlign w:val="center"/>
          </w:tcPr>
          <w:p w:rsidR="0018722C">
            <w:pPr>
              <w:pStyle w:val="ac"/>
              <w:topLinePunct/>
              <w:ind w:leftChars="0" w:left="0" w:rightChars="0" w:right="0" w:firstLineChars="0" w:firstLine="0"/>
              <w:spacing w:line="240" w:lineRule="atLeast"/>
            </w:pPr>
            <w:r>
              <w:t>第 </w:t>
            </w:r>
            <w:r>
              <w:t>3 </w:t>
            </w:r>
            <w:r>
              <w:t>天 </w:t>
            </w:r>
            <w:r>
              <w:t>EVLWi</w:t>
            </w:r>
            <w:r>
              <w:t>(</w:t>
            </w:r>
            <w:r>
              <w:t>mL</w:t>
            </w:r>
            <w:r>
              <w:t>/</w:t>
            </w:r>
            <w:r>
              <w:t>kg</w:t>
            </w:r>
            <w:r>
              <w:t>)</w:t>
            </w:r>
          </w:p>
        </w:tc>
        <w:tc>
          <w:tcPr>
            <w:tcW w:w="445" w:type="pct"/>
            <w:vAlign w:val="center"/>
          </w:tcPr>
          <w:p w:rsidR="0018722C">
            <w:pPr>
              <w:pStyle w:val="affff9"/>
              <w:topLinePunct/>
              <w:ind w:leftChars="0" w:left="0" w:rightChars="0" w:right="0" w:firstLineChars="0" w:firstLine="0"/>
              <w:spacing w:line="240" w:lineRule="atLeast"/>
            </w:pPr>
            <w:r>
              <w:t>0.799</w:t>
            </w:r>
          </w:p>
        </w:tc>
        <w:tc>
          <w:tcPr>
            <w:tcW w:w="406" w:type="pct"/>
            <w:vAlign w:val="center"/>
          </w:tcPr>
          <w:p w:rsidR="0018722C">
            <w:pPr>
              <w:pStyle w:val="affff9"/>
              <w:topLinePunct/>
              <w:ind w:leftChars="0" w:left="0" w:rightChars="0" w:right="0" w:firstLineChars="0" w:firstLine="0"/>
              <w:spacing w:line="240" w:lineRule="atLeast"/>
            </w:pPr>
            <w:r>
              <w:t>9.95</w:t>
            </w:r>
          </w:p>
        </w:tc>
        <w:tc>
          <w:tcPr>
            <w:tcW w:w="505" w:type="pct"/>
            <w:vAlign w:val="center"/>
          </w:tcPr>
          <w:p w:rsidR="0018722C">
            <w:pPr>
              <w:pStyle w:val="affff9"/>
              <w:topLinePunct/>
              <w:ind w:leftChars="0" w:left="0" w:rightChars="0" w:right="0" w:firstLineChars="0" w:firstLine="0"/>
              <w:spacing w:line="240" w:lineRule="atLeast"/>
            </w:pPr>
            <w:r>
              <w:t>58.3</w:t>
            </w:r>
          </w:p>
        </w:tc>
        <w:tc>
          <w:tcPr>
            <w:tcW w:w="499" w:type="pct"/>
            <w:vAlign w:val="center"/>
          </w:tcPr>
          <w:p w:rsidR="0018722C">
            <w:pPr>
              <w:pStyle w:val="affff9"/>
              <w:topLinePunct/>
              <w:ind w:leftChars="0" w:left="0" w:rightChars="0" w:right="0" w:firstLineChars="0" w:firstLine="0"/>
              <w:spacing w:line="240" w:lineRule="atLeast"/>
            </w:pPr>
            <w:r>
              <w:t>100.0</w:t>
            </w:r>
          </w:p>
        </w:tc>
        <w:tc>
          <w:tcPr>
            <w:tcW w:w="599" w:type="pct"/>
            <w:vAlign w:val="center"/>
          </w:tcPr>
          <w:p w:rsidR="0018722C">
            <w:pPr>
              <w:pStyle w:val="affff9"/>
              <w:topLinePunct/>
              <w:ind w:leftChars="0" w:left="0" w:rightChars="0" w:right="0" w:firstLineChars="0" w:firstLine="0"/>
              <w:spacing w:line="240" w:lineRule="atLeast"/>
            </w:pPr>
            <w:r>
              <w:t>100.0</w:t>
            </w:r>
          </w:p>
        </w:tc>
        <w:tc>
          <w:tcPr>
            <w:tcW w:w="593" w:type="pct"/>
            <w:vAlign w:val="center"/>
          </w:tcPr>
          <w:p w:rsidR="0018722C">
            <w:pPr>
              <w:pStyle w:val="affff9"/>
              <w:topLinePunct/>
              <w:ind w:leftChars="0" w:left="0" w:rightChars="0" w:right="0" w:firstLineChars="0" w:firstLine="0"/>
              <w:spacing w:line="240" w:lineRule="atLeast"/>
            </w:pPr>
            <w:r>
              <w:t>48.24</w:t>
            </w:r>
          </w:p>
        </w:tc>
        <w:tc>
          <w:tcPr>
            <w:tcW w:w="594" w:type="pct"/>
            <w:vAlign w:val="center"/>
          </w:tcPr>
          <w:p w:rsidR="0018722C">
            <w:pPr>
              <w:pStyle w:val="affff9"/>
              <w:topLinePunct/>
              <w:ind w:leftChars="0" w:left="0" w:rightChars="0" w:right="0" w:firstLineChars="0" w:firstLine="0"/>
              <w:spacing w:line="240" w:lineRule="atLeast"/>
            </w:pPr>
            <w:r>
              <w:t>0.583</w:t>
            </w:r>
          </w:p>
        </w:tc>
      </w:tr>
      <w:tr>
        <w:tc>
          <w:tcPr>
            <w:tcW w:w="1358" w:type="pct"/>
            <w:vAlign w:val="center"/>
          </w:tcPr>
          <w:p w:rsidR="0018722C">
            <w:pPr>
              <w:pStyle w:val="ac"/>
              <w:topLinePunct/>
              <w:ind w:leftChars="0" w:left="0" w:rightChars="0" w:right="0" w:firstLineChars="0" w:firstLine="0"/>
              <w:spacing w:line="240" w:lineRule="atLeast"/>
            </w:pPr>
            <w:r>
              <w:t>第 </w:t>
            </w:r>
            <w:r>
              <w:t>4 </w:t>
            </w:r>
            <w:r>
              <w:t>天 </w:t>
            </w:r>
            <w:r>
              <w:t>EVLWi</w:t>
            </w:r>
            <w:r>
              <w:t>(</w:t>
            </w:r>
            <w:r>
              <w:t>mL</w:t>
            </w:r>
            <w:r>
              <w:t>/</w:t>
            </w:r>
            <w:r>
              <w:t>kg</w:t>
            </w:r>
            <w:r>
              <w:t>)</w:t>
            </w:r>
          </w:p>
        </w:tc>
        <w:tc>
          <w:tcPr>
            <w:tcW w:w="445" w:type="pct"/>
            <w:vAlign w:val="center"/>
          </w:tcPr>
          <w:p w:rsidR="0018722C">
            <w:pPr>
              <w:pStyle w:val="affff9"/>
              <w:topLinePunct/>
              <w:ind w:leftChars="0" w:left="0" w:rightChars="0" w:right="0" w:firstLineChars="0" w:firstLine="0"/>
              <w:spacing w:line="240" w:lineRule="atLeast"/>
            </w:pPr>
            <w:r>
              <w:t>0.815</w:t>
            </w:r>
          </w:p>
        </w:tc>
        <w:tc>
          <w:tcPr>
            <w:tcW w:w="406" w:type="pct"/>
            <w:vAlign w:val="center"/>
          </w:tcPr>
          <w:p w:rsidR="0018722C">
            <w:pPr>
              <w:pStyle w:val="affff9"/>
              <w:topLinePunct/>
              <w:ind w:leftChars="0" w:left="0" w:rightChars="0" w:right="0" w:firstLineChars="0" w:firstLine="0"/>
              <w:spacing w:line="240" w:lineRule="atLeast"/>
            </w:pPr>
            <w:r>
              <w:t>7.75</w:t>
            </w:r>
          </w:p>
        </w:tc>
        <w:tc>
          <w:tcPr>
            <w:tcW w:w="505" w:type="pct"/>
            <w:vAlign w:val="center"/>
          </w:tcPr>
          <w:p w:rsidR="0018722C">
            <w:pPr>
              <w:pStyle w:val="affff9"/>
              <w:topLinePunct/>
              <w:ind w:leftChars="0" w:left="0" w:rightChars="0" w:right="0" w:firstLineChars="0" w:firstLine="0"/>
              <w:spacing w:line="240" w:lineRule="atLeast"/>
            </w:pPr>
            <w:r>
              <w:t>83.3</w:t>
            </w:r>
          </w:p>
        </w:tc>
        <w:tc>
          <w:tcPr>
            <w:tcW w:w="499" w:type="pct"/>
            <w:vAlign w:val="center"/>
          </w:tcPr>
          <w:p w:rsidR="0018722C">
            <w:pPr>
              <w:pStyle w:val="affff9"/>
              <w:topLinePunct/>
              <w:ind w:leftChars="0" w:left="0" w:rightChars="0" w:right="0" w:firstLineChars="0" w:firstLine="0"/>
              <w:spacing w:line="240" w:lineRule="atLeast"/>
            </w:pPr>
            <w:r>
              <w:t>75.0</w:t>
            </w:r>
          </w:p>
        </w:tc>
        <w:tc>
          <w:tcPr>
            <w:tcW w:w="599" w:type="pct"/>
            <w:vAlign w:val="center"/>
          </w:tcPr>
          <w:p w:rsidR="0018722C">
            <w:pPr>
              <w:pStyle w:val="affff9"/>
              <w:topLinePunct/>
              <w:ind w:leftChars="0" w:left="0" w:rightChars="0" w:right="0" w:firstLineChars="0" w:firstLine="0"/>
              <w:spacing w:line="240" w:lineRule="atLeast"/>
            </w:pPr>
            <w:r>
              <w:t>83.33</w:t>
            </w:r>
          </w:p>
        </w:tc>
        <w:tc>
          <w:tcPr>
            <w:tcW w:w="593" w:type="pct"/>
            <w:vAlign w:val="center"/>
          </w:tcPr>
          <w:p w:rsidR="0018722C">
            <w:pPr>
              <w:pStyle w:val="affff9"/>
              <w:topLinePunct/>
              <w:ind w:leftChars="0" w:left="0" w:rightChars="0" w:right="0" w:firstLineChars="0" w:firstLine="0"/>
              <w:spacing w:line="240" w:lineRule="atLeast"/>
            </w:pPr>
            <w:r>
              <w:t>69.95</w:t>
            </w:r>
          </w:p>
        </w:tc>
        <w:tc>
          <w:tcPr>
            <w:tcW w:w="594" w:type="pct"/>
            <w:vAlign w:val="center"/>
          </w:tcPr>
          <w:p w:rsidR="0018722C">
            <w:pPr>
              <w:pStyle w:val="affff9"/>
              <w:topLinePunct/>
              <w:ind w:leftChars="0" w:left="0" w:rightChars="0" w:right="0" w:firstLineChars="0" w:firstLine="0"/>
              <w:spacing w:line="240" w:lineRule="atLeast"/>
            </w:pPr>
            <w:r>
              <w:t>0.583</w:t>
            </w:r>
          </w:p>
        </w:tc>
      </w:tr>
      <w:tr>
        <w:tc>
          <w:tcPr>
            <w:tcW w:w="1358" w:type="pct"/>
            <w:vAlign w:val="center"/>
          </w:tcPr>
          <w:p w:rsidR="0018722C">
            <w:pPr>
              <w:pStyle w:val="ac"/>
              <w:topLinePunct/>
              <w:ind w:leftChars="0" w:left="0" w:rightChars="0" w:right="0" w:firstLineChars="0" w:firstLine="0"/>
              <w:spacing w:line="240" w:lineRule="atLeast"/>
            </w:pPr>
            <w:r>
              <w:t>第 </w:t>
            </w:r>
            <w:r>
              <w:t>5 </w:t>
            </w:r>
            <w:r>
              <w:t>天 </w:t>
            </w:r>
            <w:r>
              <w:t>EVLWi</w:t>
            </w:r>
            <w:r>
              <w:t>(</w:t>
            </w:r>
            <w:r>
              <w:t>mL</w:t>
            </w:r>
            <w:r>
              <w:t>/</w:t>
            </w:r>
            <w:r>
              <w:t>kg</w:t>
            </w:r>
            <w:r>
              <w:t>)</w:t>
            </w:r>
          </w:p>
        </w:tc>
        <w:tc>
          <w:tcPr>
            <w:tcW w:w="445" w:type="pct"/>
            <w:vAlign w:val="center"/>
          </w:tcPr>
          <w:p w:rsidR="0018722C">
            <w:pPr>
              <w:pStyle w:val="affff9"/>
              <w:topLinePunct/>
              <w:ind w:leftChars="0" w:left="0" w:rightChars="0" w:right="0" w:firstLineChars="0" w:firstLine="0"/>
              <w:spacing w:line="240" w:lineRule="atLeast"/>
            </w:pPr>
            <w:r>
              <w:t>0.904</w:t>
            </w:r>
          </w:p>
        </w:tc>
        <w:tc>
          <w:tcPr>
            <w:tcW w:w="406" w:type="pct"/>
            <w:vAlign w:val="center"/>
          </w:tcPr>
          <w:p w:rsidR="0018722C">
            <w:pPr>
              <w:pStyle w:val="affff9"/>
              <w:topLinePunct/>
              <w:ind w:leftChars="0" w:left="0" w:rightChars="0" w:right="0" w:firstLineChars="0" w:firstLine="0"/>
              <w:spacing w:line="240" w:lineRule="atLeast"/>
            </w:pPr>
            <w:r>
              <w:t>8.60</w:t>
            </w:r>
          </w:p>
        </w:tc>
        <w:tc>
          <w:tcPr>
            <w:tcW w:w="505" w:type="pct"/>
            <w:vAlign w:val="center"/>
          </w:tcPr>
          <w:p w:rsidR="0018722C">
            <w:pPr>
              <w:pStyle w:val="affff9"/>
              <w:topLinePunct/>
              <w:ind w:leftChars="0" w:left="0" w:rightChars="0" w:right="0" w:firstLineChars="0" w:firstLine="0"/>
              <w:spacing w:line="240" w:lineRule="atLeast"/>
            </w:pPr>
            <w:r>
              <w:t>83.3</w:t>
            </w:r>
          </w:p>
        </w:tc>
        <w:tc>
          <w:tcPr>
            <w:tcW w:w="499" w:type="pct"/>
            <w:vAlign w:val="center"/>
          </w:tcPr>
          <w:p w:rsidR="0018722C">
            <w:pPr>
              <w:pStyle w:val="affff9"/>
              <w:topLinePunct/>
              <w:ind w:leftChars="0" w:left="0" w:rightChars="0" w:right="0" w:firstLineChars="0" w:firstLine="0"/>
              <w:spacing w:line="240" w:lineRule="atLeast"/>
            </w:pPr>
            <w:r>
              <w:t>87.5</w:t>
            </w:r>
          </w:p>
        </w:tc>
        <w:tc>
          <w:tcPr>
            <w:tcW w:w="599" w:type="pct"/>
            <w:vAlign w:val="center"/>
          </w:tcPr>
          <w:p w:rsidR="0018722C">
            <w:pPr>
              <w:pStyle w:val="affff9"/>
              <w:topLinePunct/>
              <w:ind w:leftChars="0" w:left="0" w:rightChars="0" w:right="0" w:firstLineChars="0" w:firstLine="0"/>
              <w:spacing w:line="240" w:lineRule="atLeast"/>
            </w:pPr>
            <w:r>
              <w:t>90.91</w:t>
            </w:r>
          </w:p>
        </w:tc>
        <w:tc>
          <w:tcPr>
            <w:tcW w:w="593" w:type="pct"/>
            <w:vAlign w:val="center"/>
          </w:tcPr>
          <w:p w:rsidR="0018722C">
            <w:pPr>
              <w:pStyle w:val="affff9"/>
              <w:topLinePunct/>
              <w:ind w:leftChars="0" w:left="0" w:rightChars="0" w:right="0" w:firstLineChars="0" w:firstLine="0"/>
              <w:spacing w:line="240" w:lineRule="atLeast"/>
            </w:pPr>
            <w:r>
              <w:t>73.87</w:t>
            </w:r>
          </w:p>
        </w:tc>
        <w:tc>
          <w:tcPr>
            <w:tcW w:w="594" w:type="pct"/>
            <w:vAlign w:val="center"/>
          </w:tcPr>
          <w:p w:rsidR="0018722C">
            <w:pPr>
              <w:pStyle w:val="affff9"/>
              <w:topLinePunct/>
              <w:ind w:leftChars="0" w:left="0" w:rightChars="0" w:right="0" w:firstLineChars="0" w:firstLine="0"/>
              <w:spacing w:line="240" w:lineRule="atLeast"/>
            </w:pPr>
            <w:r>
              <w:t>0.708</w:t>
            </w:r>
          </w:p>
        </w:tc>
      </w:tr>
      <w:tr>
        <w:tc>
          <w:tcPr>
            <w:tcW w:w="1358" w:type="pct"/>
            <w:vAlign w:val="center"/>
            <w:tcBorders>
              <w:top w:val="single" w:sz="4" w:space="0" w:color="auto"/>
            </w:tcBorders>
          </w:tcPr>
          <w:p w:rsidR="0018722C">
            <w:pPr>
              <w:pStyle w:val="ac"/>
              <w:topLinePunct/>
              <w:ind w:leftChars="0" w:left="0" w:rightChars="0" w:right="0" w:firstLineChars="0" w:firstLine="0"/>
              <w:spacing w:line="240" w:lineRule="atLeast"/>
            </w:pPr>
            <w:r>
              <w:t>第 </w:t>
            </w:r>
            <w:r>
              <w:t>5 </w:t>
            </w:r>
            <w:r>
              <w:t>天 </w:t>
            </w:r>
            <w:r>
              <w:t>PVPI</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0.849</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c>
          <w:tcPr>
            <w:tcW w:w="505" w:type="pct"/>
            <w:vAlign w:val="center"/>
            <w:tcBorders>
              <w:top w:val="single" w:sz="4" w:space="0" w:color="auto"/>
            </w:tcBorders>
          </w:tcPr>
          <w:p w:rsidR="0018722C">
            <w:pPr>
              <w:pStyle w:val="affff9"/>
              <w:topLinePunct/>
              <w:ind w:leftChars="0" w:left="0" w:rightChars="0" w:right="0" w:firstLineChars="0" w:firstLine="0"/>
              <w:spacing w:line="240" w:lineRule="atLeast"/>
            </w:pPr>
            <w:r>
              <w:t>83.3</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81.2</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86.92</w:t>
            </w:r>
          </w:p>
        </w:tc>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t>72.03</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0.645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AUC</w:t>
      </w:r>
      <w:r>
        <w:rPr>
          <w:rFonts w:cstheme="minorBidi" w:hAnsiTheme="minorHAnsi" w:eastAsiaTheme="minorHAnsi" w:asciiTheme="minorHAnsi"/>
        </w:rPr>
        <w:t>为受试者工作特征曲线下面积。</w:t>
      </w:r>
    </w:p>
    <w:p w:rsidR="0018722C">
      <w:pPr>
        <w:pStyle w:val="aff7"/>
        <w:topLinePunct/>
      </w:pPr>
      <w:r>
        <w:drawing>
          <wp:inline>
            <wp:extent cx="3565703" cy="2714625"/>
            <wp:effectExtent l="0" t="0" r="0" b="0"/>
            <wp:docPr id="27" name="image42.png" descr=""/>
            <wp:cNvGraphicFramePr>
              <a:graphicFrameLocks noChangeAspect="1"/>
            </wp:cNvGraphicFramePr>
            <a:graphic>
              <a:graphicData uri="http://schemas.openxmlformats.org/drawingml/2006/picture">
                <pic:pic>
                  <pic:nvPicPr>
                    <pic:cNvPr id="28" name="image42.png"/>
                    <pic:cNvPicPr/>
                  </pic:nvPicPr>
                  <pic:blipFill>
                    <a:blip r:embed="rId66" cstate="print"/>
                    <a:stretch>
                      <a:fillRect/>
                    </a:stretch>
                  </pic:blipFill>
                  <pic:spPr>
                    <a:xfrm>
                      <a:off x="0" y="0"/>
                      <a:ext cx="3565703" cy="2714625"/>
                    </a:xfrm>
                    <a:prstGeom prst="rect">
                      <a:avLst/>
                    </a:prstGeom>
                  </pic:spPr>
                </pic:pic>
              </a:graphicData>
            </a:graphic>
          </wp:inline>
        </w:drawing>
      </w:r>
    </w:p>
    <w:p w:rsidR="0018722C">
      <w:pPr>
        <w:pStyle w:val="a9"/>
        <w:topLinePunct/>
      </w:pPr>
      <w:r>
        <w:rPr>
          <w:rFonts w:cstheme="minorBidi" w:hAnsiTheme="minorHAnsi" w:eastAsiaTheme="minorHAnsi" w:asciiTheme="minorHAnsi"/>
        </w:rPr>
        <w:t>图4</w:t>
      </w:r>
      <w:r>
        <w:t xml:space="preserve">  </w:t>
      </w:r>
      <w:r w:rsidRPr="00DB64CE">
        <w:rPr>
          <w:rFonts w:cstheme="minorBidi" w:hAnsiTheme="minorHAnsi" w:eastAsiaTheme="minorHAnsi" w:asciiTheme="minorHAnsi"/>
        </w:rPr>
        <w:t>不同诊断指标判断预后的ROC曲线</w:t>
      </w:r>
    </w:p>
    <w:p w:rsidR="0018722C">
      <w:pPr>
        <w:pStyle w:val="Heading2"/>
        <w:topLinePunct/>
        <w:ind w:left="171" w:hangingChars="171" w:hanging="171"/>
      </w:pPr>
      <w:bookmarkStart w:id="766143" w:name="_Toc686766143"/>
      <w:bookmarkStart w:name="4.3 讨论 " w:id="137"/>
      <w:bookmarkEnd w:id="137"/>
      <w:r>
        <w:t>4.3</w:t>
      </w:r>
      <w:r>
        <w:t xml:space="preserve"> </w:t>
      </w:r>
      <w:r/>
      <w:bookmarkStart w:name="_bookmark61" w:id="138"/>
      <w:bookmarkEnd w:id="138"/>
      <w:r/>
      <w:bookmarkStart w:name="_bookmark61" w:id="139"/>
      <w:bookmarkEnd w:id="139"/>
      <w:r>
        <w:t>讨论</w:t>
      </w:r>
      <w:bookmarkEnd w:id="766143"/>
    </w:p>
    <w:p w:rsidR="0018722C">
      <w:pPr>
        <w:pStyle w:val="Heading3"/>
        <w:topLinePunct/>
        <w:ind w:left="200" w:hangingChars="200" w:hanging="200"/>
      </w:pPr>
      <w:bookmarkStart w:id="766144" w:name="_Toc686766144"/>
      <w:bookmarkStart w:name="_bookmark62" w:id="140"/>
      <w:bookmarkEnd w:id="140"/>
      <w:r>
        <w:t>4.3.1</w:t>
      </w:r>
      <w:r>
        <w:t xml:space="preserve"> </w:t>
      </w:r>
      <w:bookmarkStart w:name="_bookmark62" w:id="141"/>
      <w:bookmarkEnd w:id="141"/>
      <w:r>
        <w:t>百草枯致</w:t>
      </w:r>
      <w:r>
        <w:t>ARDS</w:t>
      </w:r>
      <w:r/>
      <w:r w:rsidR="001852F3">
        <w:t xml:space="preserve">的标志物。</w:t>
      </w:r>
      <w:bookmarkEnd w:id="766144"/>
    </w:p>
    <w:p w:rsidR="0018722C">
      <w:pPr>
        <w:topLinePunct/>
      </w:pPr>
      <w:r>
        <w:t>百草枯可以导致ARDS</w:t>
      </w:r>
      <w:r>
        <w:rPr>
          <w:rFonts w:hint="eastAsia"/>
        </w:rPr>
        <w:t>，</w:t>
      </w:r>
      <w:r w:rsidR="001852F3">
        <w:t xml:space="preserve">ARDS诱发疾病不同，发生变化的生物标志物不尽相同，部分生物标志物缺乏床旁监测系统限制临床使用</w:t>
      </w:r>
      <w:r>
        <w:rPr>
          <w:vertAlign w:val="superscript"/>
          /&gt;
        </w:rPr>
        <w:t>59</w:t>
      </w:r>
      <w:r>
        <w:t>。多种生物标志物和ARDS</w:t>
      </w:r>
      <w:r w:rsidR="001852F3">
        <w:t xml:space="preserve">的发生发展相关，并和预后有一定关联，但研究结果不一致</w:t>
      </w:r>
      <w:r>
        <w:rPr>
          <w:vertAlign w:val="superscript"/>
          /&gt;
        </w:rPr>
        <w:t>60-69</w:t>
      </w:r>
      <w:r>
        <w:t>。但诱因不同</w:t>
      </w:r>
      <w:r>
        <w:t>的</w:t>
      </w:r>
    </w:p>
    <w:p w:rsidR="0018722C">
      <w:pPr>
        <w:topLinePunct/>
      </w:pPr>
      <w:r>
        <w:rPr>
          <w:rFonts w:cstheme="minorBidi" w:hAnsiTheme="minorHAnsi" w:eastAsiaTheme="minorHAnsi" w:asciiTheme="minorHAnsi" w:ascii="Times New Roman"/>
        </w:rPr>
        <w:t>41</w:t>
      </w:r>
    </w:p>
    <w:p w:rsidR="0018722C">
      <w:pPr>
        <w:topLinePunct/>
      </w:pPr>
      <w:r>
        <w:t>ARDS患者病理发展过程是一致的：肺泡膜通透性明显增加，导致高蛋白性肺泡和间质水肿，肺毛细血管静水压不高为病理生理特征，在炎性渗出物开始充填肺泡至临床出现明显症状并确诊ARDS</w:t>
      </w:r>
      <w:r>
        <w:rPr>
          <w:rFonts w:hint="eastAsia"/>
        </w:rPr>
        <w:t>，</w:t>
      </w:r>
      <w:r>
        <w:t>存在一个病理生理学指标的异常变化</w:t>
      </w:r>
      <w:r>
        <w:rPr>
          <w:rFonts w:hint="eastAsia"/>
        </w:rPr>
        <w:t>，</w:t>
      </w:r>
      <w:r>
        <w:t>即异质性病因的ARDS患者在临床确诊之前均有反应肺泡充填程度和</w:t>
      </w:r>
      <w:r>
        <w:t>/</w:t>
      </w:r>
      <w:r>
        <w:t>或反应映肺毛细血管通透性的指标动态变化。PiCCO测定EVLW、PVPI已经得到公认，其测定方法简单、结果可靠</w:t>
      </w:r>
      <w:r>
        <w:rPr>
          <w:rFonts w:hint="eastAsia"/>
        </w:rPr>
        <w:t>，</w:t>
      </w:r>
      <w:r>
        <w:t>非百草枯中毒致ARDS患者EVLW、PVPI成为标志物</w:t>
      </w:r>
      <w:r>
        <w:rPr>
          <w:vertAlign w:val="superscript"/>
          /&gt;
        </w:rPr>
        <w:t>70</w:t>
      </w:r>
      <w:r>
        <w:rPr>
          <w:vertAlign w:val="superscript"/>
          /&gt;
        </w:rPr>
        <w:t xml:space="preserve">, </w:t>
      </w:r>
      <w:r>
        <w:rPr>
          <w:vertAlign w:val="superscript"/>
          /&gt;
        </w:rPr>
        <w:t>71</w:t>
      </w:r>
      <w:r>
        <w:t>。</w:t>
      </w:r>
    </w:p>
    <w:p w:rsidR="0018722C">
      <w:pPr>
        <w:pStyle w:val="Heading3"/>
        <w:topLinePunct/>
        <w:ind w:left="200" w:hangingChars="200" w:hanging="200"/>
      </w:pPr>
      <w:bookmarkStart w:id="766145" w:name="_Toc686766145"/>
      <w:bookmarkStart w:name="_bookmark63" w:id="142"/>
      <w:bookmarkEnd w:id="142"/>
      <w:r>
        <w:t>4.3.2</w:t>
      </w:r>
      <w:r>
        <w:t xml:space="preserve"> </w:t>
      </w:r>
      <w:bookmarkStart w:name="_bookmark63" w:id="143"/>
      <w:bookmarkEnd w:id="143"/>
      <w:r>
        <w:t>百草枯中毒患者</w:t>
      </w:r>
      <w:r>
        <w:t>EVLWi、PVPI</w:t>
      </w:r>
      <w:r/>
      <w:r w:rsidR="001852F3">
        <w:t xml:space="preserve">早期出现变化。</w:t>
      </w:r>
      <w:bookmarkEnd w:id="766145"/>
    </w:p>
    <w:p w:rsidR="0018722C">
      <w:pPr>
        <w:topLinePunct/>
      </w:pPr>
      <w:r>
        <w:t>传统指标如生理死腔、氧合指数或静态顺应性不能预测是否进展成ARDS。</w:t>
      </w:r>
    </w:p>
    <w:p w:rsidR="0018722C">
      <w:pPr>
        <w:topLinePunct/>
      </w:pPr>
      <w:r>
        <w:t>EVLW是指分布于肺血管外的液体，由细胞内液、肺泡内液和肺间质液组成，由于细胞内液变化不大，肺泡内液和肺间质液的变化便直接反映了EVLW的改变。</w:t>
      </w:r>
    </w:p>
    <w:p w:rsidR="0018722C">
      <w:pPr>
        <w:topLinePunct/>
      </w:pPr>
      <w:r>
        <w:t>EVLWi能直观反应肺水肿的存在和严重程度。EVLWi作为血流动力学监测的一个重要指标已经用来诊断ARDS和评估ARDS的预后</w:t>
      </w:r>
      <w:r>
        <w:rPr>
          <w:vertAlign w:val="superscript"/>
          /&gt;
        </w:rPr>
        <w:t>72-74</w:t>
      </w:r>
      <w:r>
        <w:t>。研究证实，在临床确诊ARDS</w:t>
      </w:r>
      <w:r w:rsidR="001852F3">
        <w:t xml:space="preserve">之前EVLWi即发生有意义的变化</w:t>
      </w:r>
      <w:r>
        <w:rPr>
          <w:vertAlign w:val="superscript"/>
          /&gt;
        </w:rPr>
        <w:t>73</w:t>
      </w:r>
      <w:r>
        <w:rPr>
          <w:vertAlign w:val="superscript"/>
          /&gt;
        </w:rPr>
        <w:t xml:space="preserve">, </w:t>
      </w:r>
      <w:r>
        <w:rPr>
          <w:vertAlign w:val="superscript"/>
          /&gt;
        </w:rPr>
        <w:t>75</w:t>
      </w:r>
      <w:r>
        <w:t>。Martin等证实EVLWi是重度脓毒症患者发生亚临床ARDS的标志物</w:t>
      </w:r>
      <w:r>
        <w:rPr>
          <w:vertAlign w:val="superscript"/>
          /&gt;
        </w:rPr>
        <w:t>76</w:t>
      </w:r>
      <w:r>
        <w:t>，LeTourneau等发现，进展为ARDS患者在ICU第1天测定</w:t>
      </w:r>
      <w:r>
        <w:t>的</w:t>
      </w:r>
    </w:p>
    <w:p w:rsidR="0018722C">
      <w:pPr>
        <w:topLinePunct/>
      </w:pPr>
      <w:r>
        <w:t>EVLWi</w:t>
      </w:r>
      <w:r>
        <w:t>可以升高，早于欧美联席会议</w:t>
      </w:r>
      <w:r>
        <w:t>ARDS标准之前2.6天</w:t>
      </w:r>
      <w:r>
        <w:rPr>
          <w:vertAlign w:val="superscript"/>
          /&gt;
        </w:rPr>
        <w:t>55</w:t>
      </w:r>
      <w:r>
        <w:t>，我们的研究发现，患者在中毒后第1天EVLWi</w:t>
      </w:r>
      <w:r>
        <w:t>即升高，死亡组和存活组</w:t>
      </w:r>
      <w:r>
        <w:t>EVLWi</w:t>
      </w:r>
      <w:r>
        <w:t>升高幅度出现差异，死亡</w:t>
      </w:r>
      <w:r>
        <w:t>组明显升高。说明在死亡组，肺间质水肿和肺泡渗出更明显，与临床相符。</w:t>
      </w:r>
      <w:r>
        <w:t>ARDS</w:t>
      </w:r>
      <w:r w:rsidR="001852F3">
        <w:t xml:space="preserve">和心源性肺水肿均可导致EVLW增加，单纯EVLW无法区别肺水肿来源。PVPI可鉴别肺水肿类型，只有ARDS患者的PVPI升高，当PVPI在2.6-2.8范围时可诊断</w:t>
      </w:r>
      <w:r w:rsidR="001852F3">
        <w:t>为</w:t>
      </w:r>
    </w:p>
    <w:p w:rsidR="0018722C">
      <w:pPr>
        <w:topLinePunct/>
      </w:pPr>
      <w:r>
        <w:t>ARDS，低于1.7基本排除ARDS</w:t>
      </w:r>
      <w:r>
        <w:rPr>
          <w:vertAlign w:val="superscript"/>
          /&gt;
        </w:rPr>
        <w:t>75</w:t>
      </w:r>
      <w:r>
        <w:rPr>
          <w:vertAlign w:val="superscript"/>
          /&gt;
        </w:rPr>
        <w:t xml:space="preserve">, </w:t>
      </w:r>
      <w:r>
        <w:rPr>
          <w:vertAlign w:val="superscript"/>
          /&gt;
        </w:rPr>
        <w:t>77</w:t>
      </w:r>
      <w:r>
        <w:t>。本研究中PVPI在死亡组均数超过1.7，波动于1.727-2.971之间。</w:t>
      </w:r>
    </w:p>
    <w:p w:rsidR="0018722C">
      <w:pPr>
        <w:pStyle w:val="cw24"/>
        <w:topLinePunct/>
      </w:pPr>
      <w:bookmarkStart w:name="_bookmark64" w:id="144"/>
      <w:bookmarkEnd w:id="144"/>
      <w:r>
        <w:rPr>
          <w:rFonts w:ascii="黑体" w:eastAsia="黑体" w:hint="eastAsia"/>
        </w:rPr>
        <w:t>4.3.3</w:t>
      </w:r>
      <w:bookmarkStart w:name="_bookmark64" w:id="145"/>
      <w:bookmarkEnd w:id="145"/>
      <w:r>
        <w:rPr>
          <w:rFonts w:ascii="黑体" w:eastAsia="黑体" w:hint="eastAsia"/>
        </w:rPr>
        <w:t>服毒后</w:t>
      </w:r>
      <w:r>
        <w:rPr>
          <w:rFonts w:ascii="黑体" w:eastAsia="黑体" w:hint="eastAsia"/>
        </w:rPr>
        <w:t>5d</w:t>
      </w:r>
      <w:r w:rsidR="001852F3">
        <w:rPr>
          <w:rFonts w:ascii="黑体" w:eastAsia="黑体" w:hint="eastAsia"/>
        </w:rPr>
        <w:t xml:space="preserve">是敏感度与特异度均较高的时间点。</w:t>
      </w:r>
    </w:p>
    <w:p w:rsidR="0018722C">
      <w:pPr>
        <w:topLinePunct/>
      </w:pPr>
      <w:r>
        <w:rPr>
          <w:rFonts w:cstheme="minorBidi" w:hAnsiTheme="minorHAnsi" w:eastAsiaTheme="minorHAnsi" w:asciiTheme="minorHAnsi" w:ascii="Times New Roman"/>
        </w:rPr>
        <w:t>42</w:t>
      </w:r>
    </w:p>
    <w:p w:rsidR="0018722C">
      <w:pPr>
        <w:topLinePunct/>
      </w:pPr>
      <w:r>
        <w:t>我们前述研究发现在口服百草枯后4-6d，肺HRCT评估是急性百草枯中毒肺</w:t>
      </w:r>
      <w:r>
        <w:t>损伤最好的方法，和其他学者研究结果一致</w:t>
      </w:r>
      <w:r>
        <w:rPr>
          <w:vertAlign w:val="superscript"/>
          /&gt;
        </w:rPr>
        <w:t>32</w:t>
      </w:r>
      <w:r>
        <w:t>。但也有回顾性分析显示，中毒后2-3d的HRCT是评估预后最好的方法</w:t>
      </w:r>
      <w:r>
        <w:rPr>
          <w:vertAlign w:val="superscript"/>
          /&gt;
        </w:rPr>
        <w:t>47</w:t>
      </w:r>
      <w:r>
        <w:t>，</w:t>
      </w:r>
      <w:r>
        <w:t>近期</w:t>
      </w:r>
      <w:r>
        <w:t>研究提示在服毒后96h之内，有</w:t>
      </w:r>
      <w:r>
        <w:t>41.2%</w:t>
      </w:r>
      <w:r>
        <w:t>的患者胸部</w:t>
      </w:r>
      <w:r>
        <w:t>CT</w:t>
      </w:r>
      <w:r/>
      <w:r w:rsidR="001852F3">
        <w:t xml:space="preserve">表现为正常，</w:t>
      </w:r>
      <w:r>
        <w:t>HRCT</w:t>
      </w:r>
      <w:r/>
      <w:r w:rsidR="001852F3">
        <w:t xml:space="preserve">的预测作用降低</w:t>
      </w:r>
      <w:r>
        <w:rPr>
          <w:vertAlign w:val="superscript"/>
          /&gt;
        </w:rPr>
        <w:t>48</w:t>
      </w:r>
      <w:r>
        <w:t>。我们的研究发现，</w:t>
      </w:r>
      <w:r>
        <w:t>中毒后患者</w:t>
      </w:r>
      <w:r>
        <w:t>EVLWi、PVPI</w:t>
      </w:r>
      <w:r/>
      <w:r w:rsidR="001852F3">
        <w:t xml:space="preserve">早期发生改变，特别是</w:t>
      </w:r>
      <w:r>
        <w:t>EVLWi</w:t>
      </w:r>
      <w:r/>
      <w:r w:rsidR="001852F3">
        <w:t xml:space="preserve">在中毒后第</w:t>
      </w:r>
      <w:r>
        <w:t>2</w:t>
      </w:r>
      <w:r/>
      <w:r w:rsidR="001852F3">
        <w:t xml:space="preserve">天即可预测</w:t>
      </w:r>
      <w:r>
        <w:t>预后，将百草枯中毒患者的预后评估时间提前至</w:t>
      </w:r>
      <w:r>
        <w:t>24-48</w:t>
      </w:r>
      <w:r/>
      <w:r w:rsidR="001852F3">
        <w:t xml:space="preserve">小时，特异度达到</w:t>
      </w:r>
      <w:r>
        <w:t>93.7%，</w:t>
      </w:r>
      <w:r w:rsidR="001852F3">
        <w:t xml:space="preserve">但灵敏度稍低</w:t>
      </w:r>
      <w:r>
        <w:t>（</w:t>
      </w:r>
      <w:r>
        <w:t>50%</w:t>
      </w:r>
      <w:r>
        <w:t>）</w:t>
      </w:r>
      <w:r>
        <w:t>，</w:t>
      </w:r>
      <w:r>
        <w:t>中毒后第</w:t>
      </w:r>
      <w:r>
        <w:t>3</w:t>
      </w:r>
      <w:r/>
      <w:r w:rsidR="001852F3">
        <w:t xml:space="preserve">天，血管外肺水指数超过</w:t>
      </w:r>
      <w:r>
        <w:t>9</w:t>
      </w:r>
      <w:r>
        <w:t>.</w:t>
      </w:r>
      <w:r>
        <w:t>95 mL</w:t>
      </w:r>
      <w:r>
        <w:t>/</w:t>
      </w:r>
      <w:r>
        <w:t>kg</w:t>
      </w:r>
      <w:r/>
      <w:r w:rsidR="001852F3">
        <w:t xml:space="preserve">时患者</w:t>
      </w:r>
      <w:r>
        <w:t>均死亡，特异度为</w:t>
      </w:r>
      <w:r>
        <w:t>100%</w:t>
      </w:r>
      <w:r>
        <w:t>，阳性预测值也是</w:t>
      </w:r>
      <w:r>
        <w:t>100%</w:t>
      </w:r>
      <w:r>
        <w:t>，帮助我们进行临床决策。中毒后</w:t>
      </w:r>
      <w:r/>
      <w:r>
        <w:t>5d</w:t>
      </w:r>
      <w:r/>
      <w:r w:rsidR="001852F3">
        <w:t xml:space="preserve">是敏感度与特异度均较高的时间点。</w:t>
      </w:r>
    </w:p>
    <w:p w:rsidR="0018722C">
      <w:pPr>
        <w:pStyle w:val="Heading3"/>
        <w:topLinePunct/>
        <w:ind w:left="200" w:hangingChars="200" w:hanging="200"/>
      </w:pPr>
      <w:bookmarkStart w:id="766146" w:name="_Toc686766146"/>
      <w:bookmarkStart w:name="_bookmark65" w:id="146"/>
      <w:bookmarkEnd w:id="146"/>
      <w:r>
        <w:t>4.3.4</w:t>
      </w:r>
      <w:r>
        <w:t xml:space="preserve"> </w:t>
      </w:r>
      <w:bookmarkStart w:name="_bookmark65" w:id="147"/>
      <w:bookmarkEnd w:id="147"/>
      <w:r>
        <w:t>服毒后</w:t>
      </w:r>
      <w:r>
        <w:t>5d</w:t>
      </w:r>
      <w:r/>
      <w:r w:rsidR="001852F3">
        <w:t xml:space="preserve">内</w:t>
      </w:r>
      <w:r>
        <w:t>EVLWi、PVPI</w:t>
      </w:r>
      <w:r/>
      <w:r w:rsidR="001852F3">
        <w:t xml:space="preserve">出现动态变化。</w:t>
      </w:r>
      <w:bookmarkEnd w:id="766146"/>
    </w:p>
    <w:p w:rsidR="0018722C">
      <w:pPr>
        <w:topLinePunct/>
      </w:pPr>
      <w:r>
        <w:t>中毒后百草枯主要富集在肺组织中，肺组织百草枯的浓度可达血浓度的10-90</w:t>
      </w:r>
      <w:r/>
      <w:r w:rsidR="001852F3">
        <w:t xml:space="preserve">倍</w:t>
      </w:r>
      <w:r>
        <w:rPr>
          <w:vertAlign w:val="superscript"/>
          /&gt;
        </w:rPr>
        <w:t>44</w:t>
      </w:r>
      <w:r>
        <w:t>，在血中百草枯浓度下降阶段，肺部的主动摄取仍在进行。中重度百草枯中毒后发生急性肺泡炎，肺泡上皮细胞和毛细血管内皮细胞损伤，肺间质</w:t>
      </w:r>
      <w:r>
        <w:t>水肿、肺泡内炎性细胞浸润及炎性渗出</w:t>
      </w:r>
      <w:r>
        <w:rPr>
          <w:vertAlign w:val="superscript"/>
          /&gt;
        </w:rPr>
        <w:t>30</w:t>
      </w:r>
      <w:r>
        <w:t>，气血屏障受损，在高分辨率</w:t>
      </w:r>
      <w:r>
        <w:t>CT</w:t>
      </w:r>
      <w:r/>
      <w:r w:rsidR="001852F3">
        <w:t xml:space="preserve">表现</w:t>
      </w:r>
      <w:r>
        <w:t>为</w:t>
      </w:r>
      <w:r>
        <w:t>GGOs</w:t>
      </w:r>
      <w:r>
        <w:t> </w:t>
      </w:r>
      <w:r>
        <w:rPr>
          <w:vertAlign w:val="superscript"/>
          /&gt;
        </w:rPr>
        <w:t>45</w:t>
      </w:r>
      <w:r>
        <w:t>，临床表现为</w:t>
      </w:r>
      <w:r>
        <w:t>ARDS</w:t>
      </w:r>
      <w:r>
        <w:rPr>
          <w:vertAlign w:val="superscript"/>
          /&gt;
        </w:rPr>
        <w:t>78</w:t>
      </w:r>
      <w:r>
        <w:t>，是导致患者死亡的主要原因</w:t>
      </w:r>
      <w:r>
        <w:rPr>
          <w:vertAlign w:val="superscript"/>
          /&gt;
        </w:rPr>
        <w:t>43</w:t>
      </w:r>
      <w:r>
        <w:t>。和其它危重患者</w:t>
      </w:r>
      <w:r>
        <w:t>相似，发生</w:t>
      </w:r>
      <w:r>
        <w:t>ARDS</w:t>
      </w:r>
      <w:r/>
      <w:r w:rsidR="001852F3">
        <w:t xml:space="preserve">后临床干预过晚和没有有效的治疗措施是预后不良的原因</w:t>
      </w:r>
      <w:r>
        <w:rPr>
          <w:vertAlign w:val="superscript"/>
          /&gt;
        </w:rPr>
        <w:t>79</w:t>
      </w:r>
      <w:r>
        <w:rPr>
          <w:vertAlign w:val="superscript"/>
          /&gt;
        </w:rPr>
        <w:t xml:space="preserve">, </w:t>
      </w:r>
      <w:r>
        <w:rPr>
          <w:vertAlign w:val="superscript"/>
          /&gt;
        </w:rPr>
        <w:t>80</w:t>
      </w:r>
      <w:r>
        <w:t>。</w:t>
      </w:r>
      <w:r>
        <w:t>如果能早期发现亚临床型</w:t>
      </w:r>
      <w:r>
        <w:t>ARDS</w:t>
      </w:r>
      <w:r/>
      <w:r w:rsidR="001852F3">
        <w:t xml:space="preserve">并给与干预可能会改变这部分患者预后，但令人</w:t>
      </w:r>
      <w:r>
        <w:t>遗憾，至今没有一个特异性生物标志物应用于临床来提示亚临床型</w:t>
      </w:r>
      <w:r>
        <w:t>ARDS</w:t>
      </w:r>
      <w:r/>
      <w:r w:rsidR="001852F3">
        <w:t xml:space="preserve">的发生，</w:t>
      </w:r>
      <w:r>
        <w:t>在临床确诊</w:t>
      </w:r>
      <w:r>
        <w:t>ARDS</w:t>
      </w:r>
      <w:r/>
      <w:r w:rsidR="001852F3">
        <w:t xml:space="preserve">之前发现亚临床型</w:t>
      </w:r>
      <w:r>
        <w:t>ARDS</w:t>
      </w:r>
      <w:r/>
      <w:r w:rsidR="001852F3">
        <w:t xml:space="preserve">是目前预防和治疗</w:t>
      </w:r>
      <w:r>
        <w:t>ARDS</w:t>
      </w:r>
      <w:r/>
      <w:r w:rsidR="001852F3">
        <w:t xml:space="preserve">的一个瓶颈。</w:t>
      </w:r>
    </w:p>
    <w:p w:rsidR="0018722C">
      <w:pPr>
        <w:topLinePunct/>
      </w:pPr>
      <w:r>
        <w:t>我们的研究发现，在百草枯中毒后第</w:t>
      </w:r>
      <w:r>
        <w:t>1-3</w:t>
      </w:r>
      <w:r/>
      <w:r w:rsidR="001852F3">
        <w:t xml:space="preserve">天，</w:t>
      </w:r>
      <w:r>
        <w:t>EVLWi</w:t>
      </w:r>
      <w:r>
        <w:t>、</w:t>
      </w:r>
      <w:r>
        <w:t>PVPI</w:t>
      </w:r>
      <w:r/>
      <w:r w:rsidR="001852F3">
        <w:t xml:space="preserve">逐渐升高，和其</w:t>
      </w:r>
      <w:r>
        <w:t>他病因引起的</w:t>
      </w:r>
      <w:r>
        <w:t>ARDS</w:t>
      </w:r>
      <w:r/>
      <w:r w:rsidR="001852F3">
        <w:t xml:space="preserve">一致</w:t>
      </w:r>
      <w:r>
        <w:rPr>
          <w:vertAlign w:val="superscript"/>
          /&gt;
        </w:rPr>
        <w:t>61</w:t>
      </w:r>
      <w:r>
        <w:rPr>
          <w:vertAlign w:val="superscript"/>
          /&gt;
        </w:rPr>
        <w:t xml:space="preserve">, </w:t>
      </w:r>
      <w:r>
        <w:rPr>
          <w:vertAlign w:val="superscript"/>
          /&gt;
        </w:rPr>
        <w:t>68,81,82</w:t>
      </w:r>
      <w:r>
        <w:t>，但是令人意外地是在第</w:t>
      </w:r>
      <w:r>
        <w:t>4</w:t>
      </w:r>
      <w:r/>
      <w:r w:rsidR="001852F3">
        <w:t xml:space="preserve">天</w:t>
      </w:r>
      <w:r>
        <w:t>EVLWi</w:t>
      </w:r>
      <w:r>
        <w:t>、</w:t>
      </w:r>
      <w:r>
        <w:t>PVPI</w:t>
      </w:r>
      <w:r/>
      <w:r w:rsidR="001852F3">
        <w:t xml:space="preserve">较</w:t>
      </w:r>
      <w:r w:rsidR="001852F3">
        <w:t>第</w:t>
      </w:r>
    </w:p>
    <w:p w:rsidR="0018722C">
      <w:pPr>
        <w:topLinePunct/>
      </w:pPr>
      <w:r>
        <w:t>3</w:t>
      </w:r>
      <w:r w:rsidR="001852F3">
        <w:t xml:space="preserve">天明显下降，由于我们的研究除外了在</w:t>
      </w:r>
      <w:r w:rsidR="001852F3">
        <w:t xml:space="preserve">1</w:t>
      </w:r>
      <w:r w:rsidR="001852F3">
        <w:t xml:space="preserve">周内死亡的患者，EVLWi、PVPI</w:t>
      </w:r>
      <w:r w:rsidR="001852F3">
        <w:t xml:space="preserve">下降</w:t>
      </w:r>
    </w:p>
    <w:p w:rsidR="0018722C">
      <w:pPr>
        <w:topLinePunct/>
      </w:pPr>
      <w:r>
        <w:rPr>
          <w:rFonts w:cstheme="minorBidi" w:hAnsiTheme="minorHAnsi" w:eastAsiaTheme="minorHAnsi" w:asciiTheme="minorHAnsi" w:ascii="Times New Roman"/>
        </w:rPr>
        <w:t>43</w:t>
      </w:r>
    </w:p>
    <w:p w:rsidR="0018722C">
      <w:pPr>
        <w:topLinePunct/>
      </w:pPr>
      <w:r>
        <w:t>不应是重度中毒患者死亡引起，是否和百草枯中毒后大剂量激素冲击和免疫抑</w:t>
      </w:r>
      <w:r>
        <w:t>制治疗有关，存活组在第</w:t>
      </w:r>
      <w:r>
        <w:t>5</w:t>
      </w:r>
      <w:r/>
      <w:r w:rsidR="001852F3">
        <w:t xml:space="preserve">天维持下降趋势，也支持上述推测。对于百草枯中</w:t>
      </w:r>
      <w:r>
        <w:t>毒的激素冲击和免疫治疗以及再冲击由台湾林杰梁提出</w:t>
      </w:r>
      <w:r>
        <w:rPr>
          <w:vertAlign w:val="superscript"/>
          /&gt;
        </w:rPr>
        <w:t>83-86</w:t>
      </w:r>
      <w:r>
        <w:t>，一系列研究证实了</w:t>
      </w:r>
      <w:r>
        <w:t>它的临床效果。对于其他原因引起的</w:t>
      </w:r>
      <w:r>
        <w:t>ARDS</w:t>
      </w:r>
      <w:r/>
      <w:r w:rsidR="001852F3">
        <w:t xml:space="preserve">部分学者认为早期及低剂量激素治疗可改善器官功能损伤评分、肺损伤评分和氧和，同时减少通气时间和</w:t>
      </w:r>
      <w:r>
        <w:t>ICU</w:t>
      </w:r>
      <w:r/>
      <w:r w:rsidR="001852F3">
        <w:t xml:space="preserve">住院</w:t>
      </w:r>
      <w:r>
        <w:t>时间</w:t>
      </w:r>
      <w:r>
        <w:rPr>
          <w:vertAlign w:val="superscript"/>
          /&gt;
        </w:rPr>
        <w:t>87</w:t>
      </w:r>
      <w:r>
        <w:rPr>
          <w:vertAlign w:val="superscript"/>
          /&gt;
        </w:rPr>
        <w:t xml:space="preserve">, </w:t>
      </w:r>
      <w:r>
        <w:rPr>
          <w:vertAlign w:val="superscript"/>
          /&gt;
        </w:rPr>
        <w:t>88</w:t>
      </w:r>
      <w:r>
        <w:t>。对于百草枯中毒患者</w:t>
      </w:r>
      <w:r>
        <w:t>EVLWi、PVPI</w:t>
      </w:r>
      <w:r/>
      <w:r w:rsidR="001852F3">
        <w:t xml:space="preserve">是否可以知道激素冲击治疗方案，</w:t>
      </w:r>
      <w:r w:rsidR="001852F3">
        <w:t xml:space="preserve">再冲击治疗是否可以前移或首次冲击治疗是否可以延长，有待进一步的研究。</w:t>
      </w:r>
    </w:p>
    <w:p w:rsidR="0018722C">
      <w:pPr>
        <w:pStyle w:val="Heading2"/>
        <w:topLinePunct/>
        <w:ind w:left="171" w:hangingChars="171" w:hanging="171"/>
      </w:pPr>
      <w:bookmarkStart w:id="766147" w:name="_Toc686766147"/>
      <w:bookmarkStart w:name="4.4 小结 " w:id="148"/>
      <w:bookmarkEnd w:id="148"/>
      <w:r>
        <w:t>4.4</w:t>
      </w:r>
      <w:r>
        <w:t xml:space="preserve"> </w:t>
      </w:r>
      <w:bookmarkStart w:name="_bookmark66" w:id="149"/>
      <w:bookmarkEnd w:id="149"/>
      <w:bookmarkStart w:name="_bookmark66" w:id="150"/>
      <w:bookmarkEnd w:id="150"/>
      <w:r>
        <w:t>小结</w:t>
      </w:r>
      <w:bookmarkEnd w:id="766147"/>
    </w:p>
    <w:p w:rsidR="0018722C">
      <w:pPr>
        <w:topLinePunct/>
      </w:pPr>
      <w:r>
        <w:t>应用</w:t>
      </w:r>
      <w:r>
        <w:t>PiCCO</w:t>
      </w:r>
      <w:r/>
      <w:r w:rsidR="001852F3">
        <w:t xml:space="preserve">评估百草枯中毒患者的</w:t>
      </w:r>
      <w:r>
        <w:t>EVLWi</w:t>
      </w:r>
      <w:r>
        <w:t>、</w:t>
      </w:r>
      <w:r>
        <w:t>PVPI</w:t>
      </w:r>
      <w:r>
        <w:t>，是早期评价百草枯中毒患</w:t>
      </w:r>
      <w:r>
        <w:t>者预后的一项有价值的辅助指标，在中毒后第</w:t>
      </w:r>
      <w:r>
        <w:t>2</w:t>
      </w:r>
      <w:r/>
      <w:r w:rsidR="001852F3">
        <w:t xml:space="preserve">天</w:t>
      </w:r>
      <w:r>
        <w:t>EVLWi</w:t>
      </w:r>
      <w:r/>
      <w:r w:rsidR="001852F3">
        <w:t xml:space="preserve">可以早期评价患者预</w:t>
      </w:r>
      <w:r>
        <w:t>后，特异度较高，在中毒后第</w:t>
      </w:r>
      <w:r>
        <w:t>3</w:t>
      </w:r>
      <w:r/>
      <w:r w:rsidR="001852F3">
        <w:t xml:space="preserve">天，血管外肺水指数超过</w:t>
      </w:r>
      <w:r>
        <w:t>9</w:t>
      </w:r>
      <w:r>
        <w:t>.</w:t>
      </w:r>
      <w:r>
        <w:t>95 mL</w:t>
      </w:r>
      <w:r>
        <w:t>/</w:t>
      </w:r>
      <w:r>
        <w:t>kg</w:t>
      </w:r>
      <w:r/>
      <w:r w:rsidR="001852F3">
        <w:t xml:space="preserve">时患者均</w:t>
      </w:r>
      <w:r>
        <w:t>死亡，在中毒后第</w:t>
      </w:r>
      <w:r>
        <w:t>5</w:t>
      </w:r>
      <w:r/>
      <w:r w:rsidR="001852F3">
        <w:t xml:space="preserve">天是敏感度与特异度均较高的时间点。</w:t>
      </w:r>
      <w:r>
        <w:t>EVLWi</w:t>
      </w:r>
      <w:r>
        <w:t>、</w:t>
      </w:r>
      <w:r>
        <w:t>PVPI</w:t>
      </w:r>
      <w:r/>
      <w:r w:rsidR="001852F3">
        <w:t xml:space="preserve">是否可以指导治疗有待于进一步研究。</w:t>
      </w:r>
    </w:p>
    <w:p w:rsidR="0018722C">
      <w:pPr>
        <w:topLinePunct/>
      </w:pPr>
      <w:r>
        <w:rPr>
          <w:rFonts w:cstheme="minorBidi" w:hAnsiTheme="minorHAnsi" w:eastAsiaTheme="minorHAnsi" w:asciiTheme="minorHAnsi" w:ascii="Times New Roman"/>
        </w:rPr>
        <w:t>44</w:t>
      </w:r>
    </w:p>
    <w:p w:rsidR="0018722C">
      <w:pPr>
        <w:pStyle w:val="Heading1"/>
        <w:topLinePunct/>
      </w:pPr>
      <w:bookmarkStart w:id="766148" w:name="_Toc686766148"/>
      <w:bookmarkStart w:name="五、持续血浆灌流治疗对百草枯中毒患者血百草枯清除的临床研究 " w:id="151"/>
      <w:bookmarkEnd w:id="151"/>
      <w:bookmarkStart w:name="_bookmark67" w:id="152"/>
      <w:bookmarkEnd w:id="152"/>
      <w:r>
        <w:t>五、</w:t>
      </w:r>
      <w:r>
        <w:t xml:space="preserve"> </w:t>
      </w:r>
      <w:r w:rsidRPr="00DB64CE">
        <w:t>持续血浆灌流治疗对百草枯中毒患者血百草枯清除的临</w:t>
      </w:r>
      <w:r>
        <w:t>床研究</w:t>
      </w:r>
      <w:bookmarkEnd w:id="766148"/>
    </w:p>
    <w:p w:rsidR="0018722C">
      <w:pPr>
        <w:topLinePunct/>
      </w:pPr>
      <w:r>
        <w:t>在明确判断患者预后前提下，如若再结合一个有效的治疗手段，那么将会明显改善百草枯中毒患者的预后。多数学者建议中毒后尽早开始全血灌流治疗，但也存在争议。血中百草枯浓度直接影响临床预后，全血灌流后的血浆百草枯浓度反弹可能与较差预后有关，提示延长灌流时间可那对患者有益，因此，有学者提出持续全血灌流代替间断灌流，但是血小板减少、出血这一并发症又使持续全血灌流难以实现</w:t>
      </w:r>
      <w:r>
        <w:rPr>
          <w:vertAlign w:val="superscript"/>
          /&gt;
        </w:rPr>
        <w:t>89</w:t>
      </w:r>
      <w:r>
        <w:t>。血浆分离技术是血液净化的一种方法，非选择性血浆置换是治疗性血浆分离技术一种，但有限的血浆置换量影响了临床疗效和使用，血浆灌流治疗作为一种新的治疗方法已经应用于中毒急救。我们将持续血浆灌流治疗方法应用于百草枯中毒患者，初步探讨持续血浆灌流治疗降低血浆百草枯浓度的疗效。</w:t>
      </w:r>
    </w:p>
    <w:p w:rsidR="0018722C">
      <w:pPr>
        <w:pStyle w:val="Heading2"/>
        <w:topLinePunct/>
        <w:ind w:left="171" w:hangingChars="171" w:hanging="171"/>
      </w:pPr>
      <w:bookmarkStart w:id="766149" w:name="_Toc686766149"/>
      <w:bookmarkStart w:name="5.1对象和方法 " w:id="153"/>
      <w:bookmarkEnd w:id="153"/>
      <w:r>
        <w:t>5.1</w:t>
      </w:r>
      <w:r>
        <w:t xml:space="preserve"> </w:t>
      </w:r>
      <w:r/>
      <w:bookmarkStart w:name="_bookmark68" w:id="154"/>
      <w:bookmarkEnd w:id="154"/>
      <w:r/>
      <w:bookmarkStart w:name="_bookmark68" w:id="155"/>
      <w:bookmarkEnd w:id="155"/>
      <w:r>
        <w:t>对象和方法</w:t>
      </w:r>
      <w:bookmarkEnd w:id="766149"/>
    </w:p>
    <w:p w:rsidR="0018722C">
      <w:pPr>
        <w:pStyle w:val="Heading3"/>
        <w:topLinePunct/>
        <w:ind w:left="200" w:hangingChars="200" w:hanging="200"/>
      </w:pPr>
      <w:bookmarkStart w:id="766150" w:name="_Toc686766150"/>
      <w:bookmarkStart w:name="_bookmark69" w:id="156"/>
      <w:bookmarkEnd w:id="156"/>
      <w:r>
        <w:t>5.1.1</w:t>
      </w:r>
      <w:r>
        <w:t xml:space="preserve"> </w:t>
      </w:r>
      <w:bookmarkStart w:name="_bookmark69" w:id="157"/>
      <w:bookmarkEnd w:id="157"/>
      <w:r>
        <w:t>研究对象</w:t>
      </w:r>
      <w:bookmarkEnd w:id="766150"/>
    </w:p>
    <w:p w:rsidR="0018722C">
      <w:pPr>
        <w:topLinePunct/>
      </w:pPr>
      <w:r>
        <w:t>研究方案经院伦理委员会同意，所有入选者均签订知情同意书。本研究为前瞻性观察性研究，选择2009年1月至2009年12月在武警医学院附属医院中毒急救中心确诊的百草枯中毒患者，就诊距服毒时间须在24小时内。同时入选者需排除下述任何之一：⑴</w:t>
      </w:r>
      <w:r w:rsidR="001852F3">
        <w:t xml:space="preserve">年龄在15岁以下；⑵妊娠期；⑶</w:t>
      </w:r>
      <w:r w:rsidR="001852F3">
        <w:t xml:space="preserve">急性脑血管病；⑷</w:t>
      </w:r>
      <w:r w:rsidR="001852F3">
        <w:t xml:space="preserve">急性冠脉综合症；⑸</w:t>
      </w:r>
      <w:r w:rsidR="001852F3">
        <w:t xml:space="preserve">急性心律失常；⑹</w:t>
      </w:r>
      <w:r w:rsidR="001852F3">
        <w:t xml:space="preserve">PT&lt;60%；⑺</w:t>
      </w:r>
      <w:r w:rsidR="001852F3">
        <w:t xml:space="preserve">胃肠道出血；⑻</w:t>
      </w:r>
      <w:r w:rsidR="001852F3">
        <w:t xml:space="preserve">静脉内注射百草枯。</w:t>
      </w:r>
    </w:p>
    <w:p w:rsidR="0018722C">
      <w:pPr>
        <w:pStyle w:val="Heading3"/>
        <w:topLinePunct/>
        <w:ind w:left="200" w:hangingChars="200" w:hanging="200"/>
      </w:pPr>
      <w:bookmarkStart w:id="766151" w:name="_Toc686766151"/>
      <w:bookmarkStart w:name="_bookmark70" w:id="158"/>
      <w:bookmarkEnd w:id="158"/>
      <w:r>
        <w:t>5.1.2</w:t>
      </w:r>
      <w:r>
        <w:t xml:space="preserve"> </w:t>
      </w:r>
      <w:bookmarkStart w:name="_bookmark70" w:id="159"/>
      <w:bookmarkEnd w:id="159"/>
      <w:r>
        <w:t>治疗方法</w:t>
      </w:r>
      <w:bookmarkEnd w:id="766151"/>
    </w:p>
    <w:p w:rsidR="0018722C">
      <w:pPr>
        <w:pStyle w:val="Heading4"/>
        <w:topLinePunct/>
        <w:ind w:left="200" w:hangingChars="200" w:hanging="200"/>
      </w:pPr>
      <w:r>
        <w:t>5.1.2.1</w:t>
      </w:r>
      <w:r>
        <w:t xml:space="preserve"> </w:t>
      </w:r>
      <w:r>
        <w:t>灌流器准备</w:t>
      </w:r>
    </w:p>
    <w:p w:rsidR="0018722C">
      <w:pPr>
        <w:topLinePunct/>
      </w:pPr>
      <w:r>
        <w:rPr>
          <w:rFonts w:cstheme="minorBidi" w:hAnsiTheme="minorHAnsi" w:eastAsiaTheme="minorHAnsi" w:asciiTheme="minorHAnsi" w:ascii="Times New Roman"/>
        </w:rPr>
        <w:t>45</w:t>
      </w:r>
    </w:p>
    <w:p w:rsidR="0018722C">
      <w:pPr>
        <w:topLinePunct/>
      </w:pPr>
      <w:r>
        <w:t>将活性炭灌流器</w:t>
      </w:r>
      <w:r>
        <w:t>（</w:t>
      </w:r>
      <w:r>
        <w:t>YTS－180，爱尔血液净化设备厂，廊坊，中国</w:t>
      </w:r>
      <w:r>
        <w:t>）</w:t>
      </w:r>
      <w:r>
        <w:t>与管路</w:t>
      </w:r>
      <w:r w:rsidR="001852F3">
        <w:t xml:space="preserve">相连，用5%葡萄糖注射液500mL预冲，然后制备含80mg肝素的生理盐水3000mL，</w:t>
      </w:r>
      <w:r w:rsidR="001852F3">
        <w:t xml:space="preserve">以50－100mL</w:t>
      </w:r>
      <w:r>
        <w:t>/</w:t>
      </w:r>
      <w:r>
        <w:t>min</w:t>
      </w:r>
      <w:r>
        <w:t>的速度再次预冲。上述预冲过程是在灌流机上完成</w:t>
      </w:r>
      <w:r>
        <w:t>（</w:t>
      </w:r>
      <w:r>
        <w:t xml:space="preserve">JF-800A，</w:t>
      </w:r>
      <w:r w:rsidR="001852F3">
        <w:t xml:space="preserve">丽珠生物材料公司，珠海，中国</w:t>
      </w:r>
      <w:r>
        <w:t>）</w:t>
      </w:r>
      <w:r>
        <w:t>。</w:t>
      </w:r>
    </w:p>
    <w:p w:rsidR="0018722C">
      <w:pPr>
        <w:pStyle w:val="cw24"/>
        <w:topLinePunct/>
      </w:pPr>
      <w:r>
        <w:rPr>
          <w:rFonts w:ascii="宋体" w:eastAsia="宋体" w:hint="eastAsia"/>
        </w:rPr>
        <w:t>5.1.2.2</w:t>
      </w:r>
      <w:r>
        <w:rPr>
          <w:rFonts w:ascii="宋体" w:eastAsia="宋体" w:hint="eastAsia"/>
        </w:rPr>
        <w:t>持续血浆灌流</w:t>
      </w:r>
    </w:p>
    <w:p w:rsidR="0018722C">
      <w:pPr>
        <w:topLinePunct/>
      </w:pPr>
      <w:r>
        <w:t>当患者满足入选条件后即开始持续血浆灌流治疗。以Seldinger方法将双腔导管置入右颈内静脉，末端位于右心房开口处，根据患者不同，给予不同剂量的肝素，一般首剂为1－1.5mg</w:t>
      </w:r>
      <w:r>
        <w:t>/</w:t>
      </w:r>
      <w:r>
        <w:t>kg</w:t>
      </w:r>
      <w:r>
        <w:rPr>
          <w:rFonts w:hint="eastAsia"/>
        </w:rPr>
        <w:t>，</w:t>
      </w:r>
      <w:r>
        <w:t>然后每隔30分钟追加0.1 mg</w:t>
      </w:r>
      <w:r>
        <w:t>/</w:t>
      </w:r>
      <w:r>
        <w:t>kg。持续血浆灌流在贝朗血滤机</w:t>
      </w:r>
      <w:r>
        <w:t>（</w:t>
      </w:r>
      <w:r>
        <w:t>Diapact CRRT,</w:t>
      </w:r>
      <w:r w:rsidR="004B696B">
        <w:t xml:space="preserve"> </w:t>
      </w:r>
      <w:r w:rsidR="004B696B">
        <w:t>B.</w:t>
      </w:r>
      <w:r w:rsidR="001852F3">
        <w:t xml:space="preserve"> </w:t>
      </w:r>
      <w:r w:rsidR="001852F3">
        <w:t xml:space="preserve">Braun</w:t>
      </w:r>
      <w:r>
        <w:t>）</w:t>
      </w:r>
      <w:r>
        <w:t>上进行，血流速度为180mL</w:t>
      </w:r>
      <w:r>
        <w:t>/</w:t>
      </w:r>
      <w:r>
        <w:t>min，血浆以40 mL</w:t>
      </w:r>
      <w:r>
        <w:t>/</w:t>
      </w:r>
      <w:r>
        <w:t>min的速度通过活性炭灌流器，每隔3小时更换一个活性炭灌流器。满足以下条件停止血浆灌流治疗：⑴</w:t>
      </w:r>
      <w:r w:rsidR="001852F3">
        <w:t xml:space="preserve">动脉端的血浆百草枯浓度降至可检测浓度以下；⑵持续血浆灌流达到24小时；⑶患者死亡。</w:t>
      </w:r>
    </w:p>
    <w:p w:rsidR="0018722C">
      <w:pPr>
        <w:pStyle w:val="cw24"/>
        <w:topLinePunct/>
      </w:pPr>
      <w:r>
        <w:rPr>
          <w:rFonts w:ascii="宋体" w:eastAsia="宋体" w:hint="eastAsia"/>
        </w:rPr>
        <w:t>5.1.2.3</w:t>
      </w:r>
      <w:r>
        <w:rPr>
          <w:rFonts w:ascii="宋体" w:eastAsia="宋体" w:hint="eastAsia"/>
        </w:rPr>
        <w:t>标准药物治疗</w:t>
      </w:r>
    </w:p>
    <w:p w:rsidR="0018722C">
      <w:pPr>
        <w:topLinePunct/>
      </w:pPr>
      <w:r>
        <w:t>其它标准治疗按以下流程进行：环磷酰胺，15mg</w:t>
      </w:r>
      <w:r>
        <w:t>/</w:t>
      </w:r>
      <w:r>
        <w:t>Kg体重溶于100mL 5%葡萄糖注射液中，在持续血浆灌流结束两日内每日一次静脉滴注，60分钟内滴注完毕；甲基强的松龙，15mg</w:t>
      </w:r>
      <w:r>
        <w:t>/</w:t>
      </w:r>
      <w:r>
        <w:t>Kg体重溶于200mL 5%葡萄糖注射液中，在持续血浆灌流结束三日内每日一次静脉滴注，60分钟内滴注完毕，3个治疗日后停止甲基强</w:t>
      </w:r>
      <w:r>
        <w:t>的松龙的治疗，如患者存活，给予每日</w:t>
      </w:r>
      <w:r>
        <w:t>3次地塞米松5mg</w:t>
      </w:r>
      <w:r>
        <w:t>静脉注射治疗；去铁敏</w:t>
      </w:r>
      <w:r>
        <w:t>，</w:t>
      </w:r>
    </w:p>
    <w:p w:rsidR="0018722C">
      <w:pPr>
        <w:topLinePunct/>
      </w:pPr>
      <w:r>
        <w:t>100mg</w:t>
      </w:r>
      <w:r>
        <w:t>/</w:t>
      </w:r>
      <w:r>
        <w:t>Kg体重溶于500mL 5%葡萄糖注射液中，在持续血浆灌流结束后以21mL</w:t>
      </w:r>
      <w:r>
        <w:t>/</w:t>
      </w:r>
      <w:r>
        <w:t>H</w:t>
      </w:r>
      <w:r w:rsidR="001852F3">
        <w:t xml:space="preserve">速度持续静脉滴注，24小时内滴注完毕；维生素Ｅ，300mg每日两次口服；N-乙酰半胱氨酸，150mg</w:t>
      </w:r>
      <w:r>
        <w:t>/</w:t>
      </w:r>
      <w:r>
        <w:t>Kg体重溶于500mL 5%葡萄糖注射液中，在持续血浆灌流结束后静脉滴注，180分钟内滴注完毕，随后将300mg</w:t>
      </w:r>
      <w:r>
        <w:t>/</w:t>
      </w:r>
      <w:r>
        <w:t>Kg体重的N-乙酰半胱氨酸</w:t>
      </w:r>
      <w:r>
        <w:t>溶</w:t>
      </w:r>
    </w:p>
    <w:p w:rsidR="0018722C">
      <w:pPr>
        <w:topLinePunct/>
      </w:pPr>
      <w:r>
        <w:rPr>
          <w:rFonts w:cstheme="minorBidi" w:hAnsiTheme="minorHAnsi" w:eastAsiaTheme="minorHAnsi" w:asciiTheme="minorHAnsi" w:ascii="Times New Roman"/>
        </w:rPr>
        <w:t>46</w:t>
      </w:r>
    </w:p>
    <w:p w:rsidR="0018722C">
      <w:pPr>
        <w:topLinePunct/>
      </w:pPr>
      <w:r>
        <w:t>于500mL 5%葡萄糖注射液中以21mL</w:t>
      </w:r>
      <w:r>
        <w:t>/</w:t>
      </w:r>
      <w:r>
        <w:t>H速度持续静脉滴注连续3周；所有患者均接受应激性溃疡的预防治疗</w:t>
      </w:r>
      <w:r>
        <w:t>（</w:t>
      </w:r>
      <w:r>
        <w:t>奥美拉唑</w:t>
      </w:r>
      <w:r w:rsidR="001852F3">
        <w:t xml:space="preserve">40mg静脉注射，每日两次</w:t>
      </w:r>
      <w:r>
        <w:t>）</w:t>
      </w:r>
      <w:r>
        <w:t>。</w:t>
      </w:r>
    </w:p>
    <w:p w:rsidR="0018722C">
      <w:pPr>
        <w:pStyle w:val="Heading3"/>
        <w:topLinePunct/>
        <w:ind w:left="200" w:hangingChars="200" w:hanging="200"/>
      </w:pPr>
      <w:bookmarkStart w:id="766152" w:name="_Toc686766152"/>
      <w:bookmarkStart w:name="_bookmark71" w:id="160"/>
      <w:bookmarkEnd w:id="160"/>
      <w:r>
        <w:t>5.1.3</w:t>
      </w:r>
      <w:r>
        <w:t xml:space="preserve"> </w:t>
      </w:r>
      <w:bookmarkStart w:name="_bookmark71" w:id="161"/>
      <w:bookmarkEnd w:id="161"/>
      <w:r>
        <w:t>数据收集与整理</w:t>
      </w:r>
      <w:bookmarkEnd w:id="766152"/>
    </w:p>
    <w:p w:rsidR="0018722C">
      <w:pPr>
        <w:pStyle w:val="cw24"/>
        <w:topLinePunct/>
      </w:pPr>
      <w:r>
        <w:rPr>
          <w:rFonts w:ascii="宋体" w:eastAsia="宋体" w:hint="eastAsia"/>
        </w:rPr>
        <w:t>5.1.3.1</w:t>
      </w:r>
      <w:r>
        <w:rPr>
          <w:rFonts w:ascii="宋体" w:eastAsia="宋体" w:hint="eastAsia"/>
        </w:rPr>
        <w:t>数据收集</w:t>
      </w:r>
    </w:p>
    <w:p w:rsidR="0018722C">
      <w:pPr>
        <w:topLinePunct/>
      </w:pPr>
      <w:r>
        <w:t>对心电图、血压、血氧饱和度和心率进行持续监护。在持续血浆灌流之前，</w:t>
      </w:r>
      <w:r>
        <w:t>每次更换灌流器后</w:t>
      </w:r>
      <w:r>
        <w:t>1</w:t>
      </w:r>
      <w:r>
        <w:t>.</w:t>
      </w:r>
      <w:r>
        <w:t>5</w:t>
      </w:r>
      <w:r/>
      <w:r w:rsidR="001852F3">
        <w:t xml:space="preserve">小时记录以下参数：尿百草枯浓度</w:t>
      </w:r>
      <w:r>
        <w:t>（</w:t>
      </w:r>
      <w:r>
        <w:t>uCo</w:t>
      </w:r>
      <w:r>
        <w:rPr>
          <w:spacing w:val="-2"/>
        </w:rPr>
        <w:t> </w:t>
      </w:r>
      <w:r>
        <w:t>of</w:t>
      </w:r>
      <w:r>
        <w:rPr>
          <w:spacing w:val="-2"/>
        </w:rPr>
        <w:t> </w:t>
      </w:r>
      <w:r>
        <w:t>PQ</w:t>
      </w:r>
      <w:r>
        <w:t>）</w:t>
      </w:r>
      <w:r>
        <w:t>、尿流速</w:t>
      </w:r>
      <w:r>
        <w:t>（</w:t>
      </w:r>
      <w:r>
        <w:t>UFR</w:t>
      </w:r>
      <w:r>
        <w:t>）</w:t>
      </w:r>
      <w:r>
        <w:t>、血浆百草枯浓度</w:t>
      </w:r>
      <w:r>
        <w:t>（</w:t>
      </w:r>
      <w:r>
        <w:t>PPQ</w:t>
      </w:r>
      <w:r>
        <w:t>）</w:t>
      </w:r>
      <w:r>
        <w:t>。在持续血浆灌流期间，所有血浆标本在</w:t>
      </w:r>
      <w:r>
        <w:t>灌流器的动脉端和静脉端采取，每隔</w:t>
      </w:r>
      <w:r>
        <w:t>0</w:t>
      </w:r>
      <w:r>
        <w:t>.</w:t>
      </w:r>
      <w:r>
        <w:t>5</w:t>
      </w:r>
      <w:r/>
      <w:r w:rsidR="001852F3">
        <w:t xml:space="preserve">小时收集一次尿标本。血浆和尿标本贮存于－70℃低温冰箱中。</w:t>
      </w:r>
    </w:p>
    <w:p w:rsidR="0018722C">
      <w:pPr>
        <w:pStyle w:val="cw24"/>
        <w:topLinePunct/>
      </w:pPr>
      <w:r>
        <w:rPr>
          <w:rFonts w:ascii="宋体" w:eastAsia="宋体" w:hint="eastAsia"/>
        </w:rPr>
        <w:t>5.1.3.2</w:t>
      </w:r>
      <w:r>
        <w:rPr>
          <w:rFonts w:ascii="宋体" w:eastAsia="宋体" w:hint="eastAsia"/>
        </w:rPr>
        <w:t>肾脏对百草枯的清除</w:t>
      </w:r>
    </w:p>
    <w:p w:rsidR="0018722C">
      <w:pPr>
        <w:pStyle w:val="ae"/>
        <w:topLinePunct/>
      </w:pPr>
      <w:r>
        <w:pict>
          <v:shape style="margin-left:342.76001pt;margin-top:2.859384pt;width:6pt;height:6pt;mso-position-horizontal-relative:page;mso-position-vertical-relative:paragraph;z-index:-144472" type="#_x0000_t202" filled="false" stroked="false">
            <v:textbox inset="0,0,0,0">
              <w:txbxContent>
                <w:p w:rsidR="0018722C">
                  <w:pPr>
                    <w:spacing w:line="120" w:lineRule="exact" w:before="0"/>
                    <w:ind w:leftChars="0" w:left="0" w:rightChars="0" w:right="0" w:firstLineChars="0" w:firstLine="0"/>
                    <w:jc w:val="left"/>
                    <w:rPr>
                      <w:sz w:val="12"/>
                    </w:rPr>
                  </w:pPr>
                  <w:r>
                    <w:rPr>
                      <w:sz w:val="12"/>
                    </w:rPr>
                    <w:t>90</w:t>
                  </w:r>
                </w:p>
              </w:txbxContent>
            </v:textbox>
            <w10:wrap type="none"/>
          </v:shape>
        </w:pict>
      </w:r>
      <w:r>
        <w:t>肾脏排出百草枯的量（KEPQ</w:t>
      </w:r>
      <w:r>
        <w:rPr>
          <w:sz w:val="12"/>
        </w:rPr>
        <w:t>t1-2</w:t>
      </w:r>
      <w:r>
        <w:t>）按以下公式</w:t>
      </w:r>
      <w:r w:rsidR="001852F3">
        <w:t xml:space="preserve">计算</w:t>
      </w:r>
    </w:p>
    <w:p w:rsidR="0018722C">
      <w:pPr>
        <w:tabs>
          <w:tab w:val="right" w:pos="9264"/>
        </w:tabs>
        <w:ind w:firstLineChars="1027" w:firstLine="2464"/>
        <w:pStyle w:val="a6"/>
        <w:topLinePunct/>
        <w:textAlignment w:val="center"/>
      </w:pPr>
      <w:r>
        <w:rPr>
          <w:rFonts w:cstheme="minorBidi" w:hAnsiTheme="minorHAnsi" w:eastAsiaTheme="minorHAnsi" w:asciiTheme="minorHAnsi" w:ascii="Times New Roman" w:hAnsi="Times New Roman"/>
        </w:rPr>
        <w:t>KEPQ</w:t>
      </w:r>
      <w:r>
        <w:rPr>
          <w:rFonts w:ascii="Times New Roman" w:hAnsi="Times New Roman" w:cstheme="minorBidi" w:eastAsiaTheme="minorHAnsi"/>
        </w:rPr>
        <w:t>t1-2</w:t>
      </w:r>
      <w:r w:rsidP="00494EDC">
        <w:rPr>
          <w:rFonts w:ascii="Times New Roman" w:hAnsi="Times New Roman" w:cstheme="minorBidi" w:eastAsiaTheme="minorHAnsi"/>
        </w:rPr>
        <w:t xml:space="preserve"> </w:t>
      </w:r>
      <w:r w:rsidR="001852F3">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mg</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=uCo of PQ</w:t>
      </w:r>
      <w:r>
        <w:rPr>
          <w:rFonts w:ascii="Times New Roman" w:hAnsi="Times New Roman" w:cstheme="minorBidi" w:eastAsiaTheme="minorHAnsi"/>
        </w:rPr>
        <w:t>t1-2</w:t>
      </w:r>
      <w:r w:rsidP="00494EDC">
        <w:rPr>
          <w:rFonts w:ascii="Times New Roman" w:hAnsi="Times New Roman" w:cstheme="minorBidi" w:eastAsiaTheme="minorHAnsi"/>
        </w:rPr>
        <w:t xml:space="preserve"> </w:t>
      </w:r>
      <w:r>
        <w:rPr>
          <w:rFonts w:ascii="Times New Roman" w:hAnsi="Times New Roman" w:cstheme="minorBidi" w:eastAsiaTheme="minorHAnsi"/>
        </w:rPr>
        <w:t>×UFR</w:t>
      </w:r>
      <w:r>
        <w:rPr>
          <w:rFonts w:ascii="Times New Roman" w:hAnsi="Times New Roman" w:cstheme="minorBidi" w:eastAsiaTheme="minorHAnsi"/>
        </w:rPr>
        <w:t> </w:t>
      </w:r>
      <w:r>
        <w:rPr>
          <w:rFonts w:ascii="Times New Roman" w:hAnsi="Times New Roman" w:cstheme="minorBidi" w:eastAsiaTheme="minorHAnsi"/>
        </w:rPr>
        <w:t>t1-2</w:t>
      </w:r>
      <w:r>
        <w:tab/>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1</w:t>
      </w:r>
      <w:r>
        <w:rPr>
          <w:rFonts w:cstheme="minorBidi" w:hAnsiTheme="minorHAnsi" w:eastAsiaTheme="minorHAnsi" w:asciiTheme="minorHAnsi"/>
        </w:rPr>
        <w:t>)</w:t>
      </w:r>
    </w:p>
    <w:p w:rsidR="0018722C">
      <w:pPr>
        <w:topLinePunct/>
      </w:pPr>
      <w:r>
        <w:t>肾脏对百草枯的清除按以下公式计算</w:t>
      </w:r>
    </w:p>
    <w:p w:rsidR="0018722C">
      <w:pPr>
        <w:tabs>
          <w:tab w:val="right" w:pos="9264"/>
        </w:tabs>
        <w:ind w:firstLineChars="1036" w:firstLine="2487"/>
        <w:pStyle w:val="a6"/>
        <w:topLinePunct/>
        <w:textAlignment w:val="center"/>
      </w:pPr>
      <w:r>
        <w:rPr>
          <w:rFonts w:cstheme="minorBidi" w:hAnsiTheme="minorHAnsi" w:eastAsiaTheme="minorHAnsi" w:asciiTheme="minorHAnsi" w:ascii="Times New Roman"/>
        </w:rPr>
        <w:t>KC</w:t>
      </w:r>
      <w:r>
        <w:rPr>
          <w:rFonts w:ascii="Times New Roman" w:cstheme="minorBidi" w:hAnsiTheme="minorHAnsi" w:eastAsiaTheme="minorHAnsi"/>
        </w:rPr>
        <w:t>PQt1-2</w:t>
      </w:r>
      <w:r w:rsidP="00494EDC">
        <w:rPr>
          <w:rFonts w:ascii="Times New Roman" w:cstheme="minorBidi" w:hAnsiTheme="minorHAnsi" w:eastAsiaTheme="minorHAnsi"/>
        </w:rPr>
        <w:t xml:space="preserve"> </w:t>
      </w:r>
      <w:r w:rsidR="001852F3">
        <w:rPr>
          <w:rFonts w:ascii="Times New Roman" w:cstheme="minorBidi" w:hAnsiTheme="minorHAnsi" w:eastAsiaTheme="minorHAnsi"/>
        </w:rPr>
        <w:t xml:space="preserve"> </w:t>
      </w:r>
      <w:r>
        <w:rPr>
          <w:rFonts w:ascii="Times New Roman" w:cstheme="minorBidi" w:hAnsiTheme="minorHAnsi" w:eastAsiaTheme="minorHAnsi"/>
        </w:rPr>
        <w:t>(</w:t>
      </w:r>
      <w:r>
        <w:rPr>
          <w:kern w:val="2"/>
          <w:szCs w:val="22"/>
          <w:rFonts w:ascii="Times New Roman" w:cstheme="minorBidi" w:hAnsiTheme="minorHAnsi" w:eastAsiaTheme="minorHAnsi"/>
          <w:sz w:val="24"/>
        </w:rPr>
        <w:t xml:space="preserve">mL</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sz w:val="24"/>
        </w:rPr>
        <w:t>min</w:t>
      </w:r>
      <w:r>
        <w:rPr>
          <w:rFonts w:ascii="Times New Roman" w:cstheme="minorBidi" w:hAnsiTheme="minorHAnsi" w:eastAsiaTheme="minorHAnsi"/>
        </w:rPr>
        <w:t>)</w:t>
      </w:r>
      <w:r>
        <w:rPr>
          <w:rFonts w:ascii="Times New Roman" w:cstheme="minorBidi" w:hAnsiTheme="minorHAnsi" w:eastAsiaTheme="minorHAnsi"/>
        </w:rPr>
        <w:t xml:space="preserve"> =KE</w:t>
      </w:r>
      <w:r>
        <w:rPr>
          <w:rFonts w:ascii="Times New Roman" w:cstheme="minorBidi" w:hAnsiTheme="minorHAnsi" w:eastAsiaTheme="minorHAnsi"/>
        </w:rPr>
        <w:t>PQt1-2</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rPr>
        <w:t>AUC</w:t>
      </w:r>
      <w:r>
        <w:rPr>
          <w:rFonts w:ascii="Times New Roman" w:cstheme="minorBidi" w:hAnsiTheme="minorHAnsi" w:eastAsiaTheme="minorHAnsi"/>
        </w:rPr>
        <w:t> </w:t>
      </w:r>
      <w:r>
        <w:rPr>
          <w:rFonts w:ascii="Times New Roman" w:cstheme="minorBidi" w:hAnsiTheme="minorHAnsi" w:eastAsiaTheme="minorHAnsi"/>
        </w:rPr>
        <w:t>t1-t2</w:t>
      </w:r>
      <w:r>
        <w:tab/>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2</w:t>
      </w:r>
      <w:r>
        <w:rPr>
          <w:rFonts w:cstheme="minorBidi" w:hAnsiTheme="minorHAnsi" w:eastAsiaTheme="minorHAnsi" w:asciiTheme="minorHAnsi"/>
        </w:rPr>
        <w:t>)</w:t>
      </w:r>
    </w:p>
    <w:p w:rsidR="0018722C">
      <w:pPr>
        <w:tabs>
          <w:tab w:val="right" w:pos="9264"/>
        </w:tabs>
        <w:ind w:firstLineChars="803" w:firstLine="1927"/>
        <w:pStyle w:val="a6"/>
        <w:topLinePunct/>
        <w:textAlignment w:val="center"/>
      </w:pPr>
      <w:r>
        <w:rPr>
          <w:rFonts w:ascii="Times New Roman"/>
        </w:rPr>
        <w:t xml:space="preserve">AUC=</w:t>
      </w:r>
      <w:r>
        <w:rPr>
          <w:rFonts w:ascii="Times New Roman"/>
        </w:rPr>
        <w:t xml:space="preserve">(</w:t>
      </w:r>
      <w:r>
        <w:rPr>
          <w:rFonts w:ascii="Times New Roman"/>
        </w:rPr>
        <w:t xml:space="preserve">[</w:t>
      </w:r>
      <w:r>
        <w:rPr>
          <w:rFonts w:ascii="Times New Roman"/>
        </w:rPr>
        <w:t xml:space="preserve">pCo of PQ </w:t>
      </w:r>
      <w:r>
        <w:rPr>
          <w:rFonts w:ascii="Times New Roman"/>
        </w:rPr>
        <w:t xml:space="preserve">{</w:t>
      </w:r>
      <w:r>
        <w:rPr>
          <w:rFonts w:ascii="Times New Roman"/>
        </w:rPr>
        <w:t xml:space="preserve">t</w:t>
      </w:r>
      <w:r>
        <w:rPr>
          <w:rFonts w:ascii="Times New Roman"/>
          <w:sz w:val="16"/>
        </w:rPr>
        <w:t xml:space="preserve">1</w:t>
      </w:r>
      <w:r>
        <w:rPr>
          <w:rFonts w:ascii="Times New Roman"/>
        </w:rPr>
        <w:t xml:space="preserve">}</w:t>
      </w:r>
      <w:r w:rsidR="004B696B">
        <w:rPr>
          <w:rFonts w:ascii="Times New Roman"/>
        </w:rPr>
        <w:t xml:space="preserve"> </w:t>
      </w:r>
      <w:r>
        <w:rPr>
          <w:rFonts w:ascii="Times New Roman"/>
        </w:rPr>
        <w:t xml:space="preserve">+pCo of PQ</w:t>
      </w:r>
      <w:r>
        <w:rPr>
          <w:rFonts w:ascii="Times New Roman"/>
          <w:spacing w:val="-2"/>
        </w:rPr>
        <w:t xml:space="preserve"> </w:t>
      </w:r>
      <w:r>
        <w:rPr>
          <w:rFonts w:ascii="Times New Roman"/>
        </w:rPr>
        <w:t xml:space="preserve">{</w:t>
      </w:r>
      <w:r>
        <w:rPr>
          <w:rFonts w:ascii="Times New Roman"/>
        </w:rPr>
        <w:t xml:space="preserve">t</w:t>
      </w:r>
      <w:r>
        <w:rPr>
          <w:rFonts w:ascii="Times New Roman"/>
          <w:sz w:val="16"/>
        </w:rPr>
        <w:t xml:space="preserve">2</w:t>
      </w:r>
      <w:r>
        <w:rPr>
          <w:rFonts w:ascii="Times New Roman"/>
        </w:rPr>
        <w:t xml:space="preserve">}</w:t>
      </w:r>
      <w:r>
        <w:rPr>
          <w:rFonts w:ascii="Times New Roman"/>
        </w:rPr>
        <w:t xml:space="preserve">]</w:t>
      </w:r>
      <w:r w:rsidR="004B696B">
        <w:rPr>
          <w:rFonts w:ascii="Times New Roman"/>
        </w:rPr>
        <w:t xml:space="preserve"> </w:t>
      </w:r>
      <w:r>
        <w:rPr>
          <w:rFonts w:ascii="Times New Roman"/>
        </w:rPr>
        <w:t xml:space="preserve">/</w:t>
      </w:r>
      <w:r>
        <w:rPr>
          <w:rFonts w:ascii="Times New Roman"/>
        </w:rPr>
        <w:t xml:space="preserve">2</w:t>
      </w:r>
      <w:r>
        <w:rPr>
          <w:rFonts w:ascii="Times New Roman"/>
        </w:rPr>
        <w:t xml:space="preserve">)</w:t>
      </w:r>
      <w:r w:rsidR="004B696B">
        <w:rPr>
          <w:rFonts w:ascii="Times New Roman"/>
        </w:rPr>
        <w:t xml:space="preserve"> </w:t>
      </w:r>
      <w:r>
        <w:rPr>
          <w:rFonts w:ascii="Times New Roman"/>
        </w:rPr>
        <w:t xml:space="preserve">/</w:t>
      </w:r>
      <w:r>
        <w:rPr>
          <w:rFonts w:ascii="Times New Roman"/>
        </w:rPr>
        <w:t xml:space="preserve">t</w:t>
      </w:r>
      <w:r>
        <w:rPr>
          <w:rFonts w:ascii="Times New Roman"/>
        </w:rPr>
        <w:t xml:space="preserve">1-2</w:t>
      </w:r>
      <w:r>
        <w:rPr>
          <w:rFonts w:ascii="Times New Roman"/>
        </w:rPr>
        <w:t xml:space="preserve"> </w:t>
      </w:r>
      <w:r>
        <w:rPr>
          <w:rFonts w:ascii="Times New Roman"/>
        </w:rPr>
        <w:t xml:space="preserve">(</w:t>
      </w:r>
      <w:r>
        <w:rPr>
          <w:rFonts w:ascii="Times New Roman"/>
        </w:rPr>
        <w:t xml:space="preserve">hr</w:t>
      </w:r>
      <w:r>
        <w:rPr>
          <w:rFonts w:ascii="Times New Roman"/>
        </w:rPr>
        <w:t xml:space="preserve">)</w:t>
      </w:r>
      <w:r>
        <w:tab/>
      </w:r>
      <w:r>
        <w:t xml:space="preserve">(</w:t>
      </w:r>
      <w:r>
        <w:t xml:space="preserve">3</w:t>
      </w:r>
      <w:r>
        <w:t xml:space="preserve">)</w:t>
      </w:r>
    </w:p>
    <w:p w:rsidR="0018722C">
      <w:pPr>
        <w:pStyle w:val="cw24"/>
        <w:topLinePunct/>
      </w:pPr>
      <w:r>
        <w:rPr>
          <w:rFonts w:ascii="宋体" w:eastAsia="宋体" w:hint="eastAsia"/>
        </w:rPr>
        <w:t>5.1.3.3</w:t>
      </w:r>
      <w:r>
        <w:rPr>
          <w:rFonts w:ascii="宋体" w:eastAsia="宋体" w:hint="eastAsia"/>
        </w:rPr>
        <w:t>血浆灌流对百草枯的清除</w:t>
      </w:r>
    </w:p>
    <w:p w:rsidR="0018722C">
      <w:pPr>
        <w:topLinePunct/>
      </w:pPr>
      <w:r>
        <w:t>百草枯的分离率</w:t>
      </w:r>
      <w:r>
        <w:t>（</w:t>
      </w:r>
      <w:r>
        <w:t>ER</w:t>
      </w:r>
      <w:r>
        <w:t>）</w:t>
      </w:r>
      <w:r>
        <w:rPr>
          <w:vertAlign w:val="superscript"/>
          /&gt;
        </w:rPr>
        <w:t>90</w:t>
      </w:r>
      <w:r>
        <w:t>按以下公式计算</w:t>
      </w:r>
    </w:p>
    <w:p w:rsidR="0018722C">
      <w:pPr>
        <w:tabs>
          <w:tab w:val="right" w:pos="9264"/>
        </w:tabs>
        <w:ind w:firstLineChars="1580" w:firstLine="3792"/>
        <w:pStyle w:val="a6"/>
        <w:topLinePunct/>
        <w:textAlignment w:val="center"/>
      </w:pPr>
      <w:r>
        <w:rPr>
          <w:rFonts w:ascii="Times New Roman"/>
        </w:rPr>
        <w:t>ER=</w:t>
      </w:r>
      <w:r>
        <w:rPr>
          <w:rFonts w:ascii="Times New Roman"/>
        </w:rPr>
        <w:t>(</w:t>
      </w:r>
      <w:r>
        <w:rPr>
          <w:rFonts w:ascii="Times New Roman"/>
        </w:rPr>
        <w:t>A-V</w:t>
      </w:r>
      <w:r>
        <w:rPr>
          <w:rFonts w:ascii="Times New Roman"/>
        </w:rPr>
        <w:t>)</w:t>
      </w:r>
      <w:r w:rsidR="004B696B">
        <w:rPr>
          <w:rFonts w:ascii="Times New Roman"/>
        </w:rPr>
        <w:t xml:space="preserve"> </w:t>
      </w:r>
      <w:r>
        <w:rPr>
          <w:rFonts w:ascii="Times New Roman"/>
        </w:rPr>
        <w:t>/</w:t>
      </w:r>
      <w:r>
        <w:rPr>
          <w:rFonts w:ascii="Times New Roman"/>
        </w:rPr>
        <w:t>A</w:t>
      </w:r>
      <w:r>
        <w:tab/>
      </w:r>
      <w:r>
        <w:t>(</w:t>
      </w:r>
      <w:r>
        <w:t>4</w:t>
      </w:r>
      <w:r>
        <w:t>)</w:t>
      </w:r>
    </w:p>
    <w:p w:rsidR="0018722C">
      <w:pPr>
        <w:topLinePunct/>
      </w:pPr>
      <w:r>
        <w:rPr>
          <w:rFonts w:ascii="Times New Roman"/>
        </w:rPr>
        <w:t>A=inlet plasma</w:t>
      </w:r>
      <w:r>
        <w:rPr>
          <w:rFonts w:ascii="Times New Roman"/>
        </w:rPr>
        <w:t> </w:t>
      </w:r>
      <w:r>
        <w:rPr>
          <w:rFonts w:ascii="Times New Roman"/>
        </w:rPr>
        <w:t>PQ</w:t>
      </w:r>
      <w:r>
        <w:rPr>
          <w:rFonts w:ascii="Times New Roman"/>
        </w:rPr>
        <w:t> </w:t>
      </w:r>
      <w:r>
        <w:rPr>
          <w:rFonts w:ascii="Times New Roman"/>
        </w:rPr>
        <w:t>level</w:t>
      </w:r>
      <w:r w:rsidRPr="00000000">
        <w:tab/>
        <w:t>V=outlet plasma PQ</w:t>
      </w:r>
      <w:r>
        <w:rPr>
          <w:rFonts w:ascii="Times New Roman"/>
        </w:rPr>
        <w:t> </w:t>
      </w:r>
      <w:r>
        <w:rPr>
          <w:rFonts w:ascii="Times New Roman"/>
        </w:rPr>
        <w:t>level.</w:t>
      </w:r>
    </w:p>
    <w:p w:rsidR="0018722C">
      <w:pPr>
        <w:topLinePunct/>
      </w:pPr>
      <w:r>
        <w:t>血浆灌流对百草枯的清除按以下公式计算</w:t>
      </w:r>
    </w:p>
    <w:p w:rsidR="0018722C">
      <w:pPr>
        <w:tabs>
          <w:tab w:val="right" w:pos="9264"/>
        </w:tabs>
        <w:ind w:firstLineChars="1233" w:firstLine="2959"/>
        <w:pStyle w:val="a6"/>
        <w:topLinePunct/>
        <w:textAlignment w:val="center"/>
      </w:pPr>
      <w:r>
        <w:rPr>
          <w:rFonts w:cstheme="minorBidi" w:hAnsiTheme="minorHAnsi" w:eastAsiaTheme="minorHAnsi" w:asciiTheme="minorHAnsi" w:ascii="Times New Roman" w:hAnsi="Times New Roman"/>
        </w:rPr>
        <w:t>PPC</w:t>
      </w:r>
      <w:r>
        <w:rPr>
          <w:rFonts w:ascii="Times New Roman" w:hAnsi="Times New Roman" w:cstheme="minorBidi" w:eastAsiaTheme="minorHAnsi"/>
        </w:rPr>
        <w:t>PQt1-2</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mL</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min</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=ER×PFR</w:t>
      </w:r>
      <w:r>
        <w:tab/>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47</w:t>
      </w:r>
    </w:p>
    <w:p w:rsidR="0018722C">
      <w:pPr>
        <w:topLinePunct/>
      </w:pPr>
      <w:r>
        <w:rPr>
          <w:rFonts w:ascii="Times New Roman"/>
        </w:rPr>
        <w:t>PFR=plasma flow rate.</w:t>
      </w:r>
    </w:p>
    <w:p w:rsidR="0018722C">
      <w:pPr>
        <w:topLinePunct/>
      </w:pPr>
      <w:r>
        <w:t>血浆灌流对百草枯的清除总量估计按以下公式计算</w:t>
      </w:r>
    </w:p>
    <w:p w:rsidR="0018722C">
      <w:pPr>
        <w:tabs>
          <w:tab w:val="right" w:pos="9264"/>
        </w:tabs>
        <w:ind w:firstLineChars="1186" w:firstLine="2847"/>
        <w:pStyle w:val="a6"/>
        <w:topLinePunct/>
        <w:textAlignment w:val="center"/>
      </w:pPr>
      <w:r>
        <w:rPr>
          <w:rFonts w:cstheme="minorBidi" w:hAnsiTheme="minorHAnsi" w:eastAsiaTheme="minorHAnsi" w:asciiTheme="minorHAnsi" w:ascii="Times New Roman" w:hAnsi="Times New Roman"/>
        </w:rPr>
        <w:t>PPE</w:t>
      </w:r>
      <w:r>
        <w:rPr>
          <w:rFonts w:ascii="Times New Roman" w:hAnsi="Times New Roman" w:cstheme="minorBidi" w:eastAsiaTheme="minorHAnsi"/>
        </w:rPr>
        <w:t>PPt1-2</w:t>
      </w:r>
      <w:r>
        <w:rPr>
          <w:rFonts w:ascii="Times New Roman" w:hAnsi="Times New Roman" w:cstheme="minorBidi" w:eastAsiaTheme="minorHAnsi"/>
        </w:rPr>
        <w:t>(</w:t>
      </w:r>
      <w:r>
        <w:rPr>
          <w:kern w:val="2"/>
          <w:szCs w:val="22"/>
          <w:rFonts w:ascii="Times New Roman" w:hAnsi="Times New Roman" w:cstheme="minorBidi" w:eastAsiaTheme="minorHAnsi"/>
          <w:sz w:val="21"/>
        </w:rPr>
        <w:t xml:space="preserve">mg</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=PPC</w:t>
      </w:r>
      <w:r>
        <w:rPr>
          <w:rFonts w:ascii="Times New Roman" w:hAnsi="Times New Roman" w:cstheme="minorBidi" w:eastAsiaTheme="minorHAnsi"/>
        </w:rPr>
        <w:t>PQt1-2</w:t>
      </w:r>
      <w:r>
        <w:rPr>
          <w:rFonts w:ascii="Times New Roman" w:hAnsi="Times New Roman" w:cstheme="minorBidi" w:eastAsiaTheme="minorHAnsi"/>
        </w:rPr>
        <w:t>×AUC</w:t>
      </w:r>
      <w:r>
        <w:tab/>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6</w:t>
      </w:r>
      <w:r>
        <w:rPr>
          <w:rFonts w:cstheme="minorBidi" w:hAnsiTheme="minorHAnsi" w:eastAsiaTheme="minorHAnsi" w:asciiTheme="minorHAnsi"/>
        </w:rPr>
        <w:t>)</w:t>
      </w:r>
    </w:p>
    <w:p w:rsidR="0018722C">
      <w:pPr>
        <w:pStyle w:val="Heading3"/>
        <w:topLinePunct/>
        <w:ind w:left="200" w:hangingChars="200" w:hanging="200"/>
      </w:pPr>
      <w:bookmarkStart w:id="766153" w:name="_Toc686766153"/>
      <w:bookmarkStart w:name="_bookmark72" w:id="162"/>
      <w:bookmarkEnd w:id="162"/>
      <w:r>
        <w:t>5.1.4</w:t>
      </w:r>
      <w:r>
        <w:t xml:space="preserve"> </w:t>
      </w:r>
      <w:bookmarkStart w:name="_bookmark72" w:id="163"/>
      <w:bookmarkEnd w:id="163"/>
      <w:r>
        <w:t>统计学处理</w:t>
      </w:r>
      <w:bookmarkEnd w:id="766153"/>
    </w:p>
    <w:p w:rsidR="0018722C">
      <w:pPr>
        <w:topLinePunct/>
      </w:pPr>
      <w:r>
        <w:t>所有结果以均数±标准差</w:t>
      </w:r>
      <w:r>
        <w:t>（</w:t>
      </w:r>
      <w:r>
        <w:t>标准误</w:t>
      </w:r>
      <w:r>
        <w:t>）</w:t>
      </w:r>
      <w:r>
        <w:t>表示。符合正态分布</w:t>
      </w:r>
      <w:r>
        <w:t>（</w:t>
      </w:r>
      <w:r>
        <w:t>D'Agostino's</w:t>
      </w:r>
      <w:r>
        <w:rPr>
          <w:spacing w:val="-30"/>
        </w:rPr>
        <w:t> </w:t>
      </w:r>
      <w:r>
        <w:t>test</w:t>
      </w:r>
      <w:r>
        <w:t>）</w:t>
      </w:r>
      <w:r w:rsidR="001852F3">
        <w:t xml:space="preserve">者进行成对</w:t>
      </w:r>
      <w:r w:rsidR="001852F3">
        <w:t xml:space="preserve">t</w:t>
      </w:r>
      <w:r w:rsidR="001852F3">
        <w:t xml:space="preserve">检验。血浆百草枯浓度不符合正态分布，均数之间比较进行秩和检验</w:t>
      </w:r>
      <w:r>
        <w:t>（</w:t>
      </w:r>
      <w:r>
        <w:t>Wilcoxon</w:t>
      </w:r>
      <w:r>
        <w:t>'</w:t>
      </w:r>
      <w:r>
        <w:t>s signed rank test</w:t>
      </w:r>
      <w:r>
        <w:t>）</w:t>
      </w:r>
      <w:r>
        <w:t>，</w:t>
      </w:r>
      <w:r>
        <w:t>百草枯清除率符合正态分布者进行</w:t>
      </w:r>
      <w:r w:rsidR="001852F3">
        <w:t xml:space="preserve">非</w:t>
      </w:r>
      <w:r>
        <w:t>成对</w:t>
      </w:r>
      <w:r>
        <w:t>t</w:t>
      </w:r>
      <w:r/>
      <w:r w:rsidR="001852F3">
        <w:t xml:space="preserve">检验，否则进行秩和检验</w:t>
      </w:r>
      <w:r>
        <w:t>（</w:t>
      </w:r>
      <w:r>
        <w:t xml:space="preserve">Mann-Whitney test</w:t>
      </w:r>
      <w:r>
        <w:t>）</w:t>
      </w:r>
      <w:r>
        <w:t>。百草枯浓度对肾脏和血浆吸附影响用协方差分析</w:t>
      </w:r>
      <w:r>
        <w:t>（</w:t>
      </w:r>
      <w:r>
        <w:t>analysis of covariance</w:t>
      </w:r>
      <w:r>
        <w:t>）</w:t>
      </w:r>
      <w:r>
        <w:t>方法进行分析。显著性</w:t>
      </w:r>
      <w:r>
        <w:t>差异水准定位双侧</w:t>
      </w:r>
      <w:r>
        <w:t>P&lt;0.05。</w:t>
      </w:r>
    </w:p>
    <w:p w:rsidR="0018722C">
      <w:pPr>
        <w:pStyle w:val="Heading2"/>
        <w:topLinePunct/>
        <w:ind w:left="171" w:hangingChars="171" w:hanging="171"/>
      </w:pPr>
      <w:bookmarkStart w:id="766154" w:name="_Toc686766154"/>
      <w:bookmarkStart w:name="5.2结果 " w:id="164"/>
      <w:bookmarkEnd w:id="164"/>
      <w:r>
        <w:t>5.2</w:t>
      </w:r>
      <w:r>
        <w:t xml:space="preserve"> </w:t>
      </w:r>
      <w:r/>
      <w:bookmarkStart w:name="_bookmark73" w:id="165"/>
      <w:bookmarkEnd w:id="165"/>
      <w:r/>
      <w:bookmarkStart w:name="_bookmark73" w:id="166"/>
      <w:bookmarkEnd w:id="166"/>
      <w:r>
        <w:t>结果</w:t>
      </w:r>
      <w:bookmarkEnd w:id="766154"/>
    </w:p>
    <w:p w:rsidR="0018722C">
      <w:pPr>
        <w:pStyle w:val="Heading3"/>
        <w:topLinePunct/>
        <w:ind w:left="200" w:hangingChars="200" w:hanging="200"/>
      </w:pPr>
      <w:bookmarkStart w:id="766155" w:name="_Toc686766155"/>
      <w:bookmarkStart w:name="_bookmark74" w:id="167"/>
      <w:bookmarkEnd w:id="167"/>
      <w:r>
        <w:t>5.2.1</w:t>
      </w:r>
      <w:r>
        <w:t xml:space="preserve"> </w:t>
      </w:r>
      <w:bookmarkStart w:name="_bookmark74" w:id="168"/>
      <w:bookmarkEnd w:id="168"/>
      <w:r>
        <w:t>基本情况</w:t>
      </w:r>
      <w:bookmarkEnd w:id="766155"/>
    </w:p>
    <w:p w:rsidR="0018722C">
      <w:pPr>
        <w:topLinePunct/>
      </w:pPr>
      <w:r>
        <w:t>共有</w:t>
      </w:r>
      <w:r>
        <w:t>21</w:t>
      </w:r>
      <w:r/>
      <w:r w:rsidR="001852F3">
        <w:t xml:space="preserve">名</w:t>
      </w:r>
      <w:r>
        <w:t>（</w:t>
      </w:r>
      <w:r>
        <w:rPr>
          <w:spacing w:val="-10"/>
        </w:rPr>
        <w:t>男性</w:t>
      </w:r>
      <w:r>
        <w:t>6</w:t>
      </w:r>
      <w:r w:rsidR="001852F3">
        <w:rPr>
          <w:spacing w:val="-12"/>
        </w:rPr>
        <w:t xml:space="preserve">名，女性</w:t>
      </w:r>
      <w:r>
        <w:t>15</w:t>
      </w:r>
      <w:r w:rsidR="001852F3">
        <w:rPr>
          <w:spacing w:val="-12"/>
        </w:rPr>
        <w:t xml:space="preserve">名，年龄</w:t>
      </w:r>
      <w:r>
        <w:rPr>
          <w:spacing w:val="-2"/>
        </w:rPr>
        <w:t>17－62y</w:t>
      </w:r>
      <w:r>
        <w:t>）</w:t>
      </w:r>
      <w:r>
        <w:t>百草枯中毒患者入选本研究</w:t>
      </w:r>
      <w:r>
        <w:t>（</w:t>
      </w:r>
      <w:r>
        <w:rPr>
          <w:spacing w:val="-11"/>
        </w:rPr>
        <w:t>表</w:t>
      </w:r>
      <w:r>
        <w:t>1</w:t>
      </w:r>
      <w:r>
        <w:t>）</w:t>
      </w:r>
      <w:r>
        <w:t>，</w:t>
      </w:r>
      <w:r>
        <w:t>平均口服</w:t>
      </w:r>
      <w:r>
        <w:t>20%</w:t>
      </w:r>
      <w:r>
        <w:t>百草枯</w:t>
      </w:r>
      <w:r>
        <w:t>65</w:t>
      </w:r>
      <w:r>
        <w:t>.</w:t>
      </w:r>
      <w:r>
        <w:t>24±10.34 mL，自口服百草枯到中毒急</w:t>
      </w:r>
      <w:r>
        <w:t>救中心的时间为</w:t>
      </w:r>
      <w:r>
        <w:t>5</w:t>
      </w:r>
      <w:r>
        <w:t>.</w:t>
      </w:r>
      <w:r>
        <w:t>54±4.28 hr</w:t>
      </w:r>
      <w:r>
        <w:t>。在住院</w:t>
      </w:r>
      <w:r>
        <w:t>28</w:t>
      </w:r>
      <w:r/>
      <w:r w:rsidR="001852F3">
        <w:t xml:space="preserve">天内有</w:t>
      </w:r>
      <w:r>
        <w:t>10</w:t>
      </w:r>
      <w:r/>
      <w:r w:rsidR="001852F3">
        <w:t xml:space="preserve">名患者存活、</w:t>
      </w:r>
      <w:r>
        <w:t>11</w:t>
      </w:r>
      <w:r/>
      <w:r w:rsidR="001852F3">
        <w:t xml:space="preserve">名患</w:t>
      </w:r>
      <w:r w:rsidR="001852F3">
        <w:t>者</w:t>
      </w:r>
    </w:p>
    <w:p w:rsidR="0018722C">
      <w:pPr>
        <w:topLinePunct/>
      </w:pPr>
      <w:r>
        <w:t>死亡，其中病例</w:t>
      </w:r>
      <w:r>
        <w:t>7</w:t>
      </w:r>
      <w:r/>
      <w:r w:rsidR="001852F3">
        <w:t xml:space="preserve">在持续血浆灌流后</w:t>
      </w:r>
      <w:r>
        <w:t>13</w:t>
      </w:r>
      <w:r>
        <w:t>.</w:t>
      </w:r>
      <w:r>
        <w:t>5hr</w:t>
      </w:r>
      <w:r/>
      <w:r w:rsidR="001852F3">
        <w:t xml:space="preserve">死于循环衰竭。我们共进行了</w:t>
      </w:r>
      <w:r>
        <w:t>107</w:t>
      </w:r>
      <w:r>
        <w:t>次血浆灌流，每次血浆灌流治疗约</w:t>
      </w:r>
      <w:r>
        <w:t>2－3</w:t>
      </w:r>
      <w:r/>
      <w:r w:rsidR="001852F3">
        <w:t xml:space="preserve">倍血浆量</w:t>
      </w:r>
      <w:r>
        <w:t>（</w:t>
      </w:r>
      <w:r>
        <w:t>7200mL</w:t>
      </w:r>
      <w:r>
        <w:t>）</w:t>
      </w:r>
      <w:r>
        <w:t>。</w:t>
      </w:r>
    </w:p>
    <w:p w:rsidR="0018722C">
      <w:pPr>
        <w:topLinePunct/>
      </w:pPr>
      <w:r>
        <w:rPr>
          <w:rFonts w:cstheme="minorBidi" w:hAnsiTheme="minorHAnsi" w:eastAsiaTheme="minorHAnsi" w:asciiTheme="minorHAnsi" w:ascii="Times New Roman"/>
        </w:rPr>
        <w:t>48</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84;mso-wrap-distance-left:0;mso-wrap-distance-right:0" from="106.199997pt,18.393661pt" to="735.779997pt,18.393661pt" stroked="true" strokeweight=".72pt" strokecolor="#000000">
            <v:stroke dashstyle="solid"/>
            <w10:wrap type="topAndBottom"/>
          </v:line>
        </w:pict>
      </w:r>
      <w:r>
        <w:rPr>
          <w:kern w:val="2"/>
          <w:szCs w:val="22"/>
          <w:rFonts w:cstheme="minorBidi" w:hAnsiTheme="minorHAnsi" w:eastAsiaTheme="minorHAnsi" w:asciiTheme="minorHAnsi"/>
          <w:sz w:val="21"/>
        </w:rPr>
        <w:t>天津医科大学博士学位论文</w:t>
      </w:r>
      <w:r>
        <w:rPr>
          <w:kern w:val="2"/>
          <w:szCs w:val="22"/>
          <w:rFonts w:cstheme="minorBidi" w:hAnsiTheme="minorHAnsi" w:eastAsiaTheme="minorHAnsi" w:asciiTheme="minorHAnsi"/>
          <w:spacing w:val="0"/>
          <w:sz w:val="21"/>
        </w:rPr>
        <w:t>五、</w:t>
      </w:r>
      <w:r>
        <w:rPr>
          <w:kern w:val="2"/>
          <w:szCs w:val="22"/>
          <w:rFonts w:cstheme="minorBidi" w:hAnsiTheme="minorHAnsi" w:eastAsiaTheme="minorHAnsi" w:asciiTheme="minorHAnsi"/>
          <w:sz w:val="21"/>
        </w:rPr>
        <w:t>临床治疗-持续血浆灌流</w:t>
      </w:r>
    </w:p>
    <w:p w:rsidR="0018722C">
      <w:pPr>
        <w:pStyle w:val="a8"/>
        <w:topLinePunct/>
      </w:pPr>
      <w:r>
        <w:t>表1</w:t>
      </w:r>
      <w:r>
        <w:t xml:space="preserve">  </w:t>
      </w:r>
      <w:r w:rsidRPr="00DB64CE">
        <w:t>入选患者特征</w:t>
      </w:r>
    </w:p>
    <w:tbl>
      <w:tblPr>
        <w:tblW w:w="5000" w:type="pct"/>
        <w:tblInd w:w="11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6"/>
        <w:gridCol w:w="744"/>
        <w:gridCol w:w="1144"/>
        <w:gridCol w:w="1825"/>
        <w:gridCol w:w="1139"/>
        <w:gridCol w:w="1065"/>
        <w:gridCol w:w="1497"/>
        <w:gridCol w:w="1426"/>
        <w:gridCol w:w="1547"/>
        <w:gridCol w:w="1281"/>
      </w:tblGrid>
      <w:tr>
        <w:trPr>
          <w:tblHeader/>
        </w:trPr>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Case no</w:t>
            </w:r>
          </w:p>
        </w:tc>
        <w:tc>
          <w:tcPr>
            <w:tcW w:w="2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Sex</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Age</w:t>
            </w:r>
            <w:r w:rsidRPr="00000000">
              <w:rPr>
                <w:sz w:val="24"/>
                <w:szCs w:val="24"/>
              </w:rPr>
              <w:t>(</w:t>
            </w:r>
            <w:r w:rsidRPr="00000000">
              <w:rPr>
                <w:sz w:val="24"/>
                <w:szCs w:val="24"/>
              </w:rPr>
              <w:t>yr</w:t>
            </w:r>
            <w:r w:rsidRPr="00000000">
              <w:rPr>
                <w:sz w:val="24"/>
                <w:szCs w:val="24"/>
              </w:rPr>
              <w:t>)</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Amounts of</w:t>
            </w:r>
          </w:p>
          <w:p w:rsidR="0018722C">
            <w:pPr>
              <w:pStyle w:val="a7"/>
              <w:topLinePunct/>
              <w:ind w:leftChars="0" w:left="0" w:rightChars="0" w:right="0" w:firstLineChars="0" w:firstLine="0"/>
              <w:spacing w:line="240" w:lineRule="atLeast"/>
            </w:pPr>
            <w:r w:rsidRPr="00000000">
              <w:rPr>
                <w:sz w:val="24"/>
                <w:szCs w:val="24"/>
              </w:rPr>
              <w:t>ingestion</w:t>
            </w:r>
            <w:r w:rsidRPr="00000000">
              <w:rPr>
                <w:sz w:val="24"/>
                <w:szCs w:val="24"/>
              </w:rPr>
              <w:t>(</w:t>
            </w:r>
            <w:r w:rsidRPr="00000000">
              <w:rPr>
                <w:sz w:val="24"/>
                <w:szCs w:val="24"/>
              </w:rPr>
              <w:t>mL</w:t>
            </w:r>
            <w:r w:rsidRPr="00000000">
              <w:rPr>
                <w:sz w:val="24"/>
                <w:szCs w:val="24"/>
              </w:rPr>
              <w:t>)</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Plasma</w:t>
            </w:r>
          </w:p>
          <w:p w:rsidR="0018722C">
            <w:pPr>
              <w:pStyle w:val="a7"/>
              <w:topLinePunct/>
              <w:ind w:leftChars="0" w:left="0" w:rightChars="0" w:right="0" w:firstLineChars="0" w:firstLine="0"/>
              <w:spacing w:line="240" w:lineRule="atLeast"/>
            </w:pPr>
            <w:r w:rsidRPr="00000000">
              <w:rPr>
                <w:sz w:val="24"/>
                <w:szCs w:val="24"/>
              </w:rPr>
              <w:t>PQ</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Time</w:t>
            </w:r>
          </w:p>
          <w:p w:rsidR="0018722C">
            <w:pPr>
              <w:pStyle w:val="a7"/>
              <w:topLinePunct/>
              <w:ind w:leftChars="0" w:left="0" w:rightChars="0" w:right="0" w:firstLineChars="0" w:firstLine="0"/>
              <w:spacing w:line="240" w:lineRule="atLeast"/>
            </w:pPr>
            <w:r w:rsidRPr="00000000">
              <w:rPr>
                <w:sz w:val="24"/>
                <w:szCs w:val="24"/>
              </w:rPr>
              <w:t>lag</w:t>
            </w:r>
            <w:r w:rsidRPr="00000000">
              <w:rPr>
                <w:sz w:val="24"/>
                <w:szCs w:val="24"/>
              </w:rPr>
              <w:t>(</w:t>
            </w:r>
            <w:r w:rsidRPr="00000000">
              <w:rPr>
                <w:sz w:val="24"/>
                <w:szCs w:val="24"/>
              </w:rPr>
              <w:t>hr</w:t>
            </w:r>
            <w:r w:rsidRPr="00000000">
              <w:rPr>
                <w:sz w:val="24"/>
                <w:szCs w:val="24"/>
              </w:rPr>
              <w:t>)</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Beginning</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f CPP</w:t>
            </w:r>
            <w:r w:rsidRPr="00000000">
              <w:rPr>
                <w:sz w:val="24"/>
                <w:szCs w:val="24"/>
              </w:rPr>
              <w:t>(</w:t>
            </w:r>
            <w:r w:rsidRPr="00000000">
              <w:rPr>
                <w:sz w:val="24"/>
                <w:szCs w:val="24"/>
              </w:rPr>
              <w:t>hr</w:t>
            </w:r>
            <w:r w:rsidRPr="00000000">
              <w:rPr>
                <w:sz w:val="24"/>
                <w:szCs w:val="24"/>
              </w:rPr>
              <w:t>)</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Length of</w:t>
            </w:r>
          </w:p>
          <w:p w:rsidR="0018722C">
            <w:pPr>
              <w:pStyle w:val="a7"/>
              <w:topLinePunct/>
              <w:ind w:leftChars="0" w:left="0" w:rightChars="0" w:right="0" w:firstLineChars="0" w:firstLine="0"/>
              <w:spacing w:line="240" w:lineRule="atLeast"/>
            </w:pPr>
            <w:r w:rsidRPr="00000000">
              <w:rPr>
                <w:sz w:val="24"/>
                <w:szCs w:val="24"/>
              </w:rPr>
              <w:t>CPP</w:t>
            </w:r>
            <w:r w:rsidRPr="00000000">
              <w:rPr>
                <w:sz w:val="24"/>
                <w:szCs w:val="24"/>
              </w:rPr>
              <w:t>(</w:t>
            </w:r>
            <w:r w:rsidRPr="00000000">
              <w:rPr>
                <w:sz w:val="24"/>
                <w:szCs w:val="24"/>
              </w:rPr>
              <w:t>hr</w:t>
            </w:r>
            <w:r w:rsidRPr="00000000">
              <w:rPr>
                <w:sz w:val="24"/>
                <w:szCs w:val="24"/>
              </w:rPr>
              <w:t>)</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Plasma PQ</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fter CPP</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Clinical</w:t>
            </w:r>
          </w:p>
          <w:p w:rsidR="0018722C">
            <w:pPr>
              <w:pStyle w:val="a7"/>
              <w:topLinePunct/>
              <w:ind w:leftChars="0" w:left="0" w:rightChars="0" w:right="0" w:firstLineChars="0" w:firstLine="0"/>
              <w:spacing w:line="240" w:lineRule="atLeast"/>
            </w:pPr>
            <w:r w:rsidRPr="00000000">
              <w:rPr>
                <w:sz w:val="24"/>
                <w:szCs w:val="24"/>
              </w:rPr>
              <w:t>outcomes</w:t>
            </w:r>
          </w:p>
        </w:tc>
      </w:tr>
      <w:tr>
        <w:tc>
          <w:tcPr>
            <w:tcW w:w="429"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29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24</w:t>
            </w:r>
          </w:p>
        </w:tc>
        <w:tc>
          <w:tcPr>
            <w:tcW w:w="7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20</w:t>
            </w:r>
          </w:p>
        </w:tc>
        <w:tc>
          <w:tcPr>
            <w:tcW w:w="44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9.6</w:t>
            </w:r>
          </w:p>
        </w:tc>
        <w:tc>
          <w:tcPr>
            <w:tcW w:w="41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6.0</w:t>
            </w:r>
          </w:p>
        </w:tc>
        <w:tc>
          <w:tcPr>
            <w:tcW w:w="5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6.5</w:t>
            </w:r>
          </w:p>
        </w:tc>
        <w:tc>
          <w:tcPr>
            <w:tcW w:w="5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24.0</w:t>
            </w:r>
          </w:p>
        </w:tc>
        <w:tc>
          <w:tcPr>
            <w:tcW w:w="60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0.50</w:t>
            </w:r>
          </w:p>
        </w:tc>
        <w:tc>
          <w:tcPr>
            <w:tcW w:w="50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D</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8.9</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24.0</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0.28</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D</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49</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9.3</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12.0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13.0</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D</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39</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9.7</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24.0</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0.70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D</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M</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31</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7.4</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20.0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20.5</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19.5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D</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11.6</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3.5</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24.0</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0.57</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D</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M</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200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38.7</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13.5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5.50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D</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13.2</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4.6</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24.0</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D</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9.1</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13.5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A</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9.3</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16.5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A</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28</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3.3</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7.0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A</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M</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8.4</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24.0</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D</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M</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29</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3.5</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A</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28</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7.7</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16.5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D</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41</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10.2</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16.5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A</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6.3</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8.6</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A</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43</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7.7</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4.5</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16.5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A</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6.7</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6.5</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A</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28</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13.1</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3.6</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24.0</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1.40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D</w:t>
            </w:r>
          </w:p>
        </w:tc>
      </w:tr>
      <w:tr>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M</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43</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6.8</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7.0</w:t>
            </w:r>
          </w:p>
          <w:p w:rsidR="0018722C">
            <w:pPr>
              <w:pStyle w:val="affff9"/>
              <w:topLinePunct/>
              <w:ind w:leftChars="0" w:left="0" w:rightChars="0" w:right="0" w:firstLineChars="0" w:firstLine="0"/>
              <w:spacing w:line="240" w:lineRule="atLeast"/>
            </w:pPr>
            <w:r w:rsidRPr="00000000">
              <w:rPr>
                <w:sz w:val="24"/>
                <w:szCs w:val="24"/>
              </w:rPr>
              <w:t>49</w:t>
            </w:r>
          </w:p>
        </w:tc>
        <w:tc>
          <w:tcPr>
            <w:tcW w:w="586"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Pr>
          <w:p w:rsidR="0018722C">
            <w:pPr>
              <w:pStyle w:val="ad"/>
              <w:topLinePunct/>
              <w:ind w:leftChars="0" w:left="0" w:rightChars="0" w:right="0" w:firstLineChars="0" w:firstLine="0"/>
              <w:spacing w:line="240" w:lineRule="atLeast"/>
            </w:pPr>
            <w:r w:rsidRPr="00000000">
              <w:rPr>
                <w:sz w:val="24"/>
                <w:szCs w:val="24"/>
              </w:rPr>
              <w:t>A</w:t>
            </w:r>
          </w:p>
        </w:tc>
      </w:tr>
      <w:tr>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w:t>
            </w:r>
          </w:p>
        </w:tc>
        <w:tc>
          <w:tcPr>
            <w:tcW w:w="29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M</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4.1</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w:t>
            </w:r>
          </w:p>
        </w:tc>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7.5</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w:t>
            </w:r>
          </w:p>
        </w:tc>
        <w:tc>
          <w:tcPr>
            <w:tcW w:w="50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A</w:t>
            </w:r>
          </w:p>
        </w:tc>
      </w:tr>
    </w:tbl>
    <w:p w:rsidR="0018722C">
      <w:spacing w:beforeLines="0" w:before="0" w:afterLines="0" w:after="0" w:line="440" w:lineRule="auto"/>
      <w:pPr>
        <w:sectPr w:rsidR="00556256">
          <w:footerReference w:type="first" r:id="rId148"/>
          <w:footerReference w:type="default" r:id="rId149"/>
          <w:footerReference w:type="even" r:id="rId150"/>
          <w:headerReference w:type="first" r:id="rId151"/>
          <w:headerReference w:type="default" r:id="rId152"/>
          <w:headerReference w:type="even" r:id="rId153"/>
          <w:pgSz w:w="16840" w:h="11910" w:orient="landscape"/>
          <w:pgMar w:top="1418" w:right="1134" w:bottom="1134" w:left="1418" w:header="851" w:footer="907" w:gutter="0"/>
          <w:cols w:space="720"/>
          <w:titlePg/>
          <w:docGrid w:type="lines" w:linePitch="326"/>
        </w:sectPr>
        <w:topLinePunct/>
        <w:pStyle w:val="affa"/>
      </w:pPr>
    </w:p>
    <w:p w:rsidR="0018722C">
      <w:pPr>
        <w:pStyle w:val="Heading3"/>
        <w:topLinePunct/>
        <w:ind w:left="200" w:hangingChars="200" w:hanging="200"/>
      </w:pPr>
      <w:bookmarkStart w:id="766156" w:name="_Toc686766156"/>
      <w:bookmarkStart w:name="_bookmark75" w:id="169"/>
      <w:bookmarkEnd w:id="169"/>
      <w:r>
        <w:t>5.2.2</w:t>
      </w:r>
      <w:r>
        <w:t xml:space="preserve"> </w:t>
      </w:r>
      <w:bookmarkStart w:name="_bookmark75" w:id="170"/>
      <w:bookmarkEnd w:id="170"/>
      <w:r>
        <w:t>百草枯清除</w:t>
      </w:r>
      <w:bookmarkEnd w:id="766156"/>
    </w:p>
    <w:p w:rsidR="0018722C">
      <w:pPr>
        <w:topLinePunct/>
      </w:pPr>
      <w:r>
        <w:t>在第</w:t>
      </w:r>
      <w:r>
        <w:t>1</w:t>
      </w:r>
      <w:r/>
      <w:r w:rsidR="001852F3">
        <w:t xml:space="preserve">次血浆灌流之前血浆百草枯浓度中位数为</w:t>
      </w:r>
      <w:r>
        <w:t>7</w:t>
      </w:r>
      <w:r>
        <w:t>.</w:t>
      </w:r>
      <w:r>
        <w:t>300</w:t>
      </w:r>
      <w:r>
        <w:t> </w:t>
      </w:r>
      <w:r>
        <w:t>mg</w:t>
      </w:r>
      <w:r>
        <w:t>/</w:t>
      </w:r>
      <w:r>
        <w:t>L</w:t>
      </w:r>
      <w:r>
        <w:t>（</w:t>
      </w:r>
      <w:r>
        <w:t>4.550</w:t>
      </w:r>
      <w:r>
        <w:t> </w:t>
      </w:r>
      <w:r>
        <w:t>mg</w:t>
      </w:r>
      <w:r>
        <w:t>/</w:t>
      </w:r>
      <w:r>
        <w:t>L，</w:t>
      </w:r>
    </w:p>
    <w:p w:rsidR="0018722C">
      <w:pPr>
        <w:topLinePunct/>
      </w:pPr>
      <w:r>
        <w:t>9.300</w:t>
      </w:r>
      <w:r>
        <w:t> </w:t>
      </w:r>
      <w:r>
        <w:t>mg</w:t>
      </w:r>
      <w:r>
        <w:t>/</w:t>
      </w:r>
      <w:r>
        <w:t>L</w:t>
      </w:r>
      <w:r>
        <w:t>）</w:t>
      </w:r>
      <w:r>
        <w:t>。前</w:t>
      </w:r>
      <w:r>
        <w:t>6</w:t>
      </w:r>
      <w:r/>
      <w:r w:rsidR="001852F3">
        <w:t xml:space="preserve">次血浆灌流血浆百草枯浓度明显下降</w:t>
      </w:r>
      <w:r>
        <w:t>（</w:t>
      </w:r>
      <w:r>
        <w:t xml:space="preserve">治疗前后中位浓度：</w:t>
      </w:r>
      <w:r>
        <w:t>第</w:t>
      </w:r>
      <w:r>
        <w:t>1</w:t>
      </w:r>
      <w:r/>
      <w:r w:rsidR="001852F3">
        <w:t xml:space="preserve">次</w:t>
      </w:r>
      <w:r>
        <w:t>PP:</w:t>
      </w:r>
      <w:r>
        <w:t> </w:t>
      </w:r>
      <w:r>
        <w:t>7.300</w:t>
      </w:r>
      <w:r w:rsidR="001852F3">
        <w:t xml:space="preserve">比</w:t>
      </w:r>
      <w:r w:rsidR="001852F3">
        <w:t xml:space="preserve">5.800</w:t>
      </w:r>
      <w:r>
        <w:t> </w:t>
      </w:r>
      <w:r>
        <w:t>mg</w:t>
      </w:r>
      <w:r>
        <w:t>/</w:t>
      </w:r>
      <w:r>
        <w:t>L,</w:t>
      </w:r>
      <w:r>
        <w:t> 第</w:t>
      </w:r>
      <w:r>
        <w:t>2</w:t>
      </w:r>
      <w:r/>
      <w:r w:rsidR="001852F3">
        <w:t xml:space="preserve">次</w:t>
      </w:r>
      <w:r>
        <w:t>PP:</w:t>
      </w:r>
      <w:r>
        <w:t> </w:t>
      </w:r>
      <w:r>
        <w:t>4.750</w:t>
      </w:r>
      <w:r w:rsidR="001852F3">
        <w:t xml:space="preserve">比</w:t>
      </w:r>
      <w:r w:rsidR="001852F3">
        <w:t xml:space="preserve">3.550</w:t>
      </w:r>
      <w:r>
        <w:t> </w:t>
      </w:r>
      <w:r>
        <w:t>mg</w:t>
      </w:r>
      <w:r>
        <w:t>/</w:t>
      </w:r>
      <w:r>
        <w:t>L,</w:t>
      </w:r>
      <w:r>
        <w:t> 第</w:t>
      </w:r>
      <w:r>
        <w:t>3</w:t>
      </w:r>
      <w:r/>
      <w:r w:rsidR="001852F3">
        <w:t xml:space="preserve">次PP</w:t>
      </w:r>
      <w:r>
        <w:t> </w:t>
      </w:r>
      <w:r>
        <w:t>3.000</w:t>
      </w:r>
      <w:r/>
      <w:r w:rsidR="001852F3">
        <w:t xml:space="preserve">比</w:t>
      </w:r>
      <w:r>
        <w:t>2.100</w:t>
      </w:r>
      <w:r>
        <w:t> </w:t>
      </w:r>
      <w:r>
        <w:t>mg</w:t>
      </w:r>
      <w:r>
        <w:t>/</w:t>
      </w:r>
      <w:r>
        <w:t>L,</w:t>
      </w:r>
      <w:r>
        <w:t> 第</w:t>
      </w:r>
      <w:r>
        <w:t>4</w:t>
      </w:r>
      <w:r/>
      <w:r w:rsidR="001852F3">
        <w:t xml:space="preserve">次</w:t>
      </w:r>
      <w:r>
        <w:t>PP:</w:t>
      </w:r>
      <w:r>
        <w:t> </w:t>
      </w:r>
      <w:r>
        <w:t>1.900</w:t>
      </w:r>
      <w:r/>
      <w:r w:rsidR="001852F3">
        <w:t xml:space="preserve">比</w:t>
      </w:r>
      <w:r>
        <w:t>0.900</w:t>
      </w:r>
      <w:r>
        <w:t> </w:t>
      </w:r>
      <w:r>
        <w:t>mg</w:t>
      </w:r>
      <w:r>
        <w:t>/</w:t>
      </w:r>
      <w:r>
        <w:t>L,</w:t>
      </w:r>
      <w:r>
        <w:t> 第</w:t>
      </w:r>
      <w:r>
        <w:t>5</w:t>
      </w:r>
      <w:r/>
      <w:r w:rsidR="001852F3">
        <w:t xml:space="preserve">次</w:t>
      </w:r>
      <w:r>
        <w:t>PP:</w:t>
      </w:r>
      <w:r>
        <w:t> </w:t>
      </w:r>
      <w:r>
        <w:t>1.100</w:t>
      </w:r>
      <w:r>
        <w:t>比</w:t>
      </w:r>
      <w:r>
        <w:t>0.700</w:t>
      </w:r>
      <w:r>
        <w:t> </w:t>
      </w:r>
      <w:r>
        <w:t>mg</w:t>
      </w:r>
      <w:r>
        <w:t>/</w:t>
      </w:r>
      <w:r>
        <w:t>L,</w:t>
      </w:r>
      <w:r>
        <w:t> 第</w:t>
      </w:r>
      <w:r>
        <w:t>6</w:t>
      </w:r>
      <w:r/>
      <w:r w:rsidR="001852F3">
        <w:t xml:space="preserve">次</w:t>
      </w:r>
      <w:r>
        <w:t>PP:</w:t>
      </w:r>
      <w:r>
        <w:t> </w:t>
      </w:r>
      <w:r>
        <w:t>0.900</w:t>
      </w:r>
      <w:r/>
      <w:r w:rsidR="001852F3">
        <w:t xml:space="preserve">比</w:t>
      </w:r>
      <w:r>
        <w:t>0.500</w:t>
      </w:r>
      <w:r>
        <w:t> </w:t>
      </w:r>
      <w:r>
        <w:t>mg</w:t>
      </w:r>
      <w:r>
        <w:t>/</w:t>
      </w:r>
      <w:r>
        <w:t>L</w:t>
      </w:r>
      <w:r>
        <w:t>）</w:t>
      </w:r>
      <w:r>
        <w:t>，</w:t>
      </w:r>
      <w:r>
        <w:t>但是第</w:t>
      </w:r>
      <w:r>
        <w:t>6</w:t>
      </w:r>
      <w:r/>
      <w:r w:rsidR="001852F3">
        <w:t xml:space="preserve">次血浆灌流治疗</w:t>
      </w:r>
      <w:r>
        <w:t>之后百草枯浓度在治疗前后浓度变化无统计学差异</w:t>
      </w:r>
      <w:r>
        <w:t>（</w:t>
      </w:r>
      <w:r>
        <w:t>第</w:t>
      </w:r>
      <w:r>
        <w:t>7</w:t>
      </w:r>
      <w:r/>
      <w:r w:rsidR="001852F3">
        <w:t xml:space="preserve">次</w:t>
      </w:r>
      <w:r>
        <w:t>PP:</w:t>
      </w:r>
      <w:r>
        <w:t> </w:t>
      </w:r>
      <w:r>
        <w:t>0.910</w:t>
      </w:r>
      <w:r/>
      <w:r w:rsidR="001852F3">
        <w:t xml:space="preserve">比</w:t>
      </w:r>
      <w:r>
        <w:t>0.65</w:t>
      </w:r>
      <w:r>
        <w:t>0</w:t>
      </w:r>
    </w:p>
    <w:p w:rsidR="0018722C">
      <w:pPr>
        <w:topLinePunct/>
      </w:pPr>
      <w:r>
        <w:t>mg</w:t>
      </w:r>
      <w:r>
        <w:t>/</w:t>
      </w:r>
      <w:r>
        <w:t>L,</w:t>
      </w:r>
      <w:r>
        <w:t> 第</w:t>
      </w:r>
      <w:r>
        <w:t>8</w:t>
      </w:r>
      <w:r/>
      <w:r w:rsidR="001852F3">
        <w:t xml:space="preserve">次</w:t>
      </w:r>
      <w:r>
        <w:t>PP: 0.570</w:t>
      </w:r>
      <w:r/>
      <w:r w:rsidR="001852F3">
        <w:t xml:space="preserve">比</w:t>
      </w:r>
      <w:r>
        <w:t>0.320 mg</w:t>
      </w:r>
      <w:r>
        <w:t>/</w:t>
      </w:r>
      <w:r>
        <w:t>L</w:t>
      </w:r>
      <w:r>
        <w:t>）</w:t>
      </w:r>
      <w:r>
        <w:t>。</w:t>
      </w:r>
      <w:r>
        <w:t>图</w:t>
      </w:r>
      <w:r>
        <w:t>1</w:t>
      </w:r>
      <w:r/>
      <w:r w:rsidR="001852F3">
        <w:t xml:space="preserve">为所有患者</w:t>
      </w:r>
      <w:r>
        <w:t>8</w:t>
      </w:r>
      <w:r/>
      <w:r w:rsidR="001852F3">
        <w:t xml:space="preserve">次系列血浆灌流治疗前后血浆百草枯浓度</w:t>
      </w:r>
      <w:r>
        <w:t>(</w:t>
      </w:r>
      <w:r>
        <w:t>mg</w:t>
      </w:r>
      <w:r>
        <w:t>/</w:t>
      </w:r>
      <w:r>
        <w:t>L</w:t>
      </w:r>
      <w:r>
        <w:t>)</w:t>
      </w:r>
      <w:r>
        <w:t>变化。</w:t>
      </w:r>
    </w:p>
    <w:p w:rsidR="0018722C">
      <w:pPr>
        <w:topLinePunct/>
      </w:pPr>
      <w:r>
        <w:rPr>
          <w:rFonts w:cstheme="minorBidi" w:hAnsiTheme="minorHAnsi" w:eastAsiaTheme="minorHAnsi" w:asciiTheme="minorHAnsi" w:ascii="Times New Roman"/>
        </w:rPr>
        <w:t>50</w:t>
      </w:r>
    </w:p>
    <w:p w:rsidR="0018722C">
      <w:pPr>
        <w:pStyle w:val="affff5"/>
        <w:topLinePunct/>
      </w:pPr>
      <w:r>
        <w:rPr>
          <w:rFonts w:ascii="Times New Roman"/>
          <w:sz w:val="20"/>
        </w:rPr>
        <w:drawing>
          <wp:inline distT="0" distB="0" distL="0" distR="0">
            <wp:extent cx="4683689" cy="6835140"/>
            <wp:effectExtent l="0" t="0" r="0" b="0"/>
            <wp:docPr id="29" name="image43.jpeg" descr=""/>
            <wp:cNvGraphicFramePr>
              <a:graphicFrameLocks noChangeAspect="1"/>
            </wp:cNvGraphicFramePr>
            <a:graphic>
              <a:graphicData uri="http://schemas.openxmlformats.org/drawingml/2006/picture">
                <pic:pic>
                  <pic:nvPicPr>
                    <pic:cNvPr id="30" name="image43.jpeg"/>
                    <pic:cNvPicPr/>
                  </pic:nvPicPr>
                  <pic:blipFill>
                    <a:blip r:embed="rId72" cstate="print"/>
                    <a:stretch>
                      <a:fillRect/>
                    </a:stretch>
                  </pic:blipFill>
                  <pic:spPr>
                    <a:xfrm>
                      <a:off x="0" y="0"/>
                      <a:ext cx="4683689" cy="6835140"/>
                    </a:xfrm>
                    <a:prstGeom prst="rect">
                      <a:avLst/>
                    </a:prstGeom>
                  </pic:spPr>
                </pic:pic>
              </a:graphicData>
            </a:graphic>
          </wp:inline>
        </w:drawing>
      </w:r>
      <w:r/>
    </w:p>
    <w:p w:rsidR="0018722C">
      <w:pPr>
        <w:pStyle w:val="affff1"/>
        <w:topLinePunct/>
      </w:pPr>
      <w:r>
        <w:t>图</w:t>
      </w:r>
      <w:r w:rsidR="001852F3">
        <w:t xml:space="preserve">1</w:t>
      </w:r>
      <w:r w:rsidRPr="00000000">
        <w:tab/>
      </w:r>
      <w:r>
        <w:t>21</w:t>
      </w:r>
      <w:r/>
      <w:r>
        <w:t>例患者在</w:t>
      </w:r>
      <w:r/>
      <w:r>
        <w:t>8</w:t>
      </w:r>
      <w:r/>
      <w:r>
        <w:t>次血浆灌流前后血浆百草枯浓度</w:t>
      </w:r>
      <w:r>
        <w:t>(</w:t>
      </w:r>
      <w:r>
        <w:t>mg</w:t>
      </w:r>
      <w:r>
        <w:t>/</w:t>
      </w:r>
      <w:r>
        <w:t>L</w:t>
      </w:r>
      <w:r>
        <w:t>)</w:t>
      </w:r>
      <w:r>
        <w:t>的比较</w:t>
      </w:r>
    </w:p>
    <w:p w:rsidR="0018722C">
      <w:pPr>
        <w:pStyle w:val="Heading3"/>
        <w:topLinePunct/>
        <w:ind w:left="200" w:hangingChars="200" w:hanging="200"/>
      </w:pPr>
      <w:bookmarkStart w:id="766157" w:name="_Toc686766157"/>
      <w:bookmarkStart w:name="_bookmark76" w:id="171"/>
      <w:bookmarkEnd w:id="171"/>
      <w:r>
        <w:t>5.2.3</w:t>
      </w:r>
      <w:r>
        <w:t xml:space="preserve"> </w:t>
      </w:r>
      <w:bookmarkStart w:name="_bookmark76" w:id="172"/>
      <w:bookmarkEnd w:id="172"/>
      <w:r>
        <w:t>肾脏和持续血浆灌流治疗对百草枯清除率的比较</w:t>
      </w:r>
      <w:bookmarkEnd w:id="766157"/>
    </w:p>
    <w:p w:rsidR="0018722C">
      <w:pPr>
        <w:topLinePunct/>
      </w:pPr>
      <w:r>
        <w:t>持续血浆灌流中每次血浆灌流对百草枯的清除分别为第</w:t>
      </w:r>
      <w:r w:rsidR="001852F3">
        <w:t xml:space="preserve">1</w:t>
      </w:r>
      <w:r w:rsidR="001852F3">
        <w:t xml:space="preserve">次</w:t>
      </w:r>
      <w:r>
        <w:rPr>
          <w:rFonts w:hint="eastAsia"/>
        </w:rPr>
        <w:t>，</w:t>
      </w:r>
      <w:r w:rsidR="001852F3">
        <w:t xml:space="preserve">11.14</w:t>
      </w:r>
    </w:p>
    <w:p w:rsidR="0018722C">
      <w:pPr>
        <w:topLinePunct/>
      </w:pPr>
      <w:r>
        <w:rPr>
          <w:rFonts w:cstheme="minorBidi" w:hAnsiTheme="minorHAnsi" w:eastAsiaTheme="minorHAnsi" w:asciiTheme="minorHAnsi" w:ascii="Times New Roman"/>
        </w:rPr>
        <w:t>51</w:t>
      </w:r>
    </w:p>
    <w:p w:rsidR="0018722C">
      <w:pPr>
        <w:topLinePunct/>
      </w:pPr>
      <w:r>
        <w:t>mL</w:t>
      </w:r>
      <w:r>
        <w:t>/</w:t>
      </w:r>
      <w:r>
        <w:t>min, 第</w:t>
      </w:r>
      <w:r w:rsidR="001852F3">
        <w:t xml:space="preserve">2</w:t>
      </w:r>
      <w:r w:rsidR="001852F3">
        <w:t xml:space="preserve">次</w:t>
      </w:r>
      <w:r w:rsidR="001852F3">
        <w:t xml:space="preserve">, 18.36 mL</w:t>
      </w:r>
      <w:r>
        <w:t>/</w:t>
      </w:r>
      <w:r>
        <w:t>min, 第</w:t>
      </w:r>
      <w:r w:rsidR="001852F3">
        <w:t xml:space="preserve">3</w:t>
      </w:r>
      <w:r w:rsidR="001852F3">
        <w:t xml:space="preserve">次</w:t>
      </w:r>
      <w:r w:rsidR="001852F3">
        <w:t xml:space="preserve">, 16.13 mL</w:t>
      </w:r>
      <w:r>
        <w:t>/</w:t>
      </w:r>
      <w:r>
        <w:t>min, 第</w:t>
      </w:r>
      <w:r w:rsidR="001852F3">
        <w:t xml:space="preserve">4</w:t>
      </w:r>
      <w:r w:rsidR="001852F3">
        <w:t xml:space="preserve">次, 14.2</w:t>
      </w:r>
    </w:p>
    <w:p w:rsidR="0018722C">
      <w:pPr>
        <w:topLinePunct/>
      </w:pPr>
      <w:r>
        <w:t>mL</w:t>
      </w:r>
      <w:r>
        <w:t>/</w:t>
      </w:r>
      <w:r>
        <w:t>min</w:t>
      </w:r>
      <w:r w:rsidR="004B696B">
        <w:t>, </w:t>
      </w:r>
      <w:r w:rsidR="001852F3">
        <w:t xml:space="preserve">第</w:t>
      </w:r>
      <w:r w:rsidR="001852F3">
        <w:t xml:space="preserve">5</w:t>
      </w:r>
      <w:r w:rsidR="001852F3">
        <w:t xml:space="preserve">次, 19.26 mL</w:t>
      </w:r>
      <w:r>
        <w:t>/</w:t>
      </w:r>
      <w:r>
        <w:t>min, 第</w:t>
      </w:r>
      <w:r w:rsidR="001852F3">
        <w:t xml:space="preserve">6</w:t>
      </w:r>
      <w:r w:rsidR="001852F3">
        <w:t xml:space="preserve">次, 16.31 mL</w:t>
      </w:r>
      <w:r>
        <w:t>/</w:t>
      </w:r>
      <w:r>
        <w:t>min</w:t>
      </w:r>
      <w:r w:rsidR="004B696B">
        <w:t>, 第</w:t>
      </w:r>
      <w:r w:rsidR="001852F3">
        <w:t xml:space="preserve">7</w:t>
      </w:r>
      <w:r w:rsidR="001852F3">
        <w:t xml:space="preserve">次</w:t>
      </w:r>
      <w:r w:rsidR="001852F3">
        <w:t xml:space="preserve">14.05</w:t>
      </w:r>
    </w:p>
    <w:p w:rsidR="0018722C">
      <w:pPr>
        <w:topLinePunct/>
      </w:pPr>
      <w:r>
        <w:t>mL</w:t>
      </w:r>
      <w:r>
        <w:t>/</w:t>
      </w:r>
      <w:r>
        <w:t>min,</w:t>
      </w:r>
      <w:r>
        <w:t>第</w:t>
      </w:r>
      <w:r>
        <w:t>8</w:t>
      </w:r>
      <w:r/>
      <w:r w:rsidR="001852F3">
        <w:t xml:space="preserve">次</w:t>
      </w:r>
      <w:r>
        <w:t>12.16</w:t>
      </w:r>
      <w:r>
        <w:t> </w:t>
      </w:r>
      <w:r>
        <w:t>mL</w:t>
      </w:r>
      <w:r>
        <w:t>/</w:t>
      </w:r>
      <w:r>
        <w:t>min</w:t>
      </w:r>
      <w:r>
        <w:t>，在同个时间段肾脏自身清除分别为：</w:t>
      </w:r>
      <w:r>
        <w:t>5.33mL</w:t>
      </w:r>
      <w:r>
        <w:t>/</w:t>
      </w:r>
      <w:r>
        <w:t>min</w:t>
      </w:r>
      <w:r>
        <w:t> ,</w:t>
      </w:r>
    </w:p>
    <w:p w:rsidR="0018722C">
      <w:pPr>
        <w:topLinePunct/>
      </w:pPr>
      <w:r>
        <w:t>4.85 mL</w:t>
      </w:r>
      <w:r>
        <w:t>/</w:t>
      </w:r>
      <w:r>
        <w:t>min</w:t>
      </w:r>
      <w:r w:rsidR="004B696B">
        <w:t>,0.84 mL</w:t>
      </w:r>
      <w:r>
        <w:t>/</w:t>
      </w:r>
      <w:r>
        <w:t>min, 0.53 mL</w:t>
      </w:r>
      <w:r>
        <w:t>/</w:t>
      </w:r>
      <w:r>
        <w:t>min, 0.36 mL</w:t>
      </w:r>
      <w:r>
        <w:t>/</w:t>
      </w:r>
      <w:r>
        <w:t>min, 0.31 mL</w:t>
      </w:r>
      <w:r>
        <w:t>/</w:t>
      </w:r>
      <w:r>
        <w:t>min</w:t>
      </w:r>
      <w:r w:rsidR="004B696B">
        <w:t>,0.35</w:t>
      </w:r>
    </w:p>
    <w:p w:rsidR="0018722C">
      <w:pPr>
        <w:topLinePunct/>
      </w:pPr>
      <w:r>
        <w:t>mL</w:t>
      </w:r>
      <w:r>
        <w:t>/</w:t>
      </w:r>
      <w:r>
        <w:t>min</w:t>
      </w:r>
      <w:r w:rsidR="004B696B">
        <w:t>,0.54 mL</w:t>
      </w:r>
      <w:r>
        <w:t>/</w:t>
      </w:r>
      <w:r>
        <w:t>min</w:t>
      </w:r>
      <w:r>
        <w:t>。在我们的观察中，当血浆流量为</w:t>
      </w:r>
      <w:r>
        <w:t>40 mL</w:t>
      </w:r>
      <w:r>
        <w:t>/</w:t>
      </w:r>
      <w:r>
        <w:t>min</w:t>
      </w:r>
      <w:r/>
      <w:r w:rsidR="001852F3">
        <w:t xml:space="preserve">时，血浆灌</w:t>
      </w:r>
      <w:r>
        <w:t>流对百草枯的清除要高于自身肾脏</w:t>
      </w:r>
      <w:r>
        <w:t>（</w:t>
      </w:r>
      <w:r>
        <w:t>图</w:t>
      </w:r>
      <w:r>
        <w:t>2</w:t>
      </w:r>
      <w:r>
        <w:t>）</w:t>
      </w:r>
      <w:r>
        <w:t>。同时，血浆灌流对百草枯的清除变化较小，肾脏对百草枯的清除在前</w:t>
      </w:r>
      <w:r>
        <w:t>2</w:t>
      </w:r>
      <w:r/>
      <w:r w:rsidR="001852F3">
        <w:t xml:space="preserve">次血浆灌流后明显下降，在治疗结束时，</w:t>
      </w:r>
    </w:p>
    <w:p w:rsidR="0018722C">
      <w:pPr>
        <w:topLinePunct/>
      </w:pPr>
      <w:r>
        <w:t>肾脏对百草枯的清除为</w:t>
      </w:r>
      <w:r>
        <w:t>0</w:t>
      </w:r>
      <w:r>
        <w:t>.</w:t>
      </w:r>
      <w:r>
        <w:t>54</w:t>
      </w:r>
      <w:r>
        <w:t> </w:t>
      </w:r>
      <w:r>
        <w:t>mL</w:t>
      </w:r>
      <w:r>
        <w:t>/</w:t>
      </w:r>
      <w:r>
        <w:t>min，</w:t>
      </w:r>
      <w:r>
        <w:t>而血浆灌流为</w:t>
      </w:r>
      <w:r>
        <w:t>12</w:t>
      </w:r>
      <w:r>
        <w:t>.</w:t>
      </w:r>
      <w:r>
        <w:t>16</w:t>
      </w:r>
      <w:r>
        <w:t> </w:t>
      </w:r>
      <w:r>
        <w:t>mL</w:t>
      </w:r>
      <w:r>
        <w:t>/</w:t>
      </w:r>
      <w:r>
        <w:t>min</w:t>
      </w:r>
      <w:r>
        <w:t>（</w:t>
      </w:r>
      <w:r>
        <w:rPr>
          <w:spacing w:val="-15"/>
        </w:rPr>
        <w:t>图</w:t>
      </w:r>
      <w:r>
        <w:t>3</w:t>
      </w:r>
      <w:r>
        <w:t>）</w:t>
      </w:r>
      <w:r>
        <w:t>。研究中，肾脏对百草枯的清除与血浆百草枯浓度负相关</w:t>
      </w:r>
      <w:r>
        <w:t>（</w:t>
      </w:r>
      <w:r>
        <w:t>r</w:t>
      </w:r>
      <w:r>
        <w:rPr>
          <w:spacing w:val="-2"/>
        </w:rPr>
        <w:t> = </w:t>
      </w:r>
      <w:r>
        <w:t>-0.4799</w:t>
      </w:r>
      <w:r>
        <w:t>）</w:t>
      </w:r>
      <w:r>
        <w:t>，而血浆灌流对百草枯的清除与血浆百草枯浓度正相关</w:t>
      </w:r>
      <w:r>
        <w:t>（</w:t>
      </w:r>
      <w:r>
        <w:t>r=</w:t>
      </w:r>
      <w:r>
        <w:rPr>
          <w:spacing w:val="-4"/>
        </w:rPr>
        <w:t> </w:t>
      </w:r>
      <w:r>
        <w:t>0.5060</w:t>
      </w:r>
      <w:r>
        <w:t>）</w:t>
      </w:r>
      <w:r>
        <w:t>。当血浆百草枯浓</w:t>
      </w:r>
      <w:r>
        <w:t>度低于</w:t>
      </w:r>
      <w:r>
        <w:t>15 mg</w:t>
      </w:r>
      <w:r>
        <w:t>/</w:t>
      </w:r>
      <w:r>
        <w:t>L</w:t>
      </w:r>
      <w:r/>
      <w:r w:rsidR="001852F3">
        <w:t xml:space="preserve">时血浆灌流对于百草枯清除曲线要高于肾脏，血浆百草枯浓度</w:t>
      </w:r>
      <w:r>
        <w:t>高于</w:t>
      </w:r>
      <w:r>
        <w:t>15 mg</w:t>
      </w:r>
      <w:r>
        <w:t>/</w:t>
      </w:r>
      <w:r>
        <w:t>L</w:t>
      </w:r>
      <w:r/>
      <w:r w:rsidR="001852F3">
        <w:t xml:space="preserve">时，肾脏对百草枯的清除要高于血浆灌流</w:t>
      </w:r>
      <w:r>
        <w:t>（</w:t>
      </w:r>
      <w:r>
        <w:rPr>
          <w:spacing w:val="-15"/>
        </w:rPr>
        <w:t>图</w:t>
      </w:r>
      <w:r>
        <w:t>4</w:t>
      </w:r>
      <w:r>
        <w:t>）</w:t>
      </w:r>
      <w:r>
        <w:t>。</w:t>
      </w:r>
    </w:p>
    <w:p w:rsidR="0018722C">
      <w:pPr>
        <w:pStyle w:val="Heading3"/>
        <w:topLinePunct/>
        <w:ind w:left="200" w:hangingChars="200" w:hanging="200"/>
      </w:pPr>
      <w:bookmarkStart w:id="766158" w:name="_Toc686766158"/>
      <w:bookmarkStart w:name="_bookmark77" w:id="173"/>
      <w:bookmarkEnd w:id="173"/>
      <w:r>
        <w:t>5.2.4</w:t>
      </w:r>
      <w:r>
        <w:t xml:space="preserve"> </w:t>
      </w:r>
      <w:bookmarkStart w:name="_bookmark77" w:id="174"/>
      <w:bookmarkEnd w:id="174"/>
      <w:r>
        <w:t>肾脏和持续血浆灌流治疗对百草枯清除量的比较</w:t>
      </w:r>
      <w:bookmarkEnd w:id="766158"/>
    </w:p>
    <w:p w:rsidR="0018722C">
      <w:pPr>
        <w:topLinePunct/>
      </w:pPr>
      <w:r>
        <w:t>在每次灌流时间段内经肾脏排出的百草枯量分别为：1.96mg，1.60mg，</w:t>
      </w:r>
    </w:p>
    <w:p w:rsidR="0018722C">
      <w:pPr>
        <w:topLinePunct/>
      </w:pPr>
      <w:r>
        <w:t>1.12mg，0.48mg，0.13mg，0.14mg，0.12mg</w:t>
      </w:r>
      <w:r/>
      <w:r w:rsidR="001852F3">
        <w:t xml:space="preserve">和</w:t>
      </w:r>
      <w:r>
        <w:t>0.06mg</w:t>
      </w:r>
      <w:r>
        <w:t xml:space="preserve">. </w:t>
      </w:r>
      <w:r>
        <w:t>而对应时间段经灌流活</w:t>
      </w:r>
      <w:r>
        <w:t>性炭罐清除的百草枯总量估计为：</w:t>
      </w:r>
      <w:r>
        <w:t>98.06mg</w:t>
      </w:r>
      <w:r>
        <w:t>，</w:t>
      </w:r>
      <w:r>
        <w:t>32.45mg</w:t>
      </w:r>
      <w:r>
        <w:t>，</w:t>
      </w:r>
      <w:r>
        <w:t>15.27mg</w:t>
      </w:r>
      <w:r>
        <w:t>，</w:t>
      </w:r>
      <w:r>
        <w:t>7.20mg</w:t>
      </w:r>
      <w:r>
        <w:t>，</w:t>
      </w:r>
      <w:r>
        <w:t>6.47m</w:t>
      </w:r>
      <w:r>
        <w:t>g</w:t>
      </w:r>
      <w:r>
        <w:t>，</w:t>
      </w:r>
    </w:p>
    <w:p w:rsidR="0018722C">
      <w:pPr>
        <w:topLinePunct/>
      </w:pPr>
      <w:r>
        <w:t>6.43mg</w:t>
      </w:r>
      <w:r>
        <w:t xml:space="preserve">, </w:t>
      </w:r>
      <w:r>
        <w:t>5.28mg</w:t>
      </w:r>
      <w:r/>
      <w:r w:rsidR="001852F3">
        <w:t xml:space="preserve">和</w:t>
      </w:r>
      <w:r>
        <w:t>3.47mg</w:t>
      </w:r>
      <w:r>
        <w:t>（</w:t>
      </w:r>
      <w:r>
        <w:rPr>
          <w:spacing w:val="-14"/>
        </w:rPr>
        <w:t>图</w:t>
      </w:r>
      <w:r>
        <w:rPr>
          <w:spacing w:val="-11"/>
        </w:rPr>
        <w:t>5</w:t>
      </w:r>
      <w:r>
        <w:t>）</w:t>
      </w:r>
      <w:r>
        <w:t>。经肾脏排出的总量约：4.77</w:t>
      </w:r>
      <w:r>
        <w:rPr>
          <w:spacing w:val="-4"/>
        </w:rPr>
        <w:t>(</w:t>
      </w:r>
      <w:r>
        <w:rPr>
          <w:spacing w:val="-4"/>
        </w:rPr>
        <w:t xml:space="preserve">1.21</w:t>
      </w:r>
      <w:r>
        <w:rPr>
          <w:spacing w:val="-4"/>
        </w:rPr>
        <w:t xml:space="preserve">, </w:t>
      </w:r>
      <w:r>
        <w:rPr>
          <w:spacing w:val="-4"/>
        </w:rPr>
        <w:t xml:space="preserve">10.22</w:t>
      </w:r>
      <w:r>
        <w:rPr>
          <w:spacing w:val="-4"/>
        </w:rPr>
        <w:t>)</w:t>
      </w:r>
      <w:r>
        <w:t xml:space="preserve"> </w:t>
      </w:r>
      <w:r>
        <w:t>mg，</w:t>
      </w:r>
      <w:r>
        <w:t>而同期经灌流吸附的百草枯的总量为</w:t>
      </w:r>
      <w:r>
        <w:t>178</w:t>
      </w:r>
      <w:r>
        <w:t>.</w:t>
      </w:r>
      <w:r>
        <w:t>5</w:t>
      </w:r>
      <w:r>
        <w:rPr>
          <w:rFonts w:ascii="MS Gothic" w:hAnsi="MS Gothic" w:eastAsia="MS Gothic" w:hint="eastAsia"/>
        </w:rPr>
        <w:t>±</w:t>
      </w:r>
      <w:r>
        <w:t>139.5</w:t>
      </w:r>
      <w:r>
        <w:t>(</w:t>
      </w:r>
      <w:r>
        <w:t>43.4-62.8</w:t>
      </w:r>
      <w:r>
        <w:t>)</w:t>
      </w:r>
      <w:r w:rsidR="001852F3">
        <w:t xml:space="preserve"> </w:t>
      </w:r>
      <w:r>
        <w:t>mg。</w:t>
      </w:r>
    </w:p>
    <w:p w:rsidR="0018722C">
      <w:pPr>
        <w:topLinePunct/>
      </w:pPr>
      <w:r>
        <w:rPr>
          <w:rFonts w:cstheme="minorBidi" w:hAnsiTheme="minorHAnsi" w:eastAsiaTheme="minorHAnsi" w:asciiTheme="minorHAnsi" w:ascii="Times New Roman"/>
        </w:rPr>
        <w:t>52</w:t>
      </w:r>
    </w:p>
    <w:p w:rsidR="0018722C">
      <w:pPr>
        <w:pStyle w:val="affff5"/>
        <w:keepNext/>
        <w:topLinePunct/>
      </w:pPr>
      <w:r>
        <w:rPr>
          <w:rFonts w:ascii="Times New Roman"/>
          <w:sz w:val="20"/>
        </w:rPr>
        <w:drawing>
          <wp:inline distT="0" distB="0" distL="0" distR="0">
            <wp:extent cx="4570798" cy="7246620"/>
            <wp:effectExtent l="0" t="0" r="0" b="0"/>
            <wp:docPr id="31" name="image44.jpeg" descr=""/>
            <wp:cNvGraphicFramePr>
              <a:graphicFrameLocks noChangeAspect="1"/>
            </wp:cNvGraphicFramePr>
            <a:graphic>
              <a:graphicData uri="http://schemas.openxmlformats.org/drawingml/2006/picture">
                <pic:pic>
                  <pic:nvPicPr>
                    <pic:cNvPr id="32" name="image44.jpeg"/>
                    <pic:cNvPicPr/>
                  </pic:nvPicPr>
                  <pic:blipFill>
                    <a:blip r:embed="rId73" cstate="print"/>
                    <a:stretch>
                      <a:fillRect/>
                    </a:stretch>
                  </pic:blipFill>
                  <pic:spPr>
                    <a:xfrm>
                      <a:off x="0" y="0"/>
                      <a:ext cx="4570798" cy="7246620"/>
                    </a:xfrm>
                    <a:prstGeom prst="rect">
                      <a:avLst/>
                    </a:prstGeom>
                  </pic:spPr>
                </pic:pic>
              </a:graphicData>
            </a:graphic>
          </wp:inline>
        </w:drawing>
      </w:r>
      <w:r/>
    </w:p>
    <w:p w:rsidR="0018722C">
      <w:pPr>
        <w:pStyle w:val="a9"/>
        <w:topLinePunct/>
      </w:pPr>
      <w:r>
        <w:t>图2</w:t>
      </w:r>
      <w:r w:rsidRPr="00000000">
        <w:tab/>
      </w:r>
      <w:r>
        <w:t>21</w:t>
      </w:r>
      <w:r>
        <w:t>例患者在8次血浆灌流期间肾脏和血浆持续灌流对百草枯清除的比较</w:t>
      </w:r>
    </w:p>
    <w:p w:rsidR="0018722C">
      <w:pPr>
        <w:topLinePunct/>
      </w:pPr>
      <w:r>
        <w:rPr>
          <w:rFonts w:cstheme="minorBidi" w:hAnsiTheme="minorHAnsi" w:eastAsiaTheme="minorHAnsi" w:asciiTheme="minorHAnsi" w:ascii="Times New Roman"/>
        </w:rPr>
        <w:t>53</w:t>
      </w:r>
    </w:p>
    <w:p w:rsidR="0018722C">
      <w:pPr>
        <w:pStyle w:val="affff5"/>
        <w:keepNext/>
        <w:topLinePunct/>
      </w:pPr>
      <w:r>
        <w:rPr>
          <w:rFonts w:ascii="Times New Roman"/>
          <w:sz w:val="20"/>
        </w:rPr>
        <w:drawing>
          <wp:inline distT="0" distB="0" distL="0" distR="0">
            <wp:extent cx="3031405" cy="2116264"/>
            <wp:effectExtent l="0" t="0" r="0" b="0"/>
            <wp:docPr id="33" name="image45.jpeg" descr=""/>
            <wp:cNvGraphicFramePr>
              <a:graphicFrameLocks noChangeAspect="1"/>
            </wp:cNvGraphicFramePr>
            <a:graphic>
              <a:graphicData uri="http://schemas.openxmlformats.org/drawingml/2006/picture">
                <pic:pic>
                  <pic:nvPicPr>
                    <pic:cNvPr id="34" name="image45.jpeg"/>
                    <pic:cNvPicPr/>
                  </pic:nvPicPr>
                  <pic:blipFill>
                    <a:blip r:embed="rId74" cstate="print"/>
                    <a:stretch>
                      <a:fillRect/>
                    </a:stretch>
                  </pic:blipFill>
                  <pic:spPr>
                    <a:xfrm>
                      <a:off x="0" y="0"/>
                      <a:ext cx="3031405" cy="2116264"/>
                    </a:xfrm>
                    <a:prstGeom prst="rect">
                      <a:avLst/>
                    </a:prstGeom>
                  </pic:spPr>
                </pic:pic>
              </a:graphicData>
            </a:graphic>
          </wp:inline>
        </w:drawing>
      </w:r>
      <w:r/>
    </w:p>
    <w:p w:rsidR="0018722C">
      <w:pPr>
        <w:pStyle w:val="a9"/>
        <w:topLinePunct/>
      </w:pPr>
      <w:r>
        <w:t>图3</w:t>
      </w:r>
      <w:r>
        <w:t xml:space="preserve">  </w:t>
      </w:r>
      <w:r w:rsidP="AA7D325B">
        <w:t>.</w:t>
      </w:r>
      <w:r>
        <w:t>患者在8次血浆灌流期间肾脏和血浆持续灌流对百草枯清除的连</w:t>
      </w:r>
    </w:p>
    <w:p w:rsidR="0018722C">
      <w:pPr>
        <w:pStyle w:val="BodyText"/>
        <w:ind w:leftChars="0" w:left="759" w:rightChars="0" w:right="122"/>
        <w:jc w:val="center"/>
        <w:topLinePunct/>
      </w:pPr>
      <w:r>
        <w:t>续比较模式图</w:t>
      </w:r>
    </w:p>
    <w:p w:rsidR="0018722C">
      <w:pPr>
        <w:pStyle w:val="aff7"/>
        <w:topLinePunct/>
      </w:pPr>
      <w:r>
        <w:drawing>
          <wp:inline>
            <wp:extent cx="3040380" cy="2356294"/>
            <wp:effectExtent l="0" t="0" r="0" b="0"/>
            <wp:docPr id="35" name="image46.jpeg" descr=""/>
            <wp:cNvGraphicFramePr>
              <a:graphicFrameLocks noChangeAspect="1"/>
            </wp:cNvGraphicFramePr>
            <a:graphic>
              <a:graphicData uri="http://schemas.openxmlformats.org/drawingml/2006/picture">
                <pic:pic>
                  <pic:nvPicPr>
                    <pic:cNvPr id="36" name="image46.jpeg"/>
                    <pic:cNvPicPr/>
                  </pic:nvPicPr>
                  <pic:blipFill>
                    <a:blip r:embed="rId75" cstate="print"/>
                    <a:stretch>
                      <a:fillRect/>
                    </a:stretch>
                  </pic:blipFill>
                  <pic:spPr>
                    <a:xfrm>
                      <a:off x="0" y="0"/>
                      <a:ext cx="3040380" cy="2356294"/>
                    </a:xfrm>
                    <a:prstGeom prst="rect">
                      <a:avLst/>
                    </a:prstGeom>
                  </pic:spPr>
                </pic:pic>
              </a:graphicData>
            </a:graphic>
          </wp:inline>
        </w:drawing>
      </w:r>
    </w:p>
    <w:p w:rsidR="0018722C">
      <w:pPr>
        <w:pStyle w:val="a9"/>
        <w:topLinePunct/>
      </w:pPr>
      <w:r>
        <w:t>图4</w:t>
      </w:r>
      <w:r w:rsidRPr="00DB64CE">
        <w:t>. 不同百草枯浓度下肾脏和血浆灌流对百草枯的清除比较</w:t>
      </w:r>
    </w:p>
    <w:p w:rsidR="0018722C">
      <w:pPr>
        <w:pStyle w:val="a3"/>
        <w:topLinePunct/>
      </w:pPr>
      <w:r>
        <w:t>注：肾脏和血浆灌流对于百草枯清除在血浆百草枯浓度为</w:t>
      </w:r>
      <w:r w:rsidR="001852F3">
        <w:t xml:space="preserve">15 mg</w:t>
      </w:r>
      <w:r>
        <w:t>/</w:t>
      </w:r>
      <w:r>
        <w:t>L</w:t>
      </w:r>
      <w:r w:rsidR="001852F3">
        <w:t xml:space="preserve">时交叉。</w:t>
      </w:r>
    </w:p>
    <w:p w:rsidR="0018722C">
      <w:pPr>
        <w:pStyle w:val="Heading3"/>
        <w:topLinePunct/>
        <w:ind w:left="200" w:hangingChars="200" w:hanging="200"/>
      </w:pPr>
      <w:bookmarkStart w:id="766159" w:name="_Toc686766159"/>
      <w:bookmarkStart w:name="_bookmark78" w:id="175"/>
      <w:bookmarkEnd w:id="175"/>
      <w:r>
        <w:t>5.2.5</w:t>
      </w:r>
      <w:r>
        <w:t xml:space="preserve"> </w:t>
      </w:r>
      <w:r w:rsidRPr="00DB64CE">
        <w:t>死亡和存活组的比较</w:t>
      </w:r>
      <w:bookmarkEnd w:id="766159"/>
    </w:p>
    <w:p w:rsidR="0018722C">
      <w:pPr>
        <w:topLinePunct/>
      </w:pPr>
      <w:r>
        <w:t>为了直观比较我们患者的预后，根据</w:t>
      </w:r>
      <w:r>
        <w:t>Jones</w:t>
      </w:r>
      <w:r/>
      <w:r w:rsidR="001852F3">
        <w:t xml:space="preserve">预测患者预后的方法，将患者</w:t>
      </w:r>
      <w:r>
        <w:t>存活和死亡各占</w:t>
      </w:r>
      <w:r>
        <w:t>50%</w:t>
      </w:r>
      <w:r>
        <w:t>时作为评估预后的曲线</w:t>
      </w:r>
      <w:r>
        <w:rPr>
          <w:vertAlign w:val="superscript"/>
          /&gt;
        </w:rPr>
        <w:t>13</w:t>
      </w:r>
      <w:r>
        <w:t>，根据患者就诊时间和就诊时百</w:t>
      </w:r>
      <w:r>
        <w:t>草枯浓度以及患者最终预后绘制在曲线图上</w:t>
      </w:r>
      <w:r>
        <w:t>（</w:t>
      </w:r>
      <w:r>
        <w:t>图</w:t>
      </w:r>
      <w:r>
        <w:t>6</w:t>
      </w:r>
      <w:r>
        <w:t>）</w:t>
      </w:r>
      <w:r>
        <w:t>，</w:t>
      </w:r>
      <w:r>
        <w:t>持续血浆灌流后患者的死</w:t>
      </w:r>
      <w:r>
        <w:t>亡率为</w:t>
      </w:r>
      <w:r>
        <w:t>52</w:t>
      </w:r>
      <w:r>
        <w:t>.</w:t>
      </w:r>
      <w:r>
        <w:t>4%</w:t>
      </w:r>
      <w:r>
        <w:t>，我们可以观察到所有存活者都在</w:t>
      </w:r>
      <w:r>
        <w:t>Jones</w:t>
      </w:r>
      <w:r/>
      <w:r w:rsidR="001852F3">
        <w:t xml:space="preserve">曲线以上，入选的患者 </w:t>
      </w:r>
      <w:r>
        <w:t>4</w:t>
      </w:r>
    </w:p>
    <w:p w:rsidR="0018722C">
      <w:pPr>
        <w:topLinePunct/>
      </w:pPr>
      <w:r>
        <w:rPr>
          <w:rFonts w:cstheme="minorBidi" w:hAnsiTheme="minorHAnsi" w:eastAsiaTheme="minorHAnsi" w:asciiTheme="minorHAnsi" w:ascii="Times New Roman"/>
        </w:rPr>
        <w:t>54</w:t>
      </w:r>
    </w:p>
    <w:p w:rsidR="0018722C">
      <w:pPr>
        <w:topLinePunct/>
      </w:pPr>
      <w:r>
        <w:t>小时内就诊的比例较高。存活组和死亡组在服毒量、服毒后就诊时间、治疗开始时间、治疗前百草枯浓度、SIPP、百草枯下降速度、持续血浆灌流时间的比较见</w:t>
      </w:r>
      <w:r>
        <w:t>表</w:t>
      </w:r>
      <w:r w:rsidR="001852F3">
        <w:t xml:space="preserve">2</w:t>
      </w:r>
      <w:r w:rsidR="001852F3">
        <w:t>。</w:t>
      </w:r>
    </w:p>
    <w:p w:rsidR="0018722C">
      <w:pPr>
        <w:topLinePunct/>
      </w:pPr>
      <w:r>
        <w:rPr>
          <w:rFonts w:cstheme="minorBidi" w:hAnsiTheme="minorHAnsi" w:eastAsiaTheme="minorHAnsi" w:asciiTheme="minorHAnsi" w:ascii="Times New Roman"/>
        </w:rPr>
        <w:t>55</w:t>
      </w:r>
    </w:p>
    <w:p w:rsidR="0018722C">
      <w:pPr>
        <w:pStyle w:val="affff5"/>
        <w:keepNext/>
        <w:topLinePunct/>
      </w:pPr>
      <w:r>
        <w:rPr>
          <w:rFonts w:ascii="Times New Roman"/>
          <w:sz w:val="20"/>
        </w:rPr>
        <w:drawing>
          <wp:inline distT="0" distB="0" distL="0" distR="0">
            <wp:extent cx="2885890" cy="5952744"/>
            <wp:effectExtent l="0" t="0" r="0" b="0"/>
            <wp:docPr id="37" name="image47.jpeg" descr=""/>
            <wp:cNvGraphicFramePr>
              <a:graphicFrameLocks noChangeAspect="1"/>
            </wp:cNvGraphicFramePr>
            <a:graphic>
              <a:graphicData uri="http://schemas.openxmlformats.org/drawingml/2006/picture">
                <pic:pic>
                  <pic:nvPicPr>
                    <pic:cNvPr id="38" name="image47.jpeg"/>
                    <pic:cNvPicPr/>
                  </pic:nvPicPr>
                  <pic:blipFill>
                    <a:blip r:embed="rId76" cstate="print"/>
                    <a:stretch>
                      <a:fillRect/>
                    </a:stretch>
                  </pic:blipFill>
                  <pic:spPr>
                    <a:xfrm>
                      <a:off x="0" y="0"/>
                      <a:ext cx="2885890" cy="5952744"/>
                    </a:xfrm>
                    <a:prstGeom prst="rect">
                      <a:avLst/>
                    </a:prstGeom>
                  </pic:spPr>
                </pic:pic>
              </a:graphicData>
            </a:graphic>
          </wp:inline>
        </w:drawing>
      </w:r>
      <w:r/>
    </w:p>
    <w:p w:rsidR="0018722C">
      <w:pPr>
        <w:pStyle w:val="a9"/>
        <w:topLinePunct/>
      </w:pPr>
      <w:r>
        <w:t>图5</w:t>
      </w:r>
      <w:r>
        <w:t xml:space="preserve">  </w:t>
      </w:r>
      <w:r w:rsidRPr="00DB64CE">
        <w:t>经肾脏和血浆吸附清除百草枯总量的动态比较</w:t>
      </w:r>
    </w:p>
    <w:p w:rsidR="0018722C">
      <w:pPr>
        <w:topLinePunct/>
      </w:pPr>
      <w:r>
        <w:rPr>
          <w:rFonts w:cstheme="minorBidi" w:hAnsiTheme="minorHAnsi" w:eastAsiaTheme="minorHAnsi" w:asciiTheme="minorHAnsi" w:ascii="Times New Roman"/>
        </w:rPr>
        <w:t>56</w:t>
      </w:r>
    </w:p>
    <w:p w:rsidR="0018722C">
      <w:pPr>
        <w:pStyle w:val="a8"/>
        <w:textAlignment w:val="center"/>
        <w:topLinePunct/>
      </w:pPr>
      <w:r>
        <w:pict>
          <v:group style="margin-left:181.520004pt;margin-top:66.255623pt;width:243.8pt;height:.5pt;mso-position-horizontal-relative:page;mso-position-vertical-relative:paragraph;z-index:-144400" coordorigin="3630,1325" coordsize="4876,10">
            <v:line style="position:absolute" from="3630,1330" to="7201,1330" stroked="true" strokeweight=".48001pt" strokecolor="#000000">
              <v:stroke dashstyle="solid"/>
            </v:line>
            <v:rect style="position:absolute;left:7200;top:1325;width:10;height:10" filled="true" fillcolor="#000000" stroked="false">
              <v:fill type="solid"/>
            </v:rect>
            <v:line style="position:absolute" from="7210,1330" to="8506,1330" stroked="true" strokeweight=".48001pt" strokecolor="#000000">
              <v:stroke dashstyle="solid"/>
            </v:line>
            <w10:wrap type="none"/>
          </v:group>
        </w:pict>
      </w:r>
      <w:r>
        <w:t>表2</w:t>
      </w:r>
      <w:r>
        <w:t xml:space="preserve">  </w:t>
      </w:r>
      <w:r w:rsidRPr="00DB64CE">
        <w:t>存活和死亡患者各项参数比较</w:t>
      </w:r>
    </w:p>
    <w:tbl>
      <w:tblPr>
        <w:tblW w:w="5000" w:type="pct"/>
        <w:tblInd w:w="7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37"/>
        <w:gridCol w:w="2436"/>
        <w:gridCol w:w="2173"/>
        <w:gridCol w:w="1582"/>
      </w:tblGrid>
      <w:tr>
        <w:trPr>
          <w:tblHeader/>
        </w:trPr>
        <w:tc>
          <w:tcPr>
            <w:tcW w:w="14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96" w:type="pct"/>
            <w:vAlign w:val="center"/>
            <w:tcBorders>
              <w:bottom w:val="single" w:sz="4" w:space="0" w:color="auto"/>
            </w:tcBorders>
          </w:tcPr>
          <w:p w:rsidR="0018722C">
            <w:pPr>
              <w:pStyle w:val="a7"/>
              <w:topLinePunct/>
              <w:ind w:leftChars="0" w:left="0" w:rightChars="0" w:right="0" w:firstLineChars="0" w:firstLine="0"/>
              <w:spacing w:line="240" w:lineRule="atLeast"/>
            </w:pPr>
            <w:r>
              <w:t>Mean±SD</w:t>
            </w:r>
            <w:r>
              <w:t>(</w:t>
            </w:r>
            <w:r>
              <w:t>SE</w:t>
            </w:r>
            <w:r>
              <w:t>)</w:t>
            </w:r>
          </w:p>
        </w:tc>
        <w:tc>
          <w:tcPr>
            <w:tcW w:w="12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453" w:type="pct"/>
            <w:vAlign w:val="center"/>
          </w:tcPr>
          <w:p w:rsidR="0018722C">
            <w:pPr>
              <w:pStyle w:val="ac"/>
              <w:topLinePunct/>
              <w:ind w:leftChars="0" w:left="0" w:rightChars="0" w:right="0" w:firstLineChars="0" w:firstLine="0"/>
              <w:spacing w:line="240" w:lineRule="atLeast"/>
            </w:pPr>
            <w:r>
              <w:t>参数</w:t>
            </w:r>
          </w:p>
        </w:tc>
        <w:tc>
          <w:tcPr>
            <w:tcW w:w="1396" w:type="pct"/>
            <w:vAlign w:val="center"/>
          </w:tcPr>
          <w:p w:rsidR="0018722C">
            <w:pPr>
              <w:pStyle w:val="a5"/>
              <w:topLinePunct/>
              <w:ind w:leftChars="0" w:left="0" w:rightChars="0" w:right="0" w:firstLineChars="0" w:firstLine="0"/>
              <w:spacing w:line="240" w:lineRule="atLeast"/>
            </w:pPr>
          </w:p>
        </w:tc>
        <w:tc>
          <w:tcPr>
            <w:tcW w:w="1245" w:type="pct"/>
            <w:vAlign w:val="center"/>
          </w:tcPr>
          <w:p w:rsidR="0018722C">
            <w:pPr>
              <w:pStyle w:val="a5"/>
              <w:topLinePunct/>
              <w:ind w:leftChars="0" w:left="0" w:rightChars="0" w:right="0" w:firstLineChars="0" w:firstLine="0"/>
              <w:spacing w:line="240" w:lineRule="atLeast"/>
            </w:pPr>
          </w:p>
        </w:tc>
        <w:tc>
          <w:tcPr>
            <w:tcW w:w="906" w:type="pct"/>
            <w:vAlign w:val="center"/>
          </w:tcPr>
          <w:p w:rsidR="0018722C">
            <w:pPr>
              <w:pStyle w:val="ad"/>
              <w:topLinePunct/>
              <w:ind w:leftChars="0" w:left="0" w:rightChars="0" w:right="0" w:firstLineChars="0" w:firstLine="0"/>
              <w:spacing w:line="240" w:lineRule="atLeast"/>
            </w:pPr>
            <w:r>
              <w:t>P </w:t>
            </w:r>
            <w:r>
              <w:t>value</w:t>
            </w:r>
          </w:p>
        </w:tc>
      </w:tr>
      <w:tr>
        <w:tc>
          <w:tcPr>
            <w:tcW w:w="1453" w:type="pct"/>
            <w:vAlign w:val="center"/>
          </w:tcPr>
          <w:p w:rsidR="0018722C">
            <w:pPr>
              <w:pStyle w:val="ac"/>
              <w:topLinePunct/>
              <w:ind w:leftChars="0" w:left="0" w:rightChars="0" w:right="0" w:firstLineChars="0" w:firstLine="0"/>
              <w:spacing w:line="240" w:lineRule="atLeast"/>
            </w:pPr>
          </w:p>
        </w:tc>
        <w:tc>
          <w:tcPr>
            <w:tcW w:w="1396" w:type="pct"/>
            <w:vAlign w:val="center"/>
          </w:tcPr>
          <w:p w:rsidR="0018722C">
            <w:pPr>
              <w:pStyle w:val="a5"/>
              <w:topLinePunct/>
              <w:ind w:leftChars="0" w:left="0" w:rightChars="0" w:right="0" w:firstLineChars="0" w:firstLine="0"/>
              <w:spacing w:line="240" w:lineRule="atLeast"/>
            </w:pPr>
            <w:r>
              <w:t>存活组</w:t>
            </w:r>
          </w:p>
        </w:tc>
        <w:tc>
          <w:tcPr>
            <w:tcW w:w="1245" w:type="pct"/>
            <w:vAlign w:val="center"/>
          </w:tcPr>
          <w:p w:rsidR="0018722C">
            <w:pPr>
              <w:pStyle w:val="a5"/>
              <w:topLinePunct/>
              <w:ind w:leftChars="0" w:left="0" w:rightChars="0" w:right="0" w:firstLineChars="0" w:firstLine="0"/>
              <w:spacing w:line="240" w:lineRule="atLeast"/>
            </w:pPr>
            <w:r>
              <w:t>死亡组</w:t>
            </w:r>
          </w:p>
        </w:tc>
        <w:tc>
          <w:tcPr>
            <w:tcW w:w="906" w:type="pct"/>
            <w:vAlign w:val="center"/>
          </w:tcPr>
          <w:p w:rsidR="0018722C">
            <w:pPr>
              <w:pStyle w:val="ad"/>
              <w:topLinePunct/>
              <w:ind w:leftChars="0" w:left="0" w:rightChars="0" w:right="0" w:firstLineChars="0" w:firstLine="0"/>
              <w:spacing w:line="240" w:lineRule="atLeast"/>
            </w:pPr>
          </w:p>
        </w:tc>
      </w:tr>
      <w:tr>
        <w:tc>
          <w:tcPr>
            <w:tcW w:w="1453" w:type="pct"/>
            <w:vAlign w:val="center"/>
          </w:tcPr>
          <w:p w:rsidR="0018722C">
            <w:pPr>
              <w:pStyle w:val="ac"/>
              <w:topLinePunct/>
              <w:ind w:leftChars="0" w:left="0" w:rightChars="0" w:right="0" w:firstLineChars="0" w:firstLine="0"/>
              <w:spacing w:line="240" w:lineRule="atLeast"/>
            </w:pPr>
            <w:r>
              <w:t>总数 </w:t>
            </w:r>
            <w:r>
              <w:t>（</w:t>
            </w:r>
            <w:r>
              <w:t>男</w:t>
            </w:r>
            <w:r>
              <w:t>:  </w:t>
            </w:r>
            <w:r>
              <w:t>女</w:t>
            </w:r>
            <w:r>
              <w:t>）</w:t>
            </w:r>
          </w:p>
        </w:tc>
        <w:tc>
          <w:tcPr>
            <w:tcW w:w="1396" w:type="pct"/>
            <w:vAlign w:val="center"/>
          </w:tcPr>
          <w:p w:rsidR="0018722C">
            <w:pPr>
              <w:pStyle w:val="a5"/>
              <w:topLinePunct/>
              <w:ind w:leftChars="0" w:left="0" w:rightChars="0" w:right="0" w:firstLineChars="0" w:firstLine="0"/>
              <w:spacing w:line="240" w:lineRule="atLeast"/>
            </w:pPr>
            <w:r>
              <w:t>10</w:t>
            </w:r>
            <w:r>
              <w:t>(</w:t>
            </w:r>
            <w:r>
              <w:t>3:7</w:t>
            </w:r>
            <w:r>
              <w:t>)</w:t>
            </w:r>
          </w:p>
        </w:tc>
        <w:tc>
          <w:tcPr>
            <w:tcW w:w="1245" w:type="pct"/>
            <w:vAlign w:val="center"/>
          </w:tcPr>
          <w:p w:rsidR="0018722C">
            <w:pPr>
              <w:pStyle w:val="a5"/>
              <w:topLinePunct/>
              <w:ind w:leftChars="0" w:left="0" w:rightChars="0" w:right="0" w:firstLineChars="0" w:firstLine="0"/>
              <w:spacing w:line="240" w:lineRule="atLeast"/>
            </w:pPr>
            <w:r>
              <w:t>11</w:t>
            </w:r>
            <w:r>
              <w:t>(</w:t>
            </w:r>
            <w:r>
              <w:t>3:8</w:t>
            </w:r>
            <w:r>
              <w:t>)</w:t>
            </w:r>
          </w:p>
        </w:tc>
        <w:tc>
          <w:tcPr>
            <w:tcW w:w="906" w:type="pct"/>
            <w:vAlign w:val="center"/>
          </w:tcPr>
          <w:p w:rsidR="0018722C">
            <w:pPr>
              <w:pStyle w:val="ad"/>
              <w:topLinePunct/>
              <w:ind w:leftChars="0" w:left="0" w:rightChars="0" w:right="0" w:firstLineChars="0" w:firstLine="0"/>
              <w:spacing w:line="240" w:lineRule="atLeast"/>
            </w:pPr>
          </w:p>
        </w:tc>
      </w:tr>
      <w:tr>
        <w:tc>
          <w:tcPr>
            <w:tcW w:w="1453" w:type="pct"/>
            <w:vAlign w:val="center"/>
          </w:tcPr>
          <w:p w:rsidR="0018722C">
            <w:pPr>
              <w:pStyle w:val="ac"/>
              <w:topLinePunct/>
              <w:ind w:leftChars="0" w:left="0" w:rightChars="0" w:right="0" w:firstLineChars="0" w:firstLine="0"/>
              <w:spacing w:line="240" w:lineRule="atLeast"/>
            </w:pPr>
            <w:r>
              <w:t>年龄</w:t>
            </w:r>
            <w:r>
              <w:t>(</w:t>
            </w:r>
            <w:r>
              <w:t xml:space="preserve">years</w:t>
            </w:r>
            <w:r>
              <w:t>)</w:t>
            </w:r>
          </w:p>
        </w:tc>
        <w:tc>
          <w:tcPr>
            <w:tcW w:w="1396" w:type="pct"/>
            <w:vAlign w:val="center"/>
          </w:tcPr>
          <w:p w:rsidR="0018722C">
            <w:pPr>
              <w:pStyle w:val="a5"/>
              <w:topLinePunct/>
              <w:ind w:leftChars="0" w:left="0" w:rightChars="0" w:right="0" w:firstLineChars="0" w:firstLine="0"/>
              <w:spacing w:line="240" w:lineRule="atLeast"/>
            </w:pPr>
            <w:r>
              <w:t>33.10±13.81</w:t>
            </w:r>
          </w:p>
        </w:tc>
        <w:tc>
          <w:tcPr>
            <w:tcW w:w="1245" w:type="pct"/>
            <w:vAlign w:val="center"/>
          </w:tcPr>
          <w:p w:rsidR="0018722C">
            <w:pPr>
              <w:pStyle w:val="a5"/>
              <w:topLinePunct/>
              <w:ind w:leftChars="0" w:left="0" w:rightChars="0" w:right="0" w:firstLineChars="0" w:firstLine="0"/>
              <w:spacing w:line="240" w:lineRule="atLeast"/>
            </w:pPr>
            <w:r>
              <w:t>27.27±9.55</w:t>
            </w:r>
          </w:p>
        </w:tc>
        <w:tc>
          <w:tcPr>
            <w:tcW w:w="906" w:type="pct"/>
            <w:vAlign w:val="center"/>
          </w:tcPr>
          <w:p w:rsidR="0018722C">
            <w:pPr>
              <w:pStyle w:val="affff9"/>
              <w:topLinePunct/>
              <w:ind w:leftChars="0" w:left="0" w:rightChars="0" w:right="0" w:firstLineChars="0" w:firstLine="0"/>
              <w:spacing w:line="240" w:lineRule="atLeast"/>
            </w:pPr>
            <w:r>
              <w:t>0.27</w:t>
            </w:r>
          </w:p>
        </w:tc>
      </w:tr>
      <w:tr>
        <w:tc>
          <w:tcPr>
            <w:tcW w:w="1453" w:type="pct"/>
            <w:vAlign w:val="center"/>
          </w:tcPr>
          <w:p w:rsidR="0018722C">
            <w:pPr>
              <w:pStyle w:val="ac"/>
              <w:topLinePunct/>
              <w:ind w:leftChars="0" w:left="0" w:rightChars="0" w:right="0" w:firstLineChars="0" w:firstLine="0"/>
              <w:spacing w:line="240" w:lineRule="atLeast"/>
            </w:pPr>
            <w:r>
              <w:t>中毒量 </w:t>
            </w:r>
            <w:r>
              <w:t>(</w:t>
            </w:r>
            <w:r>
              <w:t xml:space="preserve">mL</w:t>
            </w:r>
            <w:r>
              <w:t>)</w:t>
            </w:r>
          </w:p>
        </w:tc>
        <w:tc>
          <w:tcPr>
            <w:tcW w:w="1396" w:type="pct"/>
            <w:vAlign w:val="center"/>
          </w:tcPr>
          <w:p w:rsidR="0018722C">
            <w:pPr>
              <w:pStyle w:val="a5"/>
              <w:topLinePunct/>
              <w:ind w:leftChars="0" w:left="0" w:rightChars="0" w:right="0" w:firstLineChars="0" w:firstLine="0"/>
              <w:spacing w:line="240" w:lineRule="atLeast"/>
            </w:pPr>
            <w:r>
              <w:t>47.00 ± 10.65</w:t>
            </w:r>
          </w:p>
        </w:tc>
        <w:tc>
          <w:tcPr>
            <w:tcW w:w="1245" w:type="pct"/>
            <w:vAlign w:val="center"/>
          </w:tcPr>
          <w:p w:rsidR="0018722C">
            <w:pPr>
              <w:pStyle w:val="a5"/>
              <w:topLinePunct/>
              <w:ind w:leftChars="0" w:left="0" w:rightChars="0" w:right="0" w:firstLineChars="0" w:firstLine="0"/>
              <w:spacing w:line="240" w:lineRule="atLeast"/>
            </w:pPr>
            <w:r>
              <w:t>81.82 ± 16.06</w:t>
            </w:r>
          </w:p>
        </w:tc>
        <w:tc>
          <w:tcPr>
            <w:tcW w:w="906" w:type="pct"/>
            <w:vAlign w:val="center"/>
          </w:tcPr>
          <w:p w:rsidR="0018722C">
            <w:pPr>
              <w:pStyle w:val="affff9"/>
              <w:topLinePunct/>
              <w:ind w:leftChars="0" w:left="0" w:rightChars="0" w:right="0" w:firstLineChars="0" w:firstLine="0"/>
              <w:spacing w:line="240" w:lineRule="atLeast"/>
            </w:pPr>
            <w:r>
              <w:t>0.09</w:t>
            </w:r>
          </w:p>
        </w:tc>
      </w:tr>
      <w:tr>
        <w:tc>
          <w:tcPr>
            <w:tcW w:w="1453" w:type="pct"/>
            <w:vAlign w:val="center"/>
          </w:tcPr>
          <w:p w:rsidR="0018722C">
            <w:pPr>
              <w:pStyle w:val="ac"/>
              <w:topLinePunct/>
              <w:ind w:leftChars="0" w:left="0" w:rightChars="0" w:right="0" w:firstLineChars="0" w:firstLine="0"/>
              <w:spacing w:line="240" w:lineRule="atLeast"/>
            </w:pPr>
            <w:r>
              <w:t>血 </w:t>
            </w:r>
            <w:r>
              <w:t>PQ </w:t>
            </w:r>
            <w:r>
              <w:t>浓度</w:t>
            </w:r>
            <w:r>
              <w:t>(</w:t>
            </w:r>
            <w:r>
              <w:t xml:space="preserve">mg</w:t>
            </w:r>
            <w:r>
              <w:t>/</w:t>
            </w:r>
            <w:r>
              <w:t>L</w:t>
            </w:r>
            <w:r>
              <w:t>)</w:t>
            </w:r>
          </w:p>
        </w:tc>
        <w:tc>
          <w:tcPr>
            <w:tcW w:w="1396" w:type="pct"/>
            <w:vAlign w:val="center"/>
          </w:tcPr>
          <w:p w:rsidR="0018722C">
            <w:pPr>
              <w:pStyle w:val="a5"/>
              <w:topLinePunct/>
              <w:ind w:leftChars="0" w:left="0" w:rightChars="0" w:right="0" w:firstLineChars="0" w:firstLine="0"/>
              <w:spacing w:line="240" w:lineRule="atLeast"/>
            </w:pPr>
            <w:r>
              <w:t>6.70 ± 2.46</w:t>
            </w:r>
          </w:p>
        </w:tc>
        <w:tc>
          <w:tcPr>
            <w:tcW w:w="1245" w:type="pct"/>
            <w:vAlign w:val="center"/>
          </w:tcPr>
          <w:p w:rsidR="0018722C">
            <w:pPr>
              <w:pStyle w:val="a5"/>
              <w:topLinePunct/>
              <w:ind w:leftChars="0" w:left="0" w:rightChars="0" w:right="0" w:firstLineChars="0" w:firstLine="0"/>
              <w:spacing w:line="240" w:lineRule="atLeast"/>
            </w:pPr>
            <w:r>
              <w:t>12.51 ± 8.81</w:t>
            </w:r>
          </w:p>
        </w:tc>
        <w:tc>
          <w:tcPr>
            <w:tcW w:w="906" w:type="pct"/>
            <w:vAlign w:val="center"/>
          </w:tcPr>
          <w:p w:rsidR="0018722C">
            <w:pPr>
              <w:pStyle w:val="affff9"/>
              <w:topLinePunct/>
              <w:ind w:leftChars="0" w:left="0" w:rightChars="0" w:right="0" w:firstLineChars="0" w:firstLine="0"/>
              <w:spacing w:line="240" w:lineRule="atLeast"/>
            </w:pPr>
            <w:r>
              <w:t>0.01</w:t>
            </w:r>
          </w:p>
        </w:tc>
      </w:tr>
      <w:tr>
        <w:tc>
          <w:tcPr>
            <w:tcW w:w="1453" w:type="pct"/>
            <w:vAlign w:val="center"/>
          </w:tcPr>
          <w:p w:rsidR="0018722C">
            <w:pPr>
              <w:pStyle w:val="ac"/>
              <w:topLinePunct/>
              <w:ind w:leftChars="0" w:left="0" w:rightChars="0" w:right="0" w:firstLineChars="0" w:firstLine="0"/>
              <w:spacing w:line="240" w:lineRule="atLeast"/>
            </w:pPr>
            <w:r>
              <w:t>就诊时间 </w:t>
            </w:r>
            <w:r>
              <w:t>(</w:t>
            </w:r>
            <w:r>
              <w:t xml:space="preserve">hours</w:t>
            </w:r>
            <w:r>
              <w:t>)</w:t>
            </w:r>
          </w:p>
        </w:tc>
        <w:tc>
          <w:tcPr>
            <w:tcW w:w="1396" w:type="pct"/>
            <w:vAlign w:val="center"/>
          </w:tcPr>
          <w:p w:rsidR="0018722C">
            <w:pPr>
              <w:pStyle w:val="a5"/>
              <w:topLinePunct/>
              <w:ind w:leftChars="0" w:left="0" w:rightChars="0" w:right="0" w:firstLineChars="0" w:firstLine="0"/>
              <w:spacing w:line="240" w:lineRule="atLeast"/>
            </w:pPr>
            <w:r>
              <w:t>3.40 ± 0.76</w:t>
            </w:r>
          </w:p>
        </w:tc>
        <w:tc>
          <w:tcPr>
            <w:tcW w:w="1245" w:type="pct"/>
            <w:vAlign w:val="center"/>
          </w:tcPr>
          <w:p w:rsidR="0018722C">
            <w:pPr>
              <w:pStyle w:val="a5"/>
              <w:topLinePunct/>
              <w:ind w:leftChars="0" w:left="0" w:rightChars="0" w:right="0" w:firstLineChars="0" w:firstLine="0"/>
              <w:spacing w:line="240" w:lineRule="atLeast"/>
            </w:pPr>
            <w:r>
              <w:t>5.77 ± 1.59</w:t>
            </w:r>
          </w:p>
        </w:tc>
        <w:tc>
          <w:tcPr>
            <w:tcW w:w="906" w:type="pct"/>
            <w:vAlign w:val="center"/>
          </w:tcPr>
          <w:p w:rsidR="0018722C">
            <w:pPr>
              <w:pStyle w:val="affff9"/>
              <w:topLinePunct/>
              <w:ind w:leftChars="0" w:left="0" w:rightChars="0" w:right="0" w:firstLineChars="0" w:firstLine="0"/>
              <w:spacing w:line="240" w:lineRule="atLeast"/>
            </w:pPr>
            <w:r>
              <w:t>0.38</w:t>
            </w:r>
          </w:p>
        </w:tc>
      </w:tr>
      <w:tr>
        <w:tc>
          <w:tcPr>
            <w:tcW w:w="1453" w:type="pct"/>
            <w:vAlign w:val="center"/>
          </w:tcPr>
          <w:p w:rsidR="0018722C">
            <w:pPr>
              <w:pStyle w:val="ac"/>
              <w:topLinePunct/>
              <w:ind w:leftChars="0" w:left="0" w:rightChars="0" w:right="0" w:firstLineChars="0" w:firstLine="0"/>
              <w:spacing w:line="240" w:lineRule="atLeast"/>
            </w:pPr>
            <w:r>
              <w:t>SIPP</w:t>
            </w:r>
            <w:r>
              <w:t>(</w:t>
            </w:r>
            <w:r>
              <w:t>h mg</w:t>
            </w:r>
            <w:r>
              <w:t>/</w:t>
            </w:r>
            <w:r>
              <w:t>L</w:t>
            </w:r>
            <w:r>
              <w:t>)</w:t>
            </w:r>
          </w:p>
        </w:tc>
        <w:tc>
          <w:tcPr>
            <w:tcW w:w="1396" w:type="pct"/>
            <w:vAlign w:val="center"/>
          </w:tcPr>
          <w:p w:rsidR="0018722C">
            <w:pPr>
              <w:pStyle w:val="a5"/>
              <w:topLinePunct/>
              <w:ind w:leftChars="0" w:left="0" w:rightChars="0" w:right="0" w:firstLineChars="0" w:firstLine="0"/>
              <w:spacing w:line="240" w:lineRule="atLeast"/>
            </w:pPr>
            <w:r>
              <w:t>24.25 ± 6.70</w:t>
            </w:r>
          </w:p>
        </w:tc>
        <w:tc>
          <w:tcPr>
            <w:tcW w:w="1245" w:type="pct"/>
            <w:vAlign w:val="center"/>
          </w:tcPr>
          <w:p w:rsidR="0018722C">
            <w:pPr>
              <w:pStyle w:val="a5"/>
              <w:topLinePunct/>
              <w:ind w:leftChars="0" w:left="0" w:rightChars="0" w:right="0" w:firstLineChars="0" w:firstLine="0"/>
              <w:spacing w:line="240" w:lineRule="atLeast"/>
            </w:pPr>
            <w:r>
              <w:t>63.17 ± 14.82</w:t>
            </w:r>
          </w:p>
        </w:tc>
        <w:tc>
          <w:tcPr>
            <w:tcW w:w="906" w:type="pct"/>
            <w:vAlign w:val="center"/>
          </w:tcPr>
          <w:p w:rsidR="0018722C">
            <w:pPr>
              <w:pStyle w:val="affff9"/>
              <w:topLinePunct/>
              <w:ind w:leftChars="0" w:left="0" w:rightChars="0" w:right="0" w:firstLineChars="0" w:firstLine="0"/>
              <w:spacing w:line="240" w:lineRule="atLeast"/>
            </w:pPr>
            <w:r>
              <w:t>0.03</w:t>
            </w:r>
          </w:p>
        </w:tc>
      </w:tr>
      <w:tr>
        <w:tc>
          <w:tcPr>
            <w:tcW w:w="1453" w:type="pct"/>
            <w:vAlign w:val="center"/>
          </w:tcPr>
          <w:p w:rsidR="0018722C">
            <w:pPr>
              <w:pStyle w:val="ac"/>
              <w:topLinePunct/>
              <w:ind w:leftChars="0" w:left="0" w:rightChars="0" w:right="0" w:firstLineChars="0" w:firstLine="0"/>
              <w:spacing w:line="240" w:lineRule="atLeast"/>
            </w:pPr>
            <w:r>
              <w:t>开始治疗时间 </w:t>
            </w:r>
            <w:r>
              <w:t>(</w:t>
            </w:r>
            <w:r>
              <w:t xml:space="preserve">hours</w:t>
            </w:r>
            <w:r>
              <w:t>)</w:t>
            </w:r>
          </w:p>
        </w:tc>
        <w:tc>
          <w:tcPr>
            <w:tcW w:w="1396" w:type="pct"/>
            <w:vAlign w:val="center"/>
          </w:tcPr>
          <w:p w:rsidR="0018722C">
            <w:pPr>
              <w:pStyle w:val="a5"/>
              <w:topLinePunct/>
              <w:ind w:leftChars="0" w:left="0" w:rightChars="0" w:right="0" w:firstLineChars="0" w:firstLine="0"/>
              <w:spacing w:line="240" w:lineRule="atLeast"/>
            </w:pPr>
            <w:r>
              <w:t>4.50 ± 0.77</w:t>
            </w:r>
          </w:p>
        </w:tc>
        <w:tc>
          <w:tcPr>
            <w:tcW w:w="1245" w:type="pct"/>
            <w:vAlign w:val="center"/>
          </w:tcPr>
          <w:p w:rsidR="0018722C">
            <w:pPr>
              <w:pStyle w:val="a5"/>
              <w:topLinePunct/>
              <w:ind w:leftChars="0" w:left="0" w:rightChars="0" w:right="0" w:firstLineChars="0" w:firstLine="0"/>
              <w:spacing w:line="240" w:lineRule="atLeast"/>
            </w:pPr>
            <w:r>
              <w:t>6.77 ± 1.59</w:t>
            </w:r>
          </w:p>
        </w:tc>
        <w:tc>
          <w:tcPr>
            <w:tcW w:w="906" w:type="pct"/>
            <w:vAlign w:val="center"/>
          </w:tcPr>
          <w:p w:rsidR="0018722C">
            <w:pPr>
              <w:pStyle w:val="affff9"/>
              <w:topLinePunct/>
              <w:ind w:leftChars="0" w:left="0" w:rightChars="0" w:right="0" w:firstLineChars="0" w:firstLine="0"/>
              <w:spacing w:line="240" w:lineRule="atLeast"/>
            </w:pPr>
            <w:r>
              <w:t>0.38</w:t>
            </w:r>
          </w:p>
        </w:tc>
      </w:tr>
      <w:tr>
        <w:tc>
          <w:tcPr>
            <w:tcW w:w="1453" w:type="pct"/>
            <w:vAlign w:val="center"/>
            <w:tcBorders>
              <w:top w:val="single" w:sz="4" w:space="0" w:color="auto"/>
            </w:tcBorders>
          </w:tcPr>
          <w:p w:rsidR="0018722C">
            <w:pPr>
              <w:pStyle w:val="ac"/>
              <w:topLinePunct/>
              <w:ind w:leftChars="0" w:left="0" w:rightChars="0" w:right="0" w:firstLineChars="0" w:firstLine="0"/>
              <w:spacing w:line="240" w:lineRule="atLeast"/>
            </w:pPr>
            <w:r>
              <w:t>PQ </w:t>
            </w:r>
            <w:r>
              <w:t>下降速度</w:t>
            </w:r>
            <w:r>
              <w:t>(</w:t>
            </w:r>
            <w:r>
              <w:t xml:space="preserve">mg</w:t>
            </w:r>
            <w:r>
              <w:t>/</w:t>
            </w:r>
            <w:r>
              <w:t>Lh</w:t>
            </w:r>
            <w:r>
              <w:t>)</w:t>
            </w:r>
          </w:p>
        </w:tc>
        <w:tc>
          <w:tcPr>
            <w:tcW w:w="1396" w:type="pct"/>
            <w:vAlign w:val="center"/>
            <w:tcBorders>
              <w:top w:val="single" w:sz="4" w:space="0" w:color="auto"/>
            </w:tcBorders>
          </w:tcPr>
          <w:p w:rsidR="0018722C">
            <w:pPr>
              <w:pStyle w:val="aff1"/>
              <w:topLinePunct/>
              <w:ind w:leftChars="0" w:left="0" w:rightChars="0" w:right="0" w:firstLineChars="0" w:firstLine="0"/>
              <w:spacing w:line="240" w:lineRule="atLeast"/>
            </w:pPr>
            <w:r>
              <w:t>0.57± 0.03</w:t>
            </w:r>
          </w:p>
        </w:tc>
        <w:tc>
          <w:tcPr>
            <w:tcW w:w="1245" w:type="pct"/>
            <w:vAlign w:val="center"/>
            <w:tcBorders>
              <w:top w:val="single" w:sz="4" w:space="0" w:color="auto"/>
            </w:tcBorders>
          </w:tcPr>
          <w:p w:rsidR="0018722C">
            <w:pPr>
              <w:pStyle w:val="aff1"/>
              <w:topLinePunct/>
              <w:ind w:leftChars="0" w:left="0" w:rightChars="0" w:right="0" w:firstLineChars="0" w:firstLine="0"/>
              <w:spacing w:line="240" w:lineRule="atLeast"/>
            </w:pPr>
            <w:r>
              <w:t>0.47±0.06</w:t>
            </w:r>
          </w:p>
        </w:tc>
        <w:tc>
          <w:tcPr>
            <w:tcW w:w="906" w:type="pct"/>
            <w:vAlign w:val="center"/>
            <w:tcBorders>
              <w:top w:val="single" w:sz="4" w:space="0" w:color="auto"/>
            </w:tcBorders>
          </w:tcPr>
          <w:p w:rsidR="0018722C">
            <w:pPr>
              <w:pStyle w:val="affff9"/>
              <w:topLinePunct/>
              <w:ind w:leftChars="0" w:left="0" w:rightChars="0" w:right="0" w:firstLineChars="0" w:firstLine="0"/>
              <w:spacing w:line="240" w:lineRule="atLeast"/>
            </w:pPr>
            <w:r>
              <w:t>0.02</w:t>
            </w:r>
          </w:p>
        </w:tc>
      </w:tr>
    </w:tbl>
    <w:p w:rsidR="0018722C">
      <w:pPr>
        <w:topLinePunct/>
        <w:pStyle w:val="affa"/>
      </w:pPr>
    </w:p>
    <w:p w:rsidR="0018722C">
      <w:pPr>
        <w:topLinePunct/>
      </w:pPr>
      <w:r>
        <w:rPr>
          <w:rFonts w:cstheme="minorBidi" w:hAnsiTheme="minorHAnsi" w:eastAsiaTheme="minorHAnsi" w:asciiTheme="minorHAnsi" w:ascii="Times New Roman"/>
        </w:rPr>
        <w:t>57</w:t>
      </w:r>
    </w:p>
    <w:p w:rsidR="0018722C">
      <w:pPr>
        <w:pStyle w:val="affff5"/>
        <w:topLinePunct/>
      </w:pPr>
      <w:r>
        <w:rPr>
          <w:rFonts w:ascii="Times New Roman"/>
          <w:sz w:val="20"/>
        </w:rPr>
        <w:drawing>
          <wp:inline distT="0" distB="0" distL="0" distR="0">
            <wp:extent cx="4241201" cy="2859024"/>
            <wp:effectExtent l="0" t="0" r="0" b="0"/>
            <wp:docPr id="39" name="image48.jpeg" descr=""/>
            <wp:cNvGraphicFramePr>
              <a:graphicFrameLocks noChangeAspect="1"/>
            </wp:cNvGraphicFramePr>
            <a:graphic>
              <a:graphicData uri="http://schemas.openxmlformats.org/drawingml/2006/picture">
                <pic:pic>
                  <pic:nvPicPr>
                    <pic:cNvPr id="40" name="image48.jpeg"/>
                    <pic:cNvPicPr/>
                  </pic:nvPicPr>
                  <pic:blipFill>
                    <a:blip r:embed="rId77" cstate="print"/>
                    <a:stretch>
                      <a:fillRect/>
                    </a:stretch>
                  </pic:blipFill>
                  <pic:spPr>
                    <a:xfrm>
                      <a:off x="0" y="0"/>
                      <a:ext cx="4241201" cy="2859024"/>
                    </a:xfrm>
                    <a:prstGeom prst="rect">
                      <a:avLst/>
                    </a:prstGeom>
                  </pic:spPr>
                </pic:pic>
              </a:graphicData>
            </a:graphic>
          </wp:inline>
        </w:drawing>
      </w:r>
      <w:r/>
    </w:p>
    <w:p w:rsidR="0018722C">
      <w:pPr>
        <w:pStyle w:val="affff1"/>
        <w:topLinePunct/>
      </w:pPr>
      <w:r>
        <w:t>图6</w:t>
      </w:r>
      <w:r>
        <w:t>:</w:t>
      </w:r>
      <w:r>
        <w:t> 21例患者在持续血浆灌流治疗后服用百草枯后时间、血浆百草枯浓度和预后关系模式图</w:t>
      </w:r>
    </w:p>
    <w:p w:rsidR="0018722C">
      <w:pPr>
        <w:pStyle w:val="Heading2"/>
        <w:topLinePunct/>
        <w:ind w:left="171" w:hangingChars="171" w:hanging="171"/>
      </w:pPr>
      <w:bookmarkStart w:id="766160" w:name="_Toc686766160"/>
      <w:bookmarkStart w:name="5.3讨论 " w:id="176"/>
      <w:bookmarkEnd w:id="176"/>
      <w:r>
        <w:t>5.3</w:t>
      </w:r>
      <w:r>
        <w:t xml:space="preserve"> </w:t>
      </w:r>
      <w:r/>
      <w:bookmarkStart w:name="_bookmark79" w:id="177"/>
      <w:bookmarkEnd w:id="177"/>
      <w:r/>
      <w:bookmarkStart w:name="_bookmark79" w:id="178"/>
      <w:bookmarkEnd w:id="178"/>
      <w:r>
        <w:t>讨论</w:t>
      </w:r>
      <w:bookmarkEnd w:id="766160"/>
    </w:p>
    <w:p w:rsidR="0018722C">
      <w:pPr>
        <w:pStyle w:val="Heading3"/>
        <w:topLinePunct/>
        <w:ind w:left="200" w:hangingChars="200" w:hanging="200"/>
      </w:pPr>
      <w:bookmarkStart w:id="766161" w:name="_Toc686766161"/>
      <w:bookmarkStart w:name="_bookmark80" w:id="179"/>
      <w:bookmarkEnd w:id="179"/>
      <w:r>
        <w:t>5.3.1</w:t>
      </w:r>
      <w:r>
        <w:t xml:space="preserve"> </w:t>
      </w:r>
      <w:bookmarkStart w:name="_bookmark80" w:id="180"/>
      <w:bookmarkEnd w:id="180"/>
      <w:r>
        <w:t>持续血浆灌流对百草枯的清除高于肾脏自身的清除能力</w:t>
      </w:r>
      <w:bookmarkEnd w:id="766161"/>
    </w:p>
    <w:p w:rsidR="0018722C">
      <w:pPr>
        <w:topLinePunct/>
      </w:pPr>
      <w:r>
        <w:t>经过第一部分的研究可知，血浆百草枯浓度对于预后有一定的预后价值，</w:t>
      </w:r>
      <w:r w:rsidR="001852F3">
        <w:t xml:space="preserve">因此尽早尽快的清除体内百草枯以降低体内浓度是救治百草枯中毒患者的关</w:t>
      </w:r>
      <w:r w:rsidR="001852F3">
        <w:t>键</w:t>
      </w:r>
    </w:p>
    <w:p w:rsidR="0018722C">
      <w:pPr>
        <w:topLinePunct/>
      </w:pPr>
      <w:r>
        <w:t>2</w:t>
      </w:r>
      <w:r>
        <w:t xml:space="preserve">, </w:t>
      </w:r>
      <w:r>
        <w:t>91</w:t>
      </w:r>
      <w:r>
        <w:t xml:space="preserve">. </w:t>
      </w:r>
      <w:r>
        <w:t>百草枯不被红细胞吸附，因此理论上，百草枯可以通过血浆灌流清除</w:t>
      </w:r>
      <w:r>
        <w:t>92</w:t>
      </w:r>
      <w:r>
        <w:t>。通</w:t>
      </w:r>
    </w:p>
    <w:p w:rsidR="0018722C">
      <w:pPr>
        <w:topLinePunct/>
      </w:pPr>
      <w:r>
        <w:t>过我们的研究发现，持续血浆灌流治疗对于百草枯的清除要明显高于肾脏自身的清除能力，提示在百草枯达峰之前，早期开始血浆灌流治疗是清除百草枯有</w:t>
      </w:r>
      <w:r>
        <w:t>效方法</w:t>
      </w:r>
      <w:r>
        <w:t>（</w:t>
      </w:r>
      <w:r>
        <w:rPr>
          <w:spacing w:val="-16"/>
        </w:rPr>
        <w:t>图</w:t>
      </w:r>
      <w:r>
        <w:rPr>
          <w:spacing w:val="-4"/>
        </w:rPr>
        <w:t>2</w:t>
      </w:r>
      <w:r>
        <w:t>）</w:t>
      </w:r>
      <w:r>
        <w:t>。但是，随着百草枯浓度的增加，持续血浆灌流对于百草枯清除</w:t>
      </w:r>
      <w:r>
        <w:t>能力缓慢下降</w:t>
      </w:r>
      <w:r>
        <w:t>（</w:t>
      </w:r>
      <w:r>
        <w:rPr>
          <w:spacing w:val="-15"/>
        </w:rPr>
        <w:t>图</w:t>
      </w:r>
      <w:r>
        <w:rPr>
          <w:spacing w:val="-8"/>
        </w:rPr>
        <w:t>4</w:t>
      </w:r>
      <w:r>
        <w:t>）</w:t>
      </w:r>
      <w:r>
        <w:t>，</w:t>
      </w:r>
      <w:r>
        <w:t>百草枯浓度和持续血浆灌流治疗之间的轻度负相关提示持续血浆灌流的清除能力是受百草枯浓度限制的，也可以解释重度中毒极差的</w:t>
      </w:r>
      <w:r>
        <w:t>预后。应该指出的是当静脉端百草枯浓度接近</w:t>
      </w:r>
      <w:r>
        <w:t>0</w:t>
      </w:r>
      <w:r/>
      <w:r w:rsidR="001852F3">
        <w:t xml:space="preserve">时，血浆灌流前后百草枯浓</w:t>
      </w:r>
      <w:r w:rsidR="001852F3">
        <w:t>度</w:t>
      </w:r>
    </w:p>
    <w:p w:rsidR="0018722C">
      <w:pPr>
        <w:topLinePunct/>
      </w:pPr>
      <w:r>
        <w:rPr>
          <w:rFonts w:cstheme="minorBidi" w:hAnsiTheme="minorHAnsi" w:eastAsiaTheme="minorHAnsi" w:asciiTheme="minorHAnsi" w:ascii="Times New Roman"/>
        </w:rPr>
        <w:t>58</w:t>
      </w:r>
    </w:p>
    <w:p w:rsidR="0018722C">
      <w:pPr>
        <w:topLinePunct/>
      </w:pPr>
      <w:r>
        <w:t>下降非常低，即使百草枯清除仍较好，但是实际最后两次清除百草枯绝对量有限</w:t>
      </w:r>
      <w:r>
        <w:t>（</w:t>
      </w:r>
      <w:r>
        <w:t>图</w:t>
      </w:r>
      <w:r w:rsidR="001852F3">
        <w:t xml:space="preserve">1</w:t>
      </w:r>
      <w:r>
        <w:t xml:space="preserve">, </w:t>
      </w:r>
      <w:r>
        <w:t>2</w:t>
      </w:r>
      <w:r>
        <w:t>）</w:t>
      </w:r>
      <w:r>
        <w:t>。</w:t>
      </w:r>
    </w:p>
    <w:p w:rsidR="0018722C">
      <w:pPr>
        <w:pStyle w:val="Heading3"/>
        <w:topLinePunct/>
        <w:ind w:left="200" w:hangingChars="200" w:hanging="200"/>
      </w:pPr>
      <w:bookmarkStart w:id="766162" w:name="_Toc686766162"/>
      <w:bookmarkStart w:name="_bookmark81" w:id="181"/>
      <w:bookmarkEnd w:id="181"/>
      <w:r>
        <w:t>5.3.2</w:t>
      </w:r>
      <w:r>
        <w:t xml:space="preserve"> </w:t>
      </w:r>
      <w:bookmarkStart w:name="_bookmark81" w:id="182"/>
      <w:bookmarkEnd w:id="182"/>
      <w:r>
        <w:t>持续血浆灌流清除百草枯的效率与组织中百草枯浓度有关</w:t>
      </w:r>
      <w:bookmarkEnd w:id="766162"/>
    </w:p>
    <w:p w:rsidR="0018722C">
      <w:pPr>
        <w:topLinePunct/>
      </w:pPr>
      <w:r>
        <w:t>百草枯作为非脂溶性物质，能够一直存在血液循环中，可以持续作用于靶器官。百草枯最主要的靶器官是肺，血中百草枯浓度下降越快，肺的受损程度</w:t>
      </w:r>
      <w:r>
        <w:t>越低。我们研究与以前的研究一致</w:t>
      </w:r>
      <w:r>
        <w:rPr>
          <w:vertAlign w:val="superscript"/>
          /&gt;
        </w:rPr>
        <w:t>30</w:t>
      </w:r>
      <w:r>
        <w:t>，经过持续血浆灌流治疗后，存活组与死亡组相比，百草枯浓度下降速度更快，持续血浆灌流的治疗时间更短。24</w:t>
      </w:r>
      <w:r/>
      <w:r w:rsidR="001852F3">
        <w:t xml:space="preserve">小时内</w:t>
      </w:r>
      <w:r>
        <w:t>血浆中百草枯浓度降至可测定浓度范围以下者可能存活</w:t>
      </w:r>
      <w:r>
        <w:t>（</w:t>
      </w:r>
      <w:r>
        <w:t>表</w:t>
      </w:r>
      <w:r>
        <w:t>1</w:t>
      </w:r>
      <w:r>
        <w:t>）</w:t>
      </w:r>
      <w:r>
        <w:t>。此研究结果表明存活组较死亡组相比，分布于组织尤其是肺组织的百草枯更低，因而行持续</w:t>
      </w:r>
      <w:r>
        <w:t>血浆灌流治疗效果更加明显，患者存活几率更大。</w:t>
      </w:r>
      <w:r>
        <w:t>图</w:t>
      </w:r>
      <w:r>
        <w:t>1</w:t>
      </w:r>
      <w:r/>
      <w:r w:rsidR="001852F3">
        <w:t xml:space="preserve">显示在行灌流治疗</w:t>
      </w:r>
      <w:r>
        <w:t>18</w:t>
      </w:r>
      <w:r/>
      <w:r w:rsidR="001852F3">
        <w:t xml:space="preserve">小</w:t>
      </w:r>
      <w:r>
        <w:t>时后，百草枯浓度变化差异消失。百草枯备人体吸收后，一部分分布在细胞内</w:t>
      </w:r>
      <w:r>
        <w:t>室，比如肺泡上皮细胞和</w:t>
      </w:r>
      <w:r>
        <w:t>Clara</w:t>
      </w:r>
      <w:r/>
      <w:r w:rsidR="001852F3">
        <w:t xml:space="preserve">细胞，一部分分布于细胞外室，比如循环血</w:t>
      </w:r>
      <w:r w:rsidR="001852F3">
        <w:t>液</w:t>
      </w:r>
    </w:p>
    <w:p w:rsidR="0018722C">
      <w:pPr>
        <w:topLinePunct/>
      </w:pPr>
      <w:r>
        <w:t>30</w:t>
      </w:r>
      <w:r>
        <w:t>，细胞内外室建立起相对平衡状态，随着细胞外室百草枯清除速度的增加，上</w:t>
      </w:r>
    </w:p>
    <w:p w:rsidR="0018722C">
      <w:pPr>
        <w:topLinePunct/>
      </w:pPr>
      <w:r>
        <w:t>述平衡会发生改变，因为相对于持续血浆灌流清除百草枯的速率来说，细胞内、</w:t>
      </w:r>
      <w:r>
        <w:t>外室的平衡速度较慢，尤其是肺泡上皮百草枯外流的半衰期可达</w:t>
      </w:r>
      <w:r>
        <w:t>24hr</w:t>
      </w:r>
      <w:r>
        <w:t>32-33</w:t>
      </w:r>
      <w:r>
        <w:t>。这种情况下，虽然血浆中百草枯浓度已较低，但细胞内负荷仍然较重，此次即使延长灌流时间，也不能使血浆内百草枯浓度降至可检测浓度范围以下，同时由于此时滤器与血浆中的百草枯浓度梯度下降，持续血浆灌流清除的效率也随之下降。</w:t>
      </w:r>
    </w:p>
    <w:p w:rsidR="0018722C">
      <w:pPr>
        <w:pStyle w:val="Heading3"/>
        <w:topLinePunct/>
        <w:ind w:left="200" w:hangingChars="200" w:hanging="200"/>
      </w:pPr>
      <w:bookmarkStart w:id="766163" w:name="_Toc686766163"/>
      <w:bookmarkStart w:name="_bookmark82" w:id="183"/>
      <w:bookmarkEnd w:id="183"/>
      <w:r>
        <w:t>5.3.3</w:t>
      </w:r>
      <w:r>
        <w:t xml:space="preserve"> </w:t>
      </w:r>
      <w:bookmarkStart w:name="_bookmark82" w:id="184"/>
      <w:bookmarkEnd w:id="184"/>
      <w:r>
        <w:t>积极寻找序贯治疗方案</w:t>
      </w:r>
      <w:bookmarkEnd w:id="766163"/>
    </w:p>
    <w:p w:rsidR="0018722C">
      <w:pPr>
        <w:topLinePunct/>
      </w:pPr>
      <w:r>
        <w:t>百草枯的初始浓度决定肺损伤的程度，治疗后期，血中百草枯的浓度虽然</w:t>
      </w:r>
      <w:r>
        <w:t>可降至检测范围以下，但是逆转百草枯重要脏器损伤的几率较小，尤其是肺脏。</w:t>
      </w:r>
    </w:p>
    <w:p w:rsidR="0018722C">
      <w:pPr>
        <w:topLinePunct/>
      </w:pPr>
      <w:r>
        <w:rPr>
          <w:rFonts w:cstheme="minorBidi" w:hAnsiTheme="minorHAnsi" w:eastAsiaTheme="minorHAnsi" w:asciiTheme="minorHAnsi" w:ascii="Times New Roman"/>
        </w:rPr>
        <w:t>59</w:t>
      </w:r>
    </w:p>
    <w:p w:rsidR="0018722C">
      <w:pPr>
        <w:topLinePunct/>
      </w:pPr>
      <w:r>
        <w:t>若在分布阶段的起始行有效治疗，也许能够阻止肺脏的进一步损伤，但是一旦百草枯分布至脂肪组织及肺脏，此时血浆灌流清除百草枯的效率会大大下降，</w:t>
      </w:r>
      <w:r>
        <w:t>即使延长治疗超过</w:t>
      </w:r>
      <w:r>
        <w:t>24</w:t>
      </w:r>
      <w:r/>
      <w:r w:rsidR="001852F3">
        <w:t xml:space="preserve">小时，效果也不明显，然而却增加了环磷酰胺、甲基强的</w:t>
      </w:r>
      <w:r>
        <w:t>松龙等一些治疗药物的清除。全血灌流联合预防性</w:t>
      </w:r>
      <w:r>
        <w:t>CVVH</w:t>
      </w:r>
      <w:r/>
      <w:r w:rsidR="001852F3">
        <w:t xml:space="preserve">使早期死于循环衰竭的</w:t>
      </w:r>
      <w:r>
        <w:t>患者下降</w:t>
      </w:r>
      <w:r>
        <w:rPr>
          <w:vertAlign w:val="superscript"/>
          /&gt;
        </w:rPr>
        <w:t>34</w:t>
      </w:r>
      <w:r>
        <w:t>，但却没有阻止患者后期死于呼吸衰竭</w:t>
      </w:r>
      <w:r>
        <w:rPr>
          <w:vertAlign w:val="superscript"/>
          /&gt;
        </w:rPr>
        <w:t>35</w:t>
      </w:r>
      <w:r>
        <w:t>。我们认为百草枯中毒应采</w:t>
      </w:r>
      <w:r>
        <w:t>用序贯治疗，即中毒后第</w:t>
      </w:r>
      <w:r>
        <w:t>1</w:t>
      </w:r>
      <w:r/>
      <w:r w:rsidR="001852F3">
        <w:t xml:space="preserve">个阶段应积极进行血液净化治疗，此后停止血液净化治疗延续标准药物治疗。序贯治疗方案的关键在于治疗切换点的选择和及时切换，停止血液净化并转为标准治疗的时间点是这种序贯治疗的关键，仍需进</w:t>
      </w:r>
      <w:r>
        <w:t>一步研究。我们采用这种序贯治疗方案死亡率为</w:t>
      </w:r>
      <w:r>
        <w:t>52</w:t>
      </w:r>
      <w:r>
        <w:t>.</w:t>
      </w:r>
      <w:r>
        <w:t>4%</w:t>
      </w:r>
      <w:r>
        <w:t>，而且存活的患者血浆百</w:t>
      </w:r>
      <w:r>
        <w:t>草枯浓度均在</w:t>
      </w:r>
      <w:r>
        <w:t>Jones</w:t>
      </w:r>
      <w:r/>
      <w:r w:rsidR="001852F3">
        <w:t xml:space="preserve">曲线以上。我们认为这个结果除了序贯治疗、较大的血浆治疗量外，也和我们血液净化方案再循环率低有关。股静脉置管由于腔内血流速度慢，再循环率较高，血液净化的效果会降低，我们采用的右颈内静脉置管至右心房处的方案，再循环率是最低的。另外，理论上如果早期将肺循环隔离</w:t>
      </w:r>
      <w:r>
        <w:t>于中央池外，可以阻止百草枯在肺泡上皮内的摄取</w:t>
      </w:r>
      <w:r>
        <w:rPr>
          <w:vertAlign w:val="superscript"/>
          /&gt;
        </w:rPr>
        <w:t>38</w:t>
      </w:r>
      <w:r>
        <w:t>。虽然上述治疗实际不具可行性，但是右心房部位的置管相对于其它部位置管可以明显降低肺循环的百草枯负荷。</w:t>
      </w:r>
    </w:p>
    <w:p w:rsidR="0018722C">
      <w:pPr>
        <w:pStyle w:val="Heading2"/>
        <w:topLinePunct/>
        <w:ind w:left="171" w:hangingChars="171" w:hanging="171"/>
      </w:pPr>
      <w:bookmarkStart w:id="766164" w:name="_Toc686766164"/>
      <w:bookmarkStart w:name="5.4小结 " w:id="185"/>
      <w:bookmarkEnd w:id="185"/>
      <w:r>
        <w:t>5.4</w:t>
      </w:r>
      <w:r>
        <w:t xml:space="preserve"> </w:t>
      </w:r>
      <w:r/>
      <w:bookmarkStart w:name="_bookmark83" w:id="186"/>
      <w:bookmarkEnd w:id="186"/>
      <w:r/>
      <w:bookmarkStart w:name="_bookmark83" w:id="187"/>
      <w:bookmarkEnd w:id="187"/>
      <w:r>
        <w:t>小结</w:t>
      </w:r>
      <w:bookmarkEnd w:id="766164"/>
    </w:p>
    <w:p w:rsidR="0018722C">
      <w:pPr>
        <w:topLinePunct/>
      </w:pPr>
      <w:r>
        <w:t>本部分研究我们试图回答持续血浆灌流治疗对于百草枯中毒患者是否有效，</w:t>
      </w:r>
      <w:r w:rsidR="001852F3">
        <w:t xml:space="preserve">一组为持续血浆灌流治疗，另一组不进行血浆灌流的临床科研设计没有通过医</w:t>
      </w:r>
      <w:r w:rsidR="001852F3">
        <w:t xml:space="preserve"> 院伦理委员会，我们采用了历史对照的方法。证明持续血浆灌流治疗可以降低</w:t>
      </w:r>
      <w:r w:rsidR="001852F3">
        <w:t xml:space="preserve"> 血浆百草枯浓度，可能是治疗百草枯中毒的一个手段。</w:t>
      </w:r>
    </w:p>
    <w:p w:rsidR="0018722C">
      <w:pPr>
        <w:topLinePunct/>
      </w:pPr>
      <w:r>
        <w:t>但是对于一种治疗方案临床可以有不同的评估方法，最后都要观察存活率</w:t>
      </w:r>
    </w:p>
    <w:p w:rsidR="0018722C">
      <w:pPr>
        <w:topLinePunct/>
      </w:pPr>
      <w:r>
        <w:rPr>
          <w:rFonts w:cstheme="minorBidi" w:hAnsiTheme="minorHAnsi" w:eastAsiaTheme="minorHAnsi" w:asciiTheme="minorHAnsi" w:ascii="Times New Roman"/>
        </w:rPr>
        <w:t>60</w:t>
      </w:r>
    </w:p>
    <w:p w:rsidR="0018722C">
      <w:pPr>
        <w:topLinePunct/>
      </w:pPr>
      <w:r>
        <w:t>是否提高。完成这种研究需要较大病例数，但是我们的研究病例数很有限，本</w:t>
      </w:r>
      <w:r>
        <w:t>研究仅是一个探索性研究，但是值得注意的是本研究病死率为</w:t>
      </w:r>
      <w:r>
        <w:t>52</w:t>
      </w:r>
      <w:r>
        <w:t>.</w:t>
      </w:r>
      <w:r>
        <w:t>4%</w:t>
      </w:r>
      <w:r>
        <w:t>，而</w:t>
      </w:r>
      <w:r>
        <w:t>近期</w:t>
      </w:r>
      <w:r>
        <w:t>发</w:t>
      </w:r>
      <w:r>
        <w:t>表的较大规模研究病死率为</w:t>
      </w:r>
      <w:r>
        <w:t>60</w:t>
      </w:r>
      <w:r>
        <w:t>.</w:t>
      </w:r>
      <w:r>
        <w:t>4－92%。</w:t>
      </w:r>
    </w:p>
    <w:p w:rsidR="0018722C">
      <w:pPr>
        <w:topLinePunct/>
      </w:pPr>
      <w:r>
        <w:rPr>
          <w:rFonts w:cstheme="minorBidi" w:hAnsiTheme="minorHAnsi" w:eastAsiaTheme="minorHAnsi" w:asciiTheme="minorHAnsi" w:ascii="Times New Roman"/>
        </w:rPr>
        <w:t>61</w:t>
      </w:r>
    </w:p>
    <w:p w:rsidR="0018722C">
      <w:pPr>
        <w:pStyle w:val="Heading1"/>
        <w:topLinePunct/>
      </w:pPr>
      <w:bookmarkStart w:id="766165" w:name="_Toc686766165"/>
      <w:bookmarkStart w:name="全文结论 " w:id="188"/>
      <w:bookmarkEnd w:id="188"/>
      <w:r/>
      <w:bookmarkStart w:name="_bookmark84" w:id="189"/>
      <w:bookmarkEnd w:id="189"/>
      <w:r/>
      <w:r>
        <w:t>全文结论</w:t>
      </w:r>
      <w:bookmarkEnd w:id="766165"/>
    </w:p>
    <w:p w:rsidR="0018722C">
      <w:pPr>
        <w:topLinePunct/>
      </w:pPr>
      <w:bookmarkStart w:name="1、血清百草枯浓度有助于百草枯中毒预后评估 " w:id="190"/>
      <w:bookmarkEnd w:id="190"/>
      <w:r>
        <w:rPr>
          <w:rFonts w:cstheme="minorBidi" w:hAnsiTheme="minorHAnsi" w:eastAsiaTheme="minorHAnsi" w:asciiTheme="minorHAnsi" w:ascii="宋体" w:hAnsi="宋体" w:eastAsia="宋体" w:cs="宋体"/>
        </w:rPr>
        <w:t>1、</w:t>
      </w:r>
      <w:r>
        <w:rPr>
          <w:rFonts w:cstheme="minorBidi" w:hAnsiTheme="minorHAnsi" w:eastAsiaTheme="minorHAnsi" w:asciiTheme="minorHAnsi" w:ascii="宋体" w:hAnsi="宋体" w:eastAsia="宋体" w:cs="宋体"/>
          <w:b/>
        </w:rPr>
        <w:t>血清百草枯浓度有助于百草枯中毒预后评估</w:t>
      </w:r>
    </w:p>
    <w:p w:rsidR="0018722C">
      <w:pPr>
        <w:topLinePunct/>
      </w:pPr>
      <w:r>
        <w:t>①百草枯中毒后，中毒时间不超过</w:t>
      </w:r>
      <w:r>
        <w:t>6h</w:t>
      </w:r>
      <w:r/>
      <w:r w:rsidR="001852F3">
        <w:t xml:space="preserve">时，单独的百草枯浓度对百草枯中毒患者病情的评估优于时间相关性的百草枯浓度；</w:t>
      </w:r>
    </w:p>
    <w:p w:rsidR="0018722C">
      <w:pPr>
        <w:topLinePunct/>
      </w:pPr>
      <w:r>
        <w:t>②中毒时间在</w:t>
      </w:r>
      <w:r>
        <w:t>6</w:t>
      </w:r>
      <w:r/>
      <w:r w:rsidR="001852F3">
        <w:t xml:space="preserve">至</w:t>
      </w:r>
      <w:r>
        <w:t>48h</w:t>
      </w:r>
      <w:r>
        <w:t>，时间相关性的百草枯浓度对病情的评估优于单独的百草枯浓度。</w:t>
      </w:r>
    </w:p>
    <w:p w:rsidR="0018722C">
      <w:pPr>
        <w:topLinePunct/>
      </w:pPr>
      <w:bookmarkStart w:name="2、血清乳酸、乳酸时间积评估急性百草枯中毒患者预后的意义 " w:id="191"/>
      <w:bookmarkEnd w:id="191"/>
      <w:r>
        <w:rPr>
          <w:rFonts w:cstheme="minorBidi" w:hAnsiTheme="minorHAnsi" w:eastAsiaTheme="minorHAnsi" w:asciiTheme="minorHAnsi" w:ascii="宋体" w:hAnsi="宋体" w:eastAsia="宋体" w:cs="宋体"/>
          <w:b/>
        </w:rPr>
        <w:t>2、血清乳酸、乳酸时间积评估急性百草枯中毒患者预后的意义</w:t>
      </w:r>
    </w:p>
    <w:p w:rsidR="0018722C">
      <w:pPr>
        <w:topLinePunct/>
      </w:pPr>
      <w:r>
        <w:t>①血清乳酸≥4.2 mmol／L可作为一种简便的指标用于评估急性百草枯中毒患者的预后；</w:t>
      </w:r>
    </w:p>
    <w:p w:rsidR="0018722C">
      <w:pPr>
        <w:topLinePunct/>
      </w:pPr>
      <w:r>
        <w:t>②与单独的动脉乳酸浓度相比，动脉乳酸浓度时间积对于评估急性PQ中毒患者的预后，有较好的预测能力。</w:t>
      </w:r>
    </w:p>
    <w:p w:rsidR="0018722C">
      <w:pPr>
        <w:topLinePunct/>
      </w:pPr>
      <w:bookmarkStart w:name="3、高分辨率CT磨玻璃样改变对急性百草枯中毒患者预后价值研究 " w:id="192"/>
      <w:bookmarkEnd w:id="192"/>
      <w:r>
        <w:rPr>
          <w:rFonts w:cstheme="minorBidi" w:hAnsiTheme="minorHAnsi" w:eastAsiaTheme="minorHAnsi" w:asciiTheme="minorHAnsi" w:ascii="宋体" w:hAnsi="宋体" w:eastAsia="宋体" w:cs="宋体"/>
          <w:b/>
        </w:rPr>
        <w:t>3、高分辨率</w:t>
      </w:r>
      <w:r w:rsidR="001852F3">
        <w:rPr>
          <w:rFonts w:cstheme="minorBidi" w:hAnsiTheme="minorHAnsi" w:eastAsiaTheme="minorHAnsi" w:asciiTheme="minorHAnsi" w:ascii="宋体" w:hAnsi="宋体" w:eastAsia="宋体" w:cs="宋体"/>
          <w:b/>
        </w:rPr>
        <w:t xml:space="preserve">CT</w:t>
      </w:r>
      <w:r w:rsidR="001852F3">
        <w:rPr>
          <w:rFonts w:cstheme="minorBidi" w:hAnsiTheme="minorHAnsi" w:eastAsiaTheme="minorHAnsi" w:asciiTheme="minorHAnsi" w:ascii="宋体" w:hAnsi="宋体" w:eastAsia="宋体" w:cs="宋体"/>
          <w:b/>
        </w:rPr>
        <w:t xml:space="preserve">磨玻璃样改变对急性百草枯中毒患者预后价值研究</w:t>
      </w:r>
    </w:p>
    <w:p w:rsidR="0018722C">
      <w:pPr>
        <w:topLinePunct/>
      </w:pPr>
      <w:r>
        <w:t>①应用胸部</w:t>
      </w:r>
      <w:r>
        <w:t>HRCT</w:t>
      </w:r>
      <w:r/>
      <w:r w:rsidR="001852F3">
        <w:t xml:space="preserve">评估百草枯中毒患者的</w:t>
      </w:r>
      <w:r>
        <w:t>GGOs</w:t>
      </w:r>
      <w:r/>
      <w:r w:rsidR="001852F3">
        <w:t xml:space="preserve">面积，在目前是评价百草枯中毒患者预后的一项有价值的辅助指标；</w:t>
      </w:r>
    </w:p>
    <w:p w:rsidR="0018722C">
      <w:pPr>
        <w:topLinePunct/>
      </w:pPr>
      <w:r>
        <w:t>②在中毒后</w:t>
      </w:r>
      <w:r>
        <w:t>5-6d</w:t>
      </w:r>
      <w:r/>
      <w:r w:rsidR="001852F3">
        <w:t xml:space="preserve">行</w:t>
      </w:r>
      <w:r>
        <w:t>HRCT</w:t>
      </w:r>
      <w:r/>
      <w:r w:rsidR="001852F3">
        <w:t xml:space="preserve">可早期评价患者预后；如果</w:t>
      </w:r>
      <w:r>
        <w:t>GGOs</w:t>
      </w:r>
      <w:r/>
      <w:r w:rsidR="001852F3">
        <w:t xml:space="preserve">大于</w:t>
      </w:r>
      <w:r>
        <w:t>10</w:t>
      </w:r>
      <w:r>
        <w:t>.</w:t>
      </w:r>
      <w:r>
        <w:t>0%则患者可能死亡。此外，发生纵隔气肿和自发性气胸也提示患者预后不良。</w:t>
      </w:r>
    </w:p>
    <w:p w:rsidR="0018722C">
      <w:pPr>
        <w:topLinePunct/>
      </w:pPr>
      <w:bookmarkStart w:name="4、血管外肺水指数对急性百草枯中毒患者预后的评价 " w:id="193"/>
      <w:bookmarkEnd w:id="193"/>
      <w:r>
        <w:rPr>
          <w:rFonts w:cstheme="minorBidi" w:hAnsiTheme="minorHAnsi" w:eastAsiaTheme="minorHAnsi" w:asciiTheme="minorHAnsi" w:ascii="宋体" w:hAnsi="宋体" w:eastAsia="宋体" w:cs="宋体"/>
          <w:b/>
        </w:rPr>
        <w:t>4、血管外肺水指数对急性百草枯中毒患者预后的评价</w:t>
      </w:r>
    </w:p>
    <w:p w:rsidR="0018722C">
      <w:pPr>
        <w:topLinePunct/>
      </w:pPr>
      <w:r>
        <w:t>①应用</w:t>
      </w:r>
      <w:r>
        <w:t>PiCCO</w:t>
      </w:r>
      <w:r/>
      <w:r w:rsidR="001852F3">
        <w:t xml:space="preserve">评估百草枯中毒患者的</w:t>
      </w:r>
      <w:r>
        <w:t>EVLWi</w:t>
      </w:r>
      <w:r>
        <w:t>、</w:t>
      </w:r>
      <w:r>
        <w:t>PVPI</w:t>
      </w:r>
      <w:r>
        <w:t>，是早期评价百草枯中毒患者预后的一项有价值的辅助指标；</w:t>
      </w:r>
    </w:p>
    <w:p w:rsidR="0018722C">
      <w:pPr>
        <w:topLinePunct/>
      </w:pPr>
      <w:r>
        <w:t>②在中毒后第</w:t>
      </w:r>
      <w:r w:rsidR="001852F3">
        <w:t xml:space="preserve">2</w:t>
      </w:r>
      <w:r w:rsidR="001852F3">
        <w:t xml:space="preserve">天</w:t>
      </w:r>
      <w:r w:rsidR="001852F3">
        <w:t xml:space="preserve">EVLWi</w:t>
      </w:r>
      <w:r w:rsidR="001852F3">
        <w:t xml:space="preserve">可以早期评价患者预后，特异度较高，在中毒后第 3</w:t>
      </w:r>
    </w:p>
    <w:p w:rsidR="0018722C">
      <w:pPr>
        <w:topLinePunct/>
      </w:pPr>
      <w:r>
        <w:t>天，血管外肺水指数超过</w:t>
      </w:r>
      <w:r>
        <w:t>9</w:t>
      </w:r>
      <w:r>
        <w:t>.</w:t>
      </w:r>
      <w:r>
        <w:t>95 mL</w:t>
      </w:r>
      <w:r>
        <w:t>/</w:t>
      </w:r>
      <w:r>
        <w:t>kg</w:t>
      </w:r>
      <w:r/>
      <w:r w:rsidR="001852F3">
        <w:t xml:space="preserve">时患者均死亡，在中毒后第</w:t>
      </w:r>
      <w:r>
        <w:t>5</w:t>
      </w:r>
      <w:r/>
      <w:r w:rsidR="001852F3">
        <w:t xml:space="preserve">天是敏感度与特异度均较高的时间点。</w:t>
      </w:r>
    </w:p>
    <w:p w:rsidR="0018722C">
      <w:pPr>
        <w:topLinePunct/>
      </w:pPr>
      <w:r>
        <w:rPr>
          <w:rFonts w:cstheme="minorBidi" w:hAnsiTheme="minorHAnsi" w:eastAsiaTheme="minorHAnsi" w:asciiTheme="minorHAnsi" w:ascii="Times New Roman"/>
        </w:rPr>
        <w:t>62</w:t>
      </w:r>
    </w:p>
    <w:p w:rsidR="0018722C">
      <w:pPr>
        <w:topLinePunct/>
      </w:pPr>
      <w:bookmarkStart w:name="5、持续血浆灌流治疗可以降低血浆百草枯浓度 " w:id="194"/>
      <w:bookmarkEnd w:id="194"/>
      <w:r>
        <w:rPr>
          <w:rFonts w:cstheme="minorBidi" w:hAnsiTheme="minorHAnsi" w:eastAsiaTheme="minorHAnsi" w:asciiTheme="minorHAnsi" w:ascii="宋体" w:hAnsi="宋体" w:eastAsia="宋体" w:cs="宋体"/>
          <w:b/>
        </w:rPr>
        <w:t>5、持续血浆灌流治疗可以降低血浆百草枯浓度</w:t>
      </w:r>
    </w:p>
    <w:p w:rsidR="0018722C">
      <w:pPr>
        <w:topLinePunct/>
      </w:pPr>
      <w:r>
        <w:t>①持续血浆灌流治疗对于百草枯的清除要明显高于肾脏自身的清除能力，提示在百草枯达峰之前，早期开始血浆灌流治疗是清除百草枯有效方法。但是，随着百草枯浓度的增加，持续血浆灌流对于百草枯清除能力缓慢下降；</w:t>
      </w:r>
    </w:p>
    <w:p w:rsidR="0018722C">
      <w:pPr>
        <w:topLinePunct/>
      </w:pPr>
      <w:r>
        <w:t>②在存活组百草枯分布于组织，特别是肺组织的总量要低于死亡组，因而持续血浆灌流治疗更有效，存活的可能性更大。</w:t>
      </w:r>
    </w:p>
    <w:p w:rsidR="0018722C">
      <w:pPr>
        <w:topLinePunct/>
      </w:pPr>
      <w:r>
        <w:rPr>
          <w:rFonts w:cstheme="minorBidi" w:hAnsiTheme="minorHAnsi" w:eastAsiaTheme="minorHAnsi" w:asciiTheme="minorHAnsi" w:ascii="Times New Roman"/>
        </w:rPr>
        <w:t>63</w:t>
      </w:r>
    </w:p>
    <w:p w:rsidR="0018722C">
      <w:pPr>
        <w:pStyle w:val="Heading1"/>
        <w:topLinePunct/>
      </w:pPr>
      <w:bookmarkStart w:id="766166" w:name="_Toc686766166"/>
      <w:bookmarkStart w:name="论文创新点 " w:id="195"/>
      <w:bookmarkEnd w:id="195"/>
      <w:r/>
      <w:bookmarkStart w:name="_bookmark85" w:id="196"/>
      <w:bookmarkEnd w:id="196"/>
      <w:r/>
      <w:r>
        <w:t>论文创新点</w:t>
      </w:r>
      <w:bookmarkEnd w:id="766166"/>
    </w:p>
    <w:p w:rsidR="0018722C">
      <w:pPr>
        <w:topLinePunct/>
      </w:pPr>
      <w:bookmarkStart w:name="1、研究思路创新 " w:id="197"/>
      <w:bookmarkEnd w:id="197"/>
      <w:r/>
      <w:r>
        <w:t>1、研究思路创新</w:t>
      </w:r>
    </w:p>
    <w:p w:rsidR="0018722C">
      <w:pPr>
        <w:topLinePunct/>
      </w:pPr>
      <w:r>
        <w:t>论文属创新型研究，百草枯中毒病死率高，预后评价是一个临床难点，我们结合不同的实际情况，建立了百草枯中毒患者的综合预后评估体系，对于综合性医院可以根据不同时间点百草枯浓度判断预后，对于基层医院可以通过动</w:t>
      </w:r>
      <w:r>
        <w:t>脉血气的动态变化判断预后，在临床治疗过程中，根据高分辨率</w:t>
      </w:r>
      <w:r>
        <w:t>CT来判断预后；</w:t>
      </w:r>
      <w:r w:rsidR="001852F3">
        <w:t xml:space="preserve">将重症医学中血流动力学指标引入监测内容，并更早对患者进行预后评价，并有可能根据血管外肺水指数指导临床治疗。</w:t>
      </w:r>
    </w:p>
    <w:p w:rsidR="0018722C">
      <w:pPr>
        <w:topLinePunct/>
      </w:pPr>
      <w:r>
        <w:t>血浆灌流治疗作为一种新的治疗方法应用于中毒急救，将持续血浆灌流治疗方法应用于百草枯中毒患者，持续血浆灌流治疗可以降低血浆百草枯浓度，</w:t>
      </w:r>
      <w:r w:rsidR="001852F3">
        <w:t xml:space="preserve">可能是治疗百草枯中毒的一个手段。</w:t>
      </w:r>
    </w:p>
    <w:p w:rsidR="0018722C">
      <w:pPr>
        <w:topLinePunct/>
      </w:pPr>
      <w:r>
        <w:t>整个研究思路严谨，为百草枯的预后判断、血液净化救治工作提出了一个新的思路和方法。</w:t>
      </w:r>
    </w:p>
    <w:p w:rsidR="0018722C">
      <w:pPr>
        <w:topLinePunct/>
      </w:pPr>
      <w:bookmarkStart w:name="2、研究方法创新 " w:id="198"/>
      <w:bookmarkEnd w:id="198"/>
      <w:r/>
      <w:r>
        <w:t>2、研究方法创新</w:t>
      </w:r>
    </w:p>
    <w:p w:rsidR="0018722C">
      <w:pPr>
        <w:pStyle w:val="cw24"/>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各部分临床研究均选择就诊于武警后勤学院中毒急救中心的百草枯中毒患者，患者数量多，结果有说服力；</w:t>
      </w:r>
    </w:p>
    <w:p w:rsidR="0018722C">
      <w:pPr>
        <w:pStyle w:val="cw24"/>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综合性探讨各种预后评判手段，建立了综合性预后评价方法；</w:t>
      </w:r>
    </w:p>
    <w:p w:rsidR="0018722C">
      <w:pPr>
        <w:pStyle w:val="cw24"/>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将血流动力学监测引入百草枯中毒的监测并有新发现，可能改变百草枯免疫抑制治疗方案；</w:t>
      </w:r>
    </w:p>
    <w:p w:rsidR="0018722C">
      <w:pPr>
        <w:pStyle w:val="cw24"/>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将血浆灌流实现治疗连续，最大程度改变了百草枯中毒的毒代动力学。</w:t>
      </w:r>
    </w:p>
    <w:p w:rsidR="0018722C">
      <w:pPr>
        <w:topLinePunct/>
      </w:pPr>
      <w:r>
        <w:rPr>
          <w:rFonts w:cstheme="minorBidi" w:hAnsiTheme="minorHAnsi" w:eastAsiaTheme="minorHAnsi" w:asciiTheme="minorHAnsi" w:ascii="Times New Roman"/>
        </w:rPr>
        <w:t>64</w:t>
      </w:r>
    </w:p>
    <w:p w:rsidR="0018722C">
      <w:pPr>
        <w:pStyle w:val="afff1"/>
        <w:topLinePunct/>
      </w:pPr>
      <w:bookmarkStart w:id="766167" w:name="_Toc686766167"/>
      <w:bookmarkStart w:name="参考文献 " w:id="199"/>
      <w:bookmarkEnd w:id="199"/>
      <w:r/>
      <w:bookmarkStart w:name="_bookmark86" w:id="200"/>
      <w:bookmarkEnd w:id="200"/>
      <w:r/>
      <w:r>
        <w:t>参考文献</w:t>
      </w:r>
      <w:bookmarkEnd w:id="766167"/>
    </w:p>
    <w:p w:rsidR="0018722C">
      <w:pPr>
        <w:pStyle w:val="ab"/>
        <w:topLinePunct/>
        <w:ind w:left="200" w:hangingChars="200" w:hanging="200"/>
      </w:pPr>
      <w:bookmarkStart w:id="766214" w:name="_cwCmt42"/>
      <w:bookmarkStart w:id="766206" w:name="_cwCmt34"/>
      <w:bookmarkStart w:id="766194" w:name="_cwCmt22"/>
      <w:bookmarkStart w:id="766193" w:name="_cwCmt21"/>
      <w:bookmarkStart w:id="766176" w:name="_cwCmt4"/>
      <w:r>
        <w:t>[</w:t>
      </w:r>
      <w:r>
        <w:t>1</w:t>
      </w:r>
      <w:r>
        <w:t>]</w:t>
      </w:r>
      <w:r>
        <w:t xml:space="preserve">. </w:t>
      </w:r>
      <w:r>
        <w:t>Xu S, Hu H, Jiang Z, et al. </w:t>
      </w:r>
      <w:r>
        <w:t>APACHE </w:t>
      </w:r>
      <w:r>
        <w:t>score, Severity Index of Paraquat Poisoning, and serum lactic acid concentration in the prognosis of paraquat poisoning of Chinese Patients. </w:t>
      </w:r>
      <w:r>
        <w:rPr>
          <w:i/>
        </w:rPr>
        <w:t>Pediatr </w:t>
      </w:r>
      <w:r>
        <w:rPr>
          <w:i/>
        </w:rPr>
        <w:t>Emerg Care. </w:t>
      </w:r>
      <w:r>
        <w:t>Feb</w:t>
      </w:r>
      <w:r>
        <w:t> </w:t>
      </w:r>
      <w:r>
        <w:t xml:space="preserve">2015;</w:t>
      </w:r>
      <w:r>
        <w:t xml:space="preserve"> </w:t>
      </w:r>
      <w:r>
        <w:t>31</w:t>
      </w:r>
      <w:r>
        <w:t>(</w:t>
      </w:r>
      <w:r>
        <w:t>2</w:t>
      </w:r>
      <w:r>
        <w:t>)</w:t>
      </w:r>
      <w:r>
        <w:t xml:space="preserve">:</w:t>
      </w:r>
      <w:r>
        <w:t xml:space="preserve"> </w:t>
      </w:r>
      <w:r>
        <w:t>117-121.</w:t>
      </w:r>
      <w:bookmarkEnd w:id="766176"/>
      <w:bookmarkEnd w:id="766193"/>
      <w:bookmarkEnd w:id="766194"/>
      <w:bookmarkEnd w:id="766206"/>
      <w:bookmarkEnd w:id="766214"/>
    </w:p>
    <w:p w:rsidR="0018722C">
      <w:pPr>
        <w:pStyle w:val="ab"/>
        <w:topLinePunct/>
        <w:ind w:left="200" w:hangingChars="200" w:hanging="200"/>
      </w:pPr>
      <w:r>
        <w:t>[</w:t>
      </w:r>
      <w:r>
        <w:t>2</w:t>
      </w:r>
      <w:r>
        <w:t>]</w:t>
      </w:r>
      <w:r>
        <w:t xml:space="preserve">. </w:t>
      </w:r>
      <w:r>
        <w:t>Gao </w:t>
      </w:r>
      <w:r>
        <w:t>Y, </w:t>
      </w:r>
      <w:r>
        <w:t>Zhang X, </w:t>
      </w:r>
      <w:r>
        <w:t>Yang </w:t>
      </w:r>
      <w:r>
        <w:t>Y, </w:t>
      </w:r>
      <w:r>
        <w:t>Li </w:t>
      </w:r>
      <w:r>
        <w:t>W. </w:t>
      </w:r>
      <w:r>
        <w:t>Early haemoperfusion with continuous venovenous haemofiltration improves survival of acute paraquat-poisoned patients. </w:t>
      </w:r>
      <w:r>
        <w:rPr>
          <w:i/>
        </w:rPr>
        <w:t>The Journal of </w:t>
      </w:r>
      <w:r>
        <w:rPr>
          <w:i/>
        </w:rPr>
        <w:t>international medical research. </w:t>
      </w:r>
      <w:r>
        <w:t>Feb</w:t>
      </w:r>
      <w:r>
        <w:t> </w:t>
      </w:r>
      <w:r>
        <w:t xml:space="preserve">2015;</w:t>
      </w:r>
      <w:r>
        <w:t xml:space="preserve"> </w:t>
      </w:r>
      <w:r>
        <w:t>43</w:t>
      </w:r>
      <w:r>
        <w:t>(</w:t>
      </w:r>
      <w:r>
        <w:t>1</w:t>
      </w:r>
      <w:r>
        <w:t>)</w:t>
      </w:r>
      <w:r>
        <w:t xml:space="preserve">:</w:t>
      </w:r>
      <w:r>
        <w:t xml:space="preserve"> </w:t>
      </w:r>
      <w:r>
        <w:t>26-32.</w:t>
      </w:r>
    </w:p>
    <w:p w:rsidR="0018722C">
      <w:pPr>
        <w:pStyle w:val="ab"/>
        <w:topLinePunct/>
        <w:ind w:left="200" w:hangingChars="200" w:hanging="200"/>
      </w:pPr>
      <w:bookmarkStart w:id="766231" w:name="_cwCmt59"/>
      <w:bookmarkStart w:id="766228" w:name="_cwCmt56"/>
      <w:bookmarkStart w:id="766221" w:name="_cwCmt49"/>
      <w:bookmarkStart w:id="766219" w:name="_cwCmt47"/>
      <w:bookmarkStart w:id="766218" w:name="_cwCmt46"/>
      <w:bookmarkStart w:id="766216" w:name="_cwCmt44"/>
      <w:bookmarkStart w:id="766215" w:name="_cwCmt43"/>
      <w:bookmarkStart w:id="766201" w:name="_cwCmt29"/>
      <w:bookmarkStart w:id="766200" w:name="_cwCmt28"/>
      <w:bookmarkStart w:id="766199" w:name="_cwCmt27"/>
      <w:bookmarkStart w:id="766195" w:name="_cwCmt23"/>
      <w:bookmarkStart w:id="766180" w:name="_cwCmt8"/>
      <w:bookmarkStart w:id="766179" w:name="_cwCmt7"/>
      <w:bookmarkStart w:id="766178" w:name="_cwCmt6"/>
      <w:r>
        <w:t>[</w:t>
      </w:r>
      <w:r>
        <w:t xml:space="preserve">3</w:t>
      </w:r>
      <w:r>
        <w:t>]</w:t>
      </w:r>
      <w:r>
        <w:t xml:space="preserve">. </w:t>
      </w:r>
      <w:r>
        <w:t xml:space="preserve">Zhou </w:t>
      </w:r>
      <w:r>
        <w:t xml:space="preserve">Y, </w:t>
      </w:r>
      <w:r>
        <w:t xml:space="preserve">Shi J, </w:t>
      </w:r>
      <w:r>
        <w:t xml:space="preserve">Yang </w:t>
      </w:r>
      <w:r>
        <w:t xml:space="preserve">L, </w:t>
      </w:r>
      <w:r>
        <w:t xml:space="preserve">Tang </w:t>
      </w:r>
      <w:r>
        <w:t xml:space="preserve">Q, Cheng </w:t>
      </w:r>
      <w:r>
        <w:t xml:space="preserve">Y, </w:t>
      </w:r>
      <w:r>
        <w:t xml:space="preserve">Zhang X. </w:t>
      </w:r>
      <w:r>
        <w:t xml:space="preserve">[</w:t>
      </w:r>
      <w:r>
        <w:t xml:space="preserve">Comparative study of different methods of blood purification treatment of paraquat intoxication</w:t>
      </w:r>
      <w:r>
        <w:t xml:space="preserve">]</w:t>
      </w:r>
      <w:r>
        <w:t xml:space="preserve">. </w:t>
      </w:r>
      <w:r>
        <w:rPr>
          <w:i/>
        </w:rPr>
        <w:t xml:space="preserve">Zhonghua lao dong wei sheng zhi ye </w:t>
      </w:r>
      <w:r>
        <w:rPr>
          <w:i/>
        </w:rPr>
        <w:t xml:space="preserve">bing za zhi = Zhonghua laodong weisheng zhiyebing zazhi = Chinese journal of industrial hygiene and occupational diseases. </w:t>
      </w:r>
      <w:r>
        <w:t xml:space="preserve">Nov</w:t>
      </w:r>
      <w:r>
        <w:t xml:space="preserve"> </w:t>
      </w:r>
      <w:r>
        <w:t xml:space="preserve">2014;</w:t>
      </w:r>
      <w:r>
        <w:t xml:space="preserve"> </w:t>
      </w:r>
      <w:r>
        <w:t>32</w:t>
      </w:r>
      <w:r>
        <w:t xml:space="preserve">(</w:t>
      </w:r>
      <w:r>
        <w:t xml:space="preserve">11</w:t>
      </w:r>
      <w:r>
        <w:t xml:space="preserve">)</w:t>
      </w:r>
      <w:r>
        <w:t xml:space="preserve">:</w:t>
      </w:r>
      <w:r>
        <w:t xml:space="preserve"> </w:t>
      </w:r>
      <w:r>
        <w:t>862-864.</w:t>
      </w:r>
      <w:bookmarkEnd w:id="766178"/>
      <w:bookmarkEnd w:id="766179"/>
      <w:bookmarkEnd w:id="766180"/>
      <w:bookmarkEnd w:id="766195"/>
      <w:bookmarkEnd w:id="766199"/>
      <w:bookmarkEnd w:id="766200"/>
      <w:bookmarkEnd w:id="766201"/>
      <w:bookmarkEnd w:id="766215"/>
      <w:bookmarkEnd w:id="766216"/>
      <w:bookmarkEnd w:id="766218"/>
      <w:bookmarkEnd w:id="766219"/>
      <w:bookmarkEnd w:id="766221"/>
      <w:bookmarkEnd w:id="766228"/>
      <w:bookmarkEnd w:id="766231"/>
    </w:p>
    <w:p w:rsidR="0018722C">
      <w:pPr>
        <w:pStyle w:val="ab"/>
        <w:topLinePunct/>
        <w:ind w:left="200" w:hangingChars="200" w:hanging="200"/>
      </w:pPr>
      <w:bookmarkStart w:id="766232" w:name="_cwCmt60"/>
      <w:bookmarkStart w:id="766229" w:name="_cwCmt57"/>
      <w:bookmarkStart w:id="766225" w:name="_cwCmt53"/>
      <w:bookmarkStart w:id="766220" w:name="_cwCmt48"/>
      <w:bookmarkStart w:id="766217" w:name="_cwCmt45"/>
      <w:bookmarkStart w:id="766213" w:name="_cwCmt41"/>
      <w:bookmarkStart w:id="766205" w:name="_cwCmt33"/>
      <w:bookmarkStart w:id="766189" w:name="_cwCmt17"/>
      <w:bookmarkStart w:id="766185" w:name="_cwCmt13"/>
      <w:bookmarkStart w:id="766177" w:name="_cwCmt5"/>
      <w:r>
        <w:rPr>
          <w:rFonts w:ascii="宋体" w:eastAsia="宋体" w:hint="eastAsia"/>
          <w:i/>
        </w:rPr>
        <w:t>[</w:t>
      </w:r>
      <w:r>
        <w:rPr>
          <w:rFonts w:ascii="宋体" w:eastAsia="宋体" w:hint="eastAsia"/>
          <w:i/>
        </w:rPr>
        <w:t>4</w:t>
      </w:r>
      <w:r>
        <w:rPr>
          <w:rFonts w:ascii="宋体" w:eastAsia="宋体" w:hint="eastAsia"/>
          <w:i/>
        </w:rPr>
        <w:t>]</w:t>
      </w:r>
      <w:r>
        <w:rPr>
          <w:rFonts w:ascii="宋体" w:eastAsia="宋体" w:hint="eastAsia"/>
          <w:i/>
        </w:rPr>
        <w:t xml:space="preserve">. </w:t>
      </w:r>
      <w:r>
        <w:rPr>
          <w:rFonts w:ascii="宋体" w:eastAsia="宋体" w:hint="eastAsia"/>
        </w:rPr>
        <w:t>中国医师协会急诊医师分会. 急性百草枯中毒诊治专家共识</w:t>
      </w:r>
      <w:r>
        <w:t>(</w:t>
      </w:r>
      <w:r>
        <w:t xml:space="preserve">2013</w:t>
      </w:r>
      <w:r>
        <w:t>)</w:t>
      </w:r>
      <w:r>
        <w:rPr>
          <w:rFonts w:ascii="宋体" w:eastAsia="宋体" w:hint="eastAsia"/>
        </w:rPr>
        <w:t>. </w:t>
      </w:r>
      <w:r>
        <w:rPr>
          <w:rFonts w:ascii="宋体" w:eastAsia="宋体" w:hint="eastAsia"/>
          <w:i/>
        </w:rPr>
        <w:t>中国急救医学.</w:t>
      </w:r>
      <w:bookmarkEnd w:id="766177"/>
      <w:bookmarkEnd w:id="766185"/>
      <w:bookmarkEnd w:id="766189"/>
      <w:bookmarkEnd w:id="766205"/>
      <w:bookmarkEnd w:id="766213"/>
      <w:bookmarkEnd w:id="766217"/>
      <w:bookmarkEnd w:id="766220"/>
      <w:bookmarkEnd w:id="766225"/>
      <w:bookmarkEnd w:id="766229"/>
      <w:bookmarkEnd w:id="766232"/>
    </w:p>
    <w:p w:rsidR="0018722C">
      <w:pPr>
        <w:pStyle w:val="afffff"/>
        <w:topLinePunct/>
      </w:pPr>
      <w:r>
        <w:rPr>
          <w:rFonts w:cstheme="minorBidi" w:hAnsiTheme="minorHAnsi" w:eastAsiaTheme="minorHAnsi" w:asciiTheme="minorHAnsi" w:ascii="Times New Roman"/>
        </w:rPr>
        <w:t>2013;0033</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:484-490</w:t>
      </w:r>
      <w:r>
        <w:rPr>
          <w:rFonts w:cstheme="minorBidi" w:hAnsiTheme="minorHAnsi" w:eastAsiaTheme="minorHAnsi" w:asciiTheme="minorHAnsi"/>
        </w:rPr>
        <w:t>.</w:t>
      </w:r>
    </w:p>
    <w:p w:rsidR="0018722C">
      <w:pPr>
        <w:pStyle w:val="ab"/>
        <w:topLinePunct/>
        <w:ind w:left="200" w:hangingChars="200" w:hanging="200"/>
      </w:pPr>
      <w:r>
        <w:t>[</w:t>
      </w:r>
      <w:r>
        <w:t>5</w:t>
      </w:r>
      <w:r>
        <w:t>]</w:t>
      </w:r>
      <w:r>
        <w:t xml:space="preserve">. </w:t>
      </w:r>
      <w:r>
        <w:rPr>
          <w:rFonts w:ascii="宋体" w:eastAsia="宋体" w:hint="eastAsia"/>
        </w:rPr>
        <w:t>卢中秋, 洪广亮, 赵光举. 百草枯急性中毒救治中的几个焦点问题. </w:t>
      </w:r>
      <w:r>
        <w:rPr>
          <w:rFonts w:ascii="宋体" w:eastAsia="宋体" w:hint="eastAsia"/>
        </w:rPr>
        <w:t>中华劳动卫生职</w:t>
      </w:r>
      <w:r>
        <w:rPr>
          <w:rFonts w:ascii="宋体" w:eastAsia="宋体" w:hint="eastAsia"/>
          <w:i/>
        </w:rPr>
        <w:t>业病杂志. </w:t>
      </w:r>
      <w:r>
        <w:t xml:space="preserve">2013;</w:t>
      </w:r>
      <w:r>
        <w:t xml:space="preserve"> </w:t>
      </w:r>
      <w:r>
        <w:t>31</w:t>
      </w:r>
      <w:r>
        <w:t>(</w:t>
      </w:r>
      <w:r>
        <w:t>005</w:t>
      </w:r>
      <w:r>
        <w:t>)</w:t>
      </w:r>
      <w:r>
        <w:t xml:space="preserve">:</w:t>
      </w:r>
      <w:r>
        <w:t xml:space="preserve"> </w:t>
      </w:r>
      <w:r>
        <w:t>395-397.</w:t>
      </w:r>
    </w:p>
    <w:p w:rsidR="0018722C">
      <w:pPr>
        <w:pStyle w:val="ab"/>
        <w:topLinePunct/>
        <w:ind w:left="200" w:hangingChars="200" w:hanging="200"/>
      </w:pPr>
      <w:r>
        <w:t>[</w:t>
      </w:r>
      <w:r>
        <w:t>6</w:t>
      </w:r>
      <w:r>
        <w:t>]</w:t>
      </w:r>
      <w:r>
        <w:t xml:space="preserve">. </w:t>
      </w:r>
      <w:r>
        <w:t>Wu </w:t>
      </w:r>
      <w:r>
        <w:t>WP, </w:t>
      </w:r>
      <w:r>
        <w:t>Lai MN, Lin CH, Li </w:t>
      </w:r>
      <w:r>
        <w:t>YF, </w:t>
      </w:r>
      <w:r>
        <w:t>Lin </w:t>
      </w:r>
      <w:r>
        <w:t>CY, </w:t>
      </w:r>
      <w:r>
        <w:t>Wu </w:t>
      </w:r>
      <w:r>
        <w:t>MJ. Addition of immunosuppressive treatment to hemoperfusion is associated with improved survival after paraquat poisoning: a nationwide </w:t>
      </w:r>
      <w:r>
        <w:t>study. </w:t>
      </w:r>
      <w:r>
        <w:rPr>
          <w:i/>
        </w:rPr>
        <w:t>PloS one.</w:t>
      </w:r>
      <w:r>
        <w:rPr>
          <w:i/>
        </w:rPr>
        <w:t> </w:t>
      </w:r>
      <w:r>
        <w:t xml:space="preserve">2014;</w:t>
      </w:r>
      <w:r>
        <w:t xml:space="preserve"> </w:t>
      </w:r>
      <w:r>
        <w:t>9</w:t>
      </w:r>
      <w:r>
        <w:t>(</w:t>
      </w:r>
      <w:r>
        <w:t>1</w:t>
      </w:r>
      <w:r>
        <w:t>)</w:t>
      </w:r>
      <w:r>
        <w:t xml:space="preserve">:</w:t>
      </w:r>
      <w:r>
        <w:t xml:space="preserve"> </w:t>
      </w:r>
      <w:r>
        <w:t>e87568.</w:t>
      </w:r>
    </w:p>
    <w:p w:rsidR="0018722C">
      <w:pPr>
        <w:pStyle w:val="ab"/>
        <w:topLinePunct/>
        <w:ind w:left="200" w:hangingChars="200" w:hanging="200"/>
      </w:pPr>
      <w:bookmarkStart w:id="766227" w:name="_cwCmt55"/>
      <w:bookmarkStart w:id="766224" w:name="_cwCmt52"/>
      <w:bookmarkStart w:id="766223" w:name="_cwCmt51"/>
      <w:bookmarkStart w:id="766210" w:name="_cwCmt38"/>
      <w:bookmarkStart w:id="766209" w:name="_cwCmt37"/>
      <w:bookmarkStart w:id="766191" w:name="_cwCmt19"/>
      <w:bookmarkStart w:id="766188" w:name="_cwCmt16"/>
      <w:bookmarkStart w:id="766187" w:name="_cwCmt15"/>
      <w:bookmarkStart w:id="766186" w:name="_cwCmt14"/>
      <w:r>
        <w:t>[</w:t>
      </w:r>
      <w:r>
        <w:t>7</w:t>
      </w:r>
      <w:r>
        <w:t>]</w:t>
      </w:r>
      <w:r>
        <w:t xml:space="preserve">. </w:t>
      </w:r>
      <w:r>
        <w:t>Li LR, Sydenham E, Chaudhary B, </w:t>
      </w:r>
      <w:r>
        <w:t>You </w:t>
      </w:r>
      <w:r>
        <w:t>C. Glucocorticoid with cyclophosphamide for paraquat-induced lung fibrosis. </w:t>
      </w:r>
      <w:r>
        <w:rPr>
          <w:i/>
        </w:rPr>
        <w:t>Cochrane Database Syst </w:t>
      </w:r>
      <w:r>
        <w:rPr>
          <w:i/>
        </w:rPr>
        <w:t>Rev.</w:t>
      </w:r>
      <w:r>
        <w:rPr>
          <w:i/>
        </w:rPr>
        <w:t> </w:t>
      </w:r>
      <w:r>
        <w:t xml:space="preserve">2012;</w:t>
      </w:r>
      <w:r>
        <w:t xml:space="preserve"> </w:t>
      </w:r>
      <w:r>
        <w:t>7:</w:t>
      </w:r>
      <w:r>
        <w:t xml:space="preserve"> </w:t>
      </w:r>
      <w:r>
        <w:t>CD008084.</w:t>
      </w:r>
      <w:bookmarkEnd w:id="766186"/>
      <w:bookmarkEnd w:id="766187"/>
      <w:bookmarkEnd w:id="766188"/>
      <w:bookmarkEnd w:id="766191"/>
      <w:bookmarkEnd w:id="766209"/>
      <w:bookmarkEnd w:id="766210"/>
      <w:bookmarkEnd w:id="766223"/>
      <w:bookmarkEnd w:id="766224"/>
      <w:bookmarkEnd w:id="766227"/>
    </w:p>
    <w:p w:rsidR="0018722C">
      <w:pPr>
        <w:pStyle w:val="ab"/>
        <w:topLinePunct/>
        <w:ind w:left="200" w:hangingChars="200" w:hanging="200"/>
      </w:pPr>
      <w:r>
        <w:t>[</w:t>
      </w:r>
      <w:r>
        <w:t>8</w:t>
      </w:r>
      <w:r>
        <w:t>]</w:t>
      </w:r>
      <w:r>
        <w:t xml:space="preserve">. </w:t>
      </w:r>
      <w:r>
        <w:t>Li LR, Sydenham E, Chaudhary B, Beecher D, </w:t>
      </w:r>
      <w:r>
        <w:t>You </w:t>
      </w:r>
      <w:r>
        <w:t>C. Glucocorticoid with cyclophosphamide for paraquat-induced lung fibrosis. </w:t>
      </w:r>
      <w:r>
        <w:rPr>
          <w:i/>
        </w:rPr>
        <w:t>Cochrane Database Syst </w:t>
      </w:r>
      <w:r>
        <w:rPr>
          <w:i/>
        </w:rPr>
        <w:t>Rev. </w:t>
      </w:r>
      <w:r>
        <w:t xml:space="preserve">2014;</w:t>
      </w:r>
      <w:r>
        <w:t xml:space="preserve"> </w:t>
      </w:r>
      <w:r>
        <w:t>8:</w:t>
      </w:r>
      <w:r>
        <w:t xml:space="preserve"> </w:t>
      </w:r>
      <w:r>
        <w:t>CD008084.</w:t>
      </w:r>
    </w:p>
    <w:p w:rsidR="0018722C">
      <w:pPr>
        <w:pStyle w:val="ab"/>
        <w:topLinePunct/>
        <w:ind w:left="200" w:hangingChars="200" w:hanging="200"/>
      </w:pPr>
      <w:r>
        <w:t>[</w:t>
      </w:r>
      <w:r>
        <w:t>9</w:t>
      </w:r>
      <w:r>
        <w:t>]</w:t>
      </w:r>
      <w:r>
        <w:t xml:space="preserve">. </w:t>
      </w:r>
      <w:r>
        <w:t>Li GQ, Li YM, </w:t>
      </w:r>
      <w:r>
        <w:t>Wei </w:t>
      </w:r>
      <w:r>
        <w:t>LQ, Liu </w:t>
      </w:r>
      <w:r>
        <w:t>Y, </w:t>
      </w:r>
      <w:r>
        <w:t>Zhang YH. Comparison Between Kidney and Continuous Plasma Perfusion for Paraquat Elimination. </w:t>
      </w:r>
      <w:r>
        <w:rPr>
          <w:i/>
        </w:rPr>
        <w:t>The American journal of the medical sciences. </w:t>
      </w:r>
      <w:r>
        <w:t>Apr 16</w:t>
      </w:r>
      <w:r>
        <w:t> </w:t>
      </w:r>
      <w:r>
        <w:t>2014.</w:t>
      </w:r>
    </w:p>
    <w:p w:rsidR="0018722C">
      <w:pPr>
        <w:pStyle w:val="ab"/>
        <w:topLinePunct/>
        <w:ind w:left="200" w:hangingChars="200" w:hanging="200"/>
      </w:pPr>
      <w:bookmarkStart w:id="766235" w:name="_cwCmt63"/>
      <w:bookmarkStart w:id="766234" w:name="_cwCmt62"/>
      <w:bookmarkStart w:id="766230" w:name="_cwCmt58"/>
      <w:bookmarkStart w:id="766226" w:name="_cwCmt54"/>
      <w:bookmarkStart w:id="766222" w:name="_cwCmt50"/>
      <w:bookmarkStart w:id="766211" w:name="_cwCmt39"/>
      <w:bookmarkStart w:id="766207" w:name="_cwCmt35"/>
      <w:bookmarkStart w:id="766204" w:name="_cwCmt32"/>
      <w:bookmarkStart w:id="766203" w:name="_cwCmt31"/>
      <w:bookmarkStart w:id="766202" w:name="_cwCmt30"/>
      <w:bookmarkStart w:id="766198" w:name="_cwCmt26"/>
      <w:bookmarkStart w:id="766197" w:name="_cwCmt25"/>
      <w:bookmarkStart w:id="766196" w:name="_cwCmt24"/>
      <w:bookmarkStart w:id="766184" w:name="_cwCmt12"/>
      <w:bookmarkStart w:id="766183" w:name="_cwCmt11"/>
      <w:bookmarkStart w:id="766182" w:name="_cwCmt10"/>
      <w:bookmarkStart w:id="766181" w:name="_cwCmt9"/>
      <w:r>
        <w:rPr>
          <w:rFonts w:ascii="宋体" w:eastAsia="宋体" w:hint="eastAsia"/>
          <w:i/>
        </w:rPr>
        <w:t>[</w:t>
      </w:r>
      <w:r>
        <w:rPr>
          <w:rFonts w:ascii="宋体" w:eastAsia="宋体" w:hint="eastAsia"/>
          <w:i/>
        </w:rPr>
        <w:t>10</w:t>
      </w:r>
      <w:r>
        <w:rPr>
          <w:rFonts w:ascii="宋体" w:eastAsia="宋体" w:hint="eastAsia"/>
          <w:i/>
        </w:rPr>
        <w:t>]</w:t>
      </w:r>
      <w:r>
        <w:rPr>
          <w:rFonts w:ascii="宋体" w:eastAsia="宋体" w:hint="eastAsia"/>
          <w:i/>
        </w:rPr>
        <w:t xml:space="preserve">. </w:t>
      </w:r>
      <w:r>
        <w:rPr>
          <w:rFonts w:ascii="宋体" w:eastAsia="宋体" w:hint="eastAsia"/>
        </w:rPr>
        <w:t>李葑, 李凤莲. 浅析百草枯中毒救治及预防. </w:t>
      </w:r>
      <w:r>
        <w:rPr>
          <w:rFonts w:ascii="宋体" w:eastAsia="宋体" w:hint="eastAsia"/>
        </w:rPr>
        <w:t>中国危重病急救医学</w:t>
      </w:r>
      <w:bookmarkEnd w:id="766181"/>
      <w:bookmarkEnd w:id="766182"/>
      <w:bookmarkEnd w:id="766183"/>
      <w:bookmarkEnd w:id="766184"/>
      <w:bookmarkEnd w:id="766196"/>
      <w:bookmarkEnd w:id="766197"/>
      <w:bookmarkEnd w:id="766198"/>
      <w:bookmarkEnd w:id="766202"/>
      <w:bookmarkEnd w:id="766203"/>
      <w:bookmarkEnd w:id="766204"/>
      <w:bookmarkEnd w:id="766207"/>
      <w:bookmarkEnd w:id="766211"/>
      <w:bookmarkEnd w:id="766222"/>
      <w:bookmarkEnd w:id="766226"/>
      <w:bookmarkEnd w:id="766230"/>
      <w:bookmarkEnd w:id="766234"/>
      <w:bookmarkEnd w:id="766235"/>
    </w:p>
    <w:p w:rsidR="0018722C">
      <w:pPr>
        <w:topLinePunct/>
      </w:pPr>
      <w:r>
        <w:rPr>
          <w:rFonts w:cstheme="minorBidi" w:hAnsiTheme="minorHAnsi" w:eastAsiaTheme="minorHAnsi" w:asciiTheme="minorHAnsi" w:ascii="Times New Roman"/>
        </w:rPr>
        <w:t>2011;23</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:107-107.</w:t>
      </w:r>
    </w:p>
    <w:p w:rsidR="0018722C">
      <w:pPr>
        <w:topLinePunct/>
      </w:pPr>
      <w:r>
        <w:rPr>
          <w:rFonts w:cstheme="minorBidi" w:hAnsiTheme="minorHAnsi" w:eastAsiaTheme="minorHAnsi" w:asciiTheme="minorHAnsi" w:ascii="Times New Roman"/>
        </w:rPr>
        <w:t>65</w:t>
      </w:r>
    </w:p>
    <w:p w:rsidR="0018722C">
      <w:pPr>
        <w:pStyle w:val="ab"/>
        <w:topLinePunct/>
        <w:ind w:left="200" w:hangingChars="200" w:hanging="200"/>
      </w:pPr>
      <w:r>
        <w:t>[</w:t>
      </w:r>
      <w:r>
        <w:t>11</w:t>
      </w:r>
      <w:r>
        <w:t>]</w:t>
      </w:r>
      <w:r>
        <w:t xml:space="preserve">. </w:t>
      </w:r>
      <w:r>
        <w:t>Proudfoot </w:t>
      </w:r>
      <w:r>
        <w:t>AT, </w:t>
      </w:r>
      <w:r>
        <w:t>Stewart MS, Levitt </w:t>
      </w:r>
      <w:r>
        <w:t>T, </w:t>
      </w:r>
      <w:r>
        <w:t>Widdop B. Paraquat poisoning: significance of plasma-paraquat concentrations. </w:t>
      </w:r>
      <w:r>
        <w:rPr>
          <w:i/>
        </w:rPr>
        <w:t>Lancet. </w:t>
      </w:r>
      <w:r>
        <w:t>Aug 18</w:t>
      </w:r>
      <w:r>
        <w:t> </w:t>
      </w:r>
      <w:r>
        <w:t xml:space="preserve">1979;</w:t>
      </w:r>
      <w:r>
        <w:t xml:space="preserve"> </w:t>
      </w:r>
      <w:r>
        <w:t>2</w:t>
      </w:r>
      <w:r>
        <w:t>(</w:t>
      </w:r>
      <w:r>
        <w:t>8138</w:t>
      </w:r>
      <w:r>
        <w:t>)</w:t>
      </w:r>
      <w:r>
        <w:t xml:space="preserve">:</w:t>
      </w:r>
      <w:r>
        <w:t xml:space="preserve"> </w:t>
      </w:r>
      <w:r>
        <w:t>330-332.</w:t>
      </w:r>
    </w:p>
    <w:p w:rsidR="0018722C">
      <w:pPr>
        <w:pStyle w:val="ab"/>
        <w:topLinePunct/>
        <w:ind w:left="200" w:hangingChars="200" w:hanging="200"/>
      </w:pPr>
      <w:r>
        <w:t>[</w:t>
      </w:r>
      <w:r>
        <w:t>12</w:t>
      </w:r>
      <w:r>
        <w:t>]</w:t>
      </w:r>
      <w:r>
        <w:t xml:space="preserve">. </w:t>
      </w:r>
      <w:r>
        <w:t>Scherrmann JM, Houze </w:t>
      </w:r>
      <w:r>
        <w:t>P, </w:t>
      </w:r>
      <w:r>
        <w:t>Bismuth C, Bourdon R. Prognostic value of plasma and urine paraquat concentration. </w:t>
      </w:r>
      <w:r>
        <w:rPr>
          <w:i/>
        </w:rPr>
        <w:t>Hum </w:t>
      </w:r>
      <w:r>
        <w:rPr>
          <w:i/>
        </w:rPr>
        <w:t>Toxicol. </w:t>
      </w:r>
      <w:r>
        <w:t>Jan</w:t>
      </w:r>
      <w:r>
        <w:t> </w:t>
      </w:r>
      <w:r>
        <w:t xml:space="preserve">1987;</w:t>
      </w:r>
      <w:r>
        <w:t xml:space="preserve"> </w:t>
      </w:r>
      <w:r>
        <w:t>6</w:t>
      </w:r>
      <w:r>
        <w:t>(</w:t>
      </w:r>
      <w:r>
        <w:t>1</w:t>
      </w:r>
      <w:r>
        <w:t>)</w:t>
      </w:r>
      <w:r>
        <w:t xml:space="preserve">:</w:t>
      </w:r>
      <w:r>
        <w:t xml:space="preserve"> </w:t>
      </w:r>
      <w:r>
        <w:t>91-93.</w:t>
      </w:r>
    </w:p>
    <w:p w:rsidR="0018722C">
      <w:pPr>
        <w:pStyle w:val="ab"/>
        <w:topLinePunct/>
        <w:ind w:left="200" w:hangingChars="200" w:hanging="200"/>
      </w:pPr>
      <w:bookmarkStart w:id="766233" w:name="_cwCmt61"/>
      <w:r>
        <w:t>[</w:t>
      </w:r>
      <w:r>
        <w:t>13</w:t>
      </w:r>
      <w:r>
        <w:t>]</w:t>
      </w:r>
      <w:r>
        <w:t xml:space="preserve">. </w:t>
      </w:r>
      <w:r>
        <w:t>Jones AL, Elton R, Flanagan R. Multiple logistic regression analysis of plasma paraquat concentrations as a predictor of outcome in 375 cases of paraquat poisoning. </w:t>
      </w:r>
      <w:r>
        <w:rPr>
          <w:i/>
        </w:rPr>
        <w:t>QJM</w:t>
      </w:r>
      <w:r w:rsidR="004B696B">
        <w:rPr>
          <w:i/>
        </w:rPr>
        <w:t>: monthly </w:t>
      </w:r>
      <w:r>
        <w:rPr>
          <w:i/>
        </w:rPr>
        <w:t>journal of the Association of Physicians. </w:t>
      </w:r>
      <w:r>
        <w:t>Oct</w:t>
      </w:r>
      <w:r>
        <w:t> </w:t>
      </w:r>
      <w:r>
        <w:t xml:space="preserve">1999;</w:t>
      </w:r>
      <w:r>
        <w:t xml:space="preserve"> </w:t>
      </w:r>
      <w:r>
        <w:t>92</w:t>
      </w:r>
      <w:r>
        <w:t>(</w:t>
      </w:r>
      <w:r>
        <w:t>10</w:t>
      </w:r>
      <w:r>
        <w:t>)</w:t>
      </w:r>
      <w:r>
        <w:t xml:space="preserve">:</w:t>
      </w:r>
      <w:r>
        <w:t xml:space="preserve"> </w:t>
      </w:r>
      <w:r>
        <w:t>573-578.</w:t>
      </w:r>
      <w:bookmarkEnd w:id="766233"/>
    </w:p>
    <w:p w:rsidR="0018722C">
      <w:pPr>
        <w:pStyle w:val="ab"/>
        <w:topLinePunct/>
        <w:ind w:left="200" w:hangingChars="200" w:hanging="200"/>
      </w:pPr>
      <w:bookmarkStart w:id="766236" w:name="_cwCmt64"/>
      <w:bookmarkStart w:id="766192" w:name="_cwCmt20"/>
      <w:r>
        <w:t>[</w:t>
      </w:r>
      <w:r>
        <w:t>14</w:t>
      </w:r>
      <w:r>
        <w:t>]</w:t>
      </w:r>
      <w:r>
        <w:t xml:space="preserve">. </w:t>
      </w:r>
      <w:r>
        <w:t>Senarathna L, Eddleston M, Wilks </w:t>
      </w:r>
      <w:r>
        <w:t>MF, </w:t>
      </w:r>
      <w:r>
        <w:t>et al. Prediction of outcome after paraquat poisoning by measurement of the plasma paraquat concentration. </w:t>
      </w:r>
      <w:r>
        <w:rPr>
          <w:i/>
        </w:rPr>
        <w:t>QJM</w:t>
      </w:r>
      <w:r w:rsidR="004B696B">
        <w:rPr>
          <w:i/>
        </w:rPr>
        <w:t>: monthly journal of the </w:t>
      </w:r>
      <w:r>
        <w:rPr>
          <w:i/>
        </w:rPr>
        <w:t>Association of Physicians. </w:t>
      </w:r>
      <w:r>
        <w:t>Apr</w:t>
      </w:r>
      <w:r>
        <w:t> </w:t>
      </w:r>
      <w:r>
        <w:t xml:space="preserve">2009;</w:t>
      </w:r>
      <w:r>
        <w:t xml:space="preserve"> </w:t>
      </w:r>
      <w:r>
        <w:t>102</w:t>
      </w:r>
      <w:r>
        <w:t>(</w:t>
      </w:r>
      <w:r>
        <w:t>4</w:t>
      </w:r>
      <w:r>
        <w:t>)</w:t>
      </w:r>
      <w:r>
        <w:t xml:space="preserve">:</w:t>
      </w:r>
      <w:r>
        <w:t xml:space="preserve"> </w:t>
      </w:r>
      <w:r>
        <w:t>251-259.</w:t>
      </w:r>
      <w:bookmarkEnd w:id="766192"/>
      <w:bookmarkEnd w:id="766236"/>
    </w:p>
    <w:p w:rsidR="0018722C">
      <w:pPr>
        <w:pStyle w:val="ab"/>
        <w:topLinePunct/>
        <w:ind w:left="200" w:hangingChars="200" w:hanging="200"/>
      </w:pPr>
      <w:bookmarkStart w:id="766190" w:name="_cwCmt18"/>
      <w:r>
        <w:t>[</w:t>
      </w:r>
      <w:r>
        <w:t xml:space="preserve">15</w:t>
      </w:r>
      <w:r>
        <w:t>]</w:t>
      </w:r>
      <w:r>
        <w:t xml:space="preserve">. </w:t>
      </w:r>
      <w:r>
        <w:t xml:space="preserve">Chen ZR, Liu JS, Chen LM. </w:t>
      </w:r>
      <w:r>
        <w:t xml:space="preserve">[</w:t>
      </w:r>
      <w:r>
        <w:t xml:space="preserve">Gas chromatography for determination of paraquat derivatives in blood</w:t>
      </w:r>
      <w:r>
        <w:t xml:space="preserve">]</w:t>
      </w:r>
      <w:r>
        <w:t xml:space="preserve">. </w:t>
      </w:r>
      <w:r>
        <w:rPr>
          <w:i/>
        </w:rPr>
        <w:t xml:space="preserve">Zhonghua lao dong wei sheng zhi ye bing za zhi = Zhonghua laodong weisheng </w:t>
      </w:r>
      <w:r>
        <w:rPr>
          <w:i/>
        </w:rPr>
        <w:t xml:space="preserve">zhiyebing zazhi = Chinese journal of industrial hygiene and occupational diseases. </w:t>
      </w:r>
      <w:r>
        <w:t xml:space="preserve">Feb 2008;</w:t>
      </w:r>
      <w:r>
        <w:t xml:space="preserve"> </w:t>
      </w:r>
      <w:r>
        <w:t>26</w:t>
      </w:r>
      <w:r>
        <w:t xml:space="preserve">(</w:t>
      </w:r>
      <w:r>
        <w:t xml:space="preserve">2</w:t>
      </w:r>
      <w:r>
        <w:t xml:space="preserve">)</w:t>
      </w:r>
      <w:r>
        <w:t xml:space="preserve">:</w:t>
      </w:r>
      <w:r>
        <w:t xml:space="preserve"> </w:t>
      </w:r>
      <w:r>
        <w:t>112-113.</w:t>
      </w:r>
      <w:bookmarkEnd w:id="766190"/>
    </w:p>
    <w:p w:rsidR="0018722C">
      <w:pPr>
        <w:pStyle w:val="ab"/>
        <w:topLinePunct/>
        <w:ind w:left="200" w:hangingChars="200" w:hanging="200"/>
      </w:pPr>
      <w:r>
        <w:t>[</w:t>
      </w:r>
      <w:r>
        <w:t>16</w:t>
      </w:r>
      <w:r>
        <w:t>]</w:t>
      </w:r>
      <w:r>
        <w:t xml:space="preserve">. </w:t>
      </w:r>
      <w:r>
        <w:t>Sawada </w:t>
      </w:r>
      <w:r>
        <w:t>Y, </w:t>
      </w:r>
      <w:r>
        <w:t>Yamamoto </w:t>
      </w:r>
      <w:r>
        <w:t>I, Hirokane </w:t>
      </w:r>
      <w:r>
        <w:t>T, </w:t>
      </w:r>
      <w:r>
        <w:t>Nagai </w:t>
      </w:r>
      <w:r>
        <w:t>Y, </w:t>
      </w:r>
      <w:r>
        <w:t>Satoh </w:t>
      </w:r>
      <w:r>
        <w:t>Y, </w:t>
      </w:r>
      <w:r>
        <w:t>Ueyama M. Severity index of paraquat poisoning. </w:t>
      </w:r>
      <w:r>
        <w:rPr>
          <w:i/>
        </w:rPr>
        <w:t>Lancet. </w:t>
      </w:r>
      <w:r>
        <w:t>Jun </w:t>
      </w:r>
      <w:r>
        <w:t>11</w:t>
      </w:r>
      <w:r>
        <w:t> </w:t>
      </w:r>
      <w:r>
        <w:t xml:space="preserve">1988;</w:t>
      </w:r>
      <w:r>
        <w:t xml:space="preserve"> </w:t>
      </w:r>
      <w:r>
        <w:t>1</w:t>
      </w:r>
      <w:r>
        <w:t>(</w:t>
      </w:r>
      <w:r>
        <w:t>8598</w:t>
      </w:r>
      <w:r>
        <w:t>)</w:t>
      </w:r>
      <w:r>
        <w:t xml:space="preserve">:</w:t>
      </w:r>
      <w:r>
        <w:t xml:space="preserve"> </w:t>
      </w:r>
      <w:r>
        <w:t>1333.</w:t>
      </w:r>
    </w:p>
    <w:p w:rsidR="0018722C">
      <w:pPr>
        <w:pStyle w:val="ab"/>
        <w:topLinePunct/>
        <w:ind w:left="200" w:hangingChars="200" w:hanging="200"/>
      </w:pPr>
      <w:r>
        <w:t>[</w:t>
      </w:r>
      <w:r>
        <w:t>17</w:t>
      </w:r>
      <w:r>
        <w:t>]</w:t>
      </w:r>
      <w:r>
        <w:t xml:space="preserve">. </w:t>
      </w:r>
      <w:r>
        <w:t>Yamamoto </w:t>
      </w:r>
      <w:r>
        <w:t>I, Saito </w:t>
      </w:r>
      <w:r>
        <w:t>T, </w:t>
      </w:r>
      <w:r>
        <w:t>Harunari N, et al. Correlating the severity of paraquat poisoning with specific hemodynamic and oxygen metabolism variables. </w:t>
      </w:r>
      <w:r>
        <w:rPr>
          <w:i/>
        </w:rPr>
        <w:t>Critical care medicine. </w:t>
      </w:r>
      <w:r>
        <w:t xml:space="preserve">Jun 2000;</w:t>
      </w:r>
      <w:r>
        <w:t xml:space="preserve"> </w:t>
      </w:r>
      <w:r>
        <w:t>28</w:t>
      </w:r>
      <w:r>
        <w:t>(</w:t>
      </w:r>
      <w:r>
        <w:t>6</w:t>
      </w:r>
      <w:r>
        <w:t>)</w:t>
      </w:r>
      <w:r>
        <w:t xml:space="preserve">:</w:t>
      </w:r>
      <w:r>
        <w:t xml:space="preserve"> </w:t>
      </w:r>
      <w:r>
        <w:t>1877-1883.</w:t>
      </w:r>
    </w:p>
    <w:p w:rsidR="0018722C">
      <w:pPr>
        <w:pStyle w:val="ab"/>
        <w:topLinePunct/>
        <w:ind w:left="200" w:hangingChars="200" w:hanging="200"/>
      </w:pPr>
      <w:r>
        <w:rPr>
          <w:rFonts w:ascii="宋体" w:eastAsia="宋体" w:hint="eastAsia"/>
          <w:i/>
        </w:rPr>
        <w:t>[</w:t>
      </w:r>
      <w:r>
        <w:rPr>
          <w:rFonts w:ascii="宋体" w:eastAsia="宋体" w:hint="eastAsia"/>
          <w:i/>
        </w:rPr>
        <w:t>18</w:t>
      </w:r>
      <w:r>
        <w:rPr>
          <w:rFonts w:ascii="宋体" w:eastAsia="宋体" w:hint="eastAsia"/>
          <w:i/>
        </w:rPr>
        <w:t>]</w:t>
      </w:r>
      <w:r>
        <w:rPr>
          <w:rFonts w:ascii="宋体" w:eastAsia="宋体" w:hint="eastAsia"/>
          <w:i/>
        </w:rPr>
        <w:t xml:space="preserve">. </w:t>
      </w:r>
      <w:r>
        <w:rPr>
          <w:rFonts w:ascii="宋体" w:eastAsia="宋体" w:hint="eastAsia"/>
        </w:rPr>
        <w:t>刘鹏, 何跃忠, 王浩春, </w:t>
      </w:r>
      <w:r>
        <w:rPr>
          <w:rFonts w:ascii="宋体" w:eastAsia="宋体" w:hint="eastAsia"/>
        </w:rPr>
        <w:t>et</w:t>
      </w:r>
      <w:r>
        <w:rPr>
          <w:rFonts w:ascii="宋体" w:eastAsia="宋体" w:hint="eastAsia"/>
        </w:rPr>
        <w:t> </w:t>
      </w:r>
      <w:r>
        <w:rPr>
          <w:rFonts w:ascii="宋体" w:eastAsia="宋体" w:hint="eastAsia"/>
        </w:rPr>
        <w:t>al.</w:t>
      </w:r>
      <w:r>
        <w:rPr>
          <w:rFonts w:ascii="宋体" w:eastAsia="宋体" w:hint="eastAsia"/>
        </w:rPr>
        <w:t> 急性百草枯中毒患者预后影响因素的研究. </w:t>
      </w:r>
      <w:r>
        <w:rPr>
          <w:rFonts w:ascii="宋体" w:eastAsia="宋体" w:hint="eastAsia"/>
        </w:rPr>
        <w:t>中华劳动</w:t>
      </w:r>
      <w:r>
        <w:rPr>
          <w:rFonts w:cstheme="minorBidi" w:hAnsiTheme="minorHAnsi" w:eastAsiaTheme="minorHAnsi" w:asciiTheme="minorHAnsi"/>
          <w:i/>
        </w:rPr>
        <w:t>卫生职业病杂志. </w:t>
      </w:r>
      <w:r>
        <w:rPr>
          <w:rFonts w:ascii="Times New Roman" w:eastAsia="Times New Roman" w:cstheme="minorBidi" w:hAnsiTheme="minorHAnsi"/>
        </w:rPr>
        <w:t xml:space="preserve">2011;</w:t>
      </w:r>
      <w:r>
        <w:rPr>
          <w:rFonts w:ascii="Times New Roman" w:eastAsia="Times New Roman" w:cstheme="minorBidi" w:hAnsiTheme="minorHAnsi"/>
        </w:rPr>
        <w:t xml:space="preserve"> </w:t>
      </w:r>
      <w:r>
        <w:rPr>
          <w:rFonts w:ascii="Times New Roman" w:eastAsia="Times New Roman" w:cstheme="minorBidi" w:hAnsiTheme="minorHAnsi"/>
        </w:rPr>
        <w:t>29:</w:t>
      </w:r>
      <w:r>
        <w:rPr>
          <w:rFonts w:ascii="Times New Roman" w:eastAsia="Times New Roman" w:cstheme="minorBidi" w:hAnsiTheme="minorHAnsi"/>
        </w:rPr>
        <w:t xml:space="preserve"> </w:t>
      </w:r>
      <w:r>
        <w:rPr>
          <w:rFonts w:ascii="Times New Roman" w:eastAsia="Times New Roman" w:cstheme="minorBidi" w:hAnsiTheme="minorHAnsi"/>
        </w:rPr>
        <w:t>212-215.</w:t>
      </w:r>
    </w:p>
    <w:p w:rsidR="0018722C">
      <w:pPr>
        <w:pStyle w:val="ab"/>
        <w:topLinePunct/>
        <w:ind w:left="200" w:hangingChars="200" w:hanging="200"/>
      </w:pPr>
      <w:r>
        <w:t>[</w:t>
      </w:r>
      <w:r>
        <w:t>19</w:t>
      </w:r>
      <w:r>
        <w:t>]</w:t>
      </w:r>
      <w:r>
        <w:t xml:space="preserve">. </w:t>
      </w:r>
      <w:r>
        <w:t>Huang C, Zhang X. Prognostic significance of arterial blood gas analysis in the early evaluation of paraquat poisoning patients. </w:t>
      </w:r>
      <w:r>
        <w:rPr>
          <w:i/>
        </w:rPr>
        <w:t>Clin </w:t>
      </w:r>
      <w:r>
        <w:rPr>
          <w:i/>
        </w:rPr>
        <w:t>Toxicol </w:t>
      </w:r>
      <w:r>
        <w:rPr>
          <w:i/>
        </w:rPr>
        <w:t>(</w:t>
      </w:r>
      <w:r>
        <w:rPr>
          <w:i/>
          <w:sz w:val="20"/>
        </w:rPr>
        <w:t xml:space="preserve">Phila</w:t>
      </w:r>
      <w:r>
        <w:rPr>
          <w:i/>
        </w:rPr>
        <w:t>)</w:t>
      </w:r>
      <w:r>
        <w:rPr>
          <w:i/>
        </w:rPr>
        <w:t xml:space="preserve">. </w:t>
      </w:r>
      <w:r>
        <w:t>Oct</w:t>
      </w:r>
      <w:r>
        <w:t> </w:t>
      </w:r>
      <w:r>
        <w:t xml:space="preserve">2011;</w:t>
      </w:r>
      <w:r>
        <w:t xml:space="preserve"> </w:t>
      </w:r>
      <w:r>
        <w:t>49</w:t>
      </w:r>
      <w:r>
        <w:t>(</w:t>
      </w:r>
      <w:r>
        <w:rPr>
          <w:sz w:val="20"/>
        </w:rPr>
        <w:t>8</w:t>
      </w:r>
      <w:r>
        <w:t>)</w:t>
      </w:r>
      <w:r>
        <w:t xml:space="preserve">:</w:t>
      </w:r>
      <w:r>
        <w:t xml:space="preserve"> </w:t>
      </w:r>
      <w:r>
        <w:t>734-738.</w:t>
      </w:r>
    </w:p>
    <w:p w:rsidR="0018722C">
      <w:pPr>
        <w:pStyle w:val="ab"/>
        <w:topLinePunct/>
        <w:ind w:left="200" w:hangingChars="200" w:hanging="200"/>
      </w:pPr>
      <w:r>
        <w:t>[</w:t>
      </w:r>
      <w:r>
        <w:t>20</w:t>
      </w:r>
      <w:r>
        <w:t>]</w:t>
      </w:r>
      <w:r>
        <w:t xml:space="preserve">. </w:t>
      </w:r>
      <w:r>
        <w:t>Ragoucy-Sengler C, Pileire B. A biological index to predict patient outcome in</w:t>
      </w:r>
      <w:r>
        <w:t> </w:t>
      </w:r>
      <w:r>
        <w:t>paraquat poisoning. </w:t>
      </w:r>
      <w:r>
        <w:rPr>
          <w:i/>
        </w:rPr>
        <w:t>Human &amp; experimental toxicology. </w:t>
      </w:r>
      <w:r>
        <w:t>Mar</w:t>
      </w:r>
      <w:r>
        <w:t> </w:t>
      </w:r>
      <w:r>
        <w:t xml:space="preserve">1996;</w:t>
      </w:r>
      <w:r>
        <w:t xml:space="preserve"> </w:t>
      </w:r>
      <w:r>
        <w:t>15</w:t>
      </w:r>
      <w:r>
        <w:t>(</w:t>
      </w:r>
      <w:r>
        <w:t>3</w:t>
      </w:r>
      <w:r>
        <w:t>)</w:t>
      </w:r>
      <w:r>
        <w:t xml:space="preserve">:</w:t>
      </w:r>
      <w:r>
        <w:t xml:space="preserve"> </w:t>
      </w:r>
      <w:r>
        <w:t>265-268.</w:t>
      </w:r>
    </w:p>
    <w:p w:rsidR="0018722C">
      <w:pPr>
        <w:pStyle w:val="ab"/>
        <w:topLinePunct/>
        <w:ind w:left="200" w:hangingChars="200" w:hanging="200"/>
      </w:pPr>
      <w:r>
        <w:rPr>
          <w:rFonts w:ascii="宋体" w:eastAsia="宋体" w:hint="eastAsia"/>
          <w:i/>
        </w:rPr>
        <w:t>[</w:t>
      </w:r>
      <w:r>
        <w:rPr>
          <w:rFonts w:ascii="宋体" w:eastAsia="宋体" w:hint="eastAsia"/>
          <w:i/>
        </w:rPr>
        <w:t>21</w:t>
      </w:r>
      <w:r>
        <w:rPr>
          <w:rFonts w:ascii="宋体" w:eastAsia="宋体" w:hint="eastAsia"/>
          <w:i/>
        </w:rPr>
        <w:t>]</w:t>
      </w:r>
      <w:r>
        <w:rPr>
          <w:rFonts w:ascii="宋体" w:eastAsia="宋体" w:hint="eastAsia"/>
          <w:i/>
        </w:rPr>
        <w:t xml:space="preserve">. </w:t>
      </w:r>
      <w:r>
        <w:rPr>
          <w:rFonts w:ascii="宋体" w:eastAsia="宋体" w:hint="eastAsia"/>
        </w:rPr>
        <w:t>陈姿如, 刘军生, 陈礼明, 杜书明. 血液中百草枯衍生物的气相色谱法测定. </w:t>
      </w:r>
      <w:r>
        <w:rPr>
          <w:rFonts w:ascii="宋体" w:eastAsia="宋体" w:hint="eastAsia"/>
        </w:rPr>
        <w:t>中华劳</w:t>
      </w:r>
      <w:r>
        <w:rPr>
          <w:rFonts w:cstheme="minorBidi" w:hAnsiTheme="minorHAnsi" w:eastAsiaTheme="minorHAnsi" w:asciiTheme="minorHAnsi"/>
          <w:i/>
        </w:rPr>
        <w:t>动卫生职业病杂志. </w:t>
      </w:r>
      <w:r>
        <w:rPr>
          <w:rFonts w:ascii="Times New Roman" w:eastAsia="Times New Roman" w:cstheme="minorBidi" w:hAnsiTheme="minorHAnsi"/>
        </w:rPr>
        <w:t xml:space="preserve">2008;</w:t>
      </w:r>
      <w:r>
        <w:rPr>
          <w:rFonts w:ascii="Times New Roman" w:eastAsia="Times New Roman" w:cstheme="minorBidi" w:hAnsiTheme="minorHAnsi"/>
        </w:rPr>
        <w:t xml:space="preserve"> </w:t>
      </w:r>
      <w:r>
        <w:rPr>
          <w:rFonts w:ascii="Times New Roman" w:eastAsia="Times New Roman" w:cstheme="minorBidi" w:hAnsiTheme="minorHAnsi"/>
        </w:rPr>
        <w:t>26</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112-113.</w:t>
      </w:r>
    </w:p>
    <w:p w:rsidR="0018722C">
      <w:pPr>
        <w:pStyle w:val="ab"/>
        <w:topLinePunct/>
        <w:ind w:left="200" w:hangingChars="200" w:hanging="200"/>
      </w:pPr>
      <w:r>
        <w:rPr>
          <w:i/>
        </w:rPr>
        <w:t>[</w:t>
      </w:r>
      <w:r>
        <w:rPr>
          <w:i/>
        </w:rPr>
        <w:t>22</w:t>
      </w:r>
      <w:r>
        <w:rPr>
          <w:i/>
        </w:rPr>
        <w:t>]</w:t>
      </w:r>
      <w:r>
        <w:rPr>
          <w:i/>
        </w:rPr>
        <w:t xml:space="preserve">. </w:t>
      </w:r>
      <w:r>
        <w:rPr>
          <w:rFonts w:ascii="宋体" w:eastAsia="宋体" w:hint="eastAsia"/>
        </w:rPr>
        <w:t>李国强, 孙亮, 李玉明. 急性中毒的体外清除技术. </w:t>
      </w:r>
      <w:r>
        <w:rPr>
          <w:rFonts w:ascii="宋体" w:eastAsia="宋体" w:hint="eastAsia"/>
        </w:rPr>
        <w:t>中国急救医学</w:t>
      </w:r>
      <w:r>
        <w:rPr>
          <w:i/>
        </w:rPr>
        <w:t>.</w:t>
      </w:r>
    </w:p>
    <w:p w:rsidR="0018722C">
      <w:pPr>
        <w:topLinePunct/>
      </w:pPr>
      <w:r>
        <w:rPr>
          <w:rFonts w:cstheme="minorBidi" w:hAnsiTheme="minorHAnsi" w:eastAsiaTheme="minorHAnsi" w:asciiTheme="minorHAnsi" w:ascii="Times New Roman"/>
        </w:rPr>
        <w:t>2012;32</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:369-372.</w:t>
      </w:r>
    </w:p>
    <w:p w:rsidR="0018722C">
      <w:pPr>
        <w:topLinePunct/>
      </w:pPr>
      <w:r>
        <w:rPr>
          <w:rFonts w:cstheme="minorBidi" w:hAnsiTheme="minorHAnsi" w:eastAsiaTheme="minorHAnsi" w:asciiTheme="minorHAnsi" w:ascii="Times New Roman"/>
        </w:rPr>
        <w:t>66</w:t>
      </w:r>
    </w:p>
    <w:p w:rsidR="0018722C">
      <w:pPr>
        <w:pStyle w:val="ab"/>
        <w:topLinePunct/>
        <w:ind w:left="200" w:hangingChars="200" w:hanging="200"/>
      </w:pPr>
      <w:r>
        <w:rPr>
          <w:rFonts w:ascii="宋体" w:eastAsia="宋体" w:hint="eastAsia"/>
        </w:rPr>
        <w:t>[</w:t>
      </w:r>
      <w:r>
        <w:rPr>
          <w:rFonts w:ascii="宋体" w:eastAsia="宋体" w:hint="eastAsia"/>
        </w:rPr>
        <w:t>23</w:t>
      </w:r>
      <w:r>
        <w:rPr>
          <w:rFonts w:ascii="宋体" w:eastAsia="宋体" w:hint="eastAsia"/>
        </w:rPr>
        <w:t>]</w:t>
      </w:r>
      <w:r>
        <w:rPr>
          <w:rFonts w:ascii="宋体" w:eastAsia="宋体" w:hint="eastAsia"/>
        </w:rPr>
        <w:t xml:space="preserve">. </w:t>
      </w:r>
      <w:r>
        <w:rPr>
          <w:rFonts w:ascii="宋体" w:eastAsia="宋体" w:hint="eastAsia"/>
        </w:rPr>
        <w:t xml:space="preserve">李国强, 魏路清, 刘阳等. 持续血浆灌流清除百草枯中毒患者血中百草枯的临床研究.</w:t>
      </w:r>
      <w:r>
        <w:rPr>
          <w:rFonts w:ascii="宋体" w:eastAsia="宋体" w:hint="eastAsia"/>
        </w:rPr>
        <w:t xml:space="preserve"> </w:t>
      </w:r>
      <w:r>
        <w:rPr>
          <w:rFonts w:cstheme="minorBidi" w:hAnsiTheme="minorHAnsi" w:eastAsiaTheme="minorHAnsi" w:asciiTheme="minorHAnsi"/>
          <w:i/>
        </w:rPr>
        <w:t>中国危重病急救医学. </w:t>
      </w:r>
      <w:r>
        <w:rPr>
          <w:rFonts w:ascii="Times New Roman" w:eastAsia="Times New Roman" w:cstheme="minorBidi" w:hAnsiTheme="minorHAnsi"/>
        </w:rPr>
        <w:t xml:space="preserve">2011;</w:t>
      </w:r>
      <w:r>
        <w:rPr>
          <w:rFonts w:ascii="Times New Roman" w:eastAsia="Times New Roman" w:cstheme="minorBidi" w:hAnsiTheme="minorHAnsi"/>
        </w:rPr>
        <w:t xml:space="preserve"> </w:t>
      </w:r>
      <w:r>
        <w:rPr>
          <w:rFonts w:ascii="Times New Roman" w:eastAsia="Times New Roman" w:cstheme="minorBidi" w:hAnsiTheme="minorHAnsi"/>
        </w:rPr>
        <w:t>23</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588-591.</w:t>
      </w:r>
    </w:p>
    <w:p w:rsidR="0018722C">
      <w:pPr>
        <w:pStyle w:val="ab"/>
        <w:topLinePunct/>
        <w:ind w:left="200" w:hangingChars="200" w:hanging="200"/>
      </w:pPr>
      <w:r>
        <w:t>[</w:t>
      </w:r>
      <w:r>
        <w:t xml:space="preserve">24</w:t>
      </w:r>
      <w:r>
        <w:t>]</w:t>
      </w:r>
      <w:r>
        <w:t xml:space="preserve">. </w:t>
      </w:r>
      <w:r>
        <w:t xml:space="preserve">Kompanje EJ, Jansen TC, van der Hoven B, Bakker J. The first demonstration of lactic acid in human blood in shock by Johann Joseph Scherer </w:t>
      </w:r>
      <w:r>
        <w:t xml:space="preserve">(</w:t>
      </w:r>
      <w:r>
        <w:rPr>
          <w:sz w:val="20"/>
        </w:rPr>
        <w:t xml:space="preserve">1814-1869</w:t>
      </w:r>
      <w:r>
        <w:t xml:space="preserve">)</w:t>
      </w:r>
      <w:r>
        <w:t xml:space="preserve"> in January 1843. </w:t>
      </w:r>
      <w:r>
        <w:rPr>
          <w:i/>
        </w:rPr>
        <w:t xml:space="preserve">Intensive care </w:t>
      </w:r>
      <w:r>
        <w:rPr>
          <w:i/>
        </w:rPr>
        <w:t xml:space="preserve">medicine. </w:t>
      </w:r>
      <w:r>
        <w:t xml:space="preserve">Nov</w:t>
      </w:r>
      <w:r>
        <w:t xml:space="preserve"> </w:t>
      </w:r>
      <w:r>
        <w:t xml:space="preserve">2007;</w:t>
      </w:r>
      <w:r>
        <w:t xml:space="preserve"> </w:t>
      </w:r>
      <w:r>
        <w:t>33</w:t>
      </w:r>
      <w:r>
        <w:t xml:space="preserve">(</w:t>
      </w:r>
      <w:r>
        <w:rPr>
          <w:sz w:val="20"/>
        </w:rPr>
        <w:t xml:space="preserve">11</w:t>
      </w:r>
      <w:r>
        <w:t xml:space="preserve">)</w:t>
      </w:r>
      <w:r>
        <w:t xml:space="preserve">:</w:t>
      </w:r>
      <w:r>
        <w:t xml:space="preserve"> </w:t>
      </w:r>
      <w:r>
        <w:t>1967-1971.</w:t>
      </w:r>
    </w:p>
    <w:p w:rsidR="0018722C">
      <w:pPr>
        <w:pStyle w:val="ab"/>
        <w:topLinePunct/>
        <w:ind w:left="200" w:hangingChars="200" w:hanging="200"/>
      </w:pPr>
      <w:r>
        <w:t>[</w:t>
      </w:r>
      <w:r>
        <w:t>25</w:t>
      </w:r>
      <w:r>
        <w:t>]</w:t>
      </w:r>
      <w:r>
        <w:t xml:space="preserve">. </w:t>
      </w:r>
      <w:r>
        <w:t>Diao </w:t>
      </w:r>
      <w:r>
        <w:t>MY, </w:t>
      </w:r>
      <w:r>
        <w:t>Wang </w:t>
      </w:r>
      <w:r>
        <w:t>T, </w:t>
      </w:r>
      <w:r>
        <w:t>Cui YL, Lin </w:t>
      </w:r>
      <w:r>
        <w:t>ZF. </w:t>
      </w:r>
      <w:r>
        <w:t>[</w:t>
      </w:r>
      <w:r>
        <w:t xml:space="preserve">Prognostic value of arterial lactate content combined with base excess in patients with sepsis: a retrospective study</w:t>
      </w:r>
      <w:r>
        <w:t>]</w:t>
      </w:r>
      <w:r>
        <w:t xml:space="preserve">. </w:t>
      </w:r>
      <w:r>
        <w:rPr>
          <w:i/>
        </w:rPr>
        <w:t>Zhonghua wei zhong bing ji </w:t>
      </w:r>
      <w:r>
        <w:rPr>
          <w:i/>
        </w:rPr>
        <w:t>jiu yi xue. </w:t>
      </w:r>
      <w:r>
        <w:t>Apr</w:t>
      </w:r>
      <w:r>
        <w:t> </w:t>
      </w:r>
      <w:r>
        <w:t xml:space="preserve">2013;</w:t>
      </w:r>
      <w:r>
        <w:t xml:space="preserve"> </w:t>
      </w:r>
      <w:r>
        <w:t>25</w:t>
      </w:r>
      <w:r>
        <w:t>(</w:t>
      </w:r>
      <w:r>
        <w:t>4</w:t>
      </w:r>
      <w:r>
        <w:t>)</w:t>
      </w:r>
      <w:r>
        <w:t xml:space="preserve">:</w:t>
      </w:r>
      <w:r>
        <w:t xml:space="preserve"> </w:t>
      </w:r>
      <w:r>
        <w:t>211-214.</w:t>
      </w:r>
    </w:p>
    <w:p w:rsidR="0018722C">
      <w:pPr>
        <w:pStyle w:val="ab"/>
        <w:topLinePunct/>
        <w:ind w:left="200" w:hangingChars="200" w:hanging="200"/>
      </w:pPr>
      <w:r>
        <w:t>[</w:t>
      </w:r>
      <w:r>
        <w:t>26</w:t>
      </w:r>
      <w:r>
        <w:t>]</w:t>
      </w:r>
      <w:r>
        <w:t xml:space="preserve">. </w:t>
      </w:r>
      <w:r>
        <w:t>Puskarich MA, Kline JA, Summers RL, Jones AE. Prognostic value of incremental lactate elevations in emergency department patients with suspected infection. </w:t>
      </w:r>
      <w:r>
        <w:rPr>
          <w:i/>
        </w:rPr>
        <w:t>Academic</w:t>
      </w:r>
      <w:r>
        <w:rPr>
          <w:i/>
        </w:rPr>
        <w:t> </w:t>
      </w:r>
      <w:r>
        <w:rPr>
          <w:i/>
        </w:rPr>
        <w:t>emergency </w:t>
      </w:r>
      <w:r>
        <w:rPr>
          <w:i/>
        </w:rPr>
        <w:t>medicine</w:t>
      </w:r>
      <w:r w:rsidR="004B696B">
        <w:rPr>
          <w:i/>
        </w:rPr>
        <w:t>: official journal of the Society for Academic Emergency Medicine. </w:t>
      </w:r>
      <w:r>
        <w:t xml:space="preserve">Aug 2012;</w:t>
      </w:r>
      <w:r>
        <w:t xml:space="preserve"> </w:t>
      </w:r>
      <w:r>
        <w:t>19</w:t>
      </w:r>
      <w:r>
        <w:t>(</w:t>
      </w:r>
      <w:r>
        <w:t>8</w:t>
      </w:r>
      <w:r>
        <w:t>)</w:t>
      </w:r>
      <w:r>
        <w:t xml:space="preserve">:</w:t>
      </w:r>
      <w:r>
        <w:t xml:space="preserve"> </w:t>
      </w:r>
      <w:r>
        <w:t>983-985.</w:t>
      </w:r>
    </w:p>
    <w:p w:rsidR="0018722C">
      <w:pPr>
        <w:pStyle w:val="ab"/>
        <w:topLinePunct/>
        <w:ind w:left="200" w:hangingChars="200" w:hanging="200"/>
      </w:pPr>
      <w:r>
        <w:t>[</w:t>
      </w:r>
      <w:r>
        <w:t>27</w:t>
      </w:r>
      <w:r>
        <w:t>]</w:t>
      </w:r>
      <w:r>
        <w:t xml:space="preserve">. </w:t>
      </w:r>
      <w:r>
        <w:t>Borthwick HA, Brunt LK, Mitchem KL, Chaloner C. Does lactate measurement performed on admission predict clinical outcome on the intensive care unit</w:t>
      </w:r>
      <w:r/>
      <w:r/>
      <w:r w:rsidR="001852F3">
        <w:t xml:space="preserve">A</w:t>
      </w:r>
      <w:r w:rsidR="001852F3">
        <w:t xml:space="preserve">concise</w:t>
      </w:r>
      <w:r w:rsidR="001852F3">
        <w:t xml:space="preserve">systematic</w:t>
      </w:r>
      <w:r>
        <w:t>review. </w:t>
      </w:r>
      <w:r>
        <w:rPr>
          <w:i/>
        </w:rPr>
        <w:t>Annals</w:t>
      </w:r>
      <w:r w:rsidR="001852F3">
        <w:rPr>
          <w:i/>
        </w:rPr>
        <w:t xml:space="preserve">of</w:t>
      </w:r>
      <w:r w:rsidR="001852F3">
        <w:rPr>
          <w:i/>
        </w:rPr>
        <w:t xml:space="preserve">clinical</w:t>
      </w:r>
      <w:r w:rsidR="001852F3">
        <w:rPr>
          <w:i/>
        </w:rPr>
        <w:t xml:space="preserve">biochemistry. </w:t>
      </w:r>
      <w:r>
        <w:t>Jul</w:t>
      </w:r>
      <w:r w:rsidR="001852F3">
        <w:t xml:space="preserve">2012;</w:t>
      </w:r>
      <w:r w:rsidR="001852F3">
        <w:t xml:space="preserve"> </w:t>
      </w:r>
      <w:r w:rsidR="001852F3">
        <w:t>49</w:t>
      </w:r>
      <w:r>
        <w:t>(</w:t>
      </w:r>
      <w:r>
        <w:t>Pt</w:t>
      </w:r>
      <w:r/>
      <w:r>
        <w:t>4</w:t>
      </w:r>
      <w:r>
        <w:t>)</w:t>
      </w:r>
      <w:r>
        <w:t xml:space="preserve">:</w:t>
      </w:r>
      <w:r>
        <w:t xml:space="preserve"> </w:t>
      </w:r>
      <w:r>
        <w:t>391-394.</w:t>
      </w:r>
    </w:p>
    <w:p w:rsidR="0018722C">
      <w:pPr>
        <w:pStyle w:val="ab"/>
        <w:topLinePunct/>
        <w:ind w:left="200" w:hangingChars="200" w:hanging="200"/>
      </w:pPr>
      <w:r>
        <w:t>[</w:t>
      </w:r>
      <w:r>
        <w:t>28</w:t>
      </w:r>
      <w:r>
        <w:t>]</w:t>
      </w:r>
      <w:r>
        <w:t xml:space="preserve">. </w:t>
      </w:r>
      <w:r>
        <w:t>Lee </w:t>
      </w:r>
      <w:r>
        <w:t>Y, </w:t>
      </w:r>
      <w:r>
        <w:t>Lee JH, Seong AJ, et al. Arterial lactate as a predictor of mortality in emergency department patients with paraquat intoxication. </w:t>
      </w:r>
      <w:r>
        <w:rPr>
          <w:i/>
        </w:rPr>
        <w:t>Clin </w:t>
      </w:r>
      <w:r>
        <w:rPr>
          <w:i/>
        </w:rPr>
        <w:t>Toxicol </w:t>
      </w:r>
      <w:r>
        <w:rPr>
          <w:i/>
        </w:rPr>
        <w:t>(</w:t>
      </w:r>
      <w:r>
        <w:rPr>
          <w:i/>
          <w:sz w:val="20"/>
        </w:rPr>
        <w:t xml:space="preserve">Phila</w:t>
      </w:r>
      <w:r>
        <w:rPr>
          <w:i/>
        </w:rPr>
        <w:t>)</w:t>
      </w:r>
      <w:r>
        <w:rPr>
          <w:i/>
        </w:rPr>
        <w:t xml:space="preserve">. </w:t>
      </w:r>
      <w:r>
        <w:t>Jan</w:t>
      </w:r>
      <w:r>
        <w:t> </w:t>
      </w:r>
      <w:r>
        <w:t xml:space="preserve">2012;</w:t>
      </w:r>
      <w:r>
        <w:t xml:space="preserve"> </w:t>
      </w:r>
      <w:r>
        <w:t>50</w:t>
      </w:r>
      <w:r>
        <w:t>(</w:t>
      </w:r>
      <w:r>
        <w:rPr>
          <w:sz w:val="20"/>
        </w:rPr>
        <w:t>1</w:t>
      </w:r>
      <w:r>
        <w:t>)</w:t>
      </w:r>
      <w:r>
        <w:t xml:space="preserve">:</w:t>
      </w:r>
      <w:r>
        <w:t xml:space="preserve"> </w:t>
      </w:r>
      <w:r>
        <w:t>52-56.</w:t>
      </w:r>
    </w:p>
    <w:p w:rsidR="0018722C">
      <w:pPr>
        <w:pStyle w:val="ab"/>
        <w:topLinePunct/>
        <w:ind w:left="200" w:hangingChars="200" w:hanging="200"/>
      </w:pPr>
      <w:r>
        <w:t>[</w:t>
      </w:r>
      <w:r>
        <w:t>29</w:t>
      </w:r>
      <w:r>
        <w:t>]</w:t>
      </w:r>
      <w:r>
        <w:t xml:space="preserve">. </w:t>
      </w:r>
      <w:r>
        <w:t>Liu </w:t>
      </w:r>
      <w:r>
        <w:t>XW, </w:t>
      </w:r>
      <w:r>
        <w:t>Ma </w:t>
      </w:r>
      <w:r>
        <w:t>T, </w:t>
      </w:r>
      <w:r>
        <w:t>Qu B, Ji </w:t>
      </w:r>
      <w:r>
        <w:t>Y, </w:t>
      </w:r>
      <w:r>
        <w:t>Liu Z. Prognostic value of initial arterial lactate level and lactate metabolic clearance rate in patients with acute paraquat poisoning. </w:t>
      </w:r>
      <w:r>
        <w:rPr>
          <w:i/>
        </w:rPr>
        <w:t>The American journal of </w:t>
      </w:r>
      <w:r>
        <w:rPr>
          <w:i/>
        </w:rPr>
        <w:t>emergency medicine. </w:t>
      </w:r>
      <w:r>
        <w:t>Aug</w:t>
      </w:r>
      <w:r>
        <w:t> </w:t>
      </w:r>
      <w:r>
        <w:t xml:space="preserve">2013;</w:t>
      </w:r>
      <w:r>
        <w:t xml:space="preserve"> </w:t>
      </w:r>
      <w:r>
        <w:t>31</w:t>
      </w:r>
      <w:r>
        <w:t>(</w:t>
      </w:r>
      <w:r>
        <w:t>8</w:t>
      </w:r>
      <w:r>
        <w:t>)</w:t>
      </w:r>
      <w:r>
        <w:t xml:space="preserve">:</w:t>
      </w:r>
      <w:r>
        <w:t xml:space="preserve"> </w:t>
      </w:r>
      <w:r>
        <w:t>1230-1235.</w:t>
      </w:r>
    </w:p>
    <w:p w:rsidR="0018722C">
      <w:pPr>
        <w:pStyle w:val="ab"/>
        <w:topLinePunct/>
        <w:ind w:left="200" w:hangingChars="200" w:hanging="200"/>
      </w:pPr>
      <w:r>
        <w:t>[</w:t>
      </w:r>
      <w:r>
        <w:t>30</w:t>
      </w:r>
      <w:r>
        <w:t>]</w:t>
      </w:r>
      <w:r>
        <w:t xml:space="preserve">. </w:t>
      </w:r>
      <w:r>
        <w:t>Dinis-Oliveira RJ, Duarte JA, Sanchez-Navarro A, Remiao </w:t>
      </w:r>
      <w:r>
        <w:t>F, </w:t>
      </w:r>
      <w:r>
        <w:t>Bastos ML, Carvalho </w:t>
      </w:r>
      <w:r>
        <w:t>F. </w:t>
      </w:r>
      <w:r>
        <w:t>Paraquat poisonings: mechanisms of lung toxicity, clinical features, and treatment.</w:t>
      </w:r>
      <w:r>
        <w:t> </w:t>
      </w:r>
      <w:r>
        <w:rPr>
          <w:i/>
        </w:rPr>
        <w:t>Critical </w:t>
      </w:r>
      <w:r>
        <w:rPr>
          <w:i/>
        </w:rPr>
        <w:t>reviews in toxicology.</w:t>
      </w:r>
      <w:r>
        <w:rPr>
          <w:i/>
        </w:rPr>
        <w:t> </w:t>
      </w:r>
      <w:r>
        <w:t xml:space="preserve">2008;</w:t>
      </w:r>
      <w:r>
        <w:t xml:space="preserve"> </w:t>
      </w:r>
      <w:r>
        <w:t>38</w:t>
      </w:r>
      <w:r>
        <w:t>(</w:t>
      </w:r>
      <w:r>
        <w:t>1</w:t>
      </w:r>
      <w:r>
        <w:t>)</w:t>
      </w:r>
      <w:r>
        <w:t xml:space="preserve">:</w:t>
      </w:r>
      <w:r>
        <w:t xml:space="preserve"> </w:t>
      </w:r>
      <w:r>
        <w:t>13-71.</w:t>
      </w:r>
    </w:p>
    <w:p w:rsidR="0018722C">
      <w:pPr>
        <w:pStyle w:val="ab"/>
        <w:topLinePunct/>
        <w:ind w:left="200" w:hangingChars="200" w:hanging="200"/>
      </w:pPr>
      <w:r>
        <w:t>[</w:t>
      </w:r>
      <w:r>
        <w:t>31</w:t>
      </w:r>
      <w:r>
        <w:t>]</w:t>
      </w:r>
      <w:r>
        <w:t xml:space="preserve">. </w:t>
      </w:r>
      <w:r>
        <w:t>Seok S, Kim YH, Gil </w:t>
      </w:r>
      <w:r>
        <w:t>HW, </w:t>
      </w:r>
      <w:r>
        <w:t>Song </w:t>
      </w:r>
      <w:r>
        <w:t>HY, </w:t>
      </w:r>
      <w:r>
        <w:t>Hong </w:t>
      </w:r>
      <w:r>
        <w:t>SY. </w:t>
      </w:r>
      <w:r>
        <w:t>The </w:t>
      </w:r>
      <w:r>
        <w:t>Time </w:t>
      </w:r>
      <w:r>
        <w:t>between Paraquat Ingestion and a Negative Dithionite Urine </w:t>
      </w:r>
      <w:r>
        <w:t>Test </w:t>
      </w:r>
      <w:r>
        <w:t>in an Independent Risk Factor for Death and Organ Failure in Acute Paraquat Intoxication. </w:t>
      </w:r>
      <w:r>
        <w:rPr>
          <w:i/>
        </w:rPr>
        <w:t>Journal of Korean medical science. </w:t>
      </w:r>
      <w:r>
        <w:t>Sep</w:t>
      </w:r>
      <w:r>
        <w:t> </w:t>
      </w:r>
      <w:r>
        <w:t xml:space="preserve">2012;</w:t>
      </w:r>
      <w:r>
        <w:t xml:space="preserve"> </w:t>
      </w:r>
      <w:r>
        <w:t>27</w:t>
      </w:r>
      <w:r>
        <w:t>(</w:t>
      </w:r>
      <w:r>
        <w:t>9</w:t>
      </w:r>
      <w:r>
        <w:t>)</w:t>
      </w:r>
      <w:r>
        <w:t xml:space="preserve">:</w:t>
      </w:r>
      <w:r>
        <w:t xml:space="preserve"> </w:t>
      </w:r>
      <w:r>
        <w:t>993-998.</w:t>
      </w:r>
    </w:p>
    <w:p w:rsidR="0018722C">
      <w:pPr>
        <w:pStyle w:val="ab"/>
        <w:topLinePunct/>
        <w:ind w:left="200" w:hangingChars="200" w:hanging="200"/>
      </w:pPr>
      <w:r>
        <w:t>[</w:t>
      </w:r>
      <w:r>
        <w:t>32</w:t>
      </w:r>
      <w:r>
        <w:t>]</w:t>
      </w:r>
      <w:r>
        <w:t xml:space="preserve">. </w:t>
      </w:r>
      <w:r>
        <w:t>Kim </w:t>
      </w:r>
      <w:r>
        <w:t>YT, </w:t>
      </w:r>
      <w:r>
        <w:t>Jou SS, Lee HS, et al. The area of ground glass opacities of the lungs as a predictive factor in acute paraquat intoxication. </w:t>
      </w:r>
      <w:r>
        <w:rPr>
          <w:i/>
        </w:rPr>
        <w:t>Journal of Korean medical science. </w:t>
      </w:r>
      <w:r>
        <w:t xml:space="preserve">Aug 2009;</w:t>
      </w:r>
      <w:r>
        <w:t xml:space="preserve"> </w:t>
      </w:r>
      <w:r>
        <w:t>24</w:t>
      </w:r>
      <w:r>
        <w:t>(</w:t>
      </w:r>
      <w:r>
        <w:t>4</w:t>
      </w:r>
      <w:r>
        <w:t>)</w:t>
      </w:r>
      <w:r>
        <w:t xml:space="preserve">:</w:t>
      </w:r>
      <w:r>
        <w:t xml:space="preserve"> </w:t>
      </w:r>
      <w:r>
        <w:t>636-640.</w:t>
      </w:r>
      <w:r>
        <w:rPr>
          <w:rFonts w:cstheme="minorBidi" w:hAnsiTheme="minorHAnsi" w:eastAsiaTheme="minorHAnsi" w:asciiTheme="minorHAnsi" w:ascii="Times New Roman"/>
        </w:rPr>
        <w:t>67</w:t>
      </w:r>
    </w:p>
    <w:p w:rsidR="0018722C">
      <w:pPr>
        <w:pStyle w:val="ab"/>
        <w:topLinePunct/>
        <w:ind w:left="200" w:hangingChars="200" w:hanging="200"/>
      </w:pPr>
      <w:bookmarkStart w:id="766212" w:name="_cwCmt40"/>
      <w:bookmarkStart w:id="766208" w:name="_cwCmt36"/>
      <w:r>
        <w:t>[</w:t>
      </w:r>
      <w:r>
        <w:t xml:space="preserve">33</w:t>
      </w:r>
      <w:r>
        <w:t>]</w:t>
      </w:r>
      <w:r>
        <w:t xml:space="preserve">. </w:t>
      </w:r>
      <w:r>
        <w:t xml:space="preserve">Yin </w:t>
      </w:r>
      <w:r>
        <w:t xml:space="preserve">Y, </w:t>
      </w:r>
      <w:r>
        <w:t xml:space="preserve">Guo X, Zhang SL, Sun </w:t>
      </w:r>
      <w:r>
        <w:t xml:space="preserve">CY. </w:t>
      </w:r>
      <w:r>
        <w:t xml:space="preserve">Analysis of paraquat intoxication epidemic </w:t>
      </w:r>
      <w:r>
        <w:t xml:space="preserve">(</w:t>
      </w:r>
      <w:r>
        <w:rPr>
          <w:sz w:val="20"/>
        </w:rPr>
        <w:t xml:space="preserve">2002-2011</w:t>
      </w:r>
      <w:r>
        <w:t xml:space="preserve">)</w:t>
      </w:r>
      <w:r>
        <w:t xml:space="preserve"> within China. </w:t>
      </w:r>
      <w:r>
        <w:rPr>
          <w:i/>
        </w:rPr>
        <w:t xml:space="preserve">Biomedical and environmental sciences</w:t>
      </w:r>
      <w:r w:rsidR="004B696B">
        <w:rPr>
          <w:i/>
        </w:rPr>
        <w:t xml:space="preserve">: BES. </w:t>
      </w:r>
      <w:r>
        <w:t xml:space="preserve">Jun</w:t>
      </w:r>
      <w:r>
        <w:t xml:space="preserve"> </w:t>
      </w:r>
      <w:r>
        <w:t xml:space="preserve">2013;</w:t>
      </w:r>
      <w:r>
        <w:t xml:space="preserve"> </w:t>
      </w:r>
      <w:r>
        <w:t>26</w:t>
      </w:r>
      <w:r>
        <w:t xml:space="preserve">(</w:t>
      </w:r>
      <w:r>
        <w:rPr>
          <w:sz w:val="20"/>
        </w:rPr>
        <w:t xml:space="preserve">6</w:t>
      </w:r>
      <w:r>
        <w:t xml:space="preserve">)</w:t>
      </w:r>
      <w:r>
        <w:t xml:space="preserve">:</w:t>
      </w:r>
      <w:r>
        <w:t xml:space="preserve"> </w:t>
      </w:r>
      <w:r>
        <w:t>509-512.</w:t>
      </w:r>
      <w:bookmarkEnd w:id="766208"/>
      <w:bookmarkEnd w:id="766212"/>
    </w:p>
    <w:p w:rsidR="0018722C">
      <w:pPr>
        <w:pStyle w:val="ab"/>
        <w:topLinePunct/>
        <w:ind w:left="200" w:hangingChars="200" w:hanging="200"/>
      </w:pPr>
      <w:r>
        <w:t>[</w:t>
      </w:r>
      <w:r>
        <w:t>34</w:t>
      </w:r>
      <w:r>
        <w:t>]</w:t>
      </w:r>
      <w:r>
        <w:t xml:space="preserve">. </w:t>
      </w:r>
      <w:r>
        <w:t>Liu </w:t>
      </w:r>
      <w:r>
        <w:t>XW, </w:t>
      </w:r>
      <w:r>
        <w:t>Ma </w:t>
      </w:r>
      <w:r>
        <w:t>T, </w:t>
      </w:r>
      <w:r>
        <w:t>Qu B, Liu Z. Effects of Noninvasive Positive Pressure </w:t>
      </w:r>
      <w:r>
        <w:t>Ventilation </w:t>
      </w:r>
      <w:r>
        <w:t>on Oxygenation Status and Prognosis in Patients With Acute Paraquat-Induced Lung</w:t>
      </w:r>
      <w:r>
        <w:t> </w:t>
      </w:r>
      <w:r>
        <w:t>Injury. </w:t>
      </w:r>
      <w:r>
        <w:rPr>
          <w:i/>
        </w:rPr>
        <w:t>Clinical therapeutics. </w:t>
      </w:r>
      <w:r>
        <w:t>Feb 2</w:t>
      </w:r>
      <w:r>
        <w:t> </w:t>
      </w:r>
      <w:r>
        <w:t>2015.</w:t>
      </w:r>
    </w:p>
    <w:p w:rsidR="0018722C">
      <w:pPr>
        <w:pStyle w:val="ab"/>
        <w:topLinePunct/>
        <w:ind w:left="200" w:hangingChars="200" w:hanging="200"/>
      </w:pPr>
      <w:r>
        <w:t>[</w:t>
      </w:r>
      <w:r>
        <w:t>35</w:t>
      </w:r>
      <w:r>
        <w:t>]</w:t>
      </w:r>
      <w:r>
        <w:t xml:space="preserve">. </w:t>
      </w:r>
      <w:r>
        <w:t>Hu L, Hong </w:t>
      </w:r>
      <w:r>
        <w:t>G, </w:t>
      </w:r>
      <w:r>
        <w:t>Ma J, et al. Clearance Rate and BP-ANN Model in Paraquat Poisoned Patients Treated with Hemoperfusion. </w:t>
      </w:r>
      <w:r>
        <w:rPr>
          <w:i/>
        </w:rPr>
        <w:t>BioMed </w:t>
      </w:r>
      <w:r>
        <w:rPr>
          <w:i/>
        </w:rPr>
        <w:t>research </w:t>
      </w:r>
      <w:r>
        <w:rPr>
          <w:i/>
        </w:rPr>
        <w:t>international.</w:t>
      </w:r>
      <w:r>
        <w:rPr>
          <w:i/>
        </w:rPr>
        <w:t> </w:t>
      </w:r>
      <w:r>
        <w:t xml:space="preserve">2015;</w:t>
      </w:r>
      <w:r>
        <w:t xml:space="preserve"> </w:t>
      </w:r>
      <w:r>
        <w:t>2015:</w:t>
      </w:r>
      <w:r>
        <w:t xml:space="preserve"> </w:t>
      </w:r>
      <w:r>
        <w:t>298253.</w:t>
      </w:r>
    </w:p>
    <w:p w:rsidR="0018722C">
      <w:pPr>
        <w:pStyle w:val="ab"/>
        <w:topLinePunct/>
        <w:ind w:left="200" w:hangingChars="200" w:hanging="200"/>
      </w:pPr>
      <w:r>
        <w:t>[</w:t>
      </w:r>
      <w:r>
        <w:t>36</w:t>
      </w:r>
      <w:r>
        <w:t>]</w:t>
      </w:r>
      <w:r>
        <w:t xml:space="preserve">. </w:t>
      </w:r>
      <w:r>
        <w:t>Yu G, </w:t>
      </w:r>
      <w:r>
        <w:t>Kan B, Jian X, </w:t>
      </w:r>
      <w:r>
        <w:t>Wang </w:t>
      </w:r>
      <w:r>
        <w:t>J, Sun J, Song C. A case report of acute severe paraquat poisoning and long-term follow-up. </w:t>
      </w:r>
      <w:r>
        <w:rPr>
          <w:i/>
        </w:rPr>
        <w:t>Experimental and therapeutic medicine. </w:t>
      </w:r>
      <w:r>
        <w:t>Jul</w:t>
      </w:r>
      <w:r>
        <w:t> </w:t>
      </w:r>
      <w:r>
        <w:t xml:space="preserve">2014;</w:t>
      </w:r>
      <w:r>
        <w:t xml:space="preserve"> </w:t>
      </w:r>
      <w:r>
        <w:t>8</w:t>
      </w:r>
      <w:r>
        <w:t>(</w:t>
      </w:r>
      <w:r>
        <w:t>1</w:t>
      </w:r>
      <w:r>
        <w:t>)</w:t>
      </w:r>
      <w:r>
        <w:t xml:space="preserve">:</w:t>
      </w:r>
      <w:r>
        <w:t xml:space="preserve"> </w:t>
      </w:r>
      <w:r>
        <w:t>233-236.</w:t>
      </w:r>
    </w:p>
    <w:p w:rsidR="0018722C">
      <w:pPr>
        <w:pStyle w:val="ab"/>
        <w:topLinePunct/>
        <w:ind w:left="200" w:hangingChars="200" w:hanging="200"/>
      </w:pPr>
      <w:r>
        <w:rPr>
          <w:rFonts w:ascii="宋体" w:eastAsia="宋体" w:hint="eastAsia"/>
          <w:i/>
        </w:rPr>
        <w:t>[</w:t>
      </w:r>
      <w:r>
        <w:rPr>
          <w:rFonts w:ascii="宋体" w:eastAsia="宋体" w:hint="eastAsia"/>
          <w:i/>
        </w:rPr>
        <w:t>37</w:t>
      </w:r>
      <w:r>
        <w:rPr>
          <w:rFonts w:ascii="宋体" w:eastAsia="宋体" w:hint="eastAsia"/>
          <w:i/>
        </w:rPr>
        <w:t>]</w:t>
      </w:r>
      <w:r>
        <w:rPr>
          <w:rFonts w:ascii="宋体" w:eastAsia="宋体" w:hint="eastAsia"/>
          <w:i/>
        </w:rPr>
        <w:t xml:space="preserve">. </w:t>
      </w:r>
      <w:r>
        <w:rPr>
          <w:rFonts w:ascii="宋体" w:eastAsia="宋体" w:hint="eastAsia"/>
        </w:rPr>
        <w:t>鲁新. 连续性血液灌流透析及激素冲击治疗百草枯中毒伴多器官功能衰竭. </w:t>
      </w:r>
      <w:r>
        <w:rPr>
          <w:rFonts w:ascii="宋体" w:eastAsia="宋体" w:hint="eastAsia"/>
        </w:rPr>
        <w:t>中国危重</w:t>
      </w:r>
      <w:r>
        <w:rPr>
          <w:rFonts w:cstheme="minorBidi" w:hAnsiTheme="minorHAnsi" w:eastAsiaTheme="minorHAnsi" w:asciiTheme="minorHAnsi"/>
          <w:i/>
        </w:rPr>
        <w:t>病急救医学</w:t>
      </w:r>
      <w:r>
        <w:rPr>
          <w:rFonts w:ascii="Times New Roman" w:eastAsia="Times New Roman" w:cstheme="minorBidi" w:hAnsiTheme="minorHAnsi"/>
        </w:rPr>
        <w:t xml:space="preserve">2008;</w:t>
      </w:r>
      <w:r>
        <w:rPr>
          <w:rFonts w:ascii="Times New Roman" w:eastAsia="Times New Roman" w:cstheme="minorBidi" w:hAnsiTheme="minorHAnsi"/>
        </w:rPr>
        <w:t xml:space="preserve"> </w:t>
      </w:r>
      <w:r>
        <w:rPr>
          <w:rFonts w:ascii="Times New Roman" w:eastAsia="Times New Roman" w:cstheme="minorBidi" w:hAnsiTheme="minorHAnsi"/>
        </w:rPr>
        <w:t>20</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448-448.</w:t>
      </w:r>
    </w:p>
    <w:p w:rsidR="0018722C">
      <w:pPr>
        <w:pStyle w:val="ab"/>
        <w:topLinePunct/>
        <w:ind w:left="200" w:hangingChars="200" w:hanging="200"/>
      </w:pPr>
      <w:r>
        <w:rPr>
          <w:rFonts w:ascii="宋体" w:eastAsia="宋体" w:hint="eastAsia"/>
        </w:rPr>
        <w:t>[</w:t>
      </w:r>
      <w:r>
        <w:rPr>
          <w:rFonts w:ascii="宋体" w:eastAsia="宋体" w:hint="eastAsia"/>
        </w:rPr>
        <w:t>38</w:t>
      </w:r>
      <w:r>
        <w:rPr>
          <w:rFonts w:ascii="宋体" w:eastAsia="宋体" w:hint="eastAsia"/>
        </w:rPr>
        <w:t>]</w:t>
      </w:r>
      <w:r>
        <w:rPr>
          <w:rFonts w:ascii="宋体" w:eastAsia="宋体" w:hint="eastAsia"/>
        </w:rPr>
        <w:t xml:space="preserve">. </w:t>
      </w:r>
      <w:r>
        <w:rPr>
          <w:rFonts w:ascii="宋体" w:eastAsia="宋体" w:hint="eastAsia"/>
        </w:rPr>
        <w:t>姚津剑, 于伟玲, 黎敏, </w:t>
      </w:r>
      <w:r>
        <w:rPr>
          <w:rFonts w:ascii="宋体" w:eastAsia="宋体" w:hint="eastAsia"/>
        </w:rPr>
        <w:t>et</w:t>
      </w:r>
      <w:r>
        <w:rPr>
          <w:rFonts w:ascii="宋体" w:eastAsia="宋体" w:hint="eastAsia"/>
        </w:rPr>
        <w:t> </w:t>
      </w:r>
      <w:r>
        <w:rPr>
          <w:rFonts w:ascii="宋体" w:eastAsia="宋体" w:hint="eastAsia"/>
        </w:rPr>
        <w:t>al</w:t>
      </w:r>
      <w:r>
        <w:rPr>
          <w:rFonts w:ascii="宋体" w:eastAsia="宋体" w:hint="eastAsia"/>
        </w:rPr>
        <w:t xml:space="preserve">. 血液灌流联合血液透析治疗急性百草枯中毒荟萃分析.</w:t>
      </w:r>
      <w:r>
        <w:rPr>
          <w:rFonts w:ascii="宋体" w:eastAsia="宋体" w:hint="eastAsia"/>
        </w:rPr>
        <w:t xml:space="preserve"> </w:t>
      </w:r>
      <w:r>
        <w:rPr>
          <w:rFonts w:cstheme="minorBidi" w:hAnsiTheme="minorHAnsi" w:eastAsiaTheme="minorHAnsi" w:asciiTheme="minorHAnsi"/>
          <w:i/>
        </w:rPr>
        <w:t>中国急救医学. </w:t>
      </w:r>
      <w:r>
        <w:rPr>
          <w:rFonts w:ascii="Times New Roman" w:eastAsia="Times New Roman" w:cstheme="minorBidi" w:hAnsiTheme="minorHAnsi"/>
        </w:rPr>
        <w:t xml:space="preserve">2013;</w:t>
      </w:r>
      <w:r>
        <w:rPr>
          <w:rFonts w:ascii="Times New Roman" w:eastAsia="Times New Roman" w:cstheme="minorBidi" w:hAnsiTheme="minorHAnsi"/>
        </w:rPr>
        <w:t xml:space="preserve"> </w:t>
      </w:r>
      <w:r>
        <w:rPr>
          <w:rFonts w:ascii="Times New Roman" w:eastAsia="Times New Roman" w:cstheme="minorBidi" w:hAnsiTheme="minorHAnsi"/>
        </w:rPr>
        <w:t>33</w:t>
      </w:r>
      <w:r>
        <w:rPr>
          <w:rFonts w:ascii="Times New Roman" w:eastAsia="Times New Roman" w:cstheme="minorBidi" w:hAnsiTheme="minorHAnsi"/>
        </w:rPr>
        <w:t>(</w:t>
      </w:r>
      <w:r>
        <w:rPr>
          <w:rFonts w:ascii="Times New Roman" w:eastAsia="Times New Roman" w:cstheme="minorBidi" w:hAnsiTheme="minorHAnsi"/>
        </w:rPr>
        <w:t>009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817-820.</w:t>
      </w:r>
    </w:p>
    <w:p w:rsidR="0018722C">
      <w:pPr>
        <w:pStyle w:val="ab"/>
        <w:topLinePunct/>
        <w:ind w:left="200" w:hangingChars="200" w:hanging="200"/>
      </w:pPr>
      <w:r>
        <w:rPr>
          <w:rFonts w:ascii="宋体" w:eastAsia="宋体" w:hint="eastAsia"/>
          <w:i/>
        </w:rPr>
        <w:t>[</w:t>
      </w:r>
      <w:r>
        <w:rPr>
          <w:rFonts w:ascii="宋体" w:eastAsia="宋体" w:hint="eastAsia"/>
          <w:i/>
        </w:rPr>
        <w:t>39</w:t>
      </w:r>
      <w:r>
        <w:rPr>
          <w:rFonts w:ascii="宋体" w:eastAsia="宋体" w:hint="eastAsia"/>
          <w:i/>
        </w:rPr>
        <w:t>]</w:t>
      </w:r>
      <w:r>
        <w:rPr>
          <w:rFonts w:ascii="宋体" w:eastAsia="宋体" w:hint="eastAsia"/>
          <w:i/>
        </w:rPr>
        <w:t xml:space="preserve">. </w:t>
      </w:r>
      <w:r>
        <w:rPr>
          <w:rFonts w:ascii="宋体" w:eastAsia="宋体" w:hint="eastAsia"/>
        </w:rPr>
        <w:t>孙林, 万珊, 夏敏, 艾伟, 高金全. 血液灌流治疗急性百草枯中毒. </w:t>
      </w:r>
      <w:r>
        <w:rPr>
          <w:rFonts w:ascii="宋体" w:eastAsia="宋体" w:hint="eastAsia"/>
          <w:i/>
        </w:rPr>
        <w:t>四川医学.</w:t>
      </w:r>
    </w:p>
    <w:p w:rsidR="0018722C">
      <w:pPr>
        <w:pStyle w:val="afffff"/>
        <w:topLinePunct/>
      </w:pPr>
      <w:r>
        <w:rPr>
          <w:rFonts w:cstheme="minorBidi" w:hAnsiTheme="minorHAnsi" w:eastAsiaTheme="minorHAnsi" w:asciiTheme="minorHAnsi" w:ascii="Times New Roman"/>
        </w:rPr>
        <w:t>2013;34</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:585-586.</w:t>
      </w:r>
    </w:p>
    <w:p w:rsidR="0018722C">
      <w:pPr>
        <w:pStyle w:val="ab"/>
        <w:topLinePunct/>
        <w:ind w:left="200" w:hangingChars="200" w:hanging="200"/>
      </w:pPr>
      <w:r>
        <w:t>[</w:t>
      </w:r>
      <w:r>
        <w:t>40</w:t>
      </w:r>
      <w:r>
        <w:t>]</w:t>
      </w:r>
      <w:r>
        <w:t xml:space="preserve">. </w:t>
      </w:r>
      <w:r>
        <w:t>Hong </w:t>
      </w:r>
      <w:r>
        <w:t>SY, </w:t>
      </w:r>
      <w:r>
        <w:t>Lee JS, Sun IO, Lee </w:t>
      </w:r>
      <w:r>
        <w:t>KY, </w:t>
      </w:r>
      <w:r>
        <w:t>Gil </w:t>
      </w:r>
      <w:r>
        <w:t>HW. </w:t>
      </w:r>
      <w:r>
        <w:t>Prediction of patient survival in cases of acute paraquat poisoning. </w:t>
      </w:r>
      <w:r>
        <w:rPr>
          <w:i/>
        </w:rPr>
        <w:t>PloS one.</w:t>
      </w:r>
      <w:r>
        <w:rPr>
          <w:i/>
        </w:rPr>
        <w:t> </w:t>
      </w:r>
      <w:r>
        <w:t xml:space="preserve">2014;</w:t>
      </w:r>
      <w:r>
        <w:t xml:space="preserve"> </w:t>
      </w:r>
      <w:r>
        <w:t>9</w:t>
      </w:r>
      <w:r>
        <w:t>(</w:t>
      </w:r>
      <w:r>
        <w:t>11</w:t>
      </w:r>
      <w:r>
        <w:t>)</w:t>
      </w:r>
      <w:r>
        <w:t xml:space="preserve">:</w:t>
      </w:r>
      <w:r>
        <w:t xml:space="preserve"> </w:t>
      </w:r>
      <w:r>
        <w:t>e111674.</w:t>
      </w:r>
    </w:p>
    <w:p w:rsidR="0018722C">
      <w:pPr>
        <w:pStyle w:val="ab"/>
        <w:topLinePunct/>
        <w:ind w:left="200" w:hangingChars="200" w:hanging="200"/>
      </w:pPr>
      <w:r>
        <w:t>[</w:t>
      </w:r>
      <w:r>
        <w:t>41</w:t>
      </w:r>
      <w:r>
        <w:t>]</w:t>
      </w:r>
      <w:r>
        <w:t xml:space="preserve">. </w:t>
      </w:r>
      <w:r>
        <w:t>Gil </w:t>
      </w:r>
      <w:r>
        <w:t>HW, </w:t>
      </w:r>
      <w:r>
        <w:t>Hong JR, Jang SH, Hong </w:t>
      </w:r>
      <w:r>
        <w:t>SY. </w:t>
      </w:r>
      <w:r>
        <w:t>Diagnostic and therapeutic approach for acute paraquat intoxication. </w:t>
      </w:r>
      <w:r>
        <w:rPr>
          <w:i/>
        </w:rPr>
        <w:t>Journal of Korean medical science. </w:t>
      </w:r>
      <w:r>
        <w:t>Nov</w:t>
      </w:r>
      <w:r>
        <w:t> </w:t>
      </w:r>
      <w:r>
        <w:t xml:space="preserve">2014;</w:t>
      </w:r>
      <w:r>
        <w:t xml:space="preserve"> </w:t>
      </w:r>
      <w:r>
        <w:t>29</w:t>
      </w:r>
      <w:r>
        <w:t>(</w:t>
      </w:r>
      <w:r>
        <w:t>11</w:t>
      </w:r>
      <w:r>
        <w:t>)</w:t>
      </w:r>
      <w:r>
        <w:t xml:space="preserve">:</w:t>
      </w:r>
      <w:r>
        <w:t xml:space="preserve"> </w:t>
      </w:r>
      <w:r>
        <w:t>1441-1449.</w:t>
      </w:r>
    </w:p>
    <w:p w:rsidR="0018722C">
      <w:pPr>
        <w:pStyle w:val="ab"/>
        <w:topLinePunct/>
        <w:ind w:left="200" w:hangingChars="200" w:hanging="200"/>
      </w:pPr>
      <w:r>
        <w:t>[</w:t>
      </w:r>
      <w:r>
        <w:t>42</w:t>
      </w:r>
      <w:r>
        <w:t>]</w:t>
      </w:r>
      <w:r>
        <w:t xml:space="preserve">. </w:t>
      </w:r>
      <w:r>
        <w:t>Choi SC, Oh S, Min </w:t>
      </w:r>
      <w:r>
        <w:t>YG, </w:t>
      </w:r>
      <w:r>
        <w:t>Cha </w:t>
      </w:r>
      <w:r>
        <w:t>JY, </w:t>
      </w:r>
      <w:r>
        <w:t>Gil </w:t>
      </w:r>
      <w:r>
        <w:t>HW, </w:t>
      </w:r>
      <w:r>
        <w:t>Hong </w:t>
      </w:r>
      <w:r>
        <w:t>SY. </w:t>
      </w:r>
      <w:r>
        <w:t>Evaluation of exhaled nitric oxide in acute paraquat poisoning: a pilot </w:t>
      </w:r>
      <w:r>
        <w:t>study. </w:t>
      </w:r>
      <w:r>
        <w:rPr>
          <w:i/>
        </w:rPr>
        <w:t>Medical science monitor</w:t>
      </w:r>
      <w:r w:rsidR="004B696B">
        <w:rPr>
          <w:i/>
        </w:rPr>
        <w:t>: international medical </w:t>
      </w:r>
      <w:r>
        <w:rPr>
          <w:i/>
        </w:rPr>
        <w:t>journal of experimental and clinical </w:t>
      </w:r>
      <w:r>
        <w:rPr>
          <w:i/>
        </w:rPr>
        <w:t>research.</w:t>
      </w:r>
      <w:r>
        <w:rPr>
          <w:i/>
        </w:rPr>
        <w:t> </w:t>
      </w:r>
      <w:r>
        <w:t xml:space="preserve">2014;</w:t>
      </w:r>
      <w:r>
        <w:t xml:space="preserve"> </w:t>
      </w:r>
      <w:r>
        <w:t>20:</w:t>
      </w:r>
      <w:r>
        <w:t xml:space="preserve"> </w:t>
      </w:r>
      <w:r>
        <w:t>167-172.</w:t>
      </w:r>
    </w:p>
    <w:p w:rsidR="0018722C">
      <w:pPr>
        <w:pStyle w:val="ab"/>
        <w:topLinePunct/>
        <w:ind w:left="200" w:hangingChars="200" w:hanging="200"/>
      </w:pPr>
      <w:r>
        <w:rPr>
          <w:rFonts w:ascii="宋体" w:eastAsia="宋体" w:hint="eastAsia"/>
          <w:i/>
        </w:rPr>
        <w:t>[</w:t>
      </w:r>
      <w:r>
        <w:rPr>
          <w:rFonts w:ascii="宋体" w:eastAsia="宋体" w:hint="eastAsia"/>
          <w:i/>
        </w:rPr>
        <w:t>43</w:t>
      </w:r>
      <w:r>
        <w:rPr>
          <w:rFonts w:ascii="宋体" w:eastAsia="宋体" w:hint="eastAsia"/>
          <w:i/>
        </w:rPr>
        <w:t>]</w:t>
      </w:r>
      <w:r>
        <w:rPr>
          <w:rFonts w:ascii="宋体" w:eastAsia="宋体" w:hint="eastAsia"/>
          <w:i/>
        </w:rPr>
        <w:t xml:space="preserve">. </w:t>
      </w:r>
      <w:r>
        <w:rPr>
          <w:rFonts w:ascii="宋体" w:eastAsia="宋体" w:hint="eastAsia"/>
        </w:rPr>
        <w:t>田若辰, 黄昌保, 张锡刚. 百草枯中毒机制研究现状. </w:t>
      </w:r>
      <w:r>
        <w:rPr>
          <w:rFonts w:ascii="宋体" w:eastAsia="宋体" w:hint="eastAsia"/>
          <w:i/>
        </w:rPr>
        <w:t>中华劳动卫生职业病杂志.</w:t>
      </w:r>
    </w:p>
    <w:p w:rsidR="0018722C">
      <w:pPr>
        <w:pStyle w:val="afffff"/>
        <w:topLinePunct/>
      </w:pPr>
      <w:r>
        <w:rPr>
          <w:rFonts w:cstheme="minorBidi" w:hAnsiTheme="minorHAnsi" w:eastAsiaTheme="minorHAnsi" w:asciiTheme="minorHAnsi" w:ascii="Times New Roman"/>
        </w:rPr>
        <w:t>2013;31</w:t>
      </w:r>
      <w:r>
        <w:rPr>
          <w:rFonts w:cstheme="minorBidi" w:hAnsiTheme="minorHAnsi" w:eastAsiaTheme="minorHAnsi" w:asciiTheme="minorHAnsi" w:ascii="Times New Roman"/>
        </w:rPr>
        <w:t>(</w:t>
      </w:r>
      <w:r>
        <w:rPr>
          <w:rFonts w:cstheme="minorBidi" w:hAnsiTheme="minorHAnsi" w:eastAsiaTheme="minorHAnsi" w:asciiTheme="minorHAnsi" w:ascii="Times New Roman"/>
        </w:rPr>
        <w:t>009</w:t>
      </w:r>
      <w:r>
        <w:rPr>
          <w:rFonts w:cstheme="minorBidi" w:hAnsiTheme="minorHAnsi" w:eastAsiaTheme="minorHAnsi" w:asciiTheme="minorHAnsi" w:ascii="Times New Roman"/>
        </w:rPr>
        <w:t>)</w:t>
      </w:r>
      <w:r>
        <w:rPr>
          <w:rFonts w:cstheme="minorBidi" w:hAnsiTheme="minorHAnsi" w:eastAsiaTheme="minorHAnsi" w:asciiTheme="minorHAnsi" w:ascii="Times New Roman"/>
        </w:rPr>
        <w:t>:713-714.</w:t>
      </w:r>
    </w:p>
    <w:p w:rsidR="0018722C">
      <w:pPr>
        <w:pStyle w:val="ab"/>
        <w:topLinePunct/>
        <w:ind w:left="200" w:hangingChars="200" w:hanging="200"/>
      </w:pPr>
      <w:r>
        <w:t>[</w:t>
      </w:r>
      <w:r>
        <w:t>44</w:t>
      </w:r>
      <w:r>
        <w:t>]</w:t>
      </w:r>
      <w:r>
        <w:t xml:space="preserve">. </w:t>
      </w:r>
      <w:r>
        <w:t>Rose MS, Lock EA, Smith LL, </w:t>
      </w:r>
      <w:r>
        <w:t>Wyatt </w:t>
      </w:r>
      <w:r>
        <w:t>I. Paraquat accumulation: tissue and species</w:t>
      </w:r>
      <w:r>
        <w:t> </w:t>
      </w:r>
      <w:r>
        <w:t xml:space="preserve">specificity.</w:t>
      </w:r>
      <w:r>
        <w:t xml:space="preserve"> </w:t>
      </w:r>
      <w:r/>
      <w:r>
        <w:rPr>
          <w:rFonts w:cstheme="minorBidi" w:hAnsiTheme="minorHAnsi" w:eastAsiaTheme="minorHAnsi" w:asciiTheme="minorHAnsi" w:ascii="Times New Roman"/>
          <w:i/>
        </w:rPr>
        <w:t>Biochemical pharmacology. </w:t>
      </w:r>
      <w:r>
        <w:rPr>
          <w:rFonts w:ascii="Times New Roman" w:cstheme="minorBidi" w:hAnsiTheme="minorHAnsi" w:eastAsiaTheme="minorHAnsi"/>
        </w:rPr>
        <w:t xml:space="preserve">Feb 15 1976;</w:t>
      </w:r>
      <w:r>
        <w:rPr>
          <w:rFonts w:ascii="Times New Roman" w:cstheme="minorBidi" w:hAnsiTheme="minorHAnsi" w:eastAsiaTheme="minorHAnsi"/>
        </w:rPr>
        <w:t xml:space="preserve"> </w:t>
      </w:r>
      <w:r>
        <w:rPr>
          <w:rFonts w:ascii="Times New Roman" w:cstheme="minorBidi" w:hAnsiTheme="minorHAnsi" w:eastAsiaTheme="minorHAnsi"/>
        </w:rPr>
        <w:t>25</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419-423.</w:t>
      </w:r>
    </w:p>
    <w:p w:rsidR="0018722C">
      <w:pPr>
        <w:pStyle w:val="ab"/>
        <w:topLinePunct/>
        <w:ind w:left="200" w:hangingChars="200" w:hanging="200"/>
      </w:pPr>
      <w:r>
        <w:t>[</w:t>
      </w:r>
      <w:r>
        <w:t>45</w:t>
      </w:r>
      <w:r>
        <w:t>]</w:t>
      </w:r>
      <w:r>
        <w:t xml:space="preserve">. </w:t>
      </w:r>
      <w:r>
        <w:t>Zhang </w:t>
      </w:r>
      <w:r>
        <w:t>F, </w:t>
      </w:r>
      <w:r>
        <w:t>Li C, </w:t>
      </w:r>
      <w:r>
        <w:t>Wu </w:t>
      </w:r>
      <w:r>
        <w:t>DW, </w:t>
      </w:r>
      <w:r>
        <w:t>Zhang JN, Guo </w:t>
      </w:r>
      <w:r>
        <w:t>HP. </w:t>
      </w:r>
      <w:r>
        <w:t>Comparison of quantitative computed tomography analysis and single-indicator thermodilution to measure pulmonary edema in patients with acute respiratory distress syndrome. </w:t>
      </w:r>
      <w:r>
        <w:rPr>
          <w:i/>
        </w:rPr>
        <w:t>Biomedical engineering online. </w:t>
      </w:r>
      <w:r>
        <w:t>Mar</w:t>
      </w:r>
      <w:r>
        <w:t> </w:t>
      </w:r>
      <w:r>
        <w:t>13</w:t>
      </w:r>
    </w:p>
    <w:p w:rsidR="0018722C">
      <w:pPr>
        <w:topLinePunct/>
      </w:pPr>
      <w:r>
        <w:rPr>
          <w:rFonts w:cstheme="minorBidi" w:hAnsiTheme="minorHAnsi" w:eastAsiaTheme="minorHAnsi" w:asciiTheme="minorHAnsi" w:ascii="Times New Roman"/>
        </w:rPr>
        <w:t>68</w:t>
      </w:r>
    </w:p>
    <w:p w:rsidR="0018722C">
      <w:pPr>
        <w:topLinePunct/>
      </w:pPr>
      <w:r>
        <w:rPr>
          <w:rFonts w:cstheme="minorBidi" w:hAnsiTheme="minorHAnsi" w:eastAsiaTheme="minorHAnsi" w:asciiTheme="minorHAnsi" w:ascii="Times New Roman"/>
        </w:rPr>
        <w:t>2014;13</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:30.</w:t>
      </w:r>
    </w:p>
    <w:p w:rsidR="0018722C">
      <w:pPr>
        <w:pStyle w:val="ab"/>
        <w:topLinePunct/>
        <w:ind w:left="200" w:hangingChars="200" w:hanging="200"/>
      </w:pPr>
      <w:r>
        <w:t>[</w:t>
      </w:r>
      <w:r>
        <w:t>46</w:t>
      </w:r>
      <w:r>
        <w:t>]</w:t>
      </w:r>
      <w:r>
        <w:t xml:space="preserve">. </w:t>
      </w:r>
      <w:r>
        <w:t>Im </w:t>
      </w:r>
      <w:r>
        <w:t>JG, </w:t>
      </w:r>
      <w:r>
        <w:t>Lee KS, Han MC, Kim SJ, Kim IO. Paraquat poisoning: findings on chest radiography and</w:t>
      </w:r>
      <w:r>
        <w:t> </w:t>
      </w:r>
      <w:r>
        <w:t>CT</w:t>
      </w:r>
      <w:r>
        <w:t> </w:t>
      </w:r>
      <w:r>
        <w:t>in</w:t>
      </w:r>
      <w:r>
        <w:t> </w:t>
      </w:r>
      <w:r>
        <w:t>42</w:t>
      </w:r>
      <w:r>
        <w:t> </w:t>
      </w:r>
      <w:r>
        <w:t>patients.</w:t>
      </w:r>
      <w:r>
        <w:t> </w:t>
      </w:r>
      <w:r>
        <w:rPr>
          <w:i/>
        </w:rPr>
        <w:t>AJR.</w:t>
      </w:r>
      <w:r>
        <w:rPr>
          <w:i/>
        </w:rPr>
        <w:t> </w:t>
      </w:r>
      <w:r>
        <w:rPr>
          <w:i/>
        </w:rPr>
        <w:t>American</w:t>
      </w:r>
      <w:r>
        <w:rPr>
          <w:i/>
        </w:rPr>
        <w:t> </w:t>
      </w:r>
      <w:r>
        <w:rPr>
          <w:i/>
        </w:rPr>
        <w:t>journal</w:t>
      </w:r>
      <w:r>
        <w:rPr>
          <w:i/>
        </w:rPr>
        <w:t> </w:t>
      </w:r>
      <w:r>
        <w:rPr>
          <w:i/>
        </w:rPr>
        <w:t>of</w:t>
      </w:r>
      <w:r>
        <w:rPr>
          <w:i/>
        </w:rPr>
        <w:t> </w:t>
      </w:r>
      <w:r>
        <w:rPr>
          <w:i/>
        </w:rPr>
        <w:t>roentgenology.</w:t>
      </w:r>
      <w:r>
        <w:rPr>
          <w:i/>
        </w:rPr>
        <w:t> </w:t>
      </w:r>
      <w:r>
        <w:t>Oct</w:t>
      </w:r>
      <w:r>
        <w:t> </w:t>
      </w:r>
      <w:r>
        <w:t xml:space="preserve">1991;</w:t>
      </w:r>
      <w:r>
        <w:t xml:space="preserve"> </w:t>
      </w:r>
      <w:r>
        <w:t>157</w:t>
      </w:r>
      <w:r>
        <w:t>(</w:t>
      </w:r>
      <w:r>
        <w:t>4</w:t>
      </w:r>
      <w:r>
        <w:t>)</w:t>
      </w:r>
      <w:r>
        <w:t xml:space="preserve">:</w:t>
      </w:r>
      <w:r>
        <w:t xml:space="preserve"> </w:t>
      </w:r>
      <w:r>
        <w:t>697-701.</w:t>
      </w:r>
    </w:p>
    <w:p w:rsidR="0018722C">
      <w:pPr>
        <w:pStyle w:val="ab"/>
        <w:topLinePunct/>
        <w:ind w:left="200" w:hangingChars="200" w:hanging="200"/>
      </w:pPr>
      <w:r>
        <w:t>[</w:t>
      </w:r>
      <w:r>
        <w:t>47</w:t>
      </w:r>
      <w:r>
        <w:t>]</w:t>
      </w:r>
      <w:r>
        <w:t xml:space="preserve">. </w:t>
      </w:r>
      <w:r>
        <w:t>Zhang H, Liu </w:t>
      </w:r>
      <w:r>
        <w:t>P, </w:t>
      </w:r>
      <w:r>
        <w:t>Qiao </w:t>
      </w:r>
      <w:r>
        <w:t>P, </w:t>
      </w:r>
      <w:r>
        <w:t>et al. CT imaging as a prognostic indicator for patients with pulmonary injury from acute paraquat poisoning. </w:t>
      </w:r>
      <w:r>
        <w:rPr>
          <w:i/>
        </w:rPr>
        <w:t>The British journal of radiology. </w:t>
      </w:r>
      <w:r>
        <w:t xml:space="preserve">Jun 2013;</w:t>
      </w:r>
      <w:r>
        <w:t xml:space="preserve"> </w:t>
      </w:r>
      <w:r>
        <w:t>86</w:t>
      </w:r>
      <w:r>
        <w:t>(</w:t>
      </w:r>
      <w:r>
        <w:t>1026</w:t>
      </w:r>
      <w:r>
        <w:t>)</w:t>
      </w:r>
      <w:r>
        <w:t xml:space="preserve">:</w:t>
      </w:r>
      <w:r>
        <w:t xml:space="preserve"> </w:t>
      </w:r>
      <w:r>
        <w:t>20130035.</w:t>
      </w:r>
    </w:p>
    <w:p w:rsidR="0018722C">
      <w:pPr>
        <w:pStyle w:val="ab"/>
        <w:topLinePunct/>
        <w:ind w:left="200" w:hangingChars="200" w:hanging="200"/>
      </w:pPr>
      <w:r>
        <w:t>[</w:t>
      </w:r>
      <w:r>
        <w:t>48</w:t>
      </w:r>
      <w:r>
        <w:t>]</w:t>
      </w:r>
      <w:r>
        <w:t xml:space="preserve">. </w:t>
      </w:r>
      <w:r>
        <w:t>Kang X, Hu </w:t>
      </w:r>
      <w:r>
        <w:t>DY, </w:t>
      </w:r>
      <w:r>
        <w:t>Li CB, et al. The </w:t>
      </w:r>
      <w:r>
        <w:t>Volume </w:t>
      </w:r>
      <w:r>
        <w:t>Ratio of Ground Glass Opacity in Early Lung CT Predicts Mortality in Acute Paraquat Poisoning. </w:t>
      </w:r>
      <w:r>
        <w:rPr>
          <w:i/>
        </w:rPr>
        <w:t>PloS one.</w:t>
      </w:r>
      <w:r>
        <w:rPr>
          <w:i/>
        </w:rPr>
        <w:t> </w:t>
      </w:r>
      <w:r>
        <w:t xml:space="preserve">2015;</w:t>
      </w:r>
      <w:r>
        <w:t xml:space="preserve"> </w:t>
      </w:r>
      <w:r>
        <w:t>10</w:t>
      </w:r>
      <w:r>
        <w:t>(</w:t>
      </w:r>
      <w:r>
        <w:t>4</w:t>
      </w:r>
      <w:r>
        <w:t>)</w:t>
      </w:r>
      <w:r>
        <w:t xml:space="preserve">:</w:t>
      </w:r>
      <w:r>
        <w:t xml:space="preserve"> </w:t>
      </w:r>
      <w:r>
        <w:t>e0121691.</w:t>
      </w:r>
    </w:p>
    <w:p w:rsidR="0018722C">
      <w:pPr>
        <w:pStyle w:val="ab"/>
        <w:topLinePunct/>
        <w:ind w:left="200" w:hangingChars="200" w:hanging="200"/>
      </w:pPr>
      <w:r>
        <w:t>[</w:t>
      </w:r>
      <w:r>
        <w:t>49</w:t>
      </w:r>
      <w:r>
        <w:t>]</w:t>
      </w:r>
      <w:r>
        <w:t xml:space="preserve">. </w:t>
      </w:r>
      <w:r>
        <w:t>Ackrill </w:t>
      </w:r>
      <w:r>
        <w:t>P, </w:t>
      </w:r>
      <w:r>
        <w:t>Hasleton PS, Ralston AJ. Oesophageal perforation due to paraquat. </w:t>
      </w:r>
      <w:r>
        <w:rPr>
          <w:i/>
        </w:rPr>
        <w:t>Br Med J. </w:t>
      </w:r>
      <w:r>
        <w:t>May 13</w:t>
      </w:r>
      <w:r>
        <w:t> </w:t>
      </w:r>
      <w:r>
        <w:t xml:space="preserve">1978;</w:t>
      </w:r>
      <w:r>
        <w:t xml:space="preserve"> </w:t>
      </w:r>
      <w:r>
        <w:t>1</w:t>
      </w:r>
      <w:r>
        <w:t>(</w:t>
      </w:r>
      <w:r>
        <w:t>6122</w:t>
      </w:r>
      <w:r>
        <w:t>)</w:t>
      </w:r>
      <w:r>
        <w:t xml:space="preserve">:</w:t>
      </w:r>
      <w:r>
        <w:t xml:space="preserve"> </w:t>
      </w:r>
      <w:r>
        <w:t>1252-1253.</w:t>
      </w:r>
    </w:p>
    <w:p w:rsidR="0018722C">
      <w:pPr>
        <w:pStyle w:val="ab"/>
        <w:topLinePunct/>
        <w:ind w:left="200" w:hangingChars="200" w:hanging="200"/>
      </w:pPr>
      <w:r>
        <w:t>[</w:t>
      </w:r>
      <w:r>
        <w:t>50</w:t>
      </w:r>
      <w:r>
        <w:t>]</w:t>
      </w:r>
      <w:r>
        <w:t xml:space="preserve">. </w:t>
      </w:r>
      <w:r>
        <w:t>Ruiz-Bailen M, Serrano-Corcoles MC, Ramos-Cuadra JA. Tracheal injury caused by ingested paraquat. </w:t>
      </w:r>
      <w:r>
        <w:rPr>
          <w:i/>
        </w:rPr>
        <w:t>Chest. </w:t>
      </w:r>
      <w:r>
        <w:t>Jun</w:t>
      </w:r>
      <w:r>
        <w:t> </w:t>
      </w:r>
      <w:r>
        <w:t xml:space="preserve">2001;</w:t>
      </w:r>
      <w:r>
        <w:t xml:space="preserve"> </w:t>
      </w:r>
      <w:r>
        <w:t>119</w:t>
      </w:r>
      <w:r>
        <w:t>(</w:t>
      </w:r>
      <w:r>
        <w:t>6</w:t>
      </w:r>
      <w:r>
        <w:t>)</w:t>
      </w:r>
      <w:r>
        <w:t xml:space="preserve">:</w:t>
      </w:r>
      <w:r>
        <w:t xml:space="preserve"> </w:t>
      </w:r>
      <w:r>
        <w:t>1956-1957.</w:t>
      </w:r>
    </w:p>
    <w:p w:rsidR="0018722C">
      <w:pPr>
        <w:pStyle w:val="ab"/>
        <w:topLinePunct/>
        <w:ind w:left="200" w:hangingChars="200" w:hanging="200"/>
      </w:pPr>
      <w:r>
        <w:t>[</w:t>
      </w:r>
      <w:r>
        <w:t xml:space="preserve">51</w:t>
      </w:r>
      <w:r>
        <w:t>]</w:t>
      </w:r>
      <w:r>
        <w:t xml:space="preserve">. </w:t>
      </w:r>
      <w:r>
        <w:t xml:space="preserve">Kageyama J, Satoh K, Kawase </w:t>
      </w:r>
      <w:r>
        <w:t xml:space="preserve">Y, </w:t>
      </w:r>
      <w:r>
        <w:t xml:space="preserve">et al. </w:t>
      </w:r>
      <w:r>
        <w:t xml:space="preserve">[</w:t>
      </w:r>
      <w:r>
        <w:t xml:space="preserve">Pulmonary lesion of paraquat poisoning on high resolution CT</w:t>
      </w:r>
      <w:r>
        <w:t xml:space="preserve">]</w:t>
      </w:r>
      <w:r>
        <w:t xml:space="preserve">. </w:t>
      </w:r>
      <w:r>
        <w:rPr>
          <w:i/>
        </w:rPr>
        <w:t xml:space="preserve">Kokyu to junkan. Respiration &amp; circulation. </w:t>
      </w:r>
      <w:r>
        <w:t xml:space="preserve">Mar</w:t>
      </w:r>
      <w:r>
        <w:t xml:space="preserve"> </w:t>
      </w:r>
      <w:r>
        <w:t xml:space="preserve">1990;</w:t>
      </w:r>
      <w:r>
        <w:t xml:space="preserve"> </w:t>
      </w:r>
      <w:r>
        <w:t>38</w:t>
      </w:r>
      <w:r>
        <w:t xml:space="preserve">(</w:t>
      </w:r>
      <w:r>
        <w:t xml:space="preserve">3</w:t>
      </w:r>
      <w:r>
        <w:t xml:space="preserve">)</w:t>
      </w:r>
      <w:r>
        <w:t xml:space="preserve">:</w:t>
      </w:r>
      <w:r>
        <w:t xml:space="preserve"> </w:t>
      </w:r>
      <w:r>
        <w:t>273-276.</w:t>
      </w:r>
    </w:p>
    <w:p w:rsidR="0018722C">
      <w:pPr>
        <w:pStyle w:val="ab"/>
        <w:topLinePunct/>
        <w:ind w:left="200" w:hangingChars="200" w:hanging="200"/>
      </w:pPr>
      <w:r>
        <w:t>[</w:t>
      </w:r>
      <w:r>
        <w:t>52</w:t>
      </w:r>
      <w:r>
        <w:t>]</w:t>
      </w:r>
      <w:r>
        <w:t xml:space="preserve">. </w:t>
      </w:r>
      <w:r>
        <w:t>Lin TJ, Hung DZ, </w:t>
      </w:r>
      <w:r>
        <w:t>Yen </w:t>
      </w:r>
      <w:r>
        <w:t>HT, </w:t>
      </w:r>
      <w:r>
        <w:t>Ger J, Deng </w:t>
      </w:r>
      <w:r>
        <w:t>JF. </w:t>
      </w:r>
      <w:r>
        <w:t>Survival of paraquat intoxication complicated with mediastinal emphysema: a case report. </w:t>
      </w:r>
      <w:r>
        <w:rPr>
          <w:i/>
        </w:rPr>
        <w:t>Zhonghua yi xue za zhi = Chinese medical journal; </w:t>
      </w:r>
      <w:r>
        <w:rPr>
          <w:i/>
        </w:rPr>
        <w:t>Free China ed. </w:t>
      </w:r>
      <w:r>
        <w:t>Nov</w:t>
      </w:r>
      <w:r>
        <w:t> </w:t>
      </w:r>
      <w:r>
        <w:t xml:space="preserve">1994;</w:t>
      </w:r>
      <w:r>
        <w:t xml:space="preserve"> </w:t>
      </w:r>
      <w:r>
        <w:t>54</w:t>
      </w:r>
      <w:r>
        <w:t>(</w:t>
      </w:r>
      <w:r>
        <w:t>5</w:t>
      </w:r>
      <w:r>
        <w:t>)</w:t>
      </w:r>
      <w:r>
        <w:t xml:space="preserve">:</w:t>
      </w:r>
      <w:r>
        <w:t xml:space="preserve"> </w:t>
      </w:r>
      <w:r>
        <w:t>363-367.</w:t>
      </w:r>
    </w:p>
    <w:p w:rsidR="0018722C">
      <w:pPr>
        <w:pStyle w:val="ab"/>
        <w:topLinePunct/>
        <w:ind w:left="200" w:hangingChars="200" w:hanging="200"/>
      </w:pPr>
      <w:r>
        <w:rPr>
          <w:i/>
        </w:rPr>
        <w:t>[</w:t>
      </w:r>
      <w:r>
        <w:rPr>
          <w:i/>
        </w:rPr>
        <w:t>53</w:t>
      </w:r>
      <w:r>
        <w:rPr>
          <w:i/>
        </w:rPr>
        <w:t>]</w:t>
      </w:r>
      <w:r>
        <w:rPr>
          <w:i/>
        </w:rPr>
        <w:t xml:space="preserve">. </w:t>
      </w:r>
      <w:r>
        <w:t>Neves </w:t>
      </w:r>
      <w:r>
        <w:t>FF, </w:t>
      </w:r>
      <w:r>
        <w:t>Sousa RB, Pazin-Filho A, Cupo </w:t>
      </w:r>
      <w:r>
        <w:t>P, </w:t>
      </w:r>
      <w:r>
        <w:t>Elias Junior J, Nogueira-Barbosa MH. Severe paraquat poisoning: clinical and radiological findings in a survivor. </w:t>
      </w:r>
      <w:r>
        <w:rPr>
          <w:i/>
        </w:rPr>
        <w:t>Jornal brasileiro de </w:t>
      </w:r>
      <w:r>
        <w:rPr>
          <w:i/>
        </w:rPr>
        <w:t>pneumologia</w:t>
      </w:r>
      <w:r w:rsidR="004B696B">
        <w:rPr>
          <w:i/>
        </w:rPr>
        <w:t>: publicacao oficial da Sociedade Brasileira de Pneumologia e</w:t>
      </w:r>
      <w:r>
        <w:rPr>
          <w:i/>
        </w:rPr>
        <w:t> </w:t>
      </w:r>
      <w:r>
        <w:rPr>
          <w:i/>
        </w:rPr>
        <w:t xml:space="preserve">Tisilogia.</w:t>
      </w:r>
      <w:r>
        <w:rPr>
          <w:i/>
        </w:rPr>
        <w:t xml:space="preserve"> </w:t>
      </w:r>
      <w:r>
        <w:rPr>
          <w:rFonts w:cstheme="minorBidi" w:hAnsiTheme="minorHAnsi" w:eastAsiaTheme="minorHAnsi" w:asciiTheme="minorHAnsi" w:ascii="Times New Roman"/>
        </w:rPr>
        <w:t xml:space="preserve">Jul-Aug 2010; 36</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513-516.</w:t>
      </w:r>
    </w:p>
    <w:p w:rsidR="0018722C">
      <w:pPr>
        <w:pStyle w:val="ab"/>
        <w:topLinePunct/>
        <w:ind w:left="200" w:hangingChars="200" w:hanging="200"/>
      </w:pPr>
      <w:r>
        <w:t>[</w:t>
      </w:r>
      <w:r>
        <w:t>54</w:t>
      </w:r>
      <w:r>
        <w:t>]</w:t>
      </w:r>
      <w:r>
        <w:t xml:space="preserve">. </w:t>
      </w:r>
      <w:r>
        <w:t>Weissberg </w:t>
      </w:r>
      <w:r>
        <w:t>D, </w:t>
      </w:r>
      <w:r>
        <w:t>Weissberg </w:t>
      </w:r>
      <w:r>
        <w:t>D. What is a spontaneous pneumothorax</w:t>
      </w:r>
      <w:r/>
      <w:r/>
      <w:r>
        <w:rPr>
          <w:i/>
        </w:rPr>
        <w:t>Chest. </w:t>
      </w:r>
      <w:r>
        <w:t>Mar</w:t>
      </w:r>
      <w:r w:rsidR="001852F3">
        <w:t xml:space="preserve">2002;</w:t>
      </w:r>
      <w:r w:rsidR="001852F3">
        <w:t xml:space="preserve"> </w:t>
      </w:r>
      <w:r w:rsidR="001852F3">
        <w:t>121</w:t>
      </w:r>
      <w:r>
        <w:t>(</w:t>
      </w:r>
      <w:r>
        <w:t>3</w:t>
      </w:r>
      <w:r>
        <w:t>)</w:t>
      </w:r>
      <w:r>
        <w:t xml:space="preserve">:</w:t>
      </w:r>
      <w:r>
        <w:t xml:space="preserve"> </w:t>
      </w:r>
      <w:r>
        <w:t>1002.</w:t>
      </w:r>
    </w:p>
    <w:p w:rsidR="0018722C">
      <w:pPr>
        <w:pStyle w:val="ab"/>
        <w:topLinePunct/>
        <w:ind w:left="200" w:hangingChars="200" w:hanging="200"/>
      </w:pPr>
      <w:r>
        <w:t>[</w:t>
      </w:r>
      <w:r>
        <w:t>55</w:t>
      </w:r>
      <w:r>
        <w:t>]</w:t>
      </w:r>
      <w:r>
        <w:t xml:space="preserve">. </w:t>
      </w:r>
      <w:r>
        <w:t>LeTourneau JL, Pinney J, Phillips CR. Extravascular lung water predicts progression to</w:t>
      </w:r>
      <w:r>
        <w:t> </w:t>
      </w:r>
      <w:r>
        <w:t>acute lung injury in patients with increased risk*. </w:t>
      </w:r>
      <w:r>
        <w:rPr>
          <w:i/>
        </w:rPr>
        <w:t>Critical care medicine. </w:t>
      </w:r>
      <w:r>
        <w:t>Mar</w:t>
      </w:r>
      <w:r>
        <w:t> </w:t>
      </w:r>
      <w:r>
        <w:t xml:space="preserve">2012;</w:t>
      </w:r>
      <w:r>
        <w:t xml:space="preserve"> </w:t>
      </w:r>
      <w:r>
        <w:t>40</w:t>
      </w:r>
      <w:r>
        <w:t>(</w:t>
      </w:r>
      <w:r>
        <w:t>3</w:t>
      </w:r>
      <w:r>
        <w:t>)</w:t>
      </w:r>
      <w:r>
        <w:t xml:space="preserve">:</w:t>
      </w:r>
      <w:r>
        <w:t xml:space="preserve"> </w:t>
      </w:r>
      <w:r>
        <w:t>847-854.</w:t>
      </w:r>
    </w:p>
    <w:p w:rsidR="0018722C">
      <w:pPr>
        <w:pStyle w:val="ab"/>
        <w:topLinePunct/>
        <w:ind w:left="200" w:hangingChars="200" w:hanging="200"/>
      </w:pPr>
      <w:r>
        <w:t>[</w:t>
      </w:r>
      <w:r>
        <w:t>56</w:t>
      </w:r>
      <w:r>
        <w:t>]</w:t>
      </w:r>
      <w:r>
        <w:t xml:space="preserve">. </w:t>
      </w:r>
      <w:r>
        <w:t>Zhang Z, Lu B, Ni H. Prognostic value of extravascular lung water index in critically ill patients: a systematic review of the literature. </w:t>
      </w:r>
      <w:r>
        <w:rPr>
          <w:i/>
        </w:rPr>
        <w:t>Journal of critical care. </w:t>
      </w:r>
      <w:r>
        <w:t xml:space="preserve">Aug 2012;</w:t>
      </w:r>
      <w:r>
        <w:t xml:space="preserve"> </w:t>
      </w:r>
      <w:r>
        <w:t>27</w:t>
      </w:r>
      <w:r>
        <w:t>(</w:t>
      </w:r>
      <w:r>
        <w:t>4</w:t>
      </w:r>
      <w:r>
        <w:t>)</w:t>
      </w:r>
      <w:r>
        <w:t xml:space="preserve">:</w:t>
      </w:r>
      <w:r>
        <w:t xml:space="preserve"> </w:t>
      </w:r>
      <w:r>
        <w:t xml:space="preserve">420 e421-428.</w:t>
      </w:r>
    </w:p>
    <w:p w:rsidR="0018722C">
      <w:pPr>
        <w:pStyle w:val="ab"/>
        <w:topLinePunct/>
        <w:ind w:left="200" w:hangingChars="200" w:hanging="200"/>
      </w:pPr>
      <w:r>
        <w:t>[</w:t>
      </w:r>
      <w:r>
        <w:t>57</w:t>
      </w:r>
      <w:r>
        <w:t>]</w:t>
      </w:r>
      <w:r>
        <w:t xml:space="preserve">. </w:t>
      </w:r>
      <w:r>
        <w:t>Kuzkov </w:t>
      </w:r>
      <w:r>
        <w:t>VV, </w:t>
      </w:r>
      <w:r>
        <w:t>Kirov </w:t>
      </w:r>
      <w:r>
        <w:t>MY, </w:t>
      </w:r>
      <w:r>
        <w:t>Sovershaev MA, et al. Extravascular lung water determined</w:t>
      </w:r>
      <w:r>
        <w:t> </w:t>
      </w:r>
      <w:r>
        <w:t>with</w:t>
      </w:r>
    </w:p>
    <w:p w:rsidR="0018722C">
      <w:pPr>
        <w:topLinePunct/>
      </w:pPr>
      <w:r>
        <w:rPr>
          <w:rFonts w:cstheme="minorBidi" w:hAnsiTheme="minorHAnsi" w:eastAsiaTheme="minorHAnsi" w:asciiTheme="minorHAnsi" w:ascii="Times New Roman"/>
        </w:rPr>
        <w:t>69</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S</w:t>
      </w:r>
      <w:r>
        <w:rPr>
          <w:rFonts w:cstheme="minorBidi" w:hAnsiTheme="minorHAnsi" w:eastAsiaTheme="minorHAnsi" w:asciiTheme="minorHAnsi" w:ascii="Times New Roman"/>
        </w:rPr>
        <w:t xml:space="preserve">ingle transpulmonary thermodilution correlates with the severity of sepsis-induced acute lung injury. </w:t>
      </w:r>
      <w:r>
        <w:rPr>
          <w:rFonts w:ascii="Times New Roman" w:cstheme="minorBidi" w:hAnsiTheme="minorHAnsi" w:eastAsiaTheme="minorHAnsi"/>
          <w:i/>
        </w:rPr>
        <w:t xml:space="preserve">Critical care medicine. </w:t>
      </w:r>
      <w:r>
        <w:rPr>
          <w:rFonts w:ascii="Times New Roman" w:cstheme="minorBidi" w:hAnsiTheme="minorHAnsi" w:eastAsiaTheme="minorHAnsi"/>
        </w:rPr>
        <w:t>Jun 2006;34</w:t>
      </w:r>
      <w:r>
        <w:rPr>
          <w:rFonts w:ascii="Times New Roman" w:cstheme="minorBidi" w:hAnsiTheme="minorHAnsi" w:eastAsiaTheme="minorHAnsi"/>
        </w:rPr>
        <w:t>(</w:t>
      </w:r>
      <w:r>
        <w:rPr>
          <w:rFonts w:ascii="Times New Roman" w:cstheme="minorBidi" w:hAnsiTheme="minorHAnsi" w:eastAsiaTheme="minorHAnsi"/>
        </w:rPr>
        <w:t>6</w:t>
      </w:r>
      <w:r>
        <w:rPr>
          <w:rFonts w:ascii="Times New Roman" w:cstheme="minorBidi" w:hAnsiTheme="minorHAnsi" w:eastAsiaTheme="minorHAnsi"/>
        </w:rPr>
        <w:t>)</w:t>
      </w:r>
      <w:r>
        <w:rPr>
          <w:rFonts w:ascii="Times New Roman" w:cstheme="minorBidi" w:hAnsiTheme="minorHAnsi" w:eastAsiaTheme="minorHAnsi"/>
        </w:rPr>
        <w:t>:1647-1653.</w:t>
      </w:r>
    </w:p>
    <w:p w:rsidR="0018722C">
      <w:pPr>
        <w:pStyle w:val="ab"/>
        <w:topLinePunct/>
        <w:ind w:left="200" w:hangingChars="200" w:hanging="200"/>
      </w:pPr>
      <w:r>
        <w:t>[</w:t>
      </w:r>
      <w:r>
        <w:t>58</w:t>
      </w:r>
      <w:r>
        <w:t>]</w:t>
      </w:r>
      <w:r>
        <w:t xml:space="preserve">. </w:t>
      </w:r>
      <w:r>
        <w:t>Sakka </w:t>
      </w:r>
      <w:r>
        <w:t>SG, </w:t>
      </w:r>
      <w:r>
        <w:t>Klein M, Reinhart K, Meier-Hellmann A. Prognostic value of extravascular lung water in critically ill patients. </w:t>
      </w:r>
      <w:r>
        <w:rPr>
          <w:i/>
        </w:rPr>
        <w:t>Chest. </w:t>
      </w:r>
      <w:r>
        <w:t>Dec</w:t>
      </w:r>
      <w:r>
        <w:t> </w:t>
      </w:r>
      <w:r>
        <w:t xml:space="preserve">2002;</w:t>
      </w:r>
      <w:r>
        <w:t xml:space="preserve"> </w:t>
      </w:r>
      <w:r>
        <w:t>122</w:t>
      </w:r>
      <w:r>
        <w:t>(</w:t>
      </w:r>
      <w:r>
        <w:t>6</w:t>
      </w:r>
      <w:r>
        <w:t>)</w:t>
      </w:r>
      <w:r>
        <w:t xml:space="preserve">:</w:t>
      </w:r>
      <w:r>
        <w:t xml:space="preserve"> </w:t>
      </w:r>
      <w:r>
        <w:t>2080-2086.</w:t>
      </w:r>
    </w:p>
    <w:p w:rsidR="0018722C">
      <w:pPr>
        <w:pStyle w:val="ab"/>
        <w:topLinePunct/>
        <w:ind w:left="200" w:hangingChars="200" w:hanging="200"/>
      </w:pPr>
      <w:r>
        <w:t>[</w:t>
      </w:r>
      <w:r>
        <w:t>59</w:t>
      </w:r>
      <w:r>
        <w:t>]</w:t>
      </w:r>
      <w:r>
        <w:t xml:space="preserve">. </w:t>
      </w:r>
      <w:r>
        <w:t>Calfee CS, Eisner MD, </w:t>
      </w:r>
      <w:r>
        <w:t>Ware </w:t>
      </w:r>
      <w:r>
        <w:t>LB, et al. Trauma-associated lung injury differs clinically and biologically from acute lung injury due to other clinical disorders. </w:t>
      </w:r>
      <w:r>
        <w:rPr>
          <w:i/>
        </w:rPr>
        <w:t>Critical care medicine. </w:t>
      </w:r>
      <w:r>
        <w:t xml:space="preserve">Oct 2007;</w:t>
      </w:r>
      <w:r>
        <w:t xml:space="preserve"> </w:t>
      </w:r>
      <w:r>
        <w:t>35</w:t>
      </w:r>
      <w:r>
        <w:t>(</w:t>
      </w:r>
      <w:r>
        <w:t>10</w:t>
      </w:r>
      <w:r>
        <w:t>)</w:t>
      </w:r>
      <w:r>
        <w:t xml:space="preserve">:</w:t>
      </w:r>
      <w:r>
        <w:t xml:space="preserve"> </w:t>
      </w:r>
      <w:r>
        <w:t>2243-2250.</w:t>
      </w:r>
    </w:p>
    <w:p w:rsidR="0018722C">
      <w:pPr>
        <w:pStyle w:val="ab"/>
        <w:topLinePunct/>
        <w:ind w:left="200" w:hangingChars="200" w:hanging="200"/>
      </w:pPr>
      <w:r>
        <w:t>[</w:t>
      </w:r>
      <w:r>
        <w:t>60</w:t>
      </w:r>
      <w:r>
        <w:t>]</w:t>
      </w:r>
      <w:r>
        <w:t xml:space="preserve">. </w:t>
      </w:r>
      <w:r>
        <w:t>Chen X, Shan Q, Jiang L, Zhu B, Xi X. Quantitative proteomic analysis by iTRAQ for identification of candidate biomarkers in plasma from acute respiratory distress syndrome patients. </w:t>
      </w:r>
      <w:r>
        <w:rPr>
          <w:i/>
        </w:rPr>
        <w:t>Biochemical and biophysical </w:t>
      </w:r>
      <w:r>
        <w:rPr>
          <w:i/>
        </w:rPr>
        <w:t>research </w:t>
      </w:r>
      <w:r>
        <w:rPr>
          <w:i/>
        </w:rPr>
        <w:t>communications. </w:t>
      </w:r>
      <w:r>
        <w:t>Nov 8</w:t>
      </w:r>
      <w:r>
        <w:t> </w:t>
      </w:r>
      <w:r>
        <w:t xml:space="preserve">2013;</w:t>
      </w:r>
      <w:r>
        <w:t xml:space="preserve"> </w:t>
      </w:r>
      <w:r>
        <w:t>441</w:t>
      </w:r>
      <w:r>
        <w:t>(</w:t>
      </w:r>
      <w:r>
        <w:t>1</w:t>
      </w:r>
      <w:r>
        <w:t>)</w:t>
      </w:r>
      <w:r>
        <w:t xml:space="preserve">:</w:t>
      </w:r>
      <w:r>
        <w:t xml:space="preserve"> </w:t>
      </w:r>
      <w:r>
        <w:t>1-6.</w:t>
      </w:r>
    </w:p>
    <w:p w:rsidR="0018722C">
      <w:pPr>
        <w:pStyle w:val="ab"/>
        <w:topLinePunct/>
        <w:ind w:left="200" w:hangingChars="200" w:hanging="200"/>
      </w:pPr>
      <w:r>
        <w:t>[</w:t>
      </w:r>
      <w:r>
        <w:t>61</w:t>
      </w:r>
      <w:r>
        <w:t>]</w:t>
      </w:r>
      <w:r>
        <w:t xml:space="preserve">. </w:t>
      </w:r>
      <w:r>
        <w:t>Cartin-Ceba R, Hubmayr RD, Qin R, et al. Predictive value of plasma biomarkers for mortality and organ failure development in patients with acute respiratory distress syndrome. </w:t>
      </w:r>
      <w:r>
        <w:rPr>
          <w:i/>
        </w:rPr>
        <w:t>Journal of critical care. </w:t>
      </w:r>
      <w:r>
        <w:t xml:space="preserve">Feb 2015;</w:t>
      </w:r>
      <w:r>
        <w:t xml:space="preserve"> </w:t>
      </w:r>
      <w:r>
        <w:t>30</w:t>
      </w:r>
      <w:r>
        <w:t>(</w:t>
      </w:r>
      <w:r>
        <w:t>1</w:t>
      </w:r>
      <w:r>
        <w:t>)</w:t>
      </w:r>
      <w:r>
        <w:t xml:space="preserve">:</w:t>
      </w:r>
      <w:r>
        <w:t xml:space="preserve"> </w:t>
      </w:r>
      <w:r>
        <w:t>219</w:t>
      </w:r>
      <w:r>
        <w:t> </w:t>
      </w:r>
      <w:r>
        <w:t>e211-217.</w:t>
      </w:r>
    </w:p>
    <w:p w:rsidR="0018722C">
      <w:pPr>
        <w:pStyle w:val="ab"/>
        <w:topLinePunct/>
        <w:ind w:left="200" w:hangingChars="200" w:hanging="200"/>
      </w:pPr>
      <w:r>
        <w:t>[</w:t>
      </w:r>
      <w:r>
        <w:t>62</w:t>
      </w:r>
      <w:r>
        <w:t>]</w:t>
      </w:r>
      <w:r>
        <w:t xml:space="preserve">. </w:t>
      </w:r>
      <w:r>
        <w:t>Janz DR, </w:t>
      </w:r>
      <w:r>
        <w:t>Ware </w:t>
      </w:r>
      <w:r>
        <w:t>LB. Plasma biomarkers in acute respiratory distress syndrome: a work in progress*. </w:t>
      </w:r>
      <w:r>
        <w:rPr>
          <w:i/>
        </w:rPr>
        <w:t>Critical care medicine. </w:t>
      </w:r>
      <w:r>
        <w:t>Mar</w:t>
      </w:r>
      <w:r>
        <w:t> </w:t>
      </w:r>
      <w:r>
        <w:t xml:space="preserve">2014;</w:t>
      </w:r>
      <w:r>
        <w:t xml:space="preserve"> </w:t>
      </w:r>
      <w:r>
        <w:t>42</w:t>
      </w:r>
      <w:r>
        <w:t>(</w:t>
      </w:r>
      <w:r>
        <w:t>3</w:t>
      </w:r>
      <w:r>
        <w:t>)</w:t>
      </w:r>
      <w:r>
        <w:t xml:space="preserve">:</w:t>
      </w:r>
      <w:r>
        <w:t xml:space="preserve"> </w:t>
      </w:r>
      <w:r>
        <w:t>755-756.</w:t>
      </w:r>
    </w:p>
    <w:p w:rsidR="0018722C">
      <w:pPr>
        <w:pStyle w:val="ab"/>
        <w:topLinePunct/>
        <w:ind w:left="200" w:hangingChars="200" w:hanging="200"/>
      </w:pPr>
      <w:r>
        <w:t>[</w:t>
      </w:r>
      <w:r>
        <w:t>63</w:t>
      </w:r>
      <w:r>
        <w:t>]</w:t>
      </w:r>
      <w:r>
        <w:t xml:space="preserve">. </w:t>
      </w:r>
      <w:r>
        <w:t>Terpstra</w:t>
      </w:r>
      <w:r>
        <w:t> </w:t>
      </w:r>
      <w:r>
        <w:t>ML,</w:t>
      </w:r>
      <w:r>
        <w:t> </w:t>
      </w:r>
      <w:r>
        <w:t>Aman</w:t>
      </w:r>
      <w:r>
        <w:t> </w:t>
      </w:r>
      <w:r>
        <w:t>J,</w:t>
      </w:r>
      <w:r>
        <w:t> </w:t>
      </w:r>
      <w:r>
        <w:t>van</w:t>
      </w:r>
      <w:r>
        <w:t> </w:t>
      </w:r>
      <w:r>
        <w:t>Nieuw</w:t>
      </w:r>
      <w:r>
        <w:t> </w:t>
      </w:r>
      <w:r>
        <w:t>Amerongen</w:t>
      </w:r>
      <w:r>
        <w:t> </w:t>
      </w:r>
      <w:r>
        <w:t>GP,</w:t>
      </w:r>
      <w:r>
        <w:t> </w:t>
      </w:r>
      <w:r>
        <w:t>Groeneveld</w:t>
      </w:r>
      <w:r>
        <w:t> </w:t>
      </w:r>
      <w:r>
        <w:t>AB.</w:t>
      </w:r>
      <w:r>
        <w:t> </w:t>
      </w:r>
      <w:r>
        <w:t>Plasma</w:t>
      </w:r>
      <w:r>
        <w:t> </w:t>
      </w:r>
      <w:r>
        <w:t>biomarkers</w:t>
      </w:r>
      <w:r>
        <w:t> </w:t>
      </w:r>
      <w:r>
        <w:t>for acute respiratory distress syndrome: a systematic review and meta-analysis*. </w:t>
      </w:r>
      <w:r>
        <w:rPr>
          <w:i/>
        </w:rPr>
        <w:t>Critical </w:t>
      </w:r>
      <w:r>
        <w:rPr>
          <w:i/>
        </w:rPr>
        <w:t>care </w:t>
      </w:r>
      <w:r>
        <w:rPr>
          <w:i/>
        </w:rPr>
        <w:t>medicine. </w:t>
      </w:r>
      <w:r>
        <w:t>Mar</w:t>
      </w:r>
      <w:r>
        <w:t> </w:t>
      </w:r>
      <w:r>
        <w:t xml:space="preserve">2014;</w:t>
      </w:r>
      <w:r>
        <w:t xml:space="preserve"> </w:t>
      </w:r>
      <w:r>
        <w:t>42</w:t>
      </w:r>
      <w:r>
        <w:t>(</w:t>
      </w:r>
      <w:r>
        <w:t>3</w:t>
      </w:r>
      <w:r>
        <w:t>)</w:t>
      </w:r>
      <w:r>
        <w:t xml:space="preserve">:</w:t>
      </w:r>
      <w:r>
        <w:t xml:space="preserve"> </w:t>
      </w:r>
      <w:r>
        <w:t>691-700.</w:t>
      </w:r>
    </w:p>
    <w:p w:rsidR="0018722C">
      <w:pPr>
        <w:pStyle w:val="ab"/>
        <w:topLinePunct/>
        <w:ind w:left="200" w:hangingChars="200" w:hanging="200"/>
      </w:pPr>
      <w:r>
        <w:t>[</w:t>
      </w:r>
      <w:r>
        <w:t>64</w:t>
      </w:r>
      <w:r>
        <w:t>]</w:t>
      </w:r>
      <w:r>
        <w:t xml:space="preserve">. </w:t>
      </w:r>
      <w:r>
        <w:t>Agrawal A, Matthay MA, Kangelaris KN, et al. Plasma angiopoietin-2 predicts the onset of acute lung injury in critically ill patients. </w:t>
      </w:r>
      <w:r>
        <w:rPr>
          <w:i/>
        </w:rPr>
        <w:t>Am J Respir Crit Care Med. </w:t>
      </w:r>
      <w:r>
        <w:t xml:space="preserve">Apr 1 2013;</w:t>
      </w:r>
      <w:r>
        <w:t xml:space="preserve"> </w:t>
      </w:r>
      <w:r>
        <w:t>187</w:t>
      </w:r>
      <w:r>
        <w:t>(</w:t>
      </w:r>
      <w:r>
        <w:t>7</w:t>
      </w:r>
      <w:r>
        <w:t>)</w:t>
      </w:r>
      <w:r>
        <w:t xml:space="preserve">:</w:t>
      </w:r>
      <w:r>
        <w:t xml:space="preserve"> </w:t>
      </w:r>
      <w:r>
        <w:t>736-742.</w:t>
      </w:r>
    </w:p>
    <w:p w:rsidR="0018722C">
      <w:pPr>
        <w:pStyle w:val="ab"/>
        <w:topLinePunct/>
        <w:ind w:left="200" w:hangingChars="200" w:hanging="200"/>
      </w:pPr>
      <w:r>
        <w:t>[</w:t>
      </w:r>
      <w:r>
        <w:t>65</w:t>
      </w:r>
      <w:r>
        <w:t>]</w:t>
      </w:r>
      <w:r>
        <w:t xml:space="preserve">. </w:t>
      </w:r>
      <w:r>
        <w:t>Fujishima S. Pathophysiology and biomarkers of acute respiratory distress syndrome. </w:t>
      </w:r>
      <w:r>
        <w:rPr>
          <w:i/>
        </w:rPr>
        <w:t>Journal </w:t>
      </w:r>
      <w:r>
        <w:rPr>
          <w:i/>
        </w:rPr>
        <w:t>of intensive care.</w:t>
      </w:r>
      <w:r>
        <w:rPr>
          <w:i/>
        </w:rPr>
        <w:t> </w:t>
      </w:r>
      <w:r>
        <w:t xml:space="preserve">2014;</w:t>
      </w:r>
      <w:r>
        <w:t xml:space="preserve"> </w:t>
      </w:r>
      <w:r>
        <w:t>2</w:t>
      </w:r>
      <w:r>
        <w:t>(</w:t>
      </w:r>
      <w:r>
        <w:t>1</w:t>
      </w:r>
      <w:r>
        <w:t>)</w:t>
      </w:r>
      <w:r>
        <w:t xml:space="preserve">:</w:t>
      </w:r>
      <w:r>
        <w:t xml:space="preserve"> </w:t>
      </w:r>
      <w:r>
        <w:t>32.</w:t>
      </w:r>
    </w:p>
    <w:p w:rsidR="0018722C">
      <w:pPr>
        <w:pStyle w:val="ab"/>
        <w:topLinePunct/>
        <w:ind w:left="200" w:hangingChars="200" w:hanging="200"/>
      </w:pPr>
      <w:r>
        <w:t>[</w:t>
      </w:r>
      <w:r>
        <w:t>66</w:t>
      </w:r>
      <w:r>
        <w:t>]</w:t>
      </w:r>
      <w:r>
        <w:t xml:space="preserve">. </w:t>
      </w:r>
      <w:r>
        <w:t>Tseng </w:t>
      </w:r>
      <w:r>
        <w:t>CC, Fang </w:t>
      </w:r>
      <w:r>
        <w:t>WF, </w:t>
      </w:r>
      <w:r>
        <w:t>Leung </w:t>
      </w:r>
      <w:r>
        <w:t>SY, </w:t>
      </w:r>
      <w:r>
        <w:t>et al. Impact of serum biomarkers and clinical factors on intensive care unit mortality and 6-month outcome in relatively healthy patients with severe pneumonia and acute respiratory distress syndrome. </w:t>
      </w:r>
      <w:r>
        <w:rPr>
          <w:i/>
        </w:rPr>
        <w:t>Disease markers.</w:t>
      </w:r>
      <w:r>
        <w:rPr>
          <w:i/>
        </w:rPr>
        <w:t> </w:t>
      </w:r>
      <w:r>
        <w:t xml:space="preserve">2014;</w:t>
      </w:r>
      <w:r>
        <w:t xml:space="preserve"> </w:t>
      </w:r>
      <w:r>
        <w:t>2014:</w:t>
      </w:r>
      <w:r>
        <w:t xml:space="preserve"> </w:t>
      </w:r>
      <w:r>
        <w:t>804654.</w:t>
      </w:r>
    </w:p>
    <w:p w:rsidR="0018722C">
      <w:pPr>
        <w:pStyle w:val="ab"/>
        <w:topLinePunct/>
        <w:ind w:left="200" w:hangingChars="200" w:hanging="200"/>
      </w:pPr>
      <w:r>
        <w:t>[</w:t>
      </w:r>
      <w:r>
        <w:t>67</w:t>
      </w:r>
      <w:r>
        <w:t>]</w:t>
      </w:r>
      <w:r>
        <w:t xml:space="preserve">. </w:t>
      </w:r>
      <w:r>
        <w:t>Ware </w:t>
      </w:r>
      <w:r>
        <w:t>LB, Koyama </w:t>
      </w:r>
      <w:r>
        <w:t>T, </w:t>
      </w:r>
      <w:r>
        <w:t>Zhao Z, et al. Biomarkers of lung epithelial injury and inflammation distinguish severe sepsis patients with acute respiratory distress syndrome. </w:t>
      </w:r>
      <w:r>
        <w:rPr>
          <w:i/>
        </w:rPr>
        <w:t>Crit Care. </w:t>
      </w:r>
      <w:r>
        <w:t xml:space="preserve">2013;</w:t>
      </w:r>
      <w:r>
        <w:t xml:space="preserve"> </w:t>
      </w:r>
      <w:r>
        <w:t>17</w:t>
      </w:r>
      <w:r>
        <w:t>(</w:t>
      </w:r>
      <w:r>
        <w:t>5</w:t>
      </w:r>
      <w:r>
        <w:t>)</w:t>
      </w:r>
      <w:r>
        <w:t xml:space="preserve">:</w:t>
      </w:r>
      <w:r>
        <w:t xml:space="preserve"> </w:t>
      </w:r>
      <w:r>
        <w:t>R253.</w:t>
      </w:r>
      <w:r>
        <w:rPr>
          <w:rFonts w:cstheme="minorBidi" w:hAnsiTheme="minorHAnsi" w:eastAsiaTheme="minorHAnsi" w:asciiTheme="minorHAnsi" w:ascii="Times New Roman"/>
        </w:rPr>
        <w:t>70</w:t>
      </w:r>
    </w:p>
    <w:p w:rsidR="0018722C">
      <w:pPr>
        <w:pStyle w:val="ab"/>
        <w:topLinePunct/>
        <w:ind w:left="200" w:hangingChars="200" w:hanging="200"/>
      </w:pPr>
      <w:r>
        <w:t>[</w:t>
      </w:r>
      <w:r>
        <w:t>68</w:t>
      </w:r>
      <w:r>
        <w:t>]</w:t>
      </w:r>
      <w:r>
        <w:t xml:space="preserve">. </w:t>
      </w:r>
      <w:r>
        <w:t>Walter </w:t>
      </w:r>
      <w:r>
        <w:t>JM, Wilson J, </w:t>
      </w:r>
      <w:r>
        <w:t>Ware </w:t>
      </w:r>
      <w:r>
        <w:t>LB. Biomarkers in acute respiratory distress syndrome: from pathobiology to improving patient care. </w:t>
      </w:r>
      <w:r>
        <w:rPr>
          <w:i/>
        </w:rPr>
        <w:t>Expert review of respiratory medicine. </w:t>
      </w:r>
      <w:r>
        <w:t xml:space="preserve">Oct 2014;</w:t>
      </w:r>
      <w:r>
        <w:t xml:space="preserve"> </w:t>
      </w:r>
      <w:r>
        <w:t>8</w:t>
      </w:r>
      <w:r>
        <w:t>(</w:t>
      </w:r>
      <w:r>
        <w:t>5</w:t>
      </w:r>
      <w:r>
        <w:t>)</w:t>
      </w:r>
      <w:r>
        <w:t xml:space="preserve">:</w:t>
      </w:r>
      <w:r>
        <w:t xml:space="preserve"> </w:t>
      </w:r>
      <w:r>
        <w:t>573-586.</w:t>
      </w:r>
    </w:p>
    <w:p w:rsidR="0018722C">
      <w:pPr>
        <w:pStyle w:val="ab"/>
        <w:topLinePunct/>
        <w:ind w:left="200" w:hangingChars="200" w:hanging="200"/>
      </w:pPr>
      <w:r>
        <w:t>[</w:t>
      </w:r>
      <w:r>
        <w:t>69</w:t>
      </w:r>
      <w:r>
        <w:t>]</w:t>
      </w:r>
      <w:r>
        <w:t xml:space="preserve">. </w:t>
      </w:r>
      <w:r>
        <w:t>Binnie A, </w:t>
      </w:r>
      <w:r>
        <w:t>Tsang </w:t>
      </w:r>
      <w:r>
        <w:t>JL, dos Santos CC. Biomarkers in acute respiratory distress</w:t>
      </w:r>
      <w:r>
        <w:t> </w:t>
      </w:r>
      <w:r>
        <w:t xml:space="preserve">syndrome.</w:t>
      </w:r>
      <w:r>
        <w:t xml:space="preserve"> </w:t>
      </w:r>
      <w:r/>
      <w:r>
        <w:rPr>
          <w:rFonts w:cstheme="minorBidi" w:hAnsiTheme="minorHAnsi" w:eastAsiaTheme="minorHAnsi" w:asciiTheme="minorHAnsi" w:ascii="Times New Roman"/>
          <w:i/>
        </w:rPr>
        <w:t>Current opinion in critical care. </w:t>
      </w:r>
      <w:r>
        <w:rPr>
          <w:rFonts w:ascii="Times New Roman" w:cstheme="minorBidi" w:hAnsiTheme="minorHAnsi" w:eastAsiaTheme="minorHAnsi"/>
        </w:rPr>
        <w:t xml:space="preserve">Feb 2014;</w:t>
      </w:r>
      <w:r>
        <w:rPr>
          <w:rFonts w:ascii="Times New Roman" w:cstheme="minorBidi" w:hAnsiTheme="minorHAnsi" w:eastAsiaTheme="minorHAnsi"/>
        </w:rPr>
        <w:t xml:space="preserve"> </w:t>
      </w:r>
      <w:r>
        <w:rPr>
          <w:rFonts w:ascii="Times New Roman" w:cstheme="minorBidi" w:hAnsiTheme="minorHAnsi" w:eastAsiaTheme="minorHAnsi"/>
        </w:rPr>
        <w:t>20</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47-55.</w:t>
      </w:r>
    </w:p>
    <w:p w:rsidR="0018722C">
      <w:pPr>
        <w:pStyle w:val="ab"/>
        <w:topLinePunct/>
        <w:ind w:left="200" w:hangingChars="200" w:hanging="200"/>
      </w:pPr>
      <w:r>
        <w:t>[</w:t>
      </w:r>
      <w:r>
        <w:t>70</w:t>
      </w:r>
      <w:r>
        <w:t>]</w:t>
      </w:r>
      <w:r>
        <w:t xml:space="preserve">. </w:t>
      </w:r>
      <w:r>
        <w:rPr>
          <w:rFonts w:ascii="宋体" w:eastAsia="宋体" w:hint="eastAsia"/>
        </w:rPr>
        <w:t>傅水桥, 崔巍, 骆晓倩. 血管外肺水指数在脓毒症相关性</w:t>
      </w:r>
      <w:r>
        <w:rPr>
          <w:rFonts w:ascii="宋体" w:eastAsia="宋体" w:hint="eastAsia"/>
        </w:rPr>
        <w:t>ALI</w:t>
      </w:r>
      <w:r>
        <w:rPr>
          <w:rFonts w:ascii="宋体" w:eastAsia="宋体" w:hint="eastAsia"/>
        </w:rPr>
        <w:t>/</w:t>
      </w:r>
      <w:r>
        <w:rPr>
          <w:rFonts w:ascii="宋体" w:eastAsia="宋体" w:hint="eastAsia"/>
        </w:rPr>
        <w:t>ARDS</w:t>
      </w:r>
      <w:r w:rsidR="001852F3">
        <w:rPr>
          <w:rFonts w:ascii="宋体" w:eastAsia="宋体" w:hint="eastAsia"/>
        </w:rPr>
        <w:t xml:space="preserve">患者液体管理中的</w:t>
      </w:r>
      <w:r>
        <w:rPr>
          <w:rFonts w:ascii="宋体" w:eastAsia="宋体" w:hint="eastAsia"/>
        </w:rPr>
        <w:t>意义. </w:t>
      </w:r>
      <w:r>
        <w:rPr>
          <w:rFonts w:ascii="宋体" w:eastAsia="宋体" w:hint="eastAsia"/>
          <w:i/>
        </w:rPr>
        <w:t>中华急诊医学杂志. </w:t>
      </w:r>
      <w:r>
        <w:t xml:space="preserve">2010;</w:t>
      </w:r>
      <w:r>
        <w:t xml:space="preserve"> </w:t>
      </w:r>
      <w:r>
        <w:t>19:</w:t>
      </w:r>
      <w:r>
        <w:t xml:space="preserve"> </w:t>
      </w:r>
      <w:r>
        <w:t>1193-1196.</w:t>
      </w:r>
    </w:p>
    <w:p w:rsidR="0018722C">
      <w:pPr>
        <w:pStyle w:val="ab"/>
        <w:topLinePunct/>
        <w:ind w:left="200" w:hangingChars="200" w:hanging="200"/>
      </w:pPr>
      <w:r>
        <w:t>[</w:t>
      </w:r>
      <w:r>
        <w:t>71</w:t>
      </w:r>
      <w:r>
        <w:t>]</w:t>
      </w:r>
      <w:r>
        <w:t xml:space="preserve">. </w:t>
      </w:r>
      <w:r>
        <w:rPr>
          <w:rFonts w:ascii="宋体" w:eastAsia="宋体" w:hint="eastAsia"/>
        </w:rPr>
        <w:t>黄昭, 陈裕胜, 杨自力, 刘继云. 血管外肺水指标在脓毒症合并急性肺损伤</w:t>
      </w:r>
      <w:r>
        <w:rPr>
          <w:rFonts w:ascii="宋体" w:eastAsia="宋体" w:hint="eastAsia"/>
        </w:rPr>
        <w:t>/</w:t>
      </w:r>
      <w:r>
        <w:rPr>
          <w:rFonts w:ascii="宋体" w:eastAsia="宋体" w:hint="eastAsia"/>
        </w:rPr>
        <w:t>急性呼吸</w:t>
      </w:r>
      <w:r>
        <w:rPr>
          <w:rFonts w:ascii="宋体" w:eastAsia="宋体" w:hint="eastAsia"/>
        </w:rPr>
        <w:t>窘迫综合征患者中的作用. </w:t>
      </w:r>
      <w:r>
        <w:rPr>
          <w:rFonts w:ascii="宋体" w:eastAsia="宋体" w:hint="eastAsia"/>
          <w:i/>
        </w:rPr>
        <w:t>中华急诊医学杂志. </w:t>
      </w:r>
      <w:r>
        <w:t xml:space="preserve">2012;</w:t>
      </w:r>
      <w:r>
        <w:t xml:space="preserve"> </w:t>
      </w:r>
      <w:r>
        <w:t>21.</w:t>
      </w:r>
    </w:p>
    <w:p w:rsidR="0018722C">
      <w:pPr>
        <w:pStyle w:val="ab"/>
        <w:topLinePunct/>
        <w:ind w:left="200" w:hangingChars="200" w:hanging="200"/>
      </w:pPr>
      <w:r>
        <w:t>[</w:t>
      </w:r>
      <w:r>
        <w:t>72</w:t>
      </w:r>
      <w:r>
        <w:t>]</w:t>
      </w:r>
      <w:r>
        <w:t xml:space="preserve">. </w:t>
      </w:r>
      <w:r>
        <w:t>Heuer </w:t>
      </w:r>
      <w:r>
        <w:t>JF, </w:t>
      </w:r>
      <w:r>
        <w:t>Sauter </w:t>
      </w:r>
      <w:r>
        <w:t>P, </w:t>
      </w:r>
      <w:r>
        <w:t>Pelosi </w:t>
      </w:r>
      <w:r>
        <w:t>P, </w:t>
      </w:r>
      <w:r>
        <w:t>et al. Effects of pulmonary acid aspiration on the lungs and extra-pulmonary organs: a randomized study in pigs. </w:t>
      </w:r>
      <w:r>
        <w:rPr>
          <w:i/>
        </w:rPr>
        <w:t>Crit Care.</w:t>
      </w:r>
      <w:r>
        <w:rPr>
          <w:i/>
        </w:rPr>
        <w:t> </w:t>
      </w:r>
      <w:r>
        <w:t xml:space="preserve">2012;</w:t>
      </w:r>
      <w:r>
        <w:t xml:space="preserve"> </w:t>
      </w:r>
      <w:r>
        <w:t>16</w:t>
      </w:r>
      <w:r>
        <w:t>(</w:t>
      </w:r>
      <w:r>
        <w:t>2</w:t>
      </w:r>
      <w:r>
        <w:t>)</w:t>
      </w:r>
      <w:r>
        <w:t xml:space="preserve">:</w:t>
      </w:r>
      <w:r>
        <w:t xml:space="preserve"> </w:t>
      </w:r>
      <w:r>
        <w:t>R35.</w:t>
      </w:r>
    </w:p>
    <w:p w:rsidR="0018722C">
      <w:pPr>
        <w:pStyle w:val="ab"/>
        <w:topLinePunct/>
        <w:ind w:left="200" w:hangingChars="200" w:hanging="200"/>
      </w:pPr>
      <w:r>
        <w:t>[</w:t>
      </w:r>
      <w:r>
        <w:t>73</w:t>
      </w:r>
      <w:r>
        <w:t>]</w:t>
      </w:r>
      <w:r>
        <w:t xml:space="preserve">. </w:t>
      </w:r>
      <w:r>
        <w:t>Jozwiak M, Silva S, Persichini R, et al. Extravascular lung water is an independent prognostic factor in patients with acute respiratory distress syndrome. </w:t>
      </w:r>
      <w:r>
        <w:rPr>
          <w:i/>
        </w:rPr>
        <w:t>Critical care medicine. </w:t>
      </w:r>
      <w:r>
        <w:t xml:space="preserve">Feb 2013;</w:t>
      </w:r>
      <w:r>
        <w:t xml:space="preserve"> </w:t>
      </w:r>
      <w:r>
        <w:t>41</w:t>
      </w:r>
      <w:r>
        <w:t>(</w:t>
      </w:r>
      <w:r>
        <w:t>2</w:t>
      </w:r>
      <w:r>
        <w:t>)</w:t>
      </w:r>
      <w:r>
        <w:t xml:space="preserve">:</w:t>
      </w:r>
      <w:r>
        <w:t xml:space="preserve"> </w:t>
      </w:r>
      <w:r>
        <w:t>472-480.</w:t>
      </w:r>
    </w:p>
    <w:p w:rsidR="0018722C">
      <w:pPr>
        <w:pStyle w:val="ab"/>
        <w:topLinePunct/>
        <w:ind w:left="200" w:hangingChars="200" w:hanging="200"/>
      </w:pPr>
      <w:bookmarkStart w:id="766173" w:name="_cwCmt1"/>
      <w:r>
        <w:rPr>
          <w:i/>
        </w:rPr>
        <w:t>[</w:t>
      </w:r>
      <w:r>
        <w:rPr>
          <w:i/>
        </w:rPr>
        <w:t>74</w:t>
      </w:r>
      <w:r>
        <w:rPr>
          <w:i/>
        </w:rPr>
        <w:t>]</w:t>
      </w:r>
      <w:r>
        <w:rPr>
          <w:i/>
        </w:rPr>
        <w:t xml:space="preserve">. </w:t>
      </w:r>
      <w:r>
        <w:t>Phillips CR, Moulton B. Lung water-the pool of evidence deepens. </w:t>
      </w:r>
      <w:r>
        <w:rPr>
          <w:i/>
        </w:rPr>
        <w:t>Critical care</w:t>
      </w:r>
      <w:r>
        <w:rPr>
          <w:i/>
        </w:rPr>
        <w:t> </w:t>
      </w:r>
      <w:r>
        <w:rPr>
          <w:i/>
        </w:rPr>
        <w:t xml:space="preserve">medicine.</w:t>
      </w:r>
      <w:r>
        <w:rPr>
          <w:i/>
        </w:rPr>
        <w:t xml:space="preserve"> </w:t>
      </w:r>
      <w:r>
        <w:rPr>
          <w:rFonts w:cstheme="minorBidi" w:hAnsiTheme="minorHAnsi" w:eastAsiaTheme="minorHAnsi" w:asciiTheme="minorHAnsi" w:ascii="Times New Roman"/>
        </w:rPr>
        <w:t xml:space="preserve">Feb 2013; 41</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673-674.</w:t>
      </w:r>
      <w:bookmarkEnd w:id="766173"/>
    </w:p>
    <w:p w:rsidR="0018722C">
      <w:pPr>
        <w:pStyle w:val="ab"/>
        <w:topLinePunct/>
        <w:ind w:left="200" w:hangingChars="200" w:hanging="200"/>
      </w:pPr>
      <w:r>
        <w:t>[</w:t>
      </w:r>
      <w:r>
        <w:t>75</w:t>
      </w:r>
      <w:r>
        <w:t>]</w:t>
      </w:r>
      <w:r>
        <w:t xml:space="preserve">. </w:t>
      </w:r>
      <w:r>
        <w:t>Kushimoto S, </w:t>
      </w:r>
      <w:r>
        <w:t>Taira </w:t>
      </w:r>
      <w:r>
        <w:t>Y, </w:t>
      </w:r>
      <w:r>
        <w:t>Kitazawa </w:t>
      </w:r>
      <w:r>
        <w:t>Y, </w:t>
      </w:r>
      <w:r>
        <w:t>et al. The clinical usefulness of extravascular lung water and pulmonary vascular permeability index to diagnose and characterize pulmonary edema: a prospective multicenter study on the quantitative differential diagnostic definition for acute lung injury</w:t>
      </w:r>
      <w:r>
        <w:t>/</w:t>
      </w:r>
      <w:r>
        <w:t xml:space="preserve">acute respiratory distress syndrome. </w:t>
      </w:r>
      <w:r>
        <w:rPr>
          <w:i/>
        </w:rPr>
        <w:t>Crit Care.</w:t>
      </w:r>
      <w:r>
        <w:rPr>
          <w:i/>
        </w:rPr>
        <w:t> </w:t>
      </w:r>
      <w:r>
        <w:t xml:space="preserve">2012;</w:t>
      </w:r>
      <w:r>
        <w:t xml:space="preserve"> </w:t>
      </w:r>
      <w:r>
        <w:t>16</w:t>
      </w:r>
      <w:r>
        <w:t>(</w:t>
      </w:r>
      <w:r>
        <w:t>6</w:t>
      </w:r>
      <w:r>
        <w:t>)</w:t>
      </w:r>
      <w:r>
        <w:t xml:space="preserve">:</w:t>
      </w:r>
      <w:r>
        <w:t xml:space="preserve"> </w:t>
      </w:r>
      <w:r>
        <w:t>R232.</w:t>
      </w:r>
    </w:p>
    <w:p w:rsidR="0018722C">
      <w:pPr>
        <w:pStyle w:val="ab"/>
        <w:topLinePunct/>
        <w:ind w:left="200" w:hangingChars="200" w:hanging="200"/>
      </w:pPr>
      <w:bookmarkStart w:id="766174" w:name="_cwCmt2"/>
      <w:r>
        <w:t>[</w:t>
      </w:r>
      <w:r>
        <w:t>76</w:t>
      </w:r>
      <w:r>
        <w:t>]</w:t>
      </w:r>
      <w:r>
        <w:t xml:space="preserve">. </w:t>
      </w:r>
      <w:r>
        <w:t>Martin GS, Eaton S, Mealer M, Moss M. Extravascular lung water in patients with severe sepsis: a prospective cohort </w:t>
      </w:r>
      <w:r>
        <w:t>study. </w:t>
      </w:r>
      <w:r>
        <w:rPr>
          <w:i/>
        </w:rPr>
        <w:t>Crit Care. </w:t>
      </w:r>
      <w:r>
        <w:t>Apr</w:t>
      </w:r>
      <w:r>
        <w:t> </w:t>
      </w:r>
      <w:r>
        <w:t xml:space="preserve">2005;</w:t>
      </w:r>
      <w:r>
        <w:t xml:space="preserve"> </w:t>
      </w:r>
      <w:r>
        <w:t>9</w:t>
      </w:r>
      <w:r>
        <w:t>(</w:t>
      </w:r>
      <w:r>
        <w:t>2</w:t>
      </w:r>
      <w:r>
        <w:t>)</w:t>
      </w:r>
      <w:r>
        <w:t xml:space="preserve">:</w:t>
      </w:r>
      <w:r>
        <w:t xml:space="preserve"> </w:t>
      </w:r>
      <w:r>
        <w:t>R74-82.</w:t>
      </w:r>
      <w:bookmarkEnd w:id="766174"/>
    </w:p>
    <w:p w:rsidR="0018722C">
      <w:pPr>
        <w:pStyle w:val="ab"/>
        <w:topLinePunct/>
        <w:ind w:left="200" w:hangingChars="200" w:hanging="200"/>
      </w:pPr>
      <w:r>
        <w:t>[</w:t>
      </w:r>
      <w:r>
        <w:t>77</w:t>
      </w:r>
      <w:r>
        <w:t>]</w:t>
      </w:r>
      <w:r>
        <w:t xml:space="preserve">. </w:t>
      </w:r>
      <w:r>
        <w:t>Morisawa K, Fujitani S, </w:t>
      </w:r>
      <w:r>
        <w:t>Taira </w:t>
      </w:r>
      <w:r>
        <w:t>Y, </w:t>
      </w:r>
      <w:r>
        <w:t>et al. Difference in pulmonary permeability between indirect and direct acute respiratory distress syndrome assessed by the transpulmonary thermodilution technique: a prospective, observational, multi-institutional </w:t>
      </w:r>
      <w:r>
        <w:t>study. </w:t>
      </w:r>
      <w:r>
        <w:rPr>
          <w:i/>
        </w:rPr>
        <w:t>Journal of intensive </w:t>
      </w:r>
      <w:r>
        <w:rPr>
          <w:i/>
        </w:rPr>
        <w:t>care. </w:t>
      </w:r>
      <w:r>
        <w:t xml:space="preserve">2014;</w:t>
      </w:r>
      <w:r>
        <w:t xml:space="preserve"> </w:t>
      </w:r>
      <w:r>
        <w:t>2</w:t>
      </w:r>
      <w:r>
        <w:t>(</w:t>
      </w:r>
      <w:r>
        <w:t>1</w:t>
      </w:r>
      <w:r>
        <w:t>)</w:t>
      </w:r>
      <w:r>
        <w:t xml:space="preserve">:</w:t>
      </w:r>
      <w:r>
        <w:t xml:space="preserve"> </w:t>
      </w:r>
      <w:r>
        <w:t>24.</w:t>
      </w:r>
    </w:p>
    <w:p w:rsidR="0018722C">
      <w:pPr>
        <w:pStyle w:val="ab"/>
        <w:topLinePunct/>
        <w:ind w:left="200" w:hangingChars="200" w:hanging="200"/>
      </w:pPr>
      <w:r>
        <w:t>[</w:t>
      </w:r>
      <w:r>
        <w:t>78</w:t>
      </w:r>
      <w:r>
        <w:t>]</w:t>
      </w:r>
      <w:r>
        <w:t xml:space="preserve">. </w:t>
      </w:r>
      <w:r>
        <w:t>Weng </w:t>
      </w:r>
      <w:r>
        <w:t>CH, Hu CC, Lin JL, </w:t>
      </w:r>
      <w:r>
        <w:t>Lin-Tan </w:t>
      </w:r>
      <w:r>
        <w:t>DT, </w:t>
      </w:r>
      <w:r>
        <w:t>Hsu </w:t>
      </w:r>
      <w:r>
        <w:t>CW, </w:t>
      </w:r>
      <w:r>
        <w:t>Yen </w:t>
      </w:r>
      <w:r>
        <w:t>TH. Predictors of acute respiratory distress syndrome in patients with paraquat intoxication. </w:t>
      </w:r>
      <w:r>
        <w:rPr>
          <w:i/>
        </w:rPr>
        <w:t>PloS one.</w:t>
      </w:r>
      <w:r>
        <w:rPr>
          <w:i/>
        </w:rPr>
        <w:t> </w:t>
      </w:r>
      <w:r>
        <w:t xml:space="preserve">2013;</w:t>
      </w:r>
      <w:r>
        <w:t xml:space="preserve"> </w:t>
      </w:r>
      <w:r>
        <w:t>8</w:t>
      </w:r>
      <w:r>
        <w:t>(</w:t>
      </w:r>
      <w:r>
        <w:t>12</w:t>
      </w:r>
      <w:r>
        <w:t>)</w:t>
      </w:r>
      <w:r>
        <w:t xml:space="preserve">:</w:t>
      </w:r>
      <w:r>
        <w:t xml:space="preserve"> </w:t>
      </w:r>
      <w:r>
        <w:t>e82695.</w:t>
      </w:r>
    </w:p>
    <w:p w:rsidR="0018722C">
      <w:pPr>
        <w:pStyle w:val="ab"/>
        <w:topLinePunct/>
        <w:ind w:left="200" w:hangingChars="200" w:hanging="200"/>
      </w:pPr>
      <w:r>
        <w:t>[</w:t>
      </w:r>
      <w:r>
        <w:t>79</w:t>
      </w:r>
      <w:r>
        <w:t>]</w:t>
      </w:r>
      <w:r>
        <w:t xml:space="preserve">. </w:t>
      </w:r>
      <w:r>
        <w:t>Lakshminarayana PH, Kahn JM. First do no harm: surrogate endpoints and the lesson</w:t>
      </w:r>
      <w:r>
        <w:t> </w:t>
      </w:r>
      <w:r>
        <w:t>of</w:t>
      </w:r>
    </w:p>
    <w:p w:rsidR="0018722C">
      <w:pPr>
        <w:topLinePunct/>
      </w:pPr>
      <w:r>
        <w:rPr>
          <w:rFonts w:cstheme="minorBidi" w:hAnsiTheme="minorHAnsi" w:eastAsiaTheme="minorHAnsi" w:asciiTheme="minorHAnsi" w:ascii="Times New Roman"/>
        </w:rPr>
        <w:t>71</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B</w:t>
      </w:r>
      <w:r>
        <w:rPr>
          <w:rFonts w:cstheme="minorBidi" w:hAnsiTheme="minorHAnsi" w:eastAsiaTheme="minorHAnsi" w:asciiTheme="minorHAnsi" w:ascii="Times New Roman"/>
        </w:rPr>
        <w:t xml:space="preserve">eta-agonists in acute lung injury. </w:t>
      </w:r>
      <w:r>
        <w:rPr>
          <w:rFonts w:ascii="Times New Roman" w:cstheme="minorBidi" w:hAnsiTheme="minorHAnsi" w:eastAsiaTheme="minorHAnsi"/>
          <w:i/>
        </w:rPr>
        <w:t xml:space="preserve">Crit Care. </w:t>
      </w:r>
      <w:r>
        <w:rPr>
          <w:rFonts w:ascii="Times New Roman" w:cstheme="minorBidi" w:hAnsiTheme="minorHAnsi" w:eastAsiaTheme="minorHAnsi"/>
        </w:rPr>
        <w:t>2012;16</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:314.</w:t>
      </w:r>
    </w:p>
    <w:p w:rsidR="0018722C">
      <w:pPr>
        <w:pStyle w:val="ab"/>
        <w:topLinePunct/>
        <w:ind w:left="200" w:hangingChars="200" w:hanging="200"/>
      </w:pPr>
      <w:r>
        <w:t>[</w:t>
      </w:r>
      <w:r>
        <w:t>80</w:t>
      </w:r>
      <w:r>
        <w:t>]</w:t>
      </w:r>
      <w:r>
        <w:t xml:space="preserve">. </w:t>
      </w:r>
      <w:r>
        <w:t>Zeiher</w:t>
      </w:r>
      <w:r>
        <w:t> </w:t>
      </w:r>
      <w:r>
        <w:t>BG,</w:t>
      </w:r>
      <w:r>
        <w:t> </w:t>
      </w:r>
      <w:r>
        <w:t>Artigas</w:t>
      </w:r>
      <w:r>
        <w:t> </w:t>
      </w:r>
      <w:r>
        <w:t>A,</w:t>
      </w:r>
      <w:r>
        <w:t> </w:t>
      </w:r>
      <w:r>
        <w:t>Vincent</w:t>
      </w:r>
      <w:r>
        <w:t> </w:t>
      </w:r>
      <w:r>
        <w:t>JL,</w:t>
      </w:r>
      <w:r>
        <w:t> </w:t>
      </w:r>
      <w:r>
        <w:t>et</w:t>
      </w:r>
      <w:r>
        <w:t> </w:t>
      </w:r>
      <w:r>
        <w:t>al.</w:t>
      </w:r>
      <w:r>
        <w:t> </w:t>
      </w:r>
      <w:r>
        <w:t>Neutrophil</w:t>
      </w:r>
      <w:r>
        <w:t> </w:t>
      </w:r>
      <w:r>
        <w:t>elastase</w:t>
      </w:r>
      <w:r>
        <w:t> </w:t>
      </w:r>
      <w:r>
        <w:t>inhibition</w:t>
      </w:r>
      <w:r>
        <w:t> </w:t>
      </w:r>
      <w:r>
        <w:t>in</w:t>
      </w:r>
      <w:r>
        <w:t> </w:t>
      </w:r>
      <w:r>
        <w:t>acute</w:t>
      </w:r>
      <w:r>
        <w:t> </w:t>
      </w:r>
      <w:r>
        <w:t>lung</w:t>
      </w:r>
      <w:r>
        <w:t> </w:t>
      </w:r>
      <w:r>
        <w:t>injury: results of the STRIVE </w:t>
      </w:r>
      <w:r>
        <w:t>study. </w:t>
      </w:r>
      <w:r>
        <w:rPr>
          <w:i/>
        </w:rPr>
        <w:t>Critical care medicine. </w:t>
      </w:r>
      <w:r>
        <w:t>Aug</w:t>
      </w:r>
      <w:r>
        <w:t> </w:t>
      </w:r>
      <w:r>
        <w:t xml:space="preserve">2004;</w:t>
      </w:r>
      <w:r>
        <w:t xml:space="preserve"> </w:t>
      </w:r>
      <w:r>
        <w:t>32</w:t>
      </w:r>
      <w:r>
        <w:t>(</w:t>
      </w:r>
      <w:r>
        <w:t>8</w:t>
      </w:r>
      <w:r>
        <w:t>)</w:t>
      </w:r>
      <w:r>
        <w:t xml:space="preserve">:</w:t>
      </w:r>
      <w:r>
        <w:t xml:space="preserve"> </w:t>
      </w:r>
      <w:r>
        <w:t>1695-1702.</w:t>
      </w:r>
    </w:p>
    <w:p w:rsidR="0018722C">
      <w:pPr>
        <w:pStyle w:val="ab"/>
        <w:topLinePunct/>
        <w:ind w:left="200" w:hangingChars="200" w:hanging="200"/>
      </w:pPr>
      <w:r>
        <w:t>[</w:t>
      </w:r>
      <w:r>
        <w:t>81</w:t>
      </w:r>
      <w:r>
        <w:t>]</w:t>
      </w:r>
      <w:r>
        <w:t xml:space="preserve">. </w:t>
      </w:r>
      <w:r>
        <w:t>Kor DJ, </w:t>
      </w:r>
      <w:r>
        <w:t>Warner </w:t>
      </w:r>
      <w:r>
        <w:t>DO, Carter RE, et al. Extravascular Lung </w:t>
      </w:r>
      <w:r>
        <w:t>Water </w:t>
      </w:r>
      <w:r>
        <w:t>and Pulmonary </w:t>
      </w:r>
      <w:r>
        <w:t>Vascular </w:t>
      </w:r>
      <w:r>
        <w:t>Permeability Index as Markers Predictive of Postoperative Acute Respiratory Distress Syndrome: A Prospective Cohort Investigation. </w:t>
      </w:r>
      <w:r>
        <w:rPr>
          <w:i/>
        </w:rPr>
        <w:t>Critical </w:t>
      </w:r>
      <w:r>
        <w:rPr>
          <w:i/>
        </w:rPr>
        <w:t>care </w:t>
      </w:r>
      <w:r>
        <w:rPr>
          <w:i/>
        </w:rPr>
        <w:t>medicine. </w:t>
      </w:r>
      <w:r>
        <w:t>Dec 15</w:t>
      </w:r>
      <w:r>
        <w:t> </w:t>
      </w:r>
      <w:r>
        <w:t>2014.</w:t>
      </w:r>
    </w:p>
    <w:p w:rsidR="0018722C">
      <w:pPr>
        <w:pStyle w:val="ab"/>
        <w:topLinePunct/>
        <w:ind w:left="200" w:hangingChars="200" w:hanging="200"/>
      </w:pPr>
      <w:r>
        <w:t>[</w:t>
      </w:r>
      <w:r>
        <w:t>82</w:t>
      </w:r>
      <w:r>
        <w:t>]</w:t>
      </w:r>
      <w:r>
        <w:t xml:space="preserve">. </w:t>
      </w:r>
      <w:r>
        <w:t>Wang </w:t>
      </w:r>
      <w:r>
        <w:t>ZY, </w:t>
      </w:r>
      <w:r>
        <w:t>Bai </w:t>
      </w:r>
      <w:r>
        <w:t>Y. </w:t>
      </w:r>
      <w:r>
        <w:t>Extravascular lung water and pulmonary vascular permeability index may inadvertently delay the identification of acute respiratory distress syndrome. </w:t>
      </w:r>
      <w:r>
        <w:rPr>
          <w:i/>
        </w:rPr>
        <w:t>Crit Care. </w:t>
      </w:r>
      <w:r>
        <w:t xml:space="preserve">2013;</w:t>
      </w:r>
      <w:r>
        <w:t xml:space="preserve"> </w:t>
      </w:r>
      <w:r>
        <w:t>17</w:t>
      </w:r>
      <w:r>
        <w:t>(</w:t>
      </w:r>
      <w:r>
        <w:t>2</w:t>
      </w:r>
      <w:r>
        <w:t>)</w:t>
      </w:r>
      <w:r>
        <w:t xml:space="preserve">:</w:t>
      </w:r>
      <w:r>
        <w:t xml:space="preserve"> </w:t>
      </w:r>
      <w:r>
        <w:t>420.</w:t>
      </w:r>
    </w:p>
    <w:p w:rsidR="0018722C">
      <w:pPr>
        <w:pStyle w:val="ab"/>
        <w:topLinePunct/>
        <w:ind w:left="200" w:hangingChars="200" w:hanging="200"/>
      </w:pPr>
      <w:r>
        <w:t>[</w:t>
      </w:r>
      <w:r>
        <w:t>83</w:t>
      </w:r>
      <w:r>
        <w:t>]</w:t>
      </w:r>
      <w:r>
        <w:t xml:space="preserve">. </w:t>
      </w:r>
      <w:r>
        <w:t>Lin JL, </w:t>
      </w:r>
      <w:r>
        <w:t>Lin-Tan </w:t>
      </w:r>
      <w:r>
        <w:t>DT, </w:t>
      </w:r>
      <w:r>
        <w:t>Chen KH, et al. Improved survival in severe paraquat poisoning with repeated pulse therapy of cyclophosphamide and steroids. </w:t>
      </w:r>
      <w:r>
        <w:rPr>
          <w:i/>
        </w:rPr>
        <w:t>Intensive </w:t>
      </w:r>
      <w:r>
        <w:rPr>
          <w:i/>
        </w:rPr>
        <w:t>care </w:t>
      </w:r>
      <w:r>
        <w:rPr>
          <w:i/>
        </w:rPr>
        <w:t>medicine. </w:t>
      </w:r>
      <w:r>
        <w:t xml:space="preserve">Jun 2011;</w:t>
      </w:r>
      <w:r>
        <w:t xml:space="preserve"> </w:t>
      </w:r>
      <w:r>
        <w:t>37</w:t>
      </w:r>
      <w:r>
        <w:t>(</w:t>
      </w:r>
      <w:r>
        <w:t>6</w:t>
      </w:r>
      <w:r>
        <w:t>)</w:t>
      </w:r>
      <w:r>
        <w:t xml:space="preserve">:</w:t>
      </w:r>
      <w:r>
        <w:t xml:space="preserve"> </w:t>
      </w:r>
      <w:r>
        <w:t>1006-1013.</w:t>
      </w:r>
    </w:p>
    <w:p w:rsidR="0018722C">
      <w:pPr>
        <w:pStyle w:val="ab"/>
        <w:topLinePunct/>
        <w:ind w:left="200" w:hangingChars="200" w:hanging="200"/>
      </w:pPr>
      <w:r>
        <w:t>[</w:t>
      </w:r>
      <w:r>
        <w:t>84</w:t>
      </w:r>
      <w:r>
        <w:t>]</w:t>
      </w:r>
      <w:r>
        <w:t xml:space="preserve">. </w:t>
      </w:r>
      <w:r>
        <w:t>Lin JL, </w:t>
      </w:r>
      <w:r>
        <w:t>Lin-Tan </w:t>
      </w:r>
      <w:r>
        <w:t>DT, </w:t>
      </w:r>
      <w:r>
        <w:t>Chen KH, Huang WH. Repeated pulse of methylprednisolone and cyclophosphamide with continuous dexamethasone therapy for patients with severe paraquat poisoning. </w:t>
      </w:r>
      <w:r>
        <w:rPr>
          <w:i/>
        </w:rPr>
        <w:t>Critical care medicine. </w:t>
      </w:r>
      <w:r>
        <w:t>Feb</w:t>
      </w:r>
      <w:r>
        <w:t> </w:t>
      </w:r>
      <w:r>
        <w:t xml:space="preserve">2006;</w:t>
      </w:r>
      <w:r>
        <w:t xml:space="preserve"> </w:t>
      </w:r>
      <w:r>
        <w:t>34</w:t>
      </w:r>
      <w:r>
        <w:t>(</w:t>
      </w:r>
      <w:r>
        <w:t>2</w:t>
      </w:r>
      <w:r>
        <w:t>)</w:t>
      </w:r>
      <w:r>
        <w:t xml:space="preserve">:</w:t>
      </w:r>
      <w:r>
        <w:t xml:space="preserve"> </w:t>
      </w:r>
      <w:r>
        <w:t>368-373.</w:t>
      </w:r>
    </w:p>
    <w:p w:rsidR="0018722C">
      <w:pPr>
        <w:pStyle w:val="ab"/>
        <w:topLinePunct/>
        <w:ind w:left="200" w:hangingChars="200" w:hanging="200"/>
      </w:pPr>
      <w:r>
        <w:t>[</w:t>
      </w:r>
      <w:r>
        <w:t>85</w:t>
      </w:r>
      <w:r>
        <w:t>]</w:t>
      </w:r>
      <w:r>
        <w:t xml:space="preserve">. </w:t>
      </w:r>
      <w:r>
        <w:t>Lin JL, Lim PS. Continuous arteriovenous hemoperfusion in acute poisoning. </w:t>
      </w:r>
      <w:r>
        <w:rPr>
          <w:i/>
        </w:rPr>
        <w:t>Blood </w:t>
      </w:r>
      <w:r>
        <w:rPr>
          <w:i/>
        </w:rPr>
        <w:t>purification.</w:t>
      </w:r>
      <w:r>
        <w:rPr>
          <w:i/>
        </w:rPr>
        <w:t> </w:t>
      </w:r>
      <w:r>
        <w:t xml:space="preserve">1994;</w:t>
      </w:r>
      <w:r>
        <w:t xml:space="preserve"> </w:t>
      </w:r>
      <w:r>
        <w:t>12</w:t>
      </w:r>
      <w:r>
        <w:t>(</w:t>
      </w:r>
      <w:r>
        <w:t>2</w:t>
      </w:r>
      <w:r>
        <w:t>)</w:t>
      </w:r>
      <w:r>
        <w:t xml:space="preserve">:</w:t>
      </w:r>
      <w:r>
        <w:t xml:space="preserve"> </w:t>
      </w:r>
      <w:r>
        <w:t>121-127.</w:t>
      </w:r>
    </w:p>
    <w:p w:rsidR="0018722C">
      <w:pPr>
        <w:pStyle w:val="ab"/>
        <w:topLinePunct/>
        <w:ind w:left="200" w:hangingChars="200" w:hanging="200"/>
      </w:pPr>
      <w:r>
        <w:t>[</w:t>
      </w:r>
      <w:r>
        <w:t>86</w:t>
      </w:r>
      <w:r>
        <w:t>]</w:t>
      </w:r>
      <w:r>
        <w:t xml:space="preserve">. </w:t>
      </w:r>
      <w:r>
        <w:t>Lin JL, Leu ML, Liu YC, Chen GH. A prospective clinical trial of pulse therapy with glucocorticoid and cyclophosphamide in moderate to severe paraquat-poisoned patients. </w:t>
      </w:r>
      <w:r>
        <w:rPr>
          <w:i/>
        </w:rPr>
        <w:t>Am J </w:t>
      </w:r>
      <w:r>
        <w:rPr>
          <w:i/>
        </w:rPr>
        <w:t>Respir Crit </w:t>
      </w:r>
      <w:r>
        <w:rPr>
          <w:i/>
        </w:rPr>
        <w:t>Care </w:t>
      </w:r>
      <w:r>
        <w:rPr>
          <w:i/>
        </w:rPr>
        <w:t>Med. </w:t>
      </w:r>
      <w:r>
        <w:t>Feb</w:t>
      </w:r>
      <w:r>
        <w:t> </w:t>
      </w:r>
      <w:r>
        <w:t xml:space="preserve">1999;</w:t>
      </w:r>
      <w:r>
        <w:t xml:space="preserve"> </w:t>
      </w:r>
      <w:r>
        <w:t>159</w:t>
      </w:r>
      <w:r>
        <w:t>(</w:t>
      </w:r>
      <w:r>
        <w:t>2</w:t>
      </w:r>
      <w:r>
        <w:t>)</w:t>
      </w:r>
      <w:r>
        <w:t xml:space="preserve">:</w:t>
      </w:r>
      <w:r>
        <w:t xml:space="preserve"> </w:t>
      </w:r>
      <w:r>
        <w:t>357-360.</w:t>
      </w:r>
    </w:p>
    <w:p w:rsidR="0018722C">
      <w:pPr>
        <w:pStyle w:val="ab"/>
        <w:topLinePunct/>
        <w:ind w:left="200" w:hangingChars="200" w:hanging="200"/>
      </w:pPr>
      <w:r>
        <w:t>[</w:t>
      </w:r>
      <w:r>
        <w:t>87</w:t>
      </w:r>
      <w:r>
        <w:t>]</w:t>
      </w:r>
      <w:r>
        <w:t xml:space="preserve">. </w:t>
      </w:r>
      <w:r>
        <w:t>Ruan </w:t>
      </w:r>
      <w:r>
        <w:t>SY, </w:t>
      </w:r>
      <w:r>
        <w:t>Lin HH, Huang </w:t>
      </w:r>
      <w:r>
        <w:t>CT, </w:t>
      </w:r>
      <w:r>
        <w:t>Kuo PH, </w:t>
      </w:r>
      <w:r>
        <w:t>Wu </w:t>
      </w:r>
      <w:r>
        <w:t>HD, </w:t>
      </w:r>
      <w:r>
        <w:t>Yu </w:t>
      </w:r>
      <w:r>
        <w:t>CJ. Exploring the heterogeneity of effects of corticosteroids on acute respiratory distress syndrome: a systematic review</w:t>
      </w:r>
      <w:r>
        <w:t> </w:t>
      </w:r>
      <w:r>
        <w:t>and</w:t>
      </w:r>
      <w:r>
        <w:rPr>
          <w:rFonts w:cstheme="minorBidi" w:hAnsiTheme="minorHAnsi" w:eastAsiaTheme="minorHAnsi" w:asciiTheme="minorHAnsi" w:ascii="Times New Roman"/>
        </w:rPr>
        <w:t>meta-analysis. </w:t>
      </w:r>
      <w:r>
        <w:rPr>
          <w:rFonts w:ascii="Times New Roman" w:cstheme="minorBidi" w:hAnsiTheme="minorHAnsi" w:eastAsiaTheme="minorHAnsi"/>
          <w:i/>
        </w:rPr>
        <w:t>Crit Care. </w:t>
      </w:r>
      <w:r>
        <w:rPr>
          <w:rFonts w:ascii="Times New Roman" w:cstheme="minorBidi" w:hAnsiTheme="minorHAnsi" w:eastAsiaTheme="minorHAnsi"/>
        </w:rPr>
        <w:t xml:space="preserve">2014;</w:t>
      </w:r>
      <w:r>
        <w:rPr>
          <w:rFonts w:ascii="Times New Roman" w:cstheme="minorBidi" w:hAnsiTheme="minorHAnsi" w:eastAsiaTheme="minorHAnsi"/>
        </w:rPr>
        <w:t xml:space="preserve"> </w:t>
      </w:r>
      <w:r>
        <w:rPr>
          <w:rFonts w:ascii="Times New Roman" w:cstheme="minorBidi" w:hAnsiTheme="minorHAnsi" w:eastAsiaTheme="minorHAnsi"/>
        </w:rPr>
        <w:t>18</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R63.</w:t>
      </w:r>
    </w:p>
    <w:p w:rsidR="0018722C">
      <w:pPr>
        <w:pStyle w:val="ab"/>
        <w:topLinePunct/>
        <w:ind w:left="200" w:hangingChars="200" w:hanging="200"/>
      </w:pPr>
      <w:bookmarkStart w:id="766175" w:name="_cwCmt3"/>
      <w:r>
        <w:t>[</w:t>
      </w:r>
      <w:r>
        <w:t>88</w:t>
      </w:r>
      <w:r>
        <w:t>]</w:t>
      </w:r>
      <w:r>
        <w:t xml:space="preserve">. </w:t>
      </w:r>
      <w:r>
        <w:t>Spieth PM, Zhang H. Pharmacological therapies for acute respiratory distress</w:t>
      </w:r>
      <w:r>
        <w:t> </w:t>
      </w:r>
      <w:r>
        <w:t xml:space="preserve">syndrome.</w:t>
      </w:r>
      <w:r>
        <w:t xml:space="preserve"> </w:t>
      </w:r>
      <w:r/>
      <w:r>
        <w:rPr>
          <w:rFonts w:cstheme="minorBidi" w:hAnsiTheme="minorHAnsi" w:eastAsiaTheme="minorHAnsi" w:asciiTheme="minorHAnsi" w:ascii="Times New Roman"/>
          <w:i/>
        </w:rPr>
        <w:t>Current opinion in critical care. </w:t>
      </w:r>
      <w:r>
        <w:rPr>
          <w:rFonts w:ascii="Times New Roman" w:cstheme="minorBidi" w:hAnsiTheme="minorHAnsi" w:eastAsiaTheme="minorHAnsi"/>
        </w:rPr>
        <w:t xml:space="preserve">Feb 2014;</w:t>
      </w:r>
      <w:r>
        <w:rPr>
          <w:rFonts w:ascii="Times New Roman" w:cstheme="minorBidi" w:hAnsiTheme="minorHAnsi" w:eastAsiaTheme="minorHAnsi"/>
        </w:rPr>
        <w:t xml:space="preserve"> </w:t>
      </w:r>
      <w:r>
        <w:rPr>
          <w:rFonts w:ascii="Times New Roman" w:cstheme="minorBidi" w:hAnsiTheme="minorHAnsi" w:eastAsiaTheme="minorHAnsi"/>
        </w:rPr>
        <w:t>20</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113-121.</w:t>
      </w:r>
      <w:bookmarkEnd w:id="766175"/>
    </w:p>
    <w:p w:rsidR="0018722C">
      <w:pPr>
        <w:pStyle w:val="ab"/>
        <w:topLinePunct/>
        <w:ind w:left="200" w:hangingChars="200" w:hanging="200"/>
      </w:pPr>
      <w:r>
        <w:t>[</w:t>
      </w:r>
      <w:r>
        <w:t>89</w:t>
      </w:r>
      <w:r>
        <w:t>]</w:t>
      </w:r>
      <w:r>
        <w:t xml:space="preserve">. </w:t>
      </w:r>
      <w:r>
        <w:t>Bohler J, Riegel </w:t>
      </w:r>
      <w:r>
        <w:t>W, </w:t>
      </w:r>
      <w:r>
        <w:t>Keller E, Logemann E, Just H, Schollmeyer PJ. Continuous arteriovenous haemoperfusion </w:t>
      </w:r>
      <w:r>
        <w:t>(</w:t>
      </w:r>
      <w:r>
        <w:rPr>
          <w:spacing w:val="-2"/>
          <w:sz w:val="20"/>
        </w:rPr>
        <w:t xml:space="preserve">CAVHP</w:t>
      </w:r>
      <w:r>
        <w:t>)</w:t>
      </w:r>
      <w:r>
        <w:t xml:space="preserve"> </w:t>
      </w:r>
      <w:r>
        <w:t>for treatment of paraquat poisoning. </w:t>
      </w:r>
      <w:r>
        <w:rPr>
          <w:i/>
        </w:rPr>
        <w:t>Nephrology, </w:t>
      </w:r>
      <w:r>
        <w:rPr>
          <w:i/>
        </w:rPr>
        <w:t>dialysis, </w:t>
      </w:r>
      <w:r>
        <w:rPr>
          <w:i/>
        </w:rPr>
        <w:t>transplantation</w:t>
      </w:r>
      <w:r w:rsidR="004B696B">
        <w:rPr>
          <w:i/>
        </w:rPr>
        <w:t>: official publication of the European Dialysis and Transplant Association - European Renal Association.</w:t>
      </w:r>
      <w:r>
        <w:rPr>
          <w:i/>
        </w:rPr>
        <w:t> </w:t>
      </w:r>
      <w:r>
        <w:t xml:space="preserve">1992;</w:t>
      </w:r>
      <w:r>
        <w:t xml:space="preserve"> </w:t>
      </w:r>
      <w:r>
        <w:t>7</w:t>
      </w:r>
      <w:r>
        <w:t>(</w:t>
      </w:r>
      <w:r>
        <w:rPr>
          <w:sz w:val="20"/>
        </w:rPr>
        <w:t>8</w:t>
      </w:r>
      <w:r>
        <w:t>)</w:t>
      </w:r>
      <w:r>
        <w:t xml:space="preserve">:</w:t>
      </w:r>
      <w:r>
        <w:t xml:space="preserve"> </w:t>
      </w:r>
      <w:r>
        <w:t>875-878.</w:t>
      </w:r>
      <w:r>
        <w:rPr>
          <w:rFonts w:cstheme="minorBidi" w:hAnsiTheme="minorHAnsi" w:eastAsiaTheme="minorHAnsi" w:asciiTheme="minorHAnsi" w:ascii="Times New Roman"/>
        </w:rPr>
        <w:t>72</w:t>
      </w:r>
    </w:p>
    <w:p w:rsidR="0018722C">
      <w:pPr>
        <w:pStyle w:val="ab"/>
        <w:topLinePunct/>
        <w:ind w:left="200" w:hangingChars="200" w:hanging="200"/>
      </w:pPr>
      <w:r>
        <w:t>[</w:t>
      </w:r>
      <w:r>
        <w:t>90</w:t>
      </w:r>
      <w:r>
        <w:t>]</w:t>
      </w:r>
      <w:r>
        <w:t xml:space="preserve">. </w:t>
      </w:r>
      <w:r>
        <w:t>Kang MS, Gil </w:t>
      </w:r>
      <w:r>
        <w:t>HW, </w:t>
      </w:r>
      <w:r>
        <w:t>Yang </w:t>
      </w:r>
      <w:r>
        <w:t>JO, Lee </w:t>
      </w:r>
      <w:r>
        <w:t>EY, </w:t>
      </w:r>
      <w:r>
        <w:t>Hong </w:t>
      </w:r>
      <w:r>
        <w:t>SY. </w:t>
      </w:r>
      <w:r>
        <w:t>Comparison between kidney and hemoperfusion for paraquat elimination. </w:t>
      </w:r>
      <w:r>
        <w:rPr>
          <w:i/>
        </w:rPr>
        <w:t>Journal of Korean medical science. </w:t>
      </w:r>
      <w:r>
        <w:t xml:space="preserve">Jan 2009;</w:t>
      </w:r>
      <w:r>
        <w:t xml:space="preserve"> </w:t>
      </w:r>
      <w:r>
        <w:t xml:space="preserve">24 Suppl:</w:t>
      </w:r>
      <w:r>
        <w:t xml:space="preserve"> </w:t>
      </w:r>
      <w:r>
        <w:t>S156-160.</w:t>
      </w:r>
    </w:p>
    <w:p w:rsidR="0018722C">
      <w:pPr>
        <w:pStyle w:val="ab"/>
        <w:topLinePunct/>
        <w:ind w:left="200" w:hangingChars="200" w:hanging="200"/>
      </w:pPr>
      <w:r>
        <w:t>[</w:t>
      </w:r>
      <w:r>
        <w:t>91</w:t>
      </w:r>
      <w:r>
        <w:t>]</w:t>
      </w:r>
      <w:r>
        <w:t xml:space="preserve">. </w:t>
      </w:r>
      <w:r>
        <w:t>Feinfeld DA, Rosenberg </w:t>
      </w:r>
      <w:r>
        <w:t>JW, </w:t>
      </w:r>
      <w:r>
        <w:t>Winchester </w:t>
      </w:r>
      <w:r>
        <w:t>JF. </w:t>
      </w:r>
      <w:r>
        <w:t>Three controversial issues in extracorporeal toxin removal. </w:t>
      </w:r>
      <w:r>
        <w:rPr>
          <w:i/>
        </w:rPr>
        <w:t>Semin Dial. </w:t>
      </w:r>
      <w:r>
        <w:t>Sep-Oct</w:t>
      </w:r>
      <w:r>
        <w:t> </w:t>
      </w:r>
      <w:r>
        <w:t xml:space="preserve">2006;</w:t>
      </w:r>
      <w:r>
        <w:t xml:space="preserve"> </w:t>
      </w:r>
      <w:r>
        <w:t>19</w:t>
      </w:r>
      <w:r>
        <w:t>(</w:t>
      </w:r>
      <w:r>
        <w:t>5</w:t>
      </w:r>
      <w:r>
        <w:t>)</w:t>
      </w:r>
      <w:r>
        <w:t xml:space="preserve">:</w:t>
      </w:r>
      <w:r>
        <w:t xml:space="preserve"> </w:t>
      </w:r>
      <w:r>
        <w:t>358-362.</w:t>
      </w:r>
    </w:p>
    <w:p w:rsidR="0018722C">
      <w:pPr>
        <w:pStyle w:val="ab"/>
        <w:topLinePunct/>
        <w:ind w:left="200" w:hangingChars="200" w:hanging="200"/>
      </w:pPr>
      <w:r>
        <w:t>[</w:t>
      </w:r>
      <w:r>
        <w:t>92</w:t>
      </w:r>
      <w:r>
        <w:t>]</w:t>
      </w:r>
      <w:r>
        <w:t xml:space="preserve">. </w:t>
      </w:r>
      <w:r>
        <w:t>Maini R. Removal of paraquat from blood by haemoperfusion over sorbent materials. </w:t>
      </w:r>
      <w:r>
        <w:rPr>
          <w:i/>
        </w:rPr>
        <w:t>Br Med </w:t>
      </w:r>
      <w:r>
        <w:rPr>
          <w:i/>
        </w:rPr>
        <w:t>J. </w:t>
      </w:r>
      <w:r>
        <w:t>Aug 2</w:t>
      </w:r>
      <w:r>
        <w:t> </w:t>
      </w:r>
      <w:r>
        <w:t xml:space="preserve">1975;</w:t>
      </w:r>
      <w:r>
        <w:t xml:space="preserve"> </w:t>
      </w:r>
      <w:r>
        <w:t>3</w:t>
      </w:r>
      <w:r>
        <w:t>(</w:t>
      </w:r>
      <w:r>
        <w:t>5978</w:t>
      </w:r>
      <w:r>
        <w:t>)</w:t>
      </w:r>
      <w:r>
        <w:t xml:space="preserve">:</w:t>
      </w:r>
      <w:r>
        <w:t xml:space="preserve"> </w:t>
      </w:r>
      <w:r>
        <w:t>281-282.</w:t>
      </w:r>
    </w:p>
    <w:p w:rsidR="0018722C">
      <w:pPr>
        <w:pStyle w:val="Heading1"/>
        <w:topLinePunct/>
      </w:pPr>
      <w:bookmarkStart w:id="766168" w:name="_Toc686766168"/>
      <w:bookmarkStart w:name="_bookmark87" w:id="201"/>
      <w:bookmarkEnd w:id="201"/>
      <w:r/>
      <w:r>
        <w:t>73</w:t>
      </w:r>
      <w:bookmarkEnd w:id="766168"/>
    </w:p>
    <w:p w:rsidR="0018722C">
      <w:pPr>
        <w:outlineLvl w:val="9"/>
        <w:topLinePunct/>
      </w:pPr>
      <w:bookmarkStart w:name="发表论文和参加科研情况说明 " w:id="202"/>
      <w:bookmarkEnd w:id="202"/>
      <w:r>
        <w:rPr>
          <w:kern w:val="2"/>
          <w:sz w:val="32"/>
          <w:szCs w:val="32"/>
          <w:rFonts w:cstheme="minorBidi" w:hAnsiTheme="minorHAnsi" w:eastAsiaTheme="minorHAnsi" w:asciiTheme="minorHAnsi" w:ascii="黑体" w:hAnsi="黑体" w:eastAsia="黑体" w:cs="黑体"/>
        </w:rPr>
        <w:t>发表论文和参加科研情况说明</w:t>
      </w:r>
    </w:p>
    <w:p w:rsidR="0018722C">
      <w:pPr>
        <w:topLinePunct/>
      </w:pPr>
      <w:r>
        <w:rPr>
          <w:rFonts w:cstheme="minorBidi" w:hAnsiTheme="minorHAnsi" w:eastAsiaTheme="minorHAnsi" w:asciiTheme="minorHAnsi" w:ascii="宋体" w:hAnsi="宋体" w:eastAsia="宋体" w:cs="宋体"/>
          <w:b/>
        </w:rPr>
        <w:t>在学期间发表论文情况：</w:t>
      </w:r>
    </w:p>
    <w:p w:rsidR="0018722C">
      <w:pPr>
        <w:pStyle w:val="cw24"/>
        <w:topLinePunct/>
      </w:pPr>
      <w:r>
        <w:t>1. </w:t>
      </w:r>
      <w:r>
        <w:t>Li GQ, Li YM, </w:t>
      </w:r>
      <w:r>
        <w:t>Wei </w:t>
      </w:r>
      <w:r>
        <w:t>LQ, Liu </w:t>
      </w:r>
      <w:r>
        <w:t>Y, </w:t>
      </w:r>
      <w:r>
        <w:t>Zhang YH. Comparison between kidney and continuous plasma perfusion for paraquat elimination. The American journal of the medical sciences. 2014;348</w:t>
      </w:r>
      <w:r>
        <w:t>(</w:t>
      </w:r>
      <w:r>
        <w:t>3</w:t>
      </w:r>
      <w:r>
        <w:t>)</w:t>
      </w:r>
      <w:r>
        <w:t>:195-203.</w:t>
      </w:r>
    </w:p>
    <w:p w:rsidR="0018722C">
      <w:pPr>
        <w:pStyle w:val="cw24"/>
        <w:topLinePunct/>
      </w:pPr>
      <w:r>
        <w:t>2. </w:t>
      </w:r>
      <w:r>
        <w:t>Sun L, Li GQ, </w:t>
      </w:r>
      <w:r>
        <w:t>Yan </w:t>
      </w:r>
      <w:r>
        <w:t>PB, Liu </w:t>
      </w:r>
      <w:r>
        <w:t>Y, </w:t>
      </w:r>
      <w:r>
        <w:t>Li </w:t>
      </w:r>
      <w:r>
        <w:t>GF, Wei </w:t>
      </w:r>
      <w:r>
        <w:t>LQ. Prediction of outcome following paraquat poisoning by arterial lactate concentration-time data. Experimental and therapeutic medicine. 2014;8</w:t>
      </w:r>
      <w:r>
        <w:t>(</w:t>
      </w:r>
      <w:r>
        <w:t>2</w:t>
      </w:r>
      <w:r>
        <w:t>)</w:t>
      </w:r>
      <w:r>
        <w:t>:652-656.</w:t>
      </w:r>
    </w:p>
    <w:p w:rsidR="0018722C">
      <w:pPr>
        <w:pStyle w:val="cw24"/>
        <w:topLinePunct/>
      </w:pPr>
      <w:r>
        <w:t>3. </w:t>
      </w:r>
      <w:r>
        <w:t>Sun L, Li GQ, </w:t>
      </w:r>
      <w:r>
        <w:t>Yan </w:t>
      </w:r>
      <w:r>
        <w:t>PB, Liu </w:t>
      </w:r>
      <w:r>
        <w:t>Y, </w:t>
      </w:r>
      <w:r>
        <w:t>Li </w:t>
      </w:r>
      <w:r>
        <w:t>GF, Wei </w:t>
      </w:r>
      <w:r>
        <w:t>LQ. Clinical management of organophosphate poisoning in pregnancy. The American journal of emergency medicine. 2015;33</w:t>
      </w:r>
      <w:r>
        <w:t>(</w:t>
      </w:r>
      <w:r>
        <w:t>2</w:t>
      </w:r>
      <w:r>
        <w:t>)</w:t>
      </w:r>
      <w:r>
        <w:t>:305 e301-303.</w:t>
      </w:r>
    </w:p>
    <w:p w:rsidR="0018722C">
      <w:pPr>
        <w:pStyle w:val="cw24"/>
        <w:topLinePunct/>
      </w:pPr>
      <w:r>
        <w:rPr>
          <w:rFonts w:ascii="宋体" w:eastAsia="宋体" w:hint="eastAsia"/>
        </w:rPr>
        <w:t>4. </w:t>
      </w:r>
      <w:r>
        <w:rPr>
          <w:rFonts w:ascii="宋体" w:eastAsia="宋体" w:hint="eastAsia"/>
        </w:rPr>
        <w:t>李国强，孙亮，李玉明</w:t>
      </w:r>
      <w:r>
        <w:rPr>
          <w:rFonts w:ascii="宋体" w:eastAsia="宋体" w:hint="eastAsia"/>
        </w:rPr>
        <w:t>，</w:t>
      </w:r>
      <w:r w:rsidR="001852F3">
        <w:rPr>
          <w:rFonts w:ascii="宋体" w:eastAsia="宋体" w:hint="eastAsia"/>
        </w:rPr>
        <w:t xml:space="preserve">等. 血液净化治疗百草枯中毒的临床研究进展</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中国医学装</w:t>
      </w:r>
    </w:p>
    <w:p w:rsidR="0018722C">
      <w:pPr>
        <w:topLinePunct/>
      </w:pPr>
      <w:r>
        <w:rPr>
          <w:rFonts w:cstheme="minorBidi" w:hAnsiTheme="minorHAnsi" w:eastAsiaTheme="minorHAnsi" w:asciiTheme="minorHAnsi"/>
        </w:rPr>
        <w:t xml:space="preserve">备, 2014, </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:79-83.</w:t>
      </w:r>
    </w:p>
    <w:p w:rsidR="0018722C">
      <w:pPr>
        <w:pStyle w:val="cw24"/>
        <w:topLinePunct/>
      </w:pPr>
      <w:r>
        <w:rPr>
          <w:rFonts w:ascii="宋体" w:eastAsia="宋体" w:hint="eastAsia"/>
        </w:rPr>
        <w:t>5. </w:t>
      </w:r>
      <w:r>
        <w:rPr>
          <w:rFonts w:ascii="宋体" w:eastAsia="宋体" w:hint="eastAsia"/>
        </w:rPr>
        <w:t>李国强，燕朋波，李玉明. 血液灌流治疗百草枯中毒的临床研究进展</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中国医学装备, 2014</w:t>
      </w:r>
      <w:r>
        <w:rPr>
          <w:rFonts w:ascii="宋体" w:eastAsia="宋体" w:hint="eastAsia"/>
        </w:rPr>
        <w:t>，</w:t>
      </w: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Fonts w:ascii="宋体" w:eastAsia="宋体" w:hint="eastAsia"/>
          <w:sz w:val="20"/>
        </w:rPr>
        <w:t>：</w:t>
      </w:r>
      <w:r>
        <w:rPr>
          <w:rFonts w:ascii="宋体" w:eastAsia="宋体" w:hint="eastAsia"/>
        </w:rPr>
        <w:t>68-71.</w:t>
      </w:r>
    </w:p>
    <w:p w:rsidR="0018722C">
      <w:pPr>
        <w:pStyle w:val="cw24"/>
        <w:topLinePunct/>
      </w:pPr>
      <w:r>
        <w:rPr>
          <w:rFonts w:ascii="宋体" w:eastAsia="宋体" w:hint="eastAsia"/>
        </w:rPr>
        <w:t>6. </w:t>
      </w:r>
      <w:r>
        <w:rPr>
          <w:rFonts w:ascii="宋体" w:eastAsia="宋体" w:hint="eastAsia"/>
        </w:rPr>
        <w:t>李国强，孙亮，燕朋波</w:t>
      </w:r>
      <w:r>
        <w:rPr>
          <w:rFonts w:ascii="宋体" w:eastAsia="宋体" w:hint="eastAsia"/>
        </w:rPr>
        <w:t>，</w:t>
      </w:r>
      <w:r w:rsidR="001852F3">
        <w:rPr>
          <w:rFonts w:ascii="宋体" w:eastAsia="宋体" w:hint="eastAsia"/>
        </w:rPr>
        <w:t xml:space="preserve">等. 百草枯中毒血流动力学研究进展</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中华劳动卫生职业病</w:t>
      </w:r>
      <w:r>
        <w:rPr>
          <w:rFonts w:ascii="宋体" w:eastAsia="宋体" w:hint="eastAsia"/>
        </w:rPr>
        <w:t>杂志, </w:t>
      </w:r>
      <w:r>
        <w:rPr>
          <w:rFonts w:ascii="宋体" w:eastAsia="宋体" w:hint="eastAsia"/>
        </w:rPr>
        <w:t>2014</w:t>
      </w:r>
      <w:r>
        <w:rPr>
          <w:rFonts w:ascii="宋体" w:eastAsia="宋体" w:hint="eastAsia"/>
        </w:rPr>
        <w:t>,</w:t>
      </w:r>
      <w:r>
        <w:rPr>
          <w:rFonts w:ascii="宋体" w:eastAsia="宋体" w:hint="eastAsia"/>
        </w:rPr>
        <w:t> </w:t>
      </w:r>
      <w:r>
        <w:rPr>
          <w:rFonts w:ascii="宋体" w:eastAsia="宋体" w:hint="eastAsia"/>
        </w:rPr>
        <w:t>32</w:t>
      </w:r>
      <w:r>
        <w:rPr>
          <w:rFonts w:ascii="宋体" w:eastAsia="宋体" w:hint="eastAsia"/>
        </w:rPr>
        <w:t>（</w:t>
      </w:r>
      <w:r>
        <w:rPr>
          <w:rFonts w:ascii="宋体" w:eastAsia="宋体" w:hint="eastAsia"/>
        </w:rPr>
        <w:t>6</w:t>
      </w:r>
      <w:r>
        <w:rPr>
          <w:rFonts w:ascii="宋体" w:eastAsia="宋体" w:hint="eastAsia"/>
        </w:rPr>
        <w:t>）</w:t>
      </w:r>
      <w:r>
        <w:rPr>
          <w:rFonts w:ascii="宋体" w:eastAsia="宋体" w:hint="eastAsia"/>
        </w:rPr>
        <w:t>：473-475.</w:t>
      </w:r>
    </w:p>
    <w:p w:rsidR="0018722C">
      <w:pPr>
        <w:pStyle w:val="cw24"/>
        <w:topLinePunct/>
      </w:pPr>
      <w:r>
        <w:rPr>
          <w:rFonts w:ascii="宋体" w:eastAsia="宋体" w:hint="eastAsia"/>
        </w:rPr>
        <w:t>7. </w:t>
      </w:r>
      <w:r>
        <w:rPr>
          <w:rFonts w:ascii="宋体" w:eastAsia="宋体" w:hint="eastAsia"/>
        </w:rPr>
        <w:t>李国强，魏路清，孙亮.综合</w:t>
      </w:r>
      <w:r>
        <w:rPr>
          <w:rFonts w:ascii="宋体" w:eastAsia="宋体" w:hint="eastAsia"/>
        </w:rPr>
        <w:t>ICU</w:t>
      </w:r>
      <w:r w:rsidR="001852F3">
        <w:rPr>
          <w:rFonts w:ascii="宋体" w:eastAsia="宋体" w:hint="eastAsia"/>
        </w:rPr>
        <w:t xml:space="preserve">医院感染临床分析</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 中华医院感染学杂志, </w:t>
      </w:r>
      <w:r>
        <w:rPr>
          <w:rFonts w:ascii="宋体" w:eastAsia="宋体" w:hint="eastAsia"/>
        </w:rPr>
        <w:t>2014</w:t>
      </w:r>
      <w:r>
        <w:rPr>
          <w:rFonts w:ascii="宋体" w:eastAsia="宋体" w:hint="eastAsia"/>
        </w:rPr>
        <w:t>,</w:t>
      </w:r>
      <w:r>
        <w:rPr>
          <w:rFonts w:ascii="宋体" w:eastAsia="宋体" w:hint="eastAsia"/>
        </w:rPr>
        <w:t> </w:t>
      </w:r>
      <w:r>
        <w:rPr>
          <w:rFonts w:ascii="宋体" w:eastAsia="宋体" w:hint="eastAsia"/>
        </w:rPr>
        <w:t>24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Pr>
          <w:rFonts w:cstheme="minorBidi" w:hAnsiTheme="minorHAnsi" w:eastAsiaTheme="minorHAnsi" w:asciiTheme="minorHAnsi"/>
        </w:rPr>
        <w:t>：1665-1666.</w:t>
      </w:r>
    </w:p>
    <w:p w:rsidR="0018722C">
      <w:pPr>
        <w:pStyle w:val="cw24"/>
        <w:topLinePunct/>
      </w:pPr>
      <w:r>
        <w:rPr>
          <w:rFonts w:ascii="宋体" w:eastAsia="宋体" w:hint="eastAsia"/>
        </w:rPr>
        <w:t>8. </w:t>
      </w:r>
      <w:r>
        <w:rPr>
          <w:rFonts w:ascii="宋体" w:eastAsia="宋体" w:hint="eastAsia"/>
        </w:rPr>
        <w:t>李国强</w:t>
      </w:r>
      <w:r>
        <w:rPr>
          <w:rFonts w:ascii="宋体" w:eastAsia="宋体" w:hint="eastAsia"/>
        </w:rPr>
        <w:t>，</w:t>
      </w:r>
      <w:r w:rsidR="001852F3">
        <w:rPr>
          <w:rFonts w:ascii="宋体" w:eastAsia="宋体" w:hint="eastAsia"/>
        </w:rPr>
        <w:t xml:space="preserve">魏路清</w:t>
      </w:r>
      <w:r>
        <w:rPr>
          <w:rFonts w:ascii="宋体" w:eastAsia="宋体" w:hint="eastAsia"/>
        </w:rPr>
        <w:t>，</w:t>
      </w:r>
      <w:r w:rsidR="001852F3">
        <w:rPr>
          <w:rFonts w:ascii="宋体" w:eastAsia="宋体" w:hint="eastAsia"/>
        </w:rPr>
        <w:t xml:space="preserve">刘阳</w:t>
      </w:r>
      <w:r>
        <w:rPr>
          <w:rFonts w:ascii="宋体" w:eastAsia="宋体" w:hint="eastAsia"/>
        </w:rPr>
        <w:t>，</w:t>
      </w:r>
      <w:r w:rsidR="001852F3">
        <w:rPr>
          <w:rFonts w:ascii="宋体" w:eastAsia="宋体" w:hint="eastAsia"/>
        </w:rPr>
        <w:t xml:space="preserve">等.持续血浆灌流清除百草枯中毒患者血中百草枯的临床研究</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.中国危重病急救医学</w:t>
      </w:r>
      <w:r w:rsidR="001852F3">
        <w:rPr>
          <w:rFonts w:cstheme="minorBidi" w:hAnsiTheme="minorHAnsi" w:eastAsiaTheme="minorHAnsi" w:asciiTheme="minorHAnsi"/>
        </w:rPr>
        <w:t xml:space="preserve">2011</w:t>
      </w:r>
      <w:r>
        <w:rPr>
          <w:rFonts w:cstheme="minorBidi" w:hAnsiTheme="minorHAnsi" w:eastAsiaTheme="minorHAnsi" w:asciiTheme="minorHAnsi"/>
        </w:rPr>
        <w:t xml:space="preserve">, </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：588－591</w:t>
      </w:r>
    </w:p>
    <w:p w:rsidR="0018722C">
      <w:pPr>
        <w:topLinePunct/>
      </w:pPr>
      <w:r>
        <w:rPr>
          <w:rFonts w:cstheme="minorBidi" w:hAnsiTheme="minorHAnsi" w:eastAsiaTheme="minorHAnsi" w:asciiTheme="minorHAnsi" w:ascii="Times New Roman"/>
        </w:rPr>
        <w:t>74</w:t>
      </w:r>
    </w:p>
    <w:p w:rsidR="0018722C">
      <w:pPr>
        <w:topLinePunct/>
      </w:pPr>
      <w:r>
        <w:rPr>
          <w:rFonts w:cstheme="minorBidi" w:hAnsiTheme="minorHAnsi" w:eastAsiaTheme="minorHAnsi" w:asciiTheme="minorHAnsi" w:ascii="宋体" w:hAnsi="宋体" w:eastAsia="宋体" w:cs="宋体"/>
          <w:b/>
        </w:rPr>
        <w:t>参与的科研项目：</w:t>
      </w:r>
    </w:p>
    <w:p w:rsidR="0018722C">
      <w:pPr>
        <w:topLinePunct/>
      </w:pPr>
      <w:r>
        <w:t>序贯血液净化治疗百草枯中毒临床研究，</w:t>
      </w:r>
      <w:r>
        <w:t>2011</w:t>
      </w:r>
      <w:r/>
      <w:r w:rsidR="001852F3">
        <w:t xml:space="preserve">年院级重点基金课题，</w:t>
      </w:r>
      <w:r>
        <w:t>5</w:t>
      </w:r>
      <w:r/>
      <w:r w:rsidR="001852F3">
        <w:t xml:space="preserve">万，</w:t>
      </w:r>
      <w:r w:rsidR="001852F3">
        <w:t xml:space="preserve">第一承担人。</w:t>
      </w:r>
    </w:p>
    <w:p w:rsidR="0018722C">
      <w:pPr>
        <w:topLinePunct/>
      </w:pPr>
      <w:r>
        <w:rPr>
          <w:rFonts w:cstheme="minorBidi" w:hAnsiTheme="minorHAnsi" w:eastAsiaTheme="minorHAnsi" w:asciiTheme="minorHAnsi" w:ascii="宋体" w:hAnsi="宋体" w:eastAsia="宋体" w:cs="宋体"/>
          <w:b/>
        </w:rPr>
        <w:t>参与的学术活动及教学实践：</w:t>
      </w:r>
    </w:p>
    <w:p w:rsidR="0018722C">
      <w:pPr>
        <w:topLinePunct/>
      </w:pPr>
      <w:r>
        <w:t>主编《百草枯中毒》人民卫生出版社</w:t>
      </w:r>
      <w:r w:rsidR="001852F3">
        <w:t xml:space="preserve">2014 年</w:t>
      </w:r>
    </w:p>
    <w:p w:rsidR="0018722C">
      <w:pPr>
        <w:topLinePunct/>
      </w:pPr>
      <w:r>
        <w:t>主译《呼吸病原理》天津科学技术出版社</w:t>
      </w:r>
      <w:r w:rsidR="001852F3">
        <w:t xml:space="preserve">2011 年</w:t>
      </w:r>
    </w:p>
    <w:p w:rsidR="0018722C">
      <w:pPr>
        <w:topLinePunct/>
      </w:pPr>
      <w:r>
        <w:rPr>
          <w:rFonts w:cstheme="minorBidi" w:hAnsiTheme="minorHAnsi" w:eastAsiaTheme="minorHAnsi" w:asciiTheme="minorHAnsi" w:ascii="Times New Roman"/>
        </w:rPr>
        <w:t>75</w:t>
      </w:r>
    </w:p>
    <w:p w:rsidR="0018722C">
      <w:pPr>
        <w:pStyle w:val="a4"/>
        <w:topLinePunct/>
      </w:pPr>
      <w:bookmarkStart w:id="766169" w:name="_Toc686766169"/>
      <w:bookmarkStart w:name="附录—关于持续血浆吸附治疗装置的研究 " w:id="203"/>
      <w:bookmarkEnd w:id="203"/>
      <w:r/>
      <w:bookmarkStart w:name="_bookmark88" w:id="204"/>
      <w:bookmarkEnd w:id="204"/>
      <w:r/>
      <w:r>
        <w:t>附录—关于持续血浆吸附治疗装置的研究</w:t>
      </w:r>
      <w:bookmarkEnd w:id="766169"/>
    </w:p>
    <w:p w:rsidR="0018722C">
      <w:pPr>
        <w:topLinePunct/>
      </w:pPr>
      <w:r>
        <w:rPr>
          <w:rFonts w:cstheme="minorBidi" w:hAnsiTheme="minorHAnsi" w:eastAsiaTheme="minorHAnsi" w:asciiTheme="minorHAnsi" w:ascii="宋体" w:hAnsi="宋体" w:eastAsia="宋体" w:cs="宋体"/>
          <w:b/>
        </w:rPr>
        <w:t>一、连续性血浆吸附治疗功能的实现</w:t>
      </w:r>
    </w:p>
    <w:p w:rsidR="0018722C">
      <w:pPr>
        <w:topLinePunct/>
      </w:pPr>
      <w:r>
        <w:t>在我国每年约有</w:t>
      </w:r>
      <w:r>
        <w:rPr>
          <w:rFonts w:ascii="Times New Roman" w:eastAsia="宋体"/>
        </w:rPr>
        <w:t>15</w:t>
      </w:r>
      <w:r>
        <w:t>万人死于急性中毒。据统计急性药物中毒在我国城市居民死因为第五位、在农村居民死因为第四位。研究发现急性药中毒从发病到死</w:t>
      </w:r>
      <w:r w:rsidR="001852F3">
        <w:t xml:space="preserve">亡时间为我国居民死亡时间的第二位，给社会及家庭做出来重大的经济负担，</w:t>
      </w:r>
      <w:r>
        <w:t>在全国大城市医院急诊科中收治的急性药物中毒患者大于就诊人数的</w:t>
      </w:r>
      <w:r>
        <w:rPr>
          <w:rFonts w:ascii="Times New Roman" w:eastAsia="宋体"/>
        </w:rPr>
        <w:t>5%</w:t>
      </w:r>
      <w:r>
        <w:t>。我国</w:t>
      </w:r>
      <w:r>
        <w:t>目前拥有</w:t>
      </w:r>
      <w:r>
        <w:rPr>
          <w:rFonts w:ascii="Times New Roman" w:eastAsia="宋体"/>
        </w:rPr>
        <w:t>7400</w:t>
      </w:r>
      <w:r>
        <w:t>万种化合物，</w:t>
      </w:r>
      <w:r>
        <w:rPr>
          <w:rFonts w:ascii="Times New Roman" w:eastAsia="宋体"/>
        </w:rPr>
        <w:t>2000</w:t>
      </w:r>
      <w:r>
        <w:t>万种生物，并且明天已</w:t>
      </w:r>
      <w:r>
        <w:rPr>
          <w:rFonts w:ascii="Times New Roman" w:eastAsia="宋体"/>
        </w:rPr>
        <w:t>1-4</w:t>
      </w:r>
      <w:r>
        <w:t>万种的速度增加</w:t>
      </w:r>
      <w:r>
        <w:t>，</w:t>
      </w:r>
    </w:p>
    <w:p w:rsidR="0018722C">
      <w:pPr>
        <w:topLinePunct/>
      </w:pPr>
      <w:r>
        <w:t>其中</w:t>
      </w:r>
      <w:r>
        <w:rPr>
          <w:rFonts w:ascii="Times New Roman" w:eastAsia="Times New Roman"/>
        </w:rPr>
        <w:t>800</w:t>
      </w:r>
      <w:r>
        <w:t>万种用于生活，生产，因此急性药物中毒时刻威胁着人民群众的安全。</w:t>
      </w:r>
      <w:r>
        <w:t>近年</w:t>
      </w:r>
      <w:r>
        <w:t>来随着血液净化技术的不断发展，并且逐步应用到急性药物中毒领域。同时就血液净化治疗模式在急性药物中毒领域应用存在比较多的争议，由于血浆吸附治疗可以快速清除患者体内毒素，逐步在急性药物中毒急救领域得到了充分认可，但是在临床治疗中血液罐流器作为一个重要的组成部分，由于在治疗过程中血液罐流器的吸附治疗效果会随着药物的逐步清除其表面活力会逐步下</w:t>
      </w:r>
      <w:r>
        <w:t>降，使其达到吸附饱和度，因此在血浆吸附治疗治疗过程中定期更换血液罐流器成为一直困扰临床工作者的临床难题，该方法的作者结合临床工作经验总结出一套血液罐流器更换方法，提高了血浆吸附治疗的临床效率，现将该方法介绍如下：</w:t>
      </w:r>
    </w:p>
    <w:p w:rsidR="0018722C">
      <w:pPr>
        <w:pStyle w:val="cw24"/>
        <w:topLinePunct/>
      </w:pPr>
      <w:r>
        <w:t>1. </w:t>
      </w:r>
      <w:r>
        <w:rPr>
          <w:rFonts w:ascii="宋体" w:hAnsi="宋体" w:eastAsia="宋体" w:hint="eastAsia"/>
          <w:b/>
        </w:rPr>
        <w:t>材料：</w:t>
      </w:r>
      <w:r>
        <w:rPr>
          <w:rFonts w:ascii="宋体" w:hAnsi="宋体" w:eastAsia="宋体" w:hint="eastAsia"/>
        </w:rPr>
        <w:t>使用德国贝朗医疗公司生产的</w:t>
      </w:r>
      <w:r>
        <w:t xml:space="preserve">B.</w:t>
      </w:r>
      <w:r w:rsidR="001852F3">
        <w:t xml:space="preserve"> </w:t>
      </w:r>
      <w:r w:rsidR="001852F3">
        <w:t xml:space="preserve">Braun</w:t>
      </w:r>
      <w:r>
        <w:t> </w:t>
      </w:r>
      <w:r>
        <w:t>DiapactCRRT</w:t>
      </w:r>
      <w:r/>
      <w:r>
        <w:rPr>
          <w:rFonts w:ascii="宋体" w:hAnsi="宋体" w:eastAsia="宋体" w:hint="eastAsia"/>
        </w:rPr>
        <w:t>型血滤机；</w:t>
      </w:r>
      <w:r>
        <w:rPr>
          <w:rFonts w:ascii="宋体" w:hAnsi="宋体" w:eastAsia="宋体" w:hint="eastAsia"/>
        </w:rPr>
        <w:t>珠海健帆生物科技有限公司生产的</w:t>
      </w:r>
      <w:r>
        <w:t>JF-800A</w:t>
      </w:r>
      <w:r/>
      <w:r>
        <w:rPr>
          <w:rFonts w:ascii="宋体" w:hAnsi="宋体" w:eastAsia="宋体" w:hint="eastAsia"/>
        </w:rPr>
        <w:t>单泵血液灌流机</w:t>
      </w:r>
      <w:r>
        <w:t>1</w:t>
      </w:r>
      <w:r/>
      <w:r>
        <w:rPr>
          <w:rFonts w:ascii="宋体" w:hAnsi="宋体" w:eastAsia="宋体" w:hint="eastAsia"/>
        </w:rPr>
        <w:t>台；珠海健帆生</w:t>
      </w:r>
      <w:r>
        <w:rPr>
          <w:rFonts w:ascii="宋体" w:hAnsi="宋体" w:eastAsia="宋体" w:hint="eastAsia"/>
        </w:rPr>
        <w:t>物科技有限公司生产的</w:t>
      </w:r>
      <w:r>
        <w:t>HA330-</w:t>
      </w:r>
      <w:r>
        <w:rPr>
          <w:rFonts w:ascii="宋体" w:hAnsi="宋体" w:eastAsia="宋体" w:hint="eastAsia"/>
        </w:rPr>
        <w:t>Ⅱ血液罐流器</w:t>
      </w:r>
      <w:r>
        <w:t>2</w:t>
      </w:r>
      <w:r/>
      <w:r>
        <w:rPr>
          <w:rFonts w:ascii="宋体" w:hAnsi="宋体" w:eastAsia="宋体" w:hint="eastAsia"/>
        </w:rPr>
        <w:t>支</w:t>
      </w:r>
      <w:r>
        <w:rPr>
          <w:rFonts w:ascii="宋体" w:hAnsi="宋体" w:eastAsia="宋体" w:hint="eastAsia"/>
        </w:rPr>
        <w:t>（</w:t>
      </w:r>
      <w:r>
        <w:rPr>
          <w:rFonts w:ascii="宋体" w:hAnsi="宋体" w:eastAsia="宋体" w:hint="eastAsia"/>
        </w:rPr>
        <w:t>串连</w:t>
      </w:r>
      <w:r>
        <w:rPr>
          <w:rFonts w:ascii="宋体" w:hAnsi="宋体" w:eastAsia="宋体" w:hint="eastAsia"/>
        </w:rPr>
        <w:t>）</w:t>
      </w:r>
      <w:r>
        <w:rPr>
          <w:rFonts w:ascii="宋体" w:hAnsi="宋体" w:eastAsia="宋体" w:hint="eastAsia"/>
        </w:rPr>
        <w:t>；广东百合科技有限</w:t>
      </w:r>
      <w:r>
        <w:rPr>
          <w:rFonts w:ascii="宋体" w:hAnsi="宋体" w:eastAsia="宋体" w:hint="eastAsia"/>
        </w:rPr>
        <w:t>公司生产的</w:t>
      </w:r>
      <w:r>
        <w:t>FB-A001V02</w:t>
      </w:r>
      <w:r/>
      <w:r>
        <w:rPr>
          <w:rFonts w:ascii="宋体" w:hAnsi="宋体" w:eastAsia="宋体" w:hint="eastAsia"/>
        </w:rPr>
        <w:t>一次性体外循环管路</w:t>
      </w:r>
      <w:r>
        <w:t>1</w:t>
      </w:r>
      <w:r/>
      <w:r>
        <w:rPr>
          <w:rFonts w:ascii="宋体" w:hAnsi="宋体" w:eastAsia="宋体" w:hint="eastAsia"/>
        </w:rPr>
        <w:t>套。</w:t>
      </w:r>
    </w:p>
    <w:p w:rsidR="0018722C">
      <w:pPr>
        <w:topLinePunct/>
      </w:pP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方法</w:t>
      </w:r>
    </w:p>
    <w:p w:rsidR="0018722C">
      <w:pPr>
        <w:topLinePunct/>
      </w:pPr>
      <w:r>
        <w:rPr>
          <w:rFonts w:cstheme="minorBidi" w:hAnsiTheme="minorHAnsi" w:eastAsiaTheme="minorHAnsi" w:asciiTheme="minorHAnsi" w:ascii="Times New Roman"/>
        </w:rPr>
        <w:t>76</w:t>
      </w:r>
    </w:p>
    <w:p w:rsidR="0018722C">
      <w:pPr>
        <w:pStyle w:val="cw24"/>
        <w:topLinePunct/>
      </w:pPr>
      <w:r>
        <w:rPr>
          <w:rFonts w:ascii="宋体" w:eastAsia="宋体" w:hint="eastAsia"/>
        </w:rPr>
        <w:t>2.1</w:t>
      </w:r>
      <w:r>
        <w:rPr>
          <w:rFonts w:ascii="宋体" w:eastAsia="宋体" w:hint="eastAsia"/>
        </w:rPr>
        <w:t>血液罐流器：将血液罐流器</w:t>
      </w:r>
      <w:r>
        <w:rPr>
          <w:rFonts w:ascii="宋体" w:eastAsia="宋体" w:hint="eastAsia"/>
        </w:rPr>
        <w:t>（</w:t>
      </w:r>
      <w:r>
        <w:rPr>
          <w:rFonts w:ascii="宋体" w:eastAsia="宋体" w:hint="eastAsia"/>
          <w:sz w:val="24"/>
        </w:rPr>
        <w:t>新</w:t>
      </w:r>
      <w:r>
        <w:rPr>
          <w:rFonts w:ascii="宋体" w:eastAsia="宋体" w:hint="eastAsia"/>
        </w:rPr>
        <w:t>）</w:t>
      </w:r>
      <w:r>
        <w:rPr>
          <w:rFonts w:ascii="宋体" w:eastAsia="宋体" w:hint="eastAsia"/>
        </w:rPr>
        <w:t>、单泵血液灌流机与一次性体外循环</w:t>
      </w:r>
      <w:r>
        <w:rPr>
          <w:rFonts w:ascii="宋体" w:eastAsia="宋体" w:hint="eastAsia"/>
        </w:rPr>
        <w:t>管路按照操作临床依次连接，用</w:t>
      </w:r>
      <w:r>
        <w:t>5%</w:t>
      </w:r>
      <w:r>
        <w:rPr>
          <w:rFonts w:ascii="宋体" w:eastAsia="宋体" w:hint="eastAsia"/>
        </w:rPr>
        <w:t>葡萄糖注射液</w:t>
      </w:r>
      <w:r>
        <w:t>500mL</w:t>
      </w:r>
      <w:r/>
      <w:r>
        <w:rPr>
          <w:rFonts w:ascii="宋体" w:eastAsia="宋体" w:hint="eastAsia"/>
        </w:rPr>
        <w:t>预冲</w:t>
      </w:r>
      <w:r>
        <w:t>5-10min</w:t>
      </w:r>
      <w:r>
        <w:rPr>
          <w:rFonts w:ascii="宋体" w:eastAsia="宋体" w:hint="eastAsia"/>
        </w:rPr>
        <w:t>，后</w:t>
      </w:r>
      <w:r>
        <w:t>0</w:t>
      </w:r>
      <w:r>
        <w:t>.</w:t>
      </w:r>
      <w:r>
        <w:t>9%</w:t>
      </w:r>
      <w:r>
        <w:rPr>
          <w:rFonts w:ascii="宋体" w:eastAsia="宋体" w:hint="eastAsia"/>
        </w:rPr>
        <w:t>氯化钠注射液</w:t>
      </w:r>
      <w:r>
        <w:t>3000ml +</w:t>
      </w:r>
      <w:r>
        <w:rPr>
          <w:rFonts w:ascii="宋体" w:eastAsia="宋体" w:hint="eastAsia"/>
        </w:rPr>
        <w:t>肝素钠</w:t>
      </w:r>
      <w:r>
        <w:t>20000IU</w:t>
      </w:r>
      <w:r>
        <w:rPr>
          <w:rFonts w:ascii="宋体" w:eastAsia="宋体" w:hint="eastAsia"/>
        </w:rPr>
        <w:t>预冲</w:t>
      </w:r>
      <w:r>
        <w:t>10-15min</w:t>
      </w:r>
      <w:r>
        <w:rPr>
          <w:rFonts w:ascii="宋体" w:eastAsia="宋体" w:hint="eastAsia"/>
        </w:rPr>
        <w:t>，以</w:t>
      </w:r>
      <w:r>
        <w:t>100</w:t>
      </w:r>
      <w:r>
        <w:rPr>
          <w:rFonts w:ascii="宋体" w:eastAsia="宋体" w:hint="eastAsia"/>
        </w:rPr>
        <w:t>－</w:t>
      </w:r>
      <w:r>
        <w:t>180ml</w:t>
      </w:r>
      <w:r>
        <w:t>/</w:t>
      </w:r>
      <w:r>
        <w:t>min</w:t>
      </w:r>
      <w:r/>
      <w:r>
        <w:rPr>
          <w:rFonts w:ascii="宋体" w:eastAsia="宋体" w:hint="eastAsia"/>
        </w:rPr>
        <w:t>的速</w:t>
      </w:r>
      <w:r>
        <w:rPr>
          <w:rFonts w:ascii="宋体" w:eastAsia="宋体" w:hint="eastAsia"/>
        </w:rPr>
        <w:t>度循环冲洗</w:t>
      </w:r>
      <w:r>
        <w:t>30min</w:t>
      </w:r>
      <w:r>
        <w:rPr>
          <w:rFonts w:ascii="宋体" w:eastAsia="宋体" w:hint="eastAsia"/>
        </w:rPr>
        <w:t>。上述预冲过程是在单泵血液灌流机上完成</w:t>
      </w:r>
      <w:r>
        <w:rPr>
          <w:rFonts w:ascii="宋体" w:eastAsia="宋体" w:hint="eastAsia"/>
        </w:rPr>
        <w:t>（</w:t>
      </w:r>
      <w:r>
        <w:rPr>
          <w:rFonts w:ascii="宋体" w:eastAsia="宋体" w:hint="eastAsia"/>
          <w:spacing w:val="10"/>
          <w:sz w:val="24"/>
        </w:rPr>
        <w:t>图一</w:t>
      </w:r>
      <w:r>
        <w:rPr>
          <w:rFonts w:ascii="宋体" w:eastAsia="宋体" w:hint="eastAsia"/>
        </w:rPr>
        <w:t>）</w:t>
      </w:r>
      <w:r>
        <w:rPr>
          <w:rFonts w:ascii="宋体" w:eastAsia="宋体" w:hint="eastAsia"/>
        </w:rPr>
        <w:t>。</w:t>
      </w:r>
    </w:p>
    <w:p w:rsidR="0018722C">
      <w:pPr>
        <w:pStyle w:val="aff7"/>
        <w:topLinePunct/>
      </w:pPr>
      <w:r>
        <w:drawing>
          <wp:inline>
            <wp:extent cx="3796715" cy="2914650"/>
            <wp:effectExtent l="0" t="0" r="0" b="0"/>
            <wp:docPr id="41" name="image49.png" descr=""/>
            <wp:cNvGraphicFramePr>
              <a:graphicFrameLocks noChangeAspect="1"/>
            </wp:cNvGraphicFramePr>
            <a:graphic>
              <a:graphicData uri="http://schemas.openxmlformats.org/drawingml/2006/picture">
                <pic:pic>
                  <pic:nvPicPr>
                    <pic:cNvPr id="42" name="image49.png"/>
                    <pic:cNvPicPr/>
                  </pic:nvPicPr>
                  <pic:blipFill>
                    <a:blip r:embed="rId83" cstate="print"/>
                    <a:stretch>
                      <a:fillRect/>
                    </a:stretch>
                  </pic:blipFill>
                  <pic:spPr>
                    <a:xfrm>
                      <a:off x="0" y="0"/>
                      <a:ext cx="3796715" cy="2914650"/>
                    </a:xfrm>
                    <a:prstGeom prst="rect">
                      <a:avLst/>
                    </a:prstGeom>
                  </pic:spPr>
                </pic:pic>
              </a:graphicData>
            </a:graphic>
          </wp:inline>
        </w:drawing>
      </w:r>
    </w:p>
    <w:p w:rsidR="0018722C">
      <w:pPr>
        <w:pStyle w:val="cw24"/>
        <w:topLinePunct/>
      </w:pPr>
      <w:r>
        <w:rPr>
          <w:rFonts w:ascii="宋体" w:eastAsia="宋体" w:hint="eastAsia"/>
        </w:rPr>
        <w:t>2.2</w:t>
      </w:r>
      <w:r>
        <w:rPr>
          <w:rFonts w:ascii="宋体" w:eastAsia="宋体" w:hint="eastAsia"/>
        </w:rPr>
        <w:t>结束单泵血液灌流机治疗，关闭一次性体外循环管路夹子</w:t>
      </w:r>
      <w:r>
        <w:t>3</w:t>
      </w:r>
      <w:r>
        <w:rPr>
          <w:rFonts w:ascii="宋体" w:eastAsia="宋体" w:hint="eastAsia"/>
        </w:rPr>
        <w:t>、</w:t>
      </w:r>
      <w:r>
        <w:t>4</w:t>
      </w:r>
      <w:r>
        <w:rPr>
          <w:rFonts w:ascii="宋体" w:eastAsia="宋体" w:hint="eastAsia"/>
        </w:rPr>
        <w:t>，结束</w:t>
      </w:r>
      <w:r>
        <w:t xml:space="preserve">B.</w:t>
      </w:r>
      <w:r w:rsidR="001852F3">
        <w:t xml:space="preserve"> </w:t>
      </w:r>
      <w:r w:rsidR="001852F3">
        <w:t xml:space="preserve">Braun</w:t>
      </w:r>
      <w:r>
        <w:t> </w:t>
      </w:r>
      <w:r>
        <w:t>DiapactCRRT</w:t>
      </w:r>
      <w:r/>
      <w:r>
        <w:rPr>
          <w:rFonts w:ascii="宋体" w:eastAsia="宋体" w:hint="eastAsia"/>
        </w:rPr>
        <w:t>型血滤机治疗</w:t>
      </w:r>
      <w:r>
        <w:rPr>
          <w:rFonts w:ascii="宋体" w:eastAsia="宋体" w:hint="eastAsia"/>
        </w:rPr>
        <w:t>（</w:t>
      </w:r>
      <w:r>
        <w:rPr>
          <w:rFonts w:ascii="宋体" w:eastAsia="宋体" w:hint="eastAsia"/>
          <w:sz w:val="24"/>
        </w:rPr>
        <w:t>血泵工作</w:t>
      </w:r>
      <w:r>
        <w:rPr>
          <w:rFonts w:ascii="宋体" w:eastAsia="宋体" w:hint="eastAsia"/>
        </w:rPr>
        <w:t>）</w:t>
      </w:r>
      <w:r>
        <w:rPr>
          <w:rFonts w:ascii="宋体" w:eastAsia="宋体" w:hint="eastAsia"/>
        </w:rPr>
        <w:t>，</w:t>
      </w:r>
      <w:r>
        <w:rPr>
          <w:rFonts w:ascii="宋体" w:eastAsia="宋体" w:hint="eastAsia"/>
        </w:rPr>
        <w:t>关闭</w:t>
      </w:r>
      <w:r>
        <w:t xml:space="preserve">B.</w:t>
      </w:r>
      <w:r w:rsidR="001852F3">
        <w:t xml:space="preserve"> </w:t>
      </w:r>
      <w:r w:rsidR="001852F3">
        <w:t xml:space="preserve">Braun</w:t>
      </w:r>
      <w:r>
        <w:t> </w:t>
      </w:r>
      <w:r>
        <w:t>DiapactCRRT</w:t>
      </w:r>
      <w:r>
        <w:rPr>
          <w:rFonts w:ascii="宋体" w:eastAsia="宋体" w:hint="eastAsia"/>
        </w:rPr>
        <w:t>型血滤机管路夹子</w:t>
      </w:r>
      <w:r>
        <w:t>1</w:t>
      </w:r>
      <w:r>
        <w:rPr>
          <w:rFonts w:ascii="宋体" w:eastAsia="宋体" w:hint="eastAsia"/>
        </w:rPr>
        <w:t>、</w:t>
      </w:r>
      <w:r>
        <w:t>2</w:t>
      </w:r>
      <w:r>
        <w:rPr>
          <w:rFonts w:ascii="宋体" w:eastAsia="宋体" w:hint="eastAsia"/>
        </w:rPr>
        <w:t>。将</w:t>
      </w:r>
      <w:r>
        <w:t xml:space="preserve">B.</w:t>
      </w:r>
      <w:r w:rsidR="001852F3">
        <w:t xml:space="preserve"> </w:t>
      </w:r>
      <w:r w:rsidR="001852F3">
        <w:t xml:space="preserve">Braun</w:t>
      </w:r>
      <w:r>
        <w:t> </w:t>
      </w:r>
      <w:r>
        <w:t>DiapactCRRT</w:t>
      </w:r>
      <w:r/>
      <w:r>
        <w:rPr>
          <w:rFonts w:ascii="宋体" w:eastAsia="宋体" w:hint="eastAsia"/>
        </w:rPr>
        <w:t>型血滤机与单泵血液灌流机的新、旧两个血液罐流器动与动脉之间，静与静脉之间进行</w:t>
      </w:r>
      <w:r>
        <w:rPr>
          <w:rFonts w:ascii="宋体" w:eastAsia="宋体" w:hint="eastAsia"/>
        </w:rPr>
        <w:t>交换</w:t>
      </w:r>
      <w:r>
        <w:rPr>
          <w:rFonts w:ascii="宋体" w:eastAsia="宋体" w:hint="eastAsia"/>
        </w:rPr>
        <w:t>（</w:t>
      </w:r>
      <w:r>
        <w:rPr>
          <w:rFonts w:ascii="宋体" w:eastAsia="宋体" w:hint="eastAsia"/>
          <w:sz w:val="24"/>
        </w:rPr>
        <w:t>图二</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Times New Roman"/>
        </w:rPr>
        <w:t>77</w:t>
      </w:r>
    </w:p>
    <w:p w:rsidR="0018722C">
      <w:pPr>
        <w:pStyle w:val="aff7"/>
        <w:topLinePunct/>
      </w:pPr>
      <w:r>
        <w:rPr>
          <w:rFonts w:ascii="Times New Roman"/>
          <w:sz w:val="20"/>
        </w:rPr>
        <w:drawing>
          <wp:inline distT="0" distB="0" distL="0" distR="0">
            <wp:extent cx="3534526" cy="2720340"/>
            <wp:effectExtent l="0" t="0" r="0" b="0"/>
            <wp:docPr id="43" name="image50.png" descr=""/>
            <wp:cNvGraphicFramePr>
              <a:graphicFrameLocks noChangeAspect="1"/>
            </wp:cNvGraphicFramePr>
            <a:graphic>
              <a:graphicData uri="http://schemas.openxmlformats.org/drawingml/2006/picture">
                <pic:pic>
                  <pic:nvPicPr>
                    <pic:cNvPr id="44" name="image50.png"/>
                    <pic:cNvPicPr/>
                  </pic:nvPicPr>
                  <pic:blipFill>
                    <a:blip r:embed="rId84" cstate="print"/>
                    <a:stretch>
                      <a:fillRect/>
                    </a:stretch>
                  </pic:blipFill>
                  <pic:spPr>
                    <a:xfrm>
                      <a:off x="0" y="0"/>
                      <a:ext cx="3534526" cy="2720340"/>
                    </a:xfrm>
                    <a:prstGeom prst="rect">
                      <a:avLst/>
                    </a:prstGeom>
                  </pic:spPr>
                </pic:pic>
              </a:graphicData>
            </a:graphic>
          </wp:inline>
        </w:drawing>
      </w:r>
      <w:r/>
    </w:p>
    <w:p w:rsidR="0018722C">
      <w:pPr>
        <w:pStyle w:val="cw24"/>
        <w:topLinePunct/>
      </w:pPr>
      <w:r>
        <w:rPr>
          <w:rFonts w:ascii="宋体" w:eastAsia="宋体" w:hint="eastAsia"/>
        </w:rPr>
        <w:t>2.3</w:t>
      </w:r>
      <w:r>
        <w:rPr>
          <w:rFonts w:ascii="宋体" w:eastAsia="宋体" w:hint="eastAsia"/>
        </w:rPr>
        <w:t>打开夹子</w:t>
      </w:r>
      <w:r>
        <w:t>1</w:t>
      </w:r>
      <w:r>
        <w:rPr>
          <w:rFonts w:ascii="宋体" w:eastAsia="宋体" w:hint="eastAsia"/>
        </w:rPr>
        <w:t>、</w:t>
      </w:r>
      <w:r>
        <w:t>2</w:t>
      </w:r>
      <w:r>
        <w:rPr>
          <w:rFonts w:ascii="宋体" w:eastAsia="宋体" w:hint="eastAsia"/>
        </w:rPr>
        <w:t>，</w:t>
      </w:r>
      <w:r>
        <w:t xml:space="preserve">B.</w:t>
      </w:r>
      <w:r w:rsidR="001852F3">
        <w:t xml:space="preserve"> </w:t>
      </w:r>
      <w:r w:rsidR="001852F3">
        <w:t xml:space="preserve">Braun</w:t>
      </w:r>
      <w:r>
        <w:t> </w:t>
      </w:r>
      <w:r>
        <w:t>DiapactCRRT</w:t>
      </w:r>
      <w:r/>
      <w:r>
        <w:rPr>
          <w:rFonts w:ascii="宋体" w:eastAsia="宋体" w:hint="eastAsia"/>
        </w:rPr>
        <w:t>型血滤机进入治疗，按照治疗需要设置参</w:t>
      </w:r>
      <w:r>
        <w:rPr>
          <w:rFonts w:ascii="宋体" w:eastAsia="宋体" w:hint="eastAsia"/>
        </w:rPr>
        <w:t>数。</w:t>
      </w:r>
      <w:r>
        <w:rPr>
          <w:rFonts w:ascii="宋体" w:eastAsia="宋体" w:hint="eastAsia"/>
        </w:rPr>
        <w:t>。</w:t>
      </w:r>
    </w:p>
    <w:p w:rsidR="0018722C">
      <w:pPr>
        <w:pStyle w:val="cw24"/>
        <w:topLinePunct/>
      </w:pPr>
      <w:r>
        <w:rPr>
          <w:rFonts w:ascii="宋体" w:eastAsia="宋体" w:hint="eastAsia"/>
        </w:rPr>
        <w:t>2.4</w:t>
      </w:r>
      <w:r>
        <w:rPr>
          <w:rFonts w:ascii="宋体" w:eastAsia="宋体" w:hint="eastAsia"/>
        </w:rPr>
        <w:t>单泵血液灌流机一次性体外循环管路静脉端连接</w:t>
      </w:r>
      <w:r>
        <w:t xml:space="preserve">B.</w:t>
      </w:r>
      <w:r w:rsidR="001852F3">
        <w:t xml:space="preserve"> </w:t>
      </w:r>
      <w:r w:rsidR="001852F3">
        <w:t xml:space="preserve">Braun</w:t>
      </w:r>
      <w:r>
        <w:t> </w:t>
      </w:r>
      <w:r>
        <w:t>Diapact</w:t>
      </w:r>
      <w:r>
        <w:t> </w:t>
      </w:r>
      <w:r>
        <w:t>CRRT</w:t>
      </w:r>
      <w:r>
        <w:rPr>
          <w:rFonts w:ascii="宋体" w:eastAsia="宋体" w:hint="eastAsia"/>
        </w:rPr>
        <w:t>型血滤机管路静脉壶，打开单泵血液灌流机一次性体外循环管路夹子</w:t>
      </w:r>
      <w:r>
        <w:t>3</w:t>
      </w:r>
      <w:r>
        <w:rPr>
          <w:rFonts w:ascii="宋体" w:eastAsia="宋体" w:hint="eastAsia"/>
        </w:rPr>
        <w:t>、</w:t>
      </w:r>
      <w:r>
        <w:t>4</w:t>
      </w:r>
      <w:r>
        <w:rPr>
          <w:rFonts w:ascii="宋体" w:eastAsia="宋体" w:hint="eastAsia"/>
        </w:rPr>
        <w:t>进入</w:t>
      </w:r>
      <w:r>
        <w:rPr>
          <w:rFonts w:ascii="宋体" w:eastAsia="宋体" w:hint="eastAsia"/>
        </w:rPr>
        <w:t>治疗，流速为调节</w:t>
      </w:r>
      <w:r>
        <w:t>4</w:t>
      </w:r>
      <w:r>
        <w:rPr>
          <w:rFonts w:ascii="宋体" w:eastAsia="宋体" w:hint="eastAsia"/>
        </w:rPr>
        <w:t>0-50mL\min</w:t>
      </w:r>
      <w:r>
        <w:rPr>
          <w:rFonts w:ascii="宋体" w:eastAsia="宋体" w:hint="eastAsia"/>
        </w:rPr>
        <w:t>，并且根据</w:t>
      </w:r>
      <w:r>
        <w:t xml:space="preserve">B.</w:t>
      </w:r>
      <w:r w:rsidR="001852F3">
        <w:t xml:space="preserve"> </w:t>
      </w:r>
      <w:r w:rsidR="001852F3">
        <w:t xml:space="preserve">Braun</w:t>
      </w:r>
      <w:r>
        <w:t> </w:t>
      </w:r>
      <w:r>
        <w:t>Diapact</w:t>
      </w:r>
      <w:r>
        <w:t> </w:t>
      </w:r>
      <w:r>
        <w:t>CRRT</w:t>
      </w:r>
      <w:r/>
      <w:r>
        <w:rPr>
          <w:rFonts w:ascii="宋体" w:eastAsia="宋体" w:hint="eastAsia"/>
        </w:rPr>
        <w:t>型血滤机静脉</w:t>
      </w:r>
      <w:r>
        <w:rPr>
          <w:rFonts w:ascii="宋体" w:eastAsia="宋体" w:hint="eastAsia"/>
        </w:rPr>
        <w:t>压调节单泵血液灌流机流速，采用</w:t>
      </w:r>
      <w:r>
        <w:rPr>
          <w:rFonts w:ascii="宋体" w:eastAsia="宋体" w:hint="eastAsia"/>
        </w:rPr>
        <w:t>0</w:t>
      </w:r>
      <w:r>
        <w:rPr>
          <w:rFonts w:ascii="宋体" w:eastAsia="宋体" w:hint="eastAsia"/>
        </w:rPr>
        <w:t>.</w:t>
      </w:r>
      <w:r>
        <w:rPr>
          <w:rFonts w:ascii="宋体" w:eastAsia="宋体" w:hint="eastAsia"/>
        </w:rPr>
        <w:t>9%氯化钠注射液回单泵血液灌流机一次性体外循环管路血</w:t>
      </w:r>
      <w:r>
        <w:rPr>
          <w:rFonts w:ascii="宋体" w:eastAsia="宋体" w:hint="eastAsia"/>
        </w:rPr>
        <w:t>浆</w:t>
      </w:r>
      <w:r>
        <w:rPr>
          <w:rFonts w:ascii="宋体" w:eastAsia="宋体" w:hint="eastAsia"/>
        </w:rPr>
        <w:t>（</w:t>
      </w:r>
      <w:r>
        <w:rPr>
          <w:rFonts w:ascii="宋体" w:eastAsia="宋体" w:hint="eastAsia"/>
          <w:sz w:val="24"/>
        </w:rPr>
        <w:t>图三</w:t>
      </w:r>
      <w:r>
        <w:rPr>
          <w:rFonts w:ascii="宋体" w:eastAsia="宋体" w:hint="eastAsia"/>
        </w:rPr>
        <w:t>）</w:t>
      </w:r>
      <w:r>
        <w:rPr>
          <w:rFonts w:ascii="宋体" w:eastAsia="宋体" w:hint="eastAsia"/>
        </w:rPr>
        <w:t>，血浆回完后，按照医疗垃圾处理单血泵体位循环管路及血液罐流器</w:t>
      </w:r>
      <w:r>
        <w:rPr>
          <w:rFonts w:ascii="宋体" w:eastAsia="宋体" w:hint="eastAsia"/>
        </w:rPr>
        <w:t>（</w:t>
      </w:r>
      <w:r>
        <w:rPr>
          <w:rFonts w:ascii="宋体" w:eastAsia="宋体" w:hint="eastAsia"/>
          <w:sz w:val="24"/>
        </w:rPr>
        <w:t>旧</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Times New Roman"/>
        </w:rPr>
        <w:t>78</w:t>
      </w:r>
    </w:p>
    <w:p w:rsidR="0018722C">
      <w:pPr>
        <w:pStyle w:val="aff7"/>
        <w:topLinePunct/>
      </w:pPr>
      <w:r>
        <w:rPr>
          <w:rFonts w:ascii="Times New Roman"/>
          <w:sz w:val="20"/>
        </w:rPr>
        <w:drawing>
          <wp:inline distT="0" distB="0" distL="0" distR="0">
            <wp:extent cx="3918365" cy="3031236"/>
            <wp:effectExtent l="0" t="0" r="0" b="0"/>
            <wp:docPr id="45" name="image51.png" descr=""/>
            <wp:cNvGraphicFramePr>
              <a:graphicFrameLocks noChangeAspect="1"/>
            </wp:cNvGraphicFramePr>
            <a:graphic>
              <a:graphicData uri="http://schemas.openxmlformats.org/drawingml/2006/picture">
                <pic:pic>
                  <pic:nvPicPr>
                    <pic:cNvPr id="46" name="image51.png"/>
                    <pic:cNvPicPr/>
                  </pic:nvPicPr>
                  <pic:blipFill>
                    <a:blip r:embed="rId85" cstate="print"/>
                    <a:stretch>
                      <a:fillRect/>
                    </a:stretch>
                  </pic:blipFill>
                  <pic:spPr>
                    <a:xfrm>
                      <a:off x="0" y="0"/>
                      <a:ext cx="3918365" cy="3031236"/>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hAnsi="宋体" w:eastAsia="宋体" w:cs="宋体"/>
        </w:rPr>
        <w:t>二、</w:t>
      </w:r>
      <w:r>
        <w:rPr>
          <w:rFonts w:cstheme="minorBidi" w:hAnsiTheme="minorHAnsi" w:eastAsiaTheme="minorHAnsi" w:asciiTheme="minorHAnsi" w:ascii="宋体" w:hAnsi="宋体" w:eastAsia="宋体" w:cs="宋体"/>
          <w:b/>
        </w:rPr>
        <w:t>连续性血浆吸附滤过治疗功能的实现</w:t>
      </w:r>
    </w:p>
    <w:p w:rsidR="0018722C">
      <w:pPr>
        <w:topLinePunct/>
      </w:pPr>
      <w:r>
        <w:t>连续性血液净化治疗技术</w:t>
      </w:r>
      <w:r>
        <w:t>（</w:t>
      </w:r>
      <w:r>
        <w:t>continuous blood purification</w:t>
      </w:r>
      <w:r>
        <w:t xml:space="preserve">, </w:t>
      </w:r>
      <w:r>
        <w:t>CBP</w:t>
      </w:r>
      <w:r>
        <w:t>）</w:t>
      </w:r>
      <w:r>
        <w:t>作为各种危重病救治中重要的生命支持治疗措施，</w:t>
      </w:r>
      <w:r>
        <w:t>近年</w:t>
      </w:r>
      <w:r>
        <w:t>来在整个危重病医学及中毒急救</w:t>
      </w:r>
      <w:r>
        <w:t>医学领域得到快速发展。部分学者对传统</w:t>
      </w:r>
      <w:r>
        <w:t>CBP</w:t>
      </w:r>
      <w:r>
        <w:t>技术的“血液净化”能力提出了质疑。在ICU很多急危重病患者不仅仅存在着严重的酸碱失衡及水电解质</w:t>
      </w:r>
      <w:r>
        <w:rPr>
          <w:rFonts w:hint="eastAsia"/>
        </w:rPr>
        <w:t>，</w:t>
      </w:r>
      <w:r>
        <w:t>往往伴</w:t>
      </w:r>
      <w:r w:rsidR="001852F3">
        <w:t xml:space="preserve">随全身炎症反应综合征</w:t>
      </w:r>
      <w:r>
        <w:rPr>
          <w:spacing w:val="-1"/>
        </w:rPr>
        <w:t>（</w:t>
      </w:r>
      <w:r>
        <w:t>systemic</w:t>
      </w:r>
      <w:r>
        <w:t> </w:t>
      </w:r>
      <w:r>
        <w:t>inflammatory</w:t>
      </w:r>
      <w:r>
        <w:t> </w:t>
      </w:r>
      <w:r>
        <w:t>responsible</w:t>
      </w:r>
      <w:r>
        <w:t> </w:t>
      </w:r>
      <w:r>
        <w:t>syndrome</w:t>
      </w:r>
      <w:r>
        <w:t>，</w:t>
      </w:r>
    </w:p>
    <w:p w:rsidR="0018722C">
      <w:pPr>
        <w:topLinePunct/>
      </w:pPr>
      <w:r>
        <w:t>SIRS</w:t>
      </w:r>
      <w:r>
        <w:t>）</w:t>
      </w:r>
      <w:r>
        <w:t>, 这些危重症患者的血液净化治疗往往区别于单纯的急性肾功能衰竭</w:t>
      </w:r>
    </w:p>
    <w:p w:rsidR="0018722C">
      <w:pPr>
        <w:topLinePunct/>
      </w:pPr>
      <w:r>
        <w:t>（</w:t>
      </w:r>
      <w:r>
        <w:t xml:space="preserve">acute renal failure,</w:t>
      </w:r>
      <w:r w:rsidR="001852F3">
        <w:t xml:space="preserve"> </w:t>
      </w:r>
      <w:r w:rsidR="001852F3">
        <w:t xml:space="preserve">Acute kidney failure, ARF</w:t>
      </w:r>
      <w:r>
        <w:t>）</w:t>
      </w:r>
      <w:r>
        <w:t>或急性肾损伤</w:t>
      </w:r>
      <w:r>
        <w:t>（</w:t>
      </w:r>
      <w:r>
        <w:t>acute kidney injury, AKI</w:t>
      </w:r>
      <w:r>
        <w:t>）</w:t>
      </w:r>
      <w:r>
        <w:t>, 全身炎症反应综合征危重症患者由于许多炎性介质的分子量都超出了血液净化治疗滤过膜的截流点</w:t>
      </w:r>
      <w:r>
        <w:rPr>
          <w:rFonts w:hint="eastAsia"/>
        </w:rPr>
        <w:t>，</w:t>
      </w:r>
      <w:r w:rsidR="001852F3">
        <w:t xml:space="preserve">显然难以达到临床满意的清除疗效。在这种背景下</w:t>
      </w:r>
      <w:r>
        <w:rPr>
          <w:rFonts w:hint="eastAsia"/>
        </w:rPr>
        <w:t>，</w:t>
      </w:r>
      <w:r>
        <w:t>出现一些CBP的新技术</w:t>
      </w:r>
      <w:r>
        <w:rPr>
          <w:rFonts w:hint="eastAsia"/>
        </w:rPr>
        <w:t>，</w:t>
      </w:r>
      <w:r w:rsidR="001852F3">
        <w:t xml:space="preserve">如连续性血浆吸附</w:t>
      </w:r>
      <w:r w:rsidR="001852F3">
        <w:t>滤</w:t>
      </w:r>
      <w:r w:rsidR="001852F3">
        <w:t>过</w:t>
      </w:r>
    </w:p>
    <w:p w:rsidR="0018722C">
      <w:pPr>
        <w:topLinePunct/>
      </w:pPr>
      <w:r>
        <w:t>（</w:t>
      </w:r>
      <w:r>
        <w:t xml:space="preserve">continuous plasma filtration adsorption,</w:t>
      </w:r>
      <w:r w:rsidR="004B696B">
        <w:t xml:space="preserve"> </w:t>
      </w:r>
      <w:r w:rsidR="004B696B">
        <w:t xml:space="preserve">CPFA</w:t>
      </w:r>
      <w:r>
        <w:t>）</w:t>
      </w:r>
      <w:r>
        <w:t>、分子吸附再循环系统</w:t>
      </w:r>
    </w:p>
    <w:p w:rsidR="0018722C">
      <w:pPr>
        <w:topLinePunct/>
      </w:pPr>
      <w:r>
        <w:rPr>
          <w:rFonts w:cstheme="minorBidi" w:hAnsiTheme="minorHAnsi" w:eastAsiaTheme="minorHAnsi" w:asciiTheme="minorHAnsi" w:ascii="Times New Roman"/>
        </w:rPr>
        <w:t>79</w:t>
      </w:r>
    </w:p>
    <w:p w:rsidR="0018722C">
      <w:pPr>
        <w:topLinePunct/>
      </w:pPr>
      <w:r>
        <w:t>（</w:t>
      </w:r>
      <w:r>
        <w:t>moleeular</w:t>
      </w:r>
      <w:r>
        <w:t> </w:t>
      </w:r>
      <w:r>
        <w:t>adsohtent</w:t>
      </w:r>
      <w:r>
        <w:t> </w:t>
      </w:r>
      <w:r>
        <w:t>recirulating</w:t>
      </w:r>
      <w:r>
        <w:t> </w:t>
      </w:r>
      <w:r>
        <w:t xml:space="preserve">system,</w:t>
      </w:r>
      <w:r w:rsidR="001852F3">
        <w:t xml:space="preserve"> </w:t>
      </w:r>
      <w:r w:rsidR="001852F3">
        <w:t xml:space="preserve">MARS</w:t>
      </w:r>
      <w:r>
        <w:t>）</w:t>
      </w:r>
      <w:r>
        <w:t>等。笔者结合</w:t>
      </w:r>
      <w:r>
        <w:t>Diapact</w:t>
      </w:r>
      <w:r>
        <w:t> </w:t>
      </w:r>
      <w:r>
        <w:t>CRRT</w:t>
      </w:r>
      <w:r w:rsidR="001852F3">
        <w:t xml:space="preserve">血液净化装置的设计特点，在不改动设备硬件的情况下，扩展应用原有的治疗</w:t>
      </w:r>
      <w:r>
        <w:t>模式，较好地实现了</w:t>
      </w:r>
      <w:r>
        <w:t>CPFA</w:t>
      </w:r>
      <w:r>
        <w:t>治疗。但是相对于传统血液净化治疗</w:t>
      </w:r>
      <w:r>
        <w:t>（</w:t>
      </w:r>
      <w:r>
        <w:t>如CVVH</w:t>
      </w:r>
      <w:r>
        <w:rPr>
          <w:spacing w:val="-32"/>
        </w:rPr>
        <w:t>、</w:t>
      </w:r>
      <w:r>
        <w:t>CVVHD、CVVHDF</w:t>
      </w:r>
      <w:r>
        <w:t>）</w:t>
      </w:r>
      <w:r>
        <w:t>由1个独立的血路循环及1独立液路循环或1个相对独立血浆循环共同构</w:t>
      </w:r>
      <w:r>
        <w:t>成血液净化治疗的体外循环，而</w:t>
      </w:r>
      <w:r>
        <w:t>CPFA是由1</w:t>
      </w:r>
      <w:r>
        <w:t>个血路循环、</w:t>
      </w:r>
      <w:r>
        <w:t>1个液路循环及1个血浆循环共同构成CPFA的体外循环，由于CPFA相对传统血液净化治疗体外循环血容量的增加，因此笔者利用贝朗Diapact CRRT血液净化装置，在不改动设备硬件的情况下。扩展应用原有的治疗模式，较好地实现了CPFA治疗。现将该技术的原理、方法和临床应用方法介绍如下：</w:t>
      </w:r>
    </w:p>
    <w:p w:rsidR="0018722C">
      <w:pPr>
        <w:topLinePunct/>
      </w:pPr>
      <w:r>
        <w:rPr>
          <w:rFonts w:cstheme="minorBidi" w:hAnsiTheme="minorHAnsi" w:eastAsiaTheme="minorHAnsi" w:asciiTheme="minorHAnsi" w:ascii="宋体" w:hAnsi="宋体" w:eastAsia="宋体" w:cs="宋体"/>
          <w:b/>
        </w:rPr>
        <w:t>1.材料方法</w:t>
      </w:r>
    </w:p>
    <w:p w:rsidR="0018722C">
      <w:pPr>
        <w:topLinePunct/>
      </w:pPr>
      <w:r>
        <w:t>使用德国贝朗医疗公司生产的B.</w:t>
      </w:r>
      <w:r w:rsidR="001852F3">
        <w:t xml:space="preserve"> </w:t>
      </w:r>
      <w:r w:rsidR="001852F3">
        <w:t xml:space="preserve">Braun DiapactCRRT型血滤机，珠海健帆生物科技有限公司生产的</w:t>
      </w:r>
      <w:r>
        <w:rPr>
          <w:rFonts w:ascii="Times New Roman" w:eastAsia="Times New Roman"/>
        </w:rPr>
        <w:t>JF-800A</w:t>
      </w:r>
      <w:r>
        <w:t>单泵血液灌流机</w:t>
      </w:r>
      <w:r>
        <w:rPr>
          <w:rFonts w:ascii="Times New Roman" w:eastAsia="Times New Roman"/>
        </w:rPr>
        <w:t>1</w:t>
      </w:r>
      <w:r>
        <w:t>台；</w:t>
      </w:r>
      <w:r>
        <w:t xml:space="preserve">B.</w:t>
      </w:r>
      <w:r w:rsidR="001852F3">
        <w:t xml:space="preserve"> </w:t>
      </w:r>
      <w:r w:rsidR="001852F3">
        <w:t xml:space="preserve">Braun</w:t>
      </w:r>
      <w:r>
        <w:t> </w:t>
      </w:r>
      <w:r>
        <w:t>Haemoselect</w:t>
      </w:r>
      <w:r>
        <w:t> </w:t>
      </w:r>
      <w:r>
        <w:t>L</w:t>
      </w:r>
      <w:r>
        <w:t> </w:t>
      </w:r>
      <w:r>
        <w:t>1.5</w:t>
      </w:r>
      <w:r w:rsidR="001852F3">
        <w:t xml:space="preserve">血浆分离器，B.</w:t>
      </w:r>
      <w:r w:rsidR="001852F3">
        <w:t xml:space="preserve"> </w:t>
      </w:r>
      <w:r w:rsidR="001852F3">
        <w:t xml:space="preserve">Braun AcuteL血滤器，珠海健帆HA-330树脂血液罐流器</w:t>
      </w:r>
      <w:r>
        <w:rPr>
          <w:rFonts w:hint="eastAsia"/>
        </w:rPr>
        <w:t>，</w:t>
      </w:r>
      <w:r>
        <w:t>血液滤过置换量基础液</w:t>
      </w:r>
      <w:r>
        <w:t>（</w:t>
      </w:r>
      <w:r>
        <w:t>中国成都青ft利康药业有限公司，国药准字H20080452</w:t>
      </w:r>
      <w:r>
        <w:t>）</w:t>
      </w:r>
      <w:r>
        <w:t>,选</w:t>
      </w:r>
      <w:r>
        <w:t>择后稀释，每</w:t>
      </w:r>
      <w:r>
        <w:t>3h</w:t>
      </w:r>
      <w:r>
        <w:t>更换血液罐流器一个。枸橼酸钠抗凝患者采用</w:t>
      </w:r>
      <w:r>
        <w:t>4%</w:t>
      </w:r>
      <w:r>
        <w:t>的枸橼酸钠</w:t>
      </w:r>
      <w:r>
        <w:t>（</w:t>
      </w:r>
      <w:r>
        <w:t>四</w:t>
      </w:r>
      <w:r>
        <w:rPr>
          <w:w w:val="95"/>
        </w:rPr>
        <w:t>川南格尔，国药准字H20058912</w:t>
      </w:r>
      <w:r>
        <w:t>）</w:t>
      </w:r>
      <w:r>
        <w:t>。</w:t>
      </w:r>
    </w:p>
    <w:p w:rsidR="0018722C">
      <w:pPr>
        <w:topLinePunct/>
      </w:pPr>
      <w:r>
        <w:rPr>
          <w:rFonts w:cstheme="minorBidi" w:hAnsiTheme="minorHAnsi" w:eastAsiaTheme="minorHAnsi" w:asciiTheme="minorHAnsi" w:ascii="宋体" w:hAnsi="宋体" w:eastAsia="宋体" w:cs="宋体"/>
          <w:b/>
        </w:rPr>
        <w:t>2</w:t>
      </w:r>
      <w:r w:rsidR="001852F3">
        <w:rPr>
          <w:rFonts w:cstheme="minorBidi" w:hAnsiTheme="minorHAnsi" w:eastAsiaTheme="minorHAnsi" w:asciiTheme="minorHAnsi" w:ascii="宋体" w:hAnsi="宋体" w:eastAsia="宋体" w:cs="宋体"/>
          <w:b/>
        </w:rPr>
        <w:t xml:space="preserve">操作步骤</w:t>
      </w:r>
    </w:p>
    <w:p w:rsidR="0018722C">
      <w:pPr>
        <w:topLinePunct/>
      </w:pPr>
      <w:r>
        <w:rPr>
          <w:rFonts w:cstheme="minorBidi" w:hAnsiTheme="minorHAnsi" w:eastAsiaTheme="minorHAnsi" w:asciiTheme="minorHAnsi"/>
          <w:b/>
        </w:rPr>
        <w:t>2．1</w:t>
      </w:r>
      <w:r w:rsidR="001852F3">
        <w:rPr>
          <w:rFonts w:cstheme="minorBidi" w:hAnsiTheme="minorHAnsi" w:eastAsiaTheme="minorHAnsi" w:asciiTheme="minorHAnsi"/>
          <w:b/>
        </w:rPr>
        <w:t xml:space="preserve">管路连接与冲洗</w:t>
      </w:r>
    </w:p>
    <w:p w:rsidR="0018722C">
      <w:pPr>
        <w:topLinePunct/>
      </w:pPr>
      <w:r>
        <w:t>严格按照</w:t>
      </w:r>
      <w:r>
        <w:t>B.</w:t>
      </w:r>
      <w:r w:rsidR="001852F3">
        <w:t xml:space="preserve"> </w:t>
      </w:r>
      <w:r w:rsidR="001852F3">
        <w:t xml:space="preserve">Braun DiapactCRRT</w:t>
      </w:r>
      <w:r/>
      <w:r w:rsidR="001852F3">
        <w:t xml:space="preserve">型血滤机操作手册</w:t>
      </w:r>
      <w:r>
        <w:t>CVVH</w:t>
      </w:r>
      <w:r/>
      <w:r w:rsidR="001852F3">
        <w:t xml:space="preserve">管路安装操作流程首先连接血路循环及液路循环。依次连接</w:t>
      </w:r>
      <w:r>
        <w:t>B.</w:t>
      </w:r>
      <w:r w:rsidR="001852F3">
        <w:t xml:space="preserve"> </w:t>
      </w:r>
      <w:r w:rsidR="001852F3">
        <w:t xml:space="preserve">Braun DiapactCRRT</w:t>
      </w:r>
      <w:r/>
      <w:r w:rsidR="001852F3">
        <w:t xml:space="preserve">型血滤机血路循环动脉端血管路、血浆分离器、血滤器、静脉端血管路，血滤器与血浆分离</w:t>
      </w:r>
      <w:r>
        <w:t>器之间使用无菌三通连接管连接</w:t>
      </w:r>
      <w:r>
        <w:t>（</w:t>
      </w:r>
      <w:r>
        <w:t xml:space="preserve">实用新型专利号：201220318630.</w:t>
      </w:r>
      <w:r w:rsidR="001852F3">
        <w:t xml:space="preserve"> </w:t>
      </w:r>
      <w:r w:rsidR="001852F3">
        <w:t xml:space="preserve">X</w:t>
      </w:r>
      <w:r>
        <w:t>）</w:t>
      </w:r>
      <w:r>
        <w:t>；</w:t>
      </w:r>
      <w:r>
        <w:t>血滤</w:t>
      </w:r>
    </w:p>
    <w:p w:rsidR="0018722C">
      <w:pPr>
        <w:topLinePunct/>
      </w:pPr>
      <w:r>
        <w:rPr>
          <w:rFonts w:cstheme="minorBidi" w:hAnsiTheme="minorHAnsi" w:eastAsiaTheme="minorHAnsi" w:asciiTheme="minorHAnsi" w:ascii="Times New Roman"/>
        </w:rPr>
        <w:t>80</w:t>
      </w:r>
    </w:p>
    <w:p w:rsidR="0018722C">
      <w:pPr>
        <w:topLinePunct/>
      </w:pPr>
      <w:r>
        <w:t>器滤出端连接</w:t>
      </w:r>
      <w:r>
        <w:t>CVVH</w:t>
      </w:r>
      <w:r/>
      <w:r w:rsidR="001852F3">
        <w:t xml:space="preserve">管路滤出管路，打开所有</w:t>
      </w:r>
      <w:r>
        <w:t>CVVH</w:t>
      </w:r>
      <w:r/>
      <w:r w:rsidR="001852F3">
        <w:t xml:space="preserve">管路液体经过的夹子建立液路循环；其次连接血浆循环，Haemoselect </w:t>
      </w:r>
      <w:r>
        <w:t>L 1.5</w:t>
      </w:r>
      <w:r/>
      <w:r w:rsidR="001852F3">
        <w:t xml:space="preserve">血浆分离器静脉端滤出口连接</w:t>
      </w:r>
      <w:r>
        <w:rPr>
          <w:rFonts w:ascii="Times New Roman" w:eastAsia="宋体"/>
        </w:rPr>
        <w:t>JF-800A</w:t>
      </w:r>
      <w:r>
        <w:t>单泵血液灌流机管路动脉端，经过</w:t>
      </w:r>
      <w:r>
        <w:rPr>
          <w:rFonts w:ascii="Times New Roman" w:eastAsia="宋体"/>
        </w:rPr>
        <w:t>JF-800A</w:t>
      </w:r>
      <w:r>
        <w:t>单泵血液灌流机后连接血液罐流器动脉端</w:t>
      </w:r>
      <w:r>
        <w:rPr>
          <w:rFonts w:hint="eastAsia"/>
        </w:rPr>
        <w:t>，</w:t>
      </w:r>
      <w:r w:rsidR="001852F3">
        <w:t xml:space="preserve">血液罐流器静脉端连接三通连接管，三通连接管动脉端、静脉</w:t>
      </w:r>
      <w:r>
        <w:t>端分别连接血浆分离器和血滤器；关闭</w:t>
      </w:r>
      <w:r>
        <w:rPr>
          <w:rFonts w:ascii="Times New Roman" w:eastAsia="宋体"/>
        </w:rPr>
        <w:t>JF-800A</w:t>
      </w:r>
      <w:r>
        <w:t xml:space="preserve">单泵血液灌流机管路夹子，待B.</w:t>
      </w:r>
      <w:r w:rsidR="001852F3">
        <w:t xml:space="preserve"> </w:t>
      </w:r>
      <w:r w:rsidR="001852F3">
        <w:t xml:space="preserve">Braun</w:t>
      </w:r>
      <w:r>
        <w:t> </w:t>
      </w:r>
      <w:r>
        <w:t>DiapactCRRT</w:t>
      </w:r>
      <w:r/>
      <w:r w:rsidR="001852F3">
        <w:t xml:space="preserve">型血滤机密闭性自检通过后，再打开</w:t>
      </w:r>
      <w:r>
        <w:rPr>
          <w:rFonts w:ascii="Times New Roman" w:eastAsia="宋体"/>
        </w:rPr>
        <w:t>JF-800A</w:t>
      </w:r>
      <w:r>
        <w:t>单泵血液灌</w:t>
      </w:r>
      <w:r>
        <w:t>流机管路夹子，开始冲洗</w:t>
      </w:r>
      <w:r>
        <w:rPr>
          <w:rFonts w:ascii="Times New Roman" w:eastAsia="宋体"/>
        </w:rPr>
        <w:t>JF-800A</w:t>
      </w:r>
      <w:r w:rsidR="001852F3">
        <w:rPr>
          <w:rFonts w:ascii="Times New Roman" w:eastAsia="宋体"/>
        </w:rPr>
        <w:t xml:space="preserve"> </w:t>
      </w:r>
      <w:r>
        <w:t>单泵血液灌流机管路及排气。其</w:t>
      </w:r>
      <w:r>
        <w:rPr>
          <w:rFonts w:ascii="Times New Roman" w:eastAsia="宋体"/>
        </w:rPr>
        <w:t>B.</w:t>
      </w:r>
      <w:r w:rsidR="004B696B">
        <w:rPr>
          <w:rFonts w:ascii="Times New Roman" w:eastAsia="宋体"/>
        </w:rPr>
        <w:t xml:space="preserve"> </w:t>
      </w:r>
      <w:r w:rsidR="004B696B">
        <w:rPr>
          <w:rFonts w:ascii="Times New Roman" w:eastAsia="宋体"/>
        </w:rPr>
        <w:t>Br</w:t>
      </w:r>
      <w:r w:rsidR="004B696B">
        <w:rPr>
          <w:rFonts w:ascii="Times New Roman" w:eastAsia="宋体"/>
        </w:rPr>
        <w:t>a</w:t>
      </w:r>
      <w:r w:rsidR="004B696B">
        <w:rPr>
          <w:rFonts w:ascii="Times New Roman" w:eastAsia="宋体"/>
        </w:rPr>
        <w:t>un</w:t>
      </w:r>
    </w:p>
    <w:p w:rsidR="0018722C">
      <w:pPr>
        <w:topLinePunct/>
      </w:pPr>
      <w:r>
        <w:rPr>
          <w:rFonts w:ascii="Times New Roman" w:eastAsia="Times New Roman"/>
        </w:rPr>
        <w:t>DiapactCRRT</w:t>
      </w:r>
      <w:r w:rsidR="001852F3">
        <w:rPr>
          <w:rFonts w:ascii="Times New Roman" w:eastAsia="Times New Roman"/>
        </w:rPr>
        <w:t xml:space="preserve"> </w:t>
      </w:r>
      <w:r>
        <w:t>型血液净化装置实现连续性血浆吸附滤过治疗模式的原理如图</w:t>
      </w:r>
    </w:p>
    <w:p w:rsidR="0018722C">
      <w:pPr>
        <w:topLinePunct/>
      </w:pPr>
      <w:r>
        <w:t>（</w:t>
      </w:r>
      <w:r>
        <w:t>一</w:t>
      </w:r>
      <w:r>
        <w:t>）</w:t>
      </w:r>
      <w:r>
        <w:t>、</w:t>
      </w:r>
      <w:r>
        <w:t>（</w:t>
      </w:r>
      <w:r>
        <w:t>二</w:t>
      </w:r>
      <w:r>
        <w:t>）</w:t>
      </w:r>
      <w:r>
        <w:t>所示。</w:t>
      </w:r>
    </w:p>
    <w:p w:rsidR="0018722C">
      <w:pPr>
        <w:pStyle w:val="aff7"/>
        <w:topLinePunct/>
      </w:pPr>
      <w:r>
        <w:drawing>
          <wp:inline>
            <wp:extent cx="3528832" cy="2720340"/>
            <wp:effectExtent l="0" t="0" r="0" b="0"/>
            <wp:docPr id="47" name="image52.jpeg" descr=""/>
            <wp:cNvGraphicFramePr>
              <a:graphicFrameLocks noChangeAspect="1"/>
            </wp:cNvGraphicFramePr>
            <a:graphic>
              <a:graphicData uri="http://schemas.openxmlformats.org/drawingml/2006/picture">
                <pic:pic>
                  <pic:nvPicPr>
                    <pic:cNvPr id="48" name="image52.jpeg"/>
                    <pic:cNvPicPr/>
                  </pic:nvPicPr>
                  <pic:blipFill>
                    <a:blip r:embed="rId86" cstate="print"/>
                    <a:stretch>
                      <a:fillRect/>
                    </a:stretch>
                  </pic:blipFill>
                  <pic:spPr>
                    <a:xfrm>
                      <a:off x="0" y="0"/>
                      <a:ext cx="3528832" cy="2720340"/>
                    </a:xfrm>
                    <a:prstGeom prst="rect">
                      <a:avLst/>
                    </a:prstGeom>
                  </pic:spPr>
                </pic:pic>
              </a:graphicData>
            </a:graphic>
          </wp:inline>
        </w:drawing>
      </w:r>
    </w:p>
    <w:p w:rsidR="0018722C">
      <w:pPr>
        <w:pStyle w:val="affff1"/>
        <w:topLinePunct/>
      </w:pPr>
      <w:r>
        <w:t>图</w:t>
      </w:r>
      <w:r>
        <w:t>（</w:t>
      </w:r>
      <w:r>
        <w:t>一</w:t>
      </w:r>
      <w:r>
        <w:t>）</w:t>
      </w:r>
      <w:r>
        <w:t>：</w:t>
      </w:r>
      <w:r>
        <w:rPr>
          <w:rFonts w:ascii="Times New Roman" w:eastAsia="Times New Roman"/>
        </w:rPr>
        <w:t>B.</w:t>
      </w:r>
      <w:r w:rsidR="004B696B">
        <w:rPr>
          <w:rFonts w:ascii="Times New Roman" w:eastAsia="Times New Roman"/>
        </w:rPr>
        <w:t xml:space="preserve"> </w:t>
      </w:r>
      <w:r w:rsidR="004B696B">
        <w:rPr>
          <w:rFonts w:ascii="Times New Roman" w:eastAsia="Times New Roman"/>
        </w:rPr>
        <w:t>Braun DiapactCRRT</w:t>
      </w:r>
      <w:r>
        <w:t>型血液净化装置连续性静</w:t>
      </w:r>
      <w:r>
        <w:rPr>
          <w:rFonts w:ascii="Times New Roman" w:eastAsia="Times New Roman"/>
        </w:rPr>
        <w:t>-</w:t>
      </w:r>
      <w:r>
        <w:t>静血液滤过治疗</w:t>
      </w:r>
    </w:p>
    <w:p w:rsidR="0018722C">
      <w:pPr>
        <w:topLinePunct/>
      </w:pPr>
      <w:r>
        <w:rPr>
          <w:rFonts w:cstheme="minorBidi" w:hAnsiTheme="minorHAnsi" w:eastAsiaTheme="minorHAnsi" w:asciiTheme="minorHAnsi" w:ascii="Times New Roman"/>
        </w:rPr>
        <w:t>81</w:t>
      </w:r>
    </w:p>
    <w:p w:rsidR="0018722C">
      <w:pPr>
        <w:pStyle w:val="aff7"/>
        <w:topLinePunct/>
      </w:pPr>
      <w:r>
        <w:rPr>
          <w:rFonts w:ascii="Times New Roman"/>
          <w:sz w:val="20"/>
        </w:rPr>
        <w:drawing>
          <wp:inline distT="0" distB="0" distL="0" distR="0">
            <wp:extent cx="2628900" cy="2628900"/>
            <wp:effectExtent l="0" t="0" r="0" b="0"/>
            <wp:docPr id="49" name="image53.jpeg" descr=""/>
            <wp:cNvGraphicFramePr>
              <a:graphicFrameLocks noChangeAspect="1"/>
            </wp:cNvGraphicFramePr>
            <a:graphic>
              <a:graphicData uri="http://schemas.openxmlformats.org/drawingml/2006/picture">
                <pic:pic>
                  <pic:nvPicPr>
                    <pic:cNvPr id="50" name="image53.jpeg"/>
                    <pic:cNvPicPr/>
                  </pic:nvPicPr>
                  <pic:blipFill>
                    <a:blip r:embed="rId87" cstate="print"/>
                    <a:stretch>
                      <a:fillRect/>
                    </a:stretch>
                  </pic:blipFill>
                  <pic:spPr>
                    <a:xfrm>
                      <a:off x="0" y="0"/>
                      <a:ext cx="2628900" cy="2628900"/>
                    </a:xfrm>
                    <a:prstGeom prst="rect">
                      <a:avLst/>
                    </a:prstGeom>
                  </pic:spPr>
                </pic:pic>
              </a:graphicData>
            </a:graphic>
          </wp:inline>
        </w:drawing>
      </w:r>
      <w:r/>
    </w:p>
    <w:p w:rsidR="0018722C">
      <w:pPr>
        <w:pStyle w:val="affff1"/>
        <w:topLinePunct/>
      </w:pPr>
      <w:r>
        <w:t>图</w:t>
      </w:r>
      <w:r>
        <w:t>（</w:t>
      </w:r>
      <w:r>
        <w:t>二</w:t>
      </w:r>
      <w:r>
        <w:t>）</w:t>
      </w:r>
      <w:r>
        <w:t>：</w:t>
      </w:r>
      <w:r>
        <w:rPr>
          <w:rFonts w:ascii="Times New Roman" w:eastAsia="Times New Roman"/>
        </w:rPr>
        <w:t>B.</w:t>
      </w:r>
      <w:r w:rsidR="004B696B">
        <w:rPr>
          <w:rFonts w:ascii="Times New Roman" w:eastAsia="Times New Roman"/>
        </w:rPr>
        <w:t xml:space="preserve"> </w:t>
      </w:r>
      <w:r w:rsidR="004B696B">
        <w:rPr>
          <w:rFonts w:ascii="Times New Roman" w:eastAsia="Times New Roman"/>
        </w:rPr>
        <w:t>Braun DiapactCRRT</w:t>
      </w:r>
      <w:r>
        <w:t>型血液净化装置实现连续性血浆吸附滤过治疗</w:t>
      </w:r>
    </w:p>
    <w:p w:rsidR="0018722C">
      <w:pPr>
        <w:topLinePunct/>
      </w:pPr>
      <w:r>
        <w:rPr>
          <w:rFonts w:cstheme="minorBidi" w:hAnsiTheme="minorHAnsi" w:eastAsiaTheme="minorHAnsi" w:asciiTheme="minorHAnsi" w:ascii="宋体" w:hAnsi="宋体" w:eastAsia="宋体" w:cs="宋体"/>
          <w:b/>
        </w:rPr>
        <w:t>2.2</w:t>
      </w:r>
      <w:r w:rsidR="001852F3">
        <w:rPr>
          <w:rFonts w:cstheme="minorBidi" w:hAnsiTheme="minorHAnsi" w:eastAsiaTheme="minorHAnsi" w:asciiTheme="minorHAnsi" w:ascii="宋体" w:hAnsi="宋体" w:eastAsia="宋体" w:cs="宋体"/>
          <w:b/>
        </w:rPr>
        <w:t xml:space="preserve">治疗参数的选择与检测</w:t>
      </w:r>
    </w:p>
    <w:p w:rsidR="0018722C">
      <w:pPr>
        <w:topLinePunct/>
      </w:pPr>
      <w:r>
        <w:t>在</w:t>
      </w:r>
      <w:r>
        <w:t>B.</w:t>
      </w:r>
      <w:r w:rsidR="001852F3">
        <w:t xml:space="preserve"> </w:t>
      </w:r>
      <w:r w:rsidR="001852F3">
        <w:t xml:space="preserve">Braun DiapactCRRT</w:t>
      </w:r>
      <w:r/>
      <w:r w:rsidR="001852F3">
        <w:t xml:space="preserve">血滤机</w:t>
      </w:r>
      <w:r>
        <w:t>CVVH</w:t>
      </w:r>
      <w:r w:rsidR="001852F3">
        <w:t xml:space="preserve">治疗界面中，分别输入血液流速设置</w:t>
      </w:r>
      <w:r w:rsidR="001852F3">
        <w:t xml:space="preserve">180～250ml</w:t>
      </w:r>
      <w:r>
        <w:t>/</w:t>
      </w:r>
      <w:r>
        <w:t>min</w:t>
      </w:r>
    </w:p>
    <w:p w:rsidR="0018722C">
      <w:pPr>
        <w:topLinePunct/>
      </w:pPr>
      <w:r>
        <w:t>置换基础液流速设置</w:t>
      </w:r>
      <w:r w:rsidR="001852F3">
        <w:t xml:space="preserve">2500～4500ml</w:t>
      </w:r>
      <w:r>
        <w:t>/</w:t>
      </w:r>
      <w:r>
        <w:t>h</w:t>
      </w:r>
      <w:r w:rsidR="001852F3">
        <w:t xml:space="preserve">超率量流速设置</w:t>
      </w:r>
      <w:r w:rsidR="001852F3">
        <w:t xml:space="preserve">2500～4500ml</w:t>
      </w:r>
      <w:r>
        <w:t>/</w:t>
      </w:r>
      <w:r>
        <w:t>h</w:t>
      </w:r>
    </w:p>
    <w:p w:rsidR="0018722C">
      <w:pPr>
        <w:topLinePunct/>
      </w:pPr>
      <w:r>
        <w:t>HA</w:t>
      </w:r>
      <w:r w:rsidR="001852F3">
        <w:t xml:space="preserve">血浆分离泵流速设置</w:t>
      </w:r>
      <w:r w:rsidR="001852F3">
        <w:t xml:space="preserve">40～45ml</w:t>
      </w:r>
      <w:r>
        <w:t>/</w:t>
      </w:r>
      <w:r>
        <w:t>min</w:t>
      </w:r>
    </w:p>
    <w:p w:rsidR="0018722C">
      <w:pPr>
        <w:topLinePunct/>
      </w:pPr>
      <w:r>
        <w:t>HA</w:t>
      </w:r>
      <w:r/>
      <w:r w:rsidR="001852F3">
        <w:t xml:space="preserve">血浆分离泵流速需要根据血液流速设置参数进行计算，</w:t>
      </w:r>
      <w:r>
        <w:t>HA</w:t>
      </w:r>
      <w:r/>
      <w:r w:rsidR="001852F3">
        <w:t xml:space="preserve">血浆分离泵流</w:t>
      </w:r>
      <w:r>
        <w:t>速为血液流速</w:t>
      </w:r>
      <w:r>
        <w:t>10～30%</w:t>
      </w:r>
      <w:r>
        <w:t>，其它治疗参数根据机器自动计算结果并显示，各压力报警窗上下限机器显示默认值，可根据治疗压力情况适当调整。</w:t>
      </w:r>
    </w:p>
    <w:p w:rsidR="0018722C">
      <w:pPr>
        <w:topLinePunct/>
      </w:pPr>
      <w:r>
        <w:rPr>
          <w:rFonts w:cstheme="minorBidi" w:hAnsiTheme="minorHAnsi" w:eastAsiaTheme="minorHAnsi" w:asciiTheme="minorHAnsi" w:ascii="宋体" w:hAnsi="宋体" w:eastAsia="宋体" w:cs="宋体"/>
          <w:b/>
        </w:rPr>
        <w:t>2．3 CPFA</w:t>
      </w:r>
      <w:r w:rsidR="001852F3">
        <w:rPr>
          <w:rFonts w:cstheme="minorBidi" w:hAnsiTheme="minorHAnsi" w:eastAsiaTheme="minorHAnsi" w:asciiTheme="minorHAnsi" w:ascii="宋体" w:hAnsi="宋体" w:eastAsia="宋体" w:cs="宋体"/>
          <w:b/>
        </w:rPr>
        <w:t xml:space="preserve">治疗体外循环的建立</w:t>
      </w:r>
    </w:p>
    <w:p w:rsidR="0018722C">
      <w:pPr>
        <w:topLinePunct/>
      </w:pPr>
      <w:r>
        <w:t>根据患者</w:t>
      </w:r>
      <w:r>
        <w:t>ART、CVP</w:t>
      </w:r>
      <w:r/>
      <w:r w:rsidR="001852F3">
        <w:t xml:space="preserve">参数可同时连接动、静脉端以</w:t>
      </w:r>
      <w:r>
        <w:t>50～80 ml</w:t>
      </w:r>
      <w:r>
        <w:t>/</w:t>
      </w:r>
      <w:r>
        <w:t>min</w:t>
      </w:r>
      <w:r/>
      <w:r w:rsidR="001852F3">
        <w:t xml:space="preserve">血流速循</w:t>
      </w:r>
      <w:r>
        <w:t>环，待开始治疗</w:t>
      </w:r>
      <w:r>
        <w:t>5min</w:t>
      </w:r>
      <w:r/>
      <w:r w:rsidR="001852F3">
        <w:t xml:space="preserve">后逐步调节血流速至</w:t>
      </w:r>
      <w:r>
        <w:t>180～200ml</w:t>
      </w:r>
      <w:r>
        <w:t>/</w:t>
      </w:r>
      <w:r>
        <w:t>min</w:t>
      </w:r>
      <w:r>
        <w:t>，或先连接动脉端以50～80</w:t>
      </w:r>
      <w:r>
        <w:t> </w:t>
      </w:r>
      <w:r>
        <w:t>ml</w:t>
      </w:r>
      <w:r>
        <w:t>/</w:t>
      </w:r>
      <w:r>
        <w:t>min</w:t>
      </w:r>
      <w:r/>
      <w:r w:rsidR="001852F3">
        <w:t xml:space="preserve">血流速引血，待血液引流至静脉壶后连接静脉端，并逐步调节</w:t>
      </w:r>
      <w:r w:rsidR="001852F3">
        <w:t>血</w:t>
      </w:r>
    </w:p>
    <w:p w:rsidR="0018722C">
      <w:pPr>
        <w:topLinePunct/>
      </w:pPr>
      <w:r>
        <w:rPr>
          <w:rFonts w:cstheme="minorBidi" w:hAnsiTheme="minorHAnsi" w:eastAsiaTheme="minorHAnsi" w:asciiTheme="minorHAnsi" w:ascii="Times New Roman"/>
        </w:rPr>
        <w:t>82</w:t>
      </w:r>
    </w:p>
    <w:p w:rsidR="0018722C">
      <w:pPr>
        <w:topLinePunct/>
      </w:pPr>
      <w:r>
        <w:t>流速至</w:t>
      </w:r>
      <w:r>
        <w:t>180～200ml</w:t>
      </w:r>
      <w:r>
        <w:t>/</w:t>
      </w:r>
      <w:r>
        <w:t>min</w:t>
      </w:r>
      <w:r>
        <w:t>。回血时保持</w:t>
      </w:r>
      <w:r>
        <w:t xml:space="preserve">B.</w:t>
      </w:r>
      <w:r w:rsidR="001852F3">
        <w:t xml:space="preserve"> </w:t>
      </w:r>
      <w:r w:rsidR="001852F3">
        <w:t xml:space="preserve">Braun</w:t>
      </w:r>
      <w:r>
        <w:t> </w:t>
      </w:r>
      <w:r>
        <w:t>DiapactCRRT</w:t>
      </w:r>
      <w:r/>
      <w:r w:rsidR="001852F3">
        <w:t xml:space="preserve">型血滤机参数不变，</w:t>
      </w:r>
      <w:r>
        <w:rPr>
          <w:b/>
        </w:rPr>
        <w:t>第一步：</w:t>
      </w:r>
      <w:r>
        <w:t>回血浆循环，关闭</w:t>
      </w:r>
      <w:r>
        <w:rPr>
          <w:rFonts w:ascii="Times New Roman" w:eastAsia="宋体"/>
        </w:rPr>
        <w:t>JF-800A</w:t>
      </w:r>
      <w:r>
        <w:t>单泵血液灌流机管路动脉端夹子，打开</w:t>
      </w:r>
      <w:r>
        <w:rPr>
          <w:rFonts w:ascii="Times New Roman" w:eastAsia="宋体"/>
        </w:rPr>
        <w:t>JF-800A</w:t>
      </w:r>
      <w:r>
        <w:t>单泵血液灌流机管路动脉端冲洗液连接管，调节</w:t>
      </w:r>
      <w:r>
        <w:t>HA</w:t>
      </w:r>
      <w:r/>
      <w:r w:rsidR="001852F3">
        <w:t xml:space="preserve">全血灌流泵流速为20～30 </w:t>
      </w:r>
      <w:r>
        <w:t>ml</w:t>
      </w:r>
      <w:r>
        <w:t>/</w:t>
      </w:r>
      <w:r>
        <w:t xml:space="preserve"> min</w:t>
      </w:r>
      <w:r/>
      <w:r w:rsidR="001852F3">
        <w:t xml:space="preserve">待血浆回完后，关闭</w:t>
      </w:r>
      <w:r>
        <w:rPr>
          <w:rFonts w:ascii="Times New Roman" w:eastAsia="宋体"/>
        </w:rPr>
        <w:t>JF-800A</w:t>
      </w:r>
      <w:r>
        <w:t>单泵血液灌流机管路静脉端夹子介绍血浆循环，</w:t>
      </w:r>
      <w:r>
        <w:rPr>
          <w:b/>
        </w:rPr>
        <w:t>第二步：</w:t>
      </w:r>
      <w:r>
        <w:t>回血路循环，调节血流速至</w:t>
      </w:r>
      <w:r>
        <w:t>50～80 ml</w:t>
      </w:r>
      <w:r>
        <w:t>/</w:t>
      </w:r>
      <w:r>
        <w:t>min</w:t>
      </w:r>
      <w:r/>
      <w:r w:rsidR="001852F3">
        <w:t xml:space="preserve">断开动脉端，选择氯化钠注射液或空气回血，待氯化钠注射液或空气到达静脉端时结束治疗。</w:t>
      </w:r>
    </w:p>
    <w:p w:rsidR="0018722C">
      <w:pPr>
        <w:topLinePunct/>
      </w:pPr>
      <w:r>
        <w:t>武警后勤学院附属医院中毒急救中心在不改动</w:t>
      </w:r>
      <w:r>
        <w:t>Diapact CRRT</w:t>
      </w:r>
      <w:r/>
      <w:r w:rsidR="001852F3">
        <w:t xml:space="preserve">血液净化装置硬件及软件的情况下。扩展了原有的治疗模式，较好地实现了连续性血浆吸附滤过治疗治疗模式，满足临床危重症患者治疗需求。但是这种扩展治疗模式的临床应用方法与专用的血浆治疗设备相比，没有独立的连续性血浆吸附滤过治疗操作界面，许多治疗参数的调整需要临床医护人员根据患者治疗需求，计算各参数的设置比例及调节范围，需要凭丰富的临床经验及工程学方面的理论知识进行参数调节，使用中应加以注意。由于在治疗过程中增加了一个血浆通路循环，因此患者体外循环血容量增加，因此该项技术要求有熟练的血液净化护理人员进行操作及经验丰富的专科医生进行监护，应该密切观察患者生命体征的变化，连续性血浆吸附滤过治疗治疗压力检测、报警及抗凝血监护。</w:t>
      </w:r>
    </w:p>
    <w:p w:rsidR="0018722C">
      <w:pPr>
        <w:topLinePunct/>
      </w:pPr>
      <w:r>
        <w:t>随着医学生物模式的转变，连续性血液净化治疗技术自</w:t>
      </w:r>
      <w:r>
        <w:t>1977</w:t>
      </w:r>
      <w:r/>
      <w:r w:rsidR="001852F3">
        <w:t xml:space="preserve">年</w:t>
      </w:r>
      <w:r>
        <w:t>Kramer</w:t>
      </w:r>
      <w:r/>
      <w:r w:rsidR="001852F3">
        <w:t xml:space="preserve">提</w:t>
      </w:r>
      <w:r>
        <w:t>出</w:t>
      </w:r>
      <w:r>
        <w:t>CAVH</w:t>
      </w:r>
      <w:r/>
      <w:r w:rsidR="001852F3">
        <w:t xml:space="preserve">后发展至今经历最持续性、创新性、改革性发展。笔者通过对</w:t>
      </w:r>
      <w:r>
        <w:rPr>
          <w:rFonts w:ascii="Times New Roman" w:eastAsia="宋体"/>
        </w:rPr>
        <w:t>B.</w:t>
      </w:r>
      <w:r w:rsidR="001852F3">
        <w:rPr>
          <w:rFonts w:ascii="Times New Roman" w:eastAsia="宋体"/>
        </w:rPr>
        <w:t xml:space="preserve"> </w:t>
      </w:r>
      <w:r w:rsidR="001852F3">
        <w:rPr>
          <w:rFonts w:ascii="Times New Roman" w:eastAsia="宋体"/>
        </w:rPr>
        <w:t xml:space="preserve">Braun Diapact </w:t>
      </w:r>
      <w:r>
        <w:rPr>
          <w:rFonts w:ascii="Times New Roman" w:eastAsia="宋体"/>
        </w:rPr>
        <w:t>CRRT</w:t>
      </w:r>
      <w:r>
        <w:t>型血液净化装置对现有治疗模式的开发应用，较好的实现了</w:t>
      </w:r>
      <w:r>
        <w:t>CPFA</w:t>
      </w:r>
      <w:r>
        <w:t>功能，满足了目前临床需求。随着</w:t>
      </w:r>
      <w:r>
        <w:t>CPFA</w:t>
      </w:r>
      <w:r/>
      <w:r w:rsidR="001852F3">
        <w:t xml:space="preserve">技术在危重症患者抢救领域的逐步推广应用，CPFA</w:t>
      </w:r>
      <w:r/>
      <w:r w:rsidR="001852F3">
        <w:t xml:space="preserve">具有广泛的临床应用前景，将成为</w:t>
      </w:r>
      <w:r>
        <w:t>CBP</w:t>
      </w:r>
      <w:r/>
      <w:r w:rsidR="001852F3">
        <w:t xml:space="preserve">领域新的的发展趋势。</w:t>
      </w:r>
    </w:p>
    <w:p w:rsidR="0018722C">
      <w:pPr>
        <w:topLinePunct/>
      </w:pPr>
      <w:r>
        <w:rPr>
          <w:rFonts w:cstheme="minorBidi" w:hAnsiTheme="minorHAnsi" w:eastAsiaTheme="minorHAnsi" w:asciiTheme="minorHAnsi" w:ascii="Times New Roman"/>
        </w:rPr>
        <w:t>83</w:t>
      </w:r>
    </w:p>
    <w:p w:rsidR="0018722C">
      <w:pPr>
        <w:pStyle w:val="Heading1"/>
        <w:topLinePunct/>
      </w:pPr>
      <w:bookmarkStart w:id="766170" w:name="_Toc686766170"/>
      <w:bookmarkStart w:name="综述:百草枯中毒的血液净化治疗进展 " w:id="205"/>
      <w:bookmarkEnd w:id="205"/>
      <w:r/>
      <w:bookmarkStart w:name="_bookmark89" w:id="206"/>
      <w:bookmarkEnd w:id="206"/>
      <w:r/>
      <w:r>
        <w:t>综述</w:t>
      </w:r>
      <w:bookmarkEnd w:id="766170"/>
    </w:p>
    <w:p w:rsidR="0018722C">
      <w:pPr>
        <w:pStyle w:val="Heading1"/>
        <w:topLinePunct/>
      </w:pPr>
      <w:bookmarkStart w:id="766171" w:name="_Toc686766171"/>
      <w:bookmarkStart w:name="_bookmark90" w:id="207"/>
      <w:bookmarkEnd w:id="207"/>
      <w:r/>
      <w:r>
        <w:t>百草枯中毒的血液净化治疗进展</w:t>
      </w:r>
      <w:bookmarkEnd w:id="766171"/>
    </w:p>
    <w:p w:rsidR="0018722C">
      <w:pPr>
        <w:topLinePunct/>
      </w:pPr>
      <w:r>
        <w:rPr>
          <w:rFonts w:cstheme="minorBidi" w:hAnsiTheme="minorHAnsi" w:eastAsiaTheme="minorHAnsi" w:asciiTheme="minorHAnsi" w:ascii="宋体" w:hAnsi="宋体" w:eastAsia="宋体" w:cs="宋体"/>
          <w:b/>
        </w:rPr>
        <w:t>一、血液净化治疗中毒概述</w:t>
      </w:r>
    </w:p>
    <w:p w:rsidR="0018722C">
      <w:pPr>
        <w:topLinePunct/>
      </w:pPr>
      <w:r>
        <w:t>急性中毒对人体危害甚大，可致机体各个脏器的损伤，甚至危及生命，在中国，每年约有15万人因中毒而死亡。机体中毒后大部分毒物经肝脏和肾脏代谢清除，但是当肝肾功能出现异常或者血中毒物浓度过高时，未及时清除的毒物将对机体产生持续的损伤，因此尽快清除体内毒物成为影响患者预后的一个关键因素。体外清除</w:t>
      </w:r>
      <w:r>
        <w:rPr>
          <w:rFonts w:ascii="Times New Roman" w:eastAsia="Times New Roman"/>
        </w:rPr>
        <w:t>(</w:t>
      </w:r>
      <w:r>
        <w:rPr>
          <w:rFonts w:ascii="Times New Roman" w:eastAsia="Times New Roman"/>
        </w:rPr>
        <w:t xml:space="preserve">Extracorporeal</w:t>
      </w:r>
      <w:r w:rsidR="001852F3">
        <w:rPr>
          <w:rFonts w:ascii="Times New Roman" w:eastAsia="Times New Roman"/>
        </w:rPr>
        <w:t xml:space="preserve"> removal,</w:t>
      </w:r>
      <w:r w:rsidR="001852F3">
        <w:rPr>
          <w:rFonts w:ascii="Times New Roman" w:eastAsia="Times New Roman"/>
        </w:rPr>
        <w:t xml:space="preserve"> </w:t>
      </w:r>
      <w:r w:rsidR="001852F3">
        <w:rPr>
          <w:rFonts w:ascii="Times New Roman" w:eastAsia="Times New Roman"/>
        </w:rPr>
        <w:t xml:space="preserve">ECR</w:t>
      </w:r>
      <w:r>
        <w:rPr>
          <w:rFonts w:ascii="Times New Roman" w:eastAsia="Times New Roman"/>
        </w:rPr>
        <w:t>)</w:t>
      </w:r>
      <w:r>
        <w:t>技术应运而生，自从Thom</w:t>
      </w:r>
      <w:r>
        <w:t>a</w:t>
      </w:r>
      <w:r>
        <w:t>s</w:t>
      </w:r>
    </w:p>
    <w:p w:rsidR="0018722C">
      <w:pPr>
        <w:topLinePunct/>
      </w:pPr>
      <w:r>
        <w:t>Graham于1913年制造出第一台人工肾开始，体外清除便逐渐开展起来。目前的</w:t>
      </w:r>
    </w:p>
    <w:p w:rsidR="0018722C">
      <w:pPr>
        <w:topLinePunct/>
      </w:pPr>
      <w:r>
        <w:t>E</w:t>
      </w:r>
      <w:r>
        <w:t>CR</w:t>
      </w:r>
      <w:r/>
      <w:r w:rsidR="001852F3">
        <w:t xml:space="preserve">技术主要包括血液透析</w:t>
      </w:r>
      <w:r>
        <w:t>（</w:t>
      </w:r>
      <w:r>
        <w:rPr>
          <w:rFonts w:ascii="Times New Roman" w:eastAsia="宋体"/>
        </w:rPr>
        <w:t>hemodialysis</w:t>
      </w:r>
      <w:r>
        <w:rPr>
          <w:spacing w:val="-23"/>
        </w:rPr>
        <w:t>,</w:t>
      </w:r>
      <w:r>
        <w:rPr>
          <w:spacing w:val="-23"/>
        </w:rPr>
        <w:t> </w:t>
      </w:r>
      <w:r>
        <w:rPr>
          <w:rFonts w:ascii="Times New Roman" w:eastAsia="宋体"/>
        </w:rPr>
        <w:t>HD</w:t>
      </w:r>
      <w:r>
        <w:t>）</w:t>
      </w:r>
      <w:r/>
      <w:r w:rsidR="001852F3">
        <w:t xml:space="preserve">、活性炭灌流</w:t>
      </w:r>
      <w:r>
        <w:t>（</w:t>
      </w:r>
      <w:r>
        <w:rPr>
          <w:rFonts w:ascii="Times New Roman" w:eastAsia="宋体"/>
        </w:rPr>
        <w:t>charcoal hemoperfusion</w:t>
      </w:r>
      <w:r>
        <w:rPr>
          <w:spacing w:val="-20"/>
        </w:rPr>
        <w:t>,</w:t>
      </w:r>
      <w:r>
        <w:rPr>
          <w:spacing w:val="-20"/>
        </w:rPr>
        <w:t> </w:t>
      </w:r>
      <w:r>
        <w:rPr>
          <w:rFonts w:ascii="Times New Roman" w:eastAsia="宋体"/>
        </w:rPr>
        <w:t>HP</w:t>
      </w:r>
      <w:r>
        <w:t>）</w:t>
      </w:r>
      <w:r>
        <w:t>、持续静脉-</w:t>
      </w:r>
      <w:r w:rsidR="001852F3">
        <w:t xml:space="preserve">静脉血液滤过</w:t>
      </w:r>
      <w:r>
        <w:t>（</w:t>
      </w:r>
      <w:r/>
      <w:r>
        <w:rPr>
          <w:rFonts w:ascii="Times New Roman" w:eastAsia="宋体"/>
        </w:rPr>
        <w:t>continuous</w:t>
      </w:r>
      <w:r w:rsidR="001852F3">
        <w:rPr>
          <w:rFonts w:ascii="Times New Roman" w:eastAsia="宋体"/>
        </w:rPr>
        <w:t xml:space="preserve"> </w:t>
      </w:r>
      <w:r>
        <w:rPr>
          <w:rFonts w:ascii="Times New Roman" w:eastAsia="宋体"/>
        </w:rPr>
        <w:t>venovenous</w:t>
      </w:r>
    </w:p>
    <w:p w:rsidR="0018722C">
      <w:pPr>
        <w:topLinePunct/>
      </w:pPr>
      <w:r>
        <w:rPr>
          <w:rFonts w:ascii="Times New Roman" w:eastAsia="Times New Roman"/>
        </w:rPr>
        <w:t>hemofiltration</w:t>
      </w:r>
      <w:r>
        <w:t>，</w:t>
      </w:r>
      <w:r>
        <w:rPr>
          <w:rFonts w:ascii="Times New Roman" w:eastAsia="Times New Roman"/>
        </w:rPr>
        <w:t>CVVH</w:t>
      </w:r>
      <w:r>
        <w:t>）</w:t>
      </w:r>
      <w:r>
        <w:t>、持续静脉-静脉血液透析滤过</w:t>
      </w:r>
      <w:r>
        <w:t>（</w:t>
      </w:r>
      <w:r>
        <w:rPr>
          <w:rFonts w:ascii="Times New Roman" w:eastAsia="Times New Roman"/>
        </w:rPr>
        <w:t>continuous venovenous</w:t>
      </w:r>
    </w:p>
    <w:p w:rsidR="0018722C">
      <w:pPr>
        <w:topLinePunct/>
      </w:pPr>
      <w:r>
        <w:rPr>
          <w:rFonts w:ascii="Times New Roman" w:eastAsia="Times New Roman"/>
        </w:rPr>
        <w:t>hemodiafiltration</w:t>
      </w:r>
      <w:r>
        <w:t>，</w:t>
      </w:r>
      <w:r>
        <w:rPr>
          <w:rFonts w:ascii="Times New Roman" w:eastAsia="Times New Roman"/>
        </w:rPr>
        <w:t>CVVHDF</w:t>
      </w:r>
      <w:r>
        <w:t>）</w:t>
      </w:r>
      <w:r>
        <w:t xml:space="preserve">等。其中超滤</w:t>
      </w:r>
      <w:r>
        <w:t>（</w:t>
      </w:r>
      <w:r>
        <w:t>对流清除</w:t>
      </w:r>
      <w:r>
        <w:t>）</w:t>
      </w:r>
      <w:r>
        <w:t>和透析</w:t>
      </w:r>
      <w:r>
        <w:t>（</w:t>
      </w:r>
      <w:r>
        <w:t>弥散清除</w:t>
      </w:r>
      <w:r>
        <w:t>）</w:t>
      </w:r>
      <w:r/>
      <w:r w:rsidR="001852F3">
        <w:t xml:space="preserve">是主要的毒物清除方式，但是究竟选取哪种清除技术还取决于各种技术的特点和毒物的理化性质、中毒量及中毒时间。</w:t>
      </w:r>
    </w:p>
    <w:p w:rsidR="0018722C">
      <w:pPr>
        <w:topLinePunct/>
      </w:pPr>
      <w:r>
        <w:t>（</w:t>
      </w:r>
      <w:r>
        <w:t>一</w:t>
      </w:r>
      <w:r>
        <w:t>）</w:t>
      </w:r>
      <w:r>
        <w:t>ECR的应用范围</w:t>
      </w:r>
    </w:p>
    <w:p w:rsidR="0018722C">
      <w:pPr>
        <w:topLinePunct/>
      </w:pPr>
      <w:r>
        <w:t>ECR</w:t>
      </w:r>
      <w:r/>
      <w:r w:rsidR="001852F3">
        <w:t xml:space="preserve">技术能否将毒物清除与毒物在体内的表观分布容积</w:t>
      </w:r>
      <w:r>
        <w:t>（</w:t>
      </w:r>
      <w:r/>
      <w:r>
        <w:rPr>
          <w:rFonts w:ascii="Times New Roman" w:eastAsia="宋体"/>
        </w:rPr>
        <w:t>volume</w:t>
      </w:r>
      <w:r w:rsidR="001852F3">
        <w:rPr>
          <w:rFonts w:ascii="Times New Roman" w:eastAsia="宋体"/>
        </w:rPr>
        <w:t xml:space="preserve"> </w:t>
      </w:r>
      <w:r>
        <w:rPr>
          <w:rFonts w:ascii="Times New Roman" w:eastAsia="宋体"/>
        </w:rPr>
        <w:t>of</w:t>
      </w:r>
    </w:p>
    <w:p w:rsidR="0018722C">
      <w:pPr>
        <w:topLinePunct/>
      </w:pPr>
      <w:r>
        <w:rPr>
          <w:rFonts w:ascii="Times New Roman" w:eastAsia="Times New Roman"/>
        </w:rPr>
        <w:t>distribution</w:t>
      </w:r>
      <w:r>
        <w:t>，</w:t>
      </w:r>
      <w:r>
        <w:rPr>
          <w:rFonts w:ascii="Times New Roman" w:eastAsia="Times New Roman"/>
        </w:rPr>
        <w:t>Vd</w:t>
      </w:r>
      <w:r>
        <w:t>）</w:t>
      </w:r>
      <w:r>
        <w:t>有关，Vd是指已知剂量的毒物进入机体后，在代谢和清除之前在体内均匀分布所需的液体量。Vd越大，说明毒物在血液中分布越少，而分布于细胞外液、脂肪及其它组织的则越多。因此毒物的Vd越大，中毒后将不能及时的通过ECR技术清除。理论上能被ECR技术清除的毒物Vd不应超过体内液体总量</w:t>
      </w:r>
      <w:r>
        <w:t>（</w:t>
      </w:r>
      <w:r>
        <w:t>0.6</w:t>
      </w:r>
      <w:r>
        <w:t> </w:t>
      </w:r>
      <w:r>
        <w:t>L</w:t>
      </w:r>
      <w:r>
        <w:t>/</w:t>
      </w:r>
      <w:r>
        <w:t>kg</w:t>
      </w:r>
      <w:r>
        <w:t>）</w:t>
      </w:r>
      <w:r>
        <w:t>，Vd大于1.0</w:t>
      </w:r>
      <w:r>
        <w:t> </w:t>
      </w:r>
      <w:r>
        <w:t>L</w:t>
      </w:r>
      <w:r>
        <w:t>/</w:t>
      </w:r>
      <w:r>
        <w:t>kg将不能通过ECR技术较好的清除。临床上</w:t>
      </w:r>
      <w:r>
        <w:t>能</w:t>
      </w:r>
    </w:p>
    <w:p w:rsidR="0018722C">
      <w:pPr>
        <w:topLinePunct/>
      </w:pPr>
      <w:r>
        <w:rPr>
          <w:rFonts w:cstheme="minorBidi" w:hAnsiTheme="minorHAnsi" w:eastAsiaTheme="minorHAnsi" w:asciiTheme="minorHAnsi" w:ascii="Times New Roman"/>
        </w:rPr>
        <w:t>84</w:t>
      </w:r>
    </w:p>
    <w:p w:rsidR="0018722C">
      <w:pPr>
        <w:topLinePunct/>
      </w:pPr>
      <w:r>
        <w:t>被ECR</w:t>
      </w:r>
      <w:r>
        <w:t>技术及时有效清除的毒物包括酒精、苯巴比妥、锂和水杨酸等。但有些毒物具有两室或者三室毒代动力学，虽然他们最终的Vd较大，但起始Vd较小，组织分布半衰期较长</w:t>
      </w:r>
      <w:r>
        <w:rPr>
          <w:rFonts w:hint="eastAsia"/>
        </w:rPr>
        <w:t>，</w:t>
      </w:r>
      <w:r>
        <w:t>因此如果在组织分布达到平衡之前行ECR治疗，毒物同样可以及时被清除的，因为此时大部分毒物仍存在于血浆中。例如，地高辛由于能与组织和血浆蛋白结合率较高，最终</w:t>
      </w:r>
      <w:r>
        <w:t>Vd</w:t>
      </w:r>
      <w:r>
        <w:t>在</w:t>
      </w:r>
      <w:r>
        <w:t>5.0-12</w:t>
      </w:r>
      <w:r>
        <w:t> </w:t>
      </w:r>
      <w:r>
        <w:t>L</w:t>
      </w:r>
      <w:r>
        <w:t>/</w:t>
      </w:r>
      <w:r>
        <w:t>kg之间，在组织分布达到平衡以后不易被ECR技术清除，4小时的血液透析和血液灌流仅能清除体内总量的</w:t>
      </w:r>
      <w:r>
        <w:t>1%</w:t>
      </w:r>
      <w:r>
        <w:t>；但地高辛又具有两室毒代动力学，在中毒早期组织分布未达到平衡以前，</w:t>
      </w:r>
      <w:r w:rsidR="001852F3">
        <w:t xml:space="preserve">能够通过ECR清除。而百草枯，Vd为1L</w:t>
      </w:r>
      <w:r>
        <w:t>/</w:t>
      </w:r>
      <w:r>
        <w:t>kg，为三室毒代动力学的毒物，临床无</w:t>
      </w:r>
      <w:r>
        <w:t>特效解毒剂，因此在组织分布未达到平衡之前，</w:t>
      </w:r>
      <w:r>
        <w:t>ECR</w:t>
      </w:r>
      <w:r>
        <w:t>技术将对其治疗起到重要作用。</w:t>
      </w:r>
    </w:p>
    <w:p w:rsidR="0018722C">
      <w:pPr>
        <w:topLinePunct/>
      </w:pPr>
      <w:r>
        <w:t>ECR</w:t>
      </w:r>
      <w:r>
        <w:t>技术能否及时将毒物清除还与毒物与血浆蛋白结合率有关，毒物与血浆</w:t>
      </w:r>
      <w:r>
        <w:t>蛋结合后，其通过或弥散</w:t>
      </w:r>
      <w:r>
        <w:t>ECR</w:t>
      </w:r>
      <w:r>
        <w:t>膜的能力将降低，因此蛋白结合率高的毒物不能被透析技术及时有效清除。但当血浆蛋白结合位点的饱和后，血中游离毒物仍然</w:t>
      </w:r>
      <w:r>
        <w:t>可以通过ECR</w:t>
      </w:r>
      <w:r>
        <w:t>清除。例如，阿司匹林的蛋白结合率虽然较高</w:t>
      </w:r>
      <w:r>
        <w:t>（</w:t>
      </w:r>
      <w:r>
        <w:t>60-90%</w:t>
      </w:r>
      <w:r>
        <w:t>）</w:t>
      </w:r>
      <w:r>
        <w:t>，但阿司匹林达到中毒量时，已经超过血浆蛋白的结合能力，中毒后血浆中大部分处于</w:t>
      </w:r>
      <w:r>
        <w:t>游离状态，因此也可以被</w:t>
      </w:r>
      <w:r>
        <w:t>ECR</w:t>
      </w:r>
      <w:r>
        <w:t>有效清除。此外，如果毒物与蛋白的结合常数较低，</w:t>
      </w:r>
      <w:r w:rsidR="001852F3">
        <w:t xml:space="preserve">已结合的毒物可从结合位点迅速分离，这类毒物也是可以被ECR清除的。</w:t>
      </w:r>
    </w:p>
    <w:p w:rsidR="0018722C">
      <w:pPr>
        <w:topLinePunct/>
      </w:pPr>
      <w:r>
        <w:t>（</w:t>
      </w:r>
      <w:r>
        <w:t>二</w:t>
      </w:r>
      <w:r>
        <w:t>）</w:t>
      </w:r>
      <w:r>
        <w:t>ECR的适应症</w:t>
      </w:r>
    </w:p>
    <w:p w:rsidR="0018722C">
      <w:pPr>
        <w:topLinePunct/>
      </w:pPr>
      <w:r>
        <w:t>如果毒物的内源性清除率较高，</w:t>
      </w:r>
      <w:r>
        <w:t>ECR</w:t>
      </w:r>
      <w:r>
        <w:t>技术一般不作为首选。只有当外源性清除超过内源性总清除的30%时，ECR技术才有意义。但对于那些临床无解毒剂，</w:t>
      </w:r>
      <w:r>
        <w:t>病死率又偏高的中毒，即使初始一般状况尚可也建议行</w:t>
      </w:r>
      <w:r>
        <w:t>ECR</w:t>
      </w:r>
      <w:r>
        <w:t>治疗，而那些病死率</w:t>
      </w:r>
      <w:r>
        <w:t>较低，且经对症治疗后病情迅速好转或者并发症较轻，ECR</w:t>
      </w:r>
      <w:r>
        <w:t>治疗则往往不作为</w:t>
      </w:r>
      <w:r>
        <w:t>首</w:t>
      </w:r>
    </w:p>
    <w:p w:rsidR="0018722C">
      <w:pPr>
        <w:topLinePunct/>
      </w:pPr>
      <w:r>
        <w:rPr>
          <w:rFonts w:cstheme="minorBidi" w:hAnsiTheme="minorHAnsi" w:eastAsiaTheme="minorHAnsi" w:asciiTheme="minorHAnsi" w:ascii="Times New Roman"/>
        </w:rPr>
        <w:t>85</w:t>
      </w:r>
    </w:p>
    <w:p w:rsidR="0018722C">
      <w:pPr>
        <w:topLinePunct/>
      </w:pPr>
      <w:r>
        <w:t>选；相反，对于初始对症治疗无反应或反应不明显，继而出现一系列严重并发</w:t>
      </w:r>
      <w:r>
        <w:t>症的患者，建议积极行</w:t>
      </w:r>
      <w:r>
        <w:t>ECR</w:t>
      </w:r>
      <w:r>
        <w:t>治疗；而对于重度中毒，即使病死率较低，如果能够</w:t>
      </w:r>
      <w:r>
        <w:t>及时清除毒物可降低住院时间和相关性院内感染，也应积极考虑行</w:t>
      </w:r>
      <w:r>
        <w:t>ECR</w:t>
      </w:r>
      <w:r>
        <w:t>治疗；此</w:t>
      </w:r>
      <w:r>
        <w:t>外，正常内源性清除途径受损</w:t>
      </w:r>
      <w:r>
        <w:t>（</w:t>
      </w:r>
      <w:r>
        <w:t>肝、肾功能损伤</w:t>
      </w:r>
      <w:r>
        <w:t>）</w:t>
      </w:r>
      <w:r>
        <w:t>也为行ECR</w:t>
      </w:r>
      <w:r>
        <w:t>治疗的适应症。因此能否行ECR</w:t>
      </w:r>
      <w:r>
        <w:t>治疗，需仔细认真的评估和综合考量。例如临床中常见的二甲双胍中毒，当肾功能正常且不合并酸中毒时，其内源性清除率非常高，24小时内肾脏即可排出90%，预后较好，因此不推荐ECR治疗。但当二甲双胍中毒合并乳酸性酸中毒时，肾小球滤过率明显降低，虽然理论上二甲双胍的Vd较大，但由于其较低的分子量和几乎为零的蛋白结合率，自细胞至血清的转移较快，因此实际Vd较低，需要尽早行ECR治疗，以尽快清除体内毒物。</w:t>
      </w:r>
    </w:p>
    <w:p w:rsidR="0018722C">
      <w:pPr>
        <w:topLinePunct/>
      </w:pPr>
      <w:r>
        <w:t>（</w:t>
      </w:r>
      <w:r>
        <w:t>三</w:t>
      </w:r>
      <w:r>
        <w:t>）</w:t>
      </w:r>
      <w:r>
        <w:t>ECR的类型</w:t>
      </w:r>
    </w:p>
    <w:p w:rsidR="0018722C">
      <w:pPr>
        <w:topLinePunct/>
      </w:pPr>
      <w:r>
        <w:t>1.血液透析</w:t>
      </w:r>
    </w:p>
    <w:p w:rsidR="0018722C">
      <w:pPr>
        <w:topLinePunct/>
      </w:pPr>
      <w:r>
        <w:t>血液透析是利用半透膜原理，将体内有毒物质通过对流和扩散排出体外，</w:t>
      </w:r>
      <w:r w:rsidR="001852F3">
        <w:t xml:space="preserve">从而达到净化血液的目的。血液透析治疗的前提在于建立一个较高的毒物浓度梯度，而透析液的流速、血流速、透析膜的面积及毒物的分子量则决定着治疗的效果。目前，透析液的流速能达600-800</w:t>
      </w:r>
      <w:r>
        <w:t> </w:t>
      </w:r>
      <w:r>
        <w:t>mL</w:t>
      </w:r>
      <w:r>
        <w:t>/</w:t>
      </w:r>
      <w:r>
        <w:t>min，但临时双腔导管的血流速则常低于500</w:t>
      </w:r>
      <w:r>
        <w:t> </w:t>
      </w:r>
      <w:r>
        <w:t>mL</w:t>
      </w:r>
      <w:r>
        <w:t>/</w:t>
      </w:r>
      <w:r>
        <w:t>min，虽然能够降低低心输出量及低血压的发生率，但较低的血流速同时也会限制毒物的清除效果。近些年来，人们对新的膜材研究较多，</w:t>
      </w:r>
      <w:r w:rsidR="001852F3">
        <w:t xml:space="preserve">发现了一系列孔径大</w:t>
      </w:r>
      <w:r>
        <w:t>（</w:t>
      </w:r>
      <w:r>
        <w:rPr>
          <w:rFonts w:ascii="Times New Roman" w:hAnsi="Times New Roman" w:eastAsia="Times New Roman"/>
        </w:rPr>
        <w:t>10 000 Da vs 500 Da</w:t>
      </w:r>
      <w:r>
        <w:t>）</w:t>
      </w:r>
      <w:r>
        <w:t>、表面积大</w:t>
      </w:r>
      <w:r>
        <w:t>（</w:t>
      </w:r>
      <w:r>
        <w:rPr>
          <w:rFonts w:ascii="Times New Roman" w:hAnsi="Times New Roman" w:eastAsia="Times New Roman"/>
        </w:rPr>
        <w:t>2.5 m</w:t>
      </w:r>
      <w:r>
        <w:rPr>
          <w:rFonts w:ascii="Times New Roman" w:hAnsi="Times New Roman" w:eastAsia="Times New Roman"/>
          <w:position w:val="11"/>
          <w:sz w:val="16"/>
        </w:rPr>
        <w:t>2 </w:t>
      </w:r>
      <w:r>
        <w:rPr>
          <w:rFonts w:ascii="Times New Roman" w:hAnsi="Times New Roman" w:eastAsia="Times New Roman"/>
        </w:rPr>
        <w:t>vs 0.5 m</w:t>
      </w:r>
      <w:r>
        <w:rPr>
          <w:rFonts w:ascii="Times New Roman" w:hAnsi="Times New Roman" w:eastAsia="Times New Roman"/>
          <w:position w:val="11"/>
          <w:sz w:val="16"/>
        </w:rPr>
        <w:t>2</w:t>
      </w:r>
      <w:r>
        <w:t>）</w:t>
      </w:r>
      <w:r>
        <w:t>及超滤系数高</w:t>
      </w:r>
      <w:r>
        <w:t>（</w:t>
      </w:r>
      <w:r>
        <w:rPr>
          <w:rFonts w:ascii="Times New Roman" w:hAnsi="Times New Roman" w:eastAsia="Times New Roman"/>
        </w:rPr>
        <w:t>50~90 vs 5 </w:t>
      </w:r>
      <w:r>
        <w:rPr>
          <w:rFonts w:ascii="Times New Roman" w:hAnsi="Times New Roman" w:eastAsia="Times New Roman"/>
          <w:spacing w:val="-4"/>
        </w:rPr>
        <w:t>mL</w:t>
      </w:r>
      <w:r>
        <w:rPr>
          <w:rFonts w:ascii="Times New Roman" w:hAnsi="Times New Roman" w:eastAsia="Times New Roman"/>
          <w:spacing w:val="-4"/>
        </w:rPr>
        <w:t>/</w:t>
      </w:r>
      <w:r>
        <w:rPr>
          <w:rFonts w:ascii="Times New Roman" w:hAnsi="Times New Roman" w:eastAsia="Times New Roman"/>
          <w:spacing w:val="-4"/>
        </w:rPr>
        <w:t>(</w:t>
      </w:r>
      <w:r>
        <w:rPr>
          <w:rFonts w:ascii="Times New Roman" w:hAnsi="Times New Roman" w:eastAsia="Times New Roman"/>
          <w:spacing w:val="-4"/>
        </w:rPr>
        <w:t xml:space="preserve">h·mm </w:t>
      </w:r>
      <w:r>
        <w:rPr>
          <w:rFonts w:ascii="Times New Roman" w:hAnsi="Times New Roman" w:eastAsia="Times New Roman"/>
        </w:rPr>
        <w:t>Hg</w:t>
      </w:r>
      <w:r>
        <w:t>）</w:t>
      </w:r>
      <w:r>
        <w:rPr>
          <w:rFonts w:ascii="Times New Roman" w:hAnsi="Times New Roman" w:eastAsia="Times New Roman"/>
        </w:rPr>
        <w:t>-1</w:t>
      </w:r>
      <w:r>
        <w:t>的新型膜材，显著提高了清除效率。例如，原来膜材不能清除的万古霉素和卡马西平，新型膜材则可以有效清除。临床上，血液透析主要用于清除那些水溶性较大、不与血浆蛋白或者血浆中</w:t>
      </w:r>
      <w:r>
        <w:t>其</w:t>
      </w:r>
    </w:p>
    <w:p w:rsidR="0018722C">
      <w:pPr>
        <w:topLinePunct/>
      </w:pPr>
      <w:r>
        <w:rPr>
          <w:rFonts w:cstheme="minorBidi" w:hAnsiTheme="minorHAnsi" w:eastAsiaTheme="minorHAnsi" w:asciiTheme="minorHAnsi" w:ascii="Times New Roman"/>
        </w:rPr>
        <w:t>86</w:t>
      </w:r>
    </w:p>
    <w:p w:rsidR="0018722C">
      <w:pPr>
        <w:topLinePunct/>
      </w:pPr>
      <w:r>
        <w:t>他成份结合或结合率较低的小分子毒物，如碘、水杨酸盐、醇类、锂类等。</w:t>
      </w:r>
      <w:r>
        <w:t>需要说明的</w:t>
      </w:r>
      <w:r>
        <w:t>是，影响血液透析治疗效果的关键在于在毒物尚未导致不可逆的组织器官损伤之前尽早进行治疗。</w:t>
      </w:r>
    </w:p>
    <w:p w:rsidR="0018722C">
      <w:pPr>
        <w:topLinePunct/>
      </w:pPr>
      <w:r>
        <w:t>2.腹膜透析</w:t>
      </w:r>
    </w:p>
    <w:p w:rsidR="0018722C">
      <w:pPr>
        <w:topLinePunct/>
      </w:pPr>
      <w:r>
        <w:t>腹膜透析也是利用半透膜原理，将腹膜作为透析膜，使毒物沿浓度梯度从腹膜毛细血管到达腹膜透析液，从而达到清除体内毒物的目的。但是，在进行腹膜透析时，血流速是固定的，腹膜透析液的流速也较低，即使腹膜的面积较大，腹膜透析的清除效率也较低，不适宜作为清除毒物的首要选择。尤其是当患者中毒合并低血压时，血流速度下降，腹膜透析的清除效率也明显下降。腹膜透析的优点是操作过程相对简单，但是对于危重中毒患者临床意义不大，因此临床一般不将腹膜透析作为治疗中毒的首选方法。</w:t>
      </w:r>
    </w:p>
    <w:p w:rsidR="0018722C">
      <w:pPr>
        <w:topLinePunct/>
      </w:pPr>
      <w:r>
        <w:t>3.血液灌流</w:t>
      </w:r>
    </w:p>
    <w:p w:rsidR="0018722C">
      <w:pPr>
        <w:topLinePunct/>
      </w:pPr>
      <w:r>
        <w:t>血液灌流的原理是通过血液与固态吸附剂活性炭接触，以吸附方式将体内毒物排出体外。由于血液直接可以和吸附剂接触，血浆蛋白结合率高的毒物也可以被清除，但前提是吸附剂与毒物的亲和力要大于血浆蛋白或血细胞与毒物的亲和力。全血灌流的清除率通常大于血液透析，但由于血浆蛋白和细胞碎屑的沉积及吸附剂吸附位点的饱和，吸附效果会逐渐逐渐下降，吸附剂需要定期更换。全血灌流的另一问题是由于血液直接接触吸附剂，血细胞会遭到破坏，</w:t>
      </w:r>
      <w:r>
        <w:t>特别是血小板，会增加患者的出血风险。血液灌流适用于分子量在</w:t>
      </w:r>
      <w:r>
        <w:t>113～140</w:t>
      </w:r>
      <w:r>
        <w:t> </w:t>
      </w:r>
      <w:r>
        <w:t>kDa</w:t>
      </w:r>
      <w:r w:rsidR="001852F3">
        <w:t xml:space="preserve">之间的水溶性及脂溶性的所有物质。例如，血液灌流对于茶碱的清除率，在吸附剂饱和之前可达到99%，而血液透析的清除率只为50%，若定期更换炭罐，则清除效果更佳。除此之外，对苯巴比妥、乙酰水杨酸、乙酰氨基酚、导眠能</w:t>
      </w:r>
      <w:r w:rsidR="001852F3">
        <w:t>等</w:t>
      </w:r>
    </w:p>
    <w:p w:rsidR="0018722C">
      <w:pPr>
        <w:topLinePunct/>
      </w:pPr>
      <w:r>
        <w:rPr>
          <w:rFonts w:cstheme="minorBidi" w:hAnsiTheme="minorHAnsi" w:eastAsiaTheme="minorHAnsi" w:asciiTheme="minorHAnsi" w:ascii="Times New Roman"/>
        </w:rPr>
        <w:t>87</w:t>
      </w:r>
    </w:p>
    <w:p w:rsidR="0018722C">
      <w:pPr>
        <w:topLinePunct/>
      </w:pPr>
      <w:r>
        <w:t>药物，活性炭血液灌流的清除率均高于血液透析，临床效果也明显优于血液透析。</w:t>
      </w:r>
    </w:p>
    <w:p w:rsidR="0018722C">
      <w:pPr>
        <w:topLinePunct/>
      </w:pPr>
      <w:r>
        <w:t>4.持续滤过和透析滤过</w:t>
      </w:r>
    </w:p>
    <w:p w:rsidR="0018722C">
      <w:pPr>
        <w:topLinePunct/>
      </w:pPr>
      <w:r>
        <w:t>持续血液滤过</w:t>
      </w:r>
      <w:r>
        <w:t>（</w:t>
      </w:r>
      <w:r>
        <w:t>CVVH</w:t>
      </w:r>
      <w:r>
        <w:t>）</w:t>
      </w:r>
      <w:r>
        <w:t>的原理是是利用静水压力梯度，通过弥散的方式将</w:t>
      </w:r>
      <w:r>
        <w:t>毒物排出体外，从而达到净化血液的目的。虽然</w:t>
      </w:r>
      <w:r>
        <w:rPr>
          <w:rFonts w:ascii="Times New Roman" w:eastAsia="Times New Roman"/>
        </w:rPr>
        <w:t>CVVH</w:t>
      </w:r>
      <w:r>
        <w:t>在</w:t>
      </w:r>
      <w:r>
        <w:rPr>
          <w:rFonts w:ascii="Times New Roman" w:eastAsia="Times New Roman"/>
        </w:rPr>
        <w:t>ICU</w:t>
      </w:r>
      <w:r>
        <w:t>应用较多，特别是用于治疗急性肾功能衰竭，但是CVVH能否用于中毒的一线治疗尚存在争议。对于那些Vd较大，通过血液灌流及透析难以有效清除的毒物来说，也许较长时间的持续滤过治疗可能清除体内毒物。但由于用时较长，效率较低，急性重度中</w:t>
      </w:r>
      <w:r>
        <w:t>毒患者临床效果往往不佳。值得注意的是，</w:t>
      </w:r>
      <w:r>
        <w:rPr>
          <w:rFonts w:ascii="Times New Roman" w:eastAsia="Times New Roman"/>
        </w:rPr>
        <w:t>CVVH</w:t>
      </w:r>
      <w:r>
        <w:t>能够清除从细胞再分布入血的毒物，因此，临床上透析或灌流结束后序贯</w:t>
      </w:r>
      <w:r>
        <w:rPr>
          <w:rFonts w:ascii="Times New Roman" w:eastAsia="Times New Roman"/>
        </w:rPr>
        <w:t>CVVH</w:t>
      </w:r>
      <w:r>
        <w:t>，可以进一步清除再分布</w:t>
      </w:r>
      <w:r>
        <w:t>入血的毒物。例如，锂中毒时，血液透析能够迅速清除血液中的锂，而序贯</w:t>
      </w:r>
      <w:r>
        <w:t>CVVH</w:t>
      </w:r>
      <w:r w:rsidR="001852F3">
        <w:t xml:space="preserve">治疗，则可以清除再次分布入血的锂，临床效果更佳。</w:t>
      </w:r>
    </w:p>
    <w:p w:rsidR="0018722C">
      <w:pPr>
        <w:topLinePunct/>
      </w:pPr>
      <w:r>
        <w:rPr>
          <w:rFonts w:ascii="Times New Roman" w:eastAsia="Times New Roman"/>
        </w:rPr>
        <w:t>CVVH</w:t>
      </w:r>
      <w:r>
        <w:t>使用的膜材对于较大分子量物质</w:t>
      </w:r>
      <w:r>
        <w:t>（</w:t>
      </w:r>
      <w:r>
        <w:rPr>
          <w:rFonts w:ascii="Times New Roman" w:eastAsia="Times New Roman"/>
        </w:rPr>
        <w:t>20000</w:t>
      </w:r>
      <w:r>
        <w:t>～</w:t>
      </w:r>
      <w:r>
        <w:rPr>
          <w:rFonts w:ascii="Times New Roman" w:eastAsia="Times New Roman"/>
        </w:rPr>
        <w:t>40000 Da</w:t>
      </w:r>
      <w:r>
        <w:t>分子量</w:t>
      </w:r>
      <w:r>
        <w:t>）</w:t>
      </w:r>
      <w:r>
        <w:t>通透性更好，如万古霉素、肌红蛋白等</w:t>
      </w:r>
      <w:r>
        <w:rPr>
          <w:vertAlign w:val="superscript"/>
          /&gt;
        </w:rPr>
        <w:t>2</w:t>
      </w:r>
      <w:r>
        <w:t>。行</w:t>
      </w:r>
      <w:r>
        <w:rPr>
          <w:rFonts w:ascii="Times New Roman" w:eastAsia="Times New Roman"/>
        </w:rPr>
        <w:t>CVVH</w:t>
      </w:r>
      <w:r>
        <w:t>治疗时，如果在对流液一侧加上透析液，这种联合治疗方式称为透析滤过，可以增加毒物的清除效率。在行透析滤过治疗时，如果在透析液中再加入生理浓度</w:t>
      </w:r>
      <w:r>
        <w:t>（</w:t>
      </w:r>
      <w:r>
        <w:t>4.5</w:t>
      </w:r>
      <w:r>
        <w:rPr>
          <w:spacing w:val="26"/>
        </w:rPr>
        <w:t> </w:t>
      </w:r>
      <w:r>
        <w:t>g</w:t>
      </w:r>
      <w:r>
        <w:t>/</w:t>
      </w:r>
      <w:r>
        <w:t>dL</w:t>
      </w:r>
      <w:r>
        <w:t>）</w:t>
      </w:r>
      <w:r>
        <w:t>的白蛋白，则进入透析液中的毒物能迅速与蛋白结合，使透析液中毒物浓度一直保持在相对较低的水平，保证血浆与透析液毒物的浓度梯度，有效增加蛋白结合率较高毒物的清除效果。综上，由于CVVH对于毒物的清除率相对较慢，危重中毒患者不能作为首选治疗方式，但由于其能够清除从组织再分布入血及从胃肠道持续吸收的毒物，因此可以作为一种有效的延续治疗方式。</w:t>
      </w:r>
    </w:p>
    <w:p w:rsidR="0018722C">
      <w:pPr>
        <w:topLinePunct/>
      </w:pPr>
      <w:r>
        <w:t>近些年来，人们开始广泛专注ECR技术用于治疗中毒，发现了一系列新的膜</w:t>
      </w:r>
    </w:p>
    <w:p w:rsidR="0018722C">
      <w:pPr>
        <w:topLinePunct/>
      </w:pPr>
      <w:r>
        <w:rPr>
          <w:rFonts w:cstheme="minorBidi" w:hAnsiTheme="minorHAnsi" w:eastAsiaTheme="minorHAnsi" w:asciiTheme="minorHAnsi" w:ascii="Times New Roman"/>
        </w:rPr>
        <w:t>88</w:t>
      </w:r>
    </w:p>
    <w:p w:rsidR="0018722C">
      <w:pPr>
        <w:topLinePunct/>
      </w:pPr>
      <w:r>
        <w:t>材及新的技术，清除体内毒物的效率也在不断提高，但是仅限于大量的个案报</w:t>
      </w:r>
      <w:r>
        <w:t>道，缺乏严格的</w:t>
      </w:r>
      <w:r>
        <w:rPr>
          <w:rFonts w:ascii="Times New Roman" w:eastAsia="Times New Roman"/>
        </w:rPr>
        <w:t>RCT</w:t>
      </w:r>
      <w:r>
        <w:t>研究，因此，</w:t>
      </w:r>
      <w:r>
        <w:t>ECR</w:t>
      </w:r>
      <w:r>
        <w:t>能否用于急性中毒及相应的临床效果如何，</w:t>
      </w:r>
      <w:r w:rsidR="001852F3">
        <w:t xml:space="preserve">还需进一步的多中心联合研究。</w:t>
      </w:r>
    </w:p>
    <w:p w:rsidR="0018722C">
      <w:pPr>
        <w:topLinePunct/>
      </w:pPr>
      <w:r>
        <w:rPr>
          <w:rFonts w:cstheme="minorBidi" w:hAnsiTheme="minorHAnsi" w:eastAsiaTheme="minorHAnsi" w:asciiTheme="minorHAnsi" w:ascii="宋体" w:hAnsi="宋体" w:eastAsia="宋体" w:cs="宋体"/>
          <w:b/>
        </w:rPr>
        <w:t>二、血液净化治疗百草枯中毒的基础研究</w:t>
      </w:r>
    </w:p>
    <w:p w:rsidR="0018722C">
      <w:pPr>
        <w:topLinePunct/>
      </w:pPr>
      <w:r>
        <w:t>中毒治疗多通过改变毒代动力学或毒效学进行治疗，目前百草枯中毒无解毒药物，加速进入体内的百草枯清除，改变其毒代动力学，目前可能是救治急性百草枯中毒患者可行途径。</w:t>
      </w:r>
    </w:p>
    <w:p w:rsidR="0018722C">
      <w:pPr>
        <w:topLinePunct/>
      </w:pPr>
      <w:r>
        <w:t>（</w:t>
      </w:r>
      <w:r>
        <w:t>一</w:t>
      </w:r>
      <w:r>
        <w:t>）</w:t>
      </w:r>
      <w:r>
        <w:t>、百草枯中毒的毒代动力学</w:t>
      </w:r>
    </w:p>
    <w:p w:rsidR="0018722C">
      <w:pPr>
        <w:topLinePunct/>
      </w:pPr>
      <w:r>
        <w:t>1.吸收</w:t>
      </w:r>
    </w:p>
    <w:p w:rsidR="0018722C">
      <w:pPr>
        <w:topLinePunct/>
      </w:pPr>
      <w:r>
        <w:t>口服是百草枯中毒绝大部分途径，进入消化道的百草枯在胃肠道刷状缘通过载体介导的转运系统吸收，吸收速度较快，吸收总量较低，吸收率在14.66%</w:t>
      </w:r>
      <w:r w:rsidR="001852F3">
        <w:t xml:space="preserve">左右。百草枯在消化道不同部位吸收的能力不同，空肠、回肠是大鼠消化道对</w:t>
      </w:r>
      <w:r>
        <w:t>百草枯的吸收能力最强部位，其次为结肠、十二指肠、胃及食管。与动物相似，</w:t>
      </w:r>
      <w:r>
        <w:t>百草枯主要自人小肠吸收</w:t>
      </w:r>
      <w:r>
        <w:t>（</w:t>
      </w:r>
      <w:r>
        <w:t>胃吸收较少</w:t>
      </w:r>
      <w:r>
        <w:t>）</w:t>
      </w:r>
      <w:r>
        <w:t>，</w:t>
      </w:r>
      <w:r>
        <w:t>总量的1-5%在口服后1-6小时被吸收，</w:t>
      </w:r>
      <w:r w:rsidR="001852F3">
        <w:t xml:space="preserve">粘膜溃疡时吸收增加，百草枯口服量越多，对胃肠道腐蚀性损伤越重，胃肠道的吸收量越多。空腹吸收也增加，进食减少吸收量。</w:t>
      </w:r>
    </w:p>
    <w:p w:rsidR="0018722C">
      <w:pPr>
        <w:topLinePunct/>
      </w:pPr>
      <w:r>
        <w:t>2.分布</w:t>
      </w:r>
    </w:p>
    <w:p w:rsidR="0018722C">
      <w:pPr>
        <w:topLinePunct/>
      </w:pPr>
      <w:r>
        <w:t>1</w:t>
      </w:r>
      <w:r>
        <w:t>）</w:t>
      </w:r>
      <w:r>
        <w:t>百草枯在体内的代谢模型。</w:t>
      </w:r>
    </w:p>
    <w:p w:rsidR="0018722C">
      <w:pPr>
        <w:topLinePunct/>
      </w:pPr>
      <w:r>
        <w:rPr>
          <w:rFonts w:ascii="Times New Roman" w:hAnsi="Times New Roman" w:eastAsia="Times New Roman"/>
        </w:rPr>
        <w:t>Hawksworth</w:t>
      </w:r>
      <w:r>
        <w:t>研究了犬百草枯的代谢动力学，血浆百草枯浓度代谢符合三相指数函数，即“三室模型”。中央室：循环系统血液。浅室：肾脏、肝脏、心脏等血液循环丰富的器官构成，肺的解剖特点决定肺脏也为浅室的一部分，肺组织血液中与中央室血液中百草枯快速达到平衡，通过静脉注射百草枯，分</w:t>
      </w:r>
      <w:r>
        <w:t>布</w:t>
      </w:r>
    </w:p>
    <w:p w:rsidR="0018722C">
      <w:pPr>
        <w:topLinePunct/>
      </w:pPr>
      <w:r>
        <w:rPr>
          <w:rFonts w:cstheme="minorBidi" w:hAnsiTheme="minorHAnsi" w:eastAsiaTheme="minorHAnsi" w:asciiTheme="minorHAnsi" w:ascii="Times New Roman"/>
        </w:rPr>
        <w:t>89</w:t>
      </w:r>
    </w:p>
    <w:p w:rsidR="0018722C">
      <w:pPr>
        <w:topLinePunct/>
      </w:pPr>
      <w:r>
        <w:t>相</w:t>
      </w:r>
      <w:r>
        <w:t>（</w:t>
      </w:r>
      <w:r>
        <w:t>中央室百草枯向浅室分布的时间</w:t>
      </w:r>
      <w:r>
        <w:t>）</w:t>
      </w:r>
      <w:r>
        <w:t>约15分钟。肺的Ⅰ型、Ⅱ型肺泡上皮细胞及</w:t>
      </w:r>
      <w:r>
        <w:rPr>
          <w:rFonts w:ascii="Times New Roman" w:hAnsi="Times New Roman" w:eastAsia="Times New Roman"/>
        </w:rPr>
        <w:t>clark</w:t>
      </w:r>
      <w:r>
        <w:t>细胞构成第三室。中央室、浅室和第三室之间的平衡速度较慢，中央室和浅室转运的速率比中央室与第三室转运速率快8-9倍。</w:t>
      </w:r>
    </w:p>
    <w:p w:rsidR="0018722C">
      <w:pPr>
        <w:topLinePunct/>
      </w:pPr>
      <w:r>
        <w:t>小鼠百草枯中毒实验中，百草枯灌胃后，血中百草枯浓度在30小时内不再上升，但肺组织内浓度逐渐升高，可以达到血浓度的数倍。导泻和吸附剂灌胃治疗后较上组血浆百草枯水平明显降低，说明明显减少了百草枯在消化道内的吸收，百草枯在肺组织内浓度也未达到致死水平。</w:t>
      </w:r>
    </w:p>
    <w:p w:rsidR="0018722C">
      <w:pPr>
        <w:topLinePunct/>
      </w:pPr>
      <w:r>
        <w:t>百草枯在人体的吸收与动物不同，存在组织再分布，虽然达到血浆峰值时</w:t>
      </w:r>
      <w:r>
        <w:t>间报道不一，多数研究认为，在中毒后</w:t>
      </w:r>
      <w:r>
        <w:t>4</w:t>
      </w:r>
      <w:r>
        <w:t>小时内达到血浆峰浓度，之后迅速下降，</w:t>
      </w:r>
      <w:r w:rsidR="001852F3">
        <w:t xml:space="preserve">在5-6小时血浆百草枯浓度可下降</w:t>
      </w:r>
      <w:r>
        <w:t>90%</w:t>
      </w:r>
      <w:r>
        <w:t>，至</w:t>
      </w:r>
      <w:r>
        <w:t>15h</w:t>
      </w:r>
      <w:r>
        <w:t>后下降缓慢。肺组织的百草枯浓度受血浆峰浓度影响，血浆峰浓度达峰之后肺组织浓度再达到峰值，有研究认为肺组织达峰时间为中毒后4-5小时。</w:t>
      </w:r>
    </w:p>
    <w:p w:rsidR="0018722C">
      <w:pPr>
        <w:topLinePunct/>
      </w:pPr>
      <w:r>
        <w:t>肾功能影响血百草枯浓度，肾功能下降5%，血浆中百草枯浓度将升高5倍。当中毒量超过20mg</w:t>
      </w:r>
      <w:r>
        <w:t>/</w:t>
      </w:r>
      <w:r>
        <w:t>kg</w:t>
      </w:r>
      <w:r>
        <w:t>时，百草枯肾损伤多出现，百草枯肾清除率随肌酐清除率</w:t>
      </w:r>
      <w:r>
        <w:t>下降而下降。当肾功能损伤时，血百草枯达峰时间在</w:t>
      </w:r>
      <w:r>
        <w:t>15-20</w:t>
      </w:r>
      <w:r>
        <w:t>小时左右，严重损伤</w:t>
      </w:r>
      <w:r>
        <w:t>时，达峰时间甚至在</w:t>
      </w:r>
      <w:r>
        <w:t>120</w:t>
      </w:r>
      <w:r>
        <w:t>小时或更长，其峰浓度也明显升高。中毒剂量超</w:t>
      </w:r>
      <w:r>
        <w:t>过</w:t>
      </w:r>
    </w:p>
    <w:p w:rsidR="0018722C">
      <w:pPr>
        <w:topLinePunct/>
      </w:pPr>
      <w:r>
        <w:t>35mg</w:t>
      </w:r>
      <w:r>
        <w:t>/</w:t>
      </w:r>
      <w:r>
        <w:t>kg</w:t>
      </w:r>
      <w:r>
        <w:t>（</w:t>
      </w:r>
      <w:r>
        <w:t>重度中毒患者</w:t>
      </w:r>
      <w:r>
        <w:t>）</w:t>
      </w:r>
      <w:r>
        <w:t>时，6小时内肺内的浓度可能在达到致死浓度以上，</w:t>
      </w:r>
      <w:r w:rsidR="001852F3">
        <w:t xml:space="preserve">在达致死浓度之前，多数患者不能到达具备百草枯救治能力的医院，导泻、洗</w:t>
      </w:r>
      <w:r>
        <w:t>胃和血液净化治疗不能进行，相对于动物研究，人百草枯中毒治疗时间窗更窄，</w:t>
      </w:r>
      <w:r w:rsidR="001852F3">
        <w:t xml:space="preserve">快速反应救治体系可能使较多患者在治疗时间窗内到达具备救治能力的医院，</w:t>
      </w:r>
      <w:r>
        <w:t>这也是百草枯中毒救治的一个重要方面</w:t>
      </w:r>
      <w:r>
        <w:rPr>
          <w:b/>
        </w:rPr>
        <w:t>。</w:t>
      </w:r>
    </w:p>
    <w:p w:rsidR="0018722C">
      <w:pPr>
        <w:topLinePunct/>
      </w:pPr>
      <w:r>
        <w:t>2</w:t>
      </w:r>
      <w:r>
        <w:t>）</w:t>
      </w:r>
      <w:r>
        <w:t>表观分布容积</w:t>
      </w:r>
    </w:p>
    <w:p w:rsidR="0018722C">
      <w:pPr>
        <w:topLinePunct/>
      </w:pPr>
      <w:r>
        <w:rPr>
          <w:rFonts w:cstheme="minorBidi" w:hAnsiTheme="minorHAnsi" w:eastAsiaTheme="minorHAnsi" w:asciiTheme="minorHAnsi" w:ascii="Times New Roman"/>
        </w:rPr>
        <w:t>90</w:t>
      </w:r>
    </w:p>
    <w:p w:rsidR="0018722C">
      <w:pPr>
        <w:topLinePunct/>
      </w:pPr>
      <w:r>
        <w:t>表观分布容积是药代动力学的一个参数，通过清除率和半衰期计算。毒物的表观分布容积也无法直接测定，也通过毒物半衰期和清除率计算。上世纪百草枯表观分布容积估计在1.2～1.6L／kg</w:t>
      </w:r>
      <w:r>
        <w:t>之间，</w:t>
      </w:r>
      <w:r>
        <w:t xml:space="preserve">近年</w:t>
      </w:r>
      <w:r>
        <w:t xml:space="preserve">研究发现，百草枯分布容积为1L／kg体重，大约相当于体内含水总量。                            3</w:t>
      </w:r>
      <w:r>
        <w:t>）</w:t>
      </w:r>
      <w:r>
        <w:t>肺和其它组织器官的百草枯浓</w:t>
      </w:r>
      <w:r>
        <w:t>度</w:t>
      </w:r>
    </w:p>
    <w:p w:rsidR="0018722C">
      <w:pPr>
        <w:topLinePunct/>
      </w:pPr>
      <w:r>
        <w:t>动物离体组织实验发现，不同组织吸收百草枯的速率不同，其中肺组织吸收百草枯的能力是最强的，组织内浓度高于培养基浓度10倍左右，脑组织的百草枯浓度高于培养基约2</w:t>
      </w:r>
      <w:r>
        <w:t>倍，其它组织吸收百草枯较少。不同物种肺组织吸收百</w:t>
      </w:r>
      <w:r>
        <w:t>草枯的速度不同，大鼠为</w:t>
      </w:r>
      <w:r>
        <w:t>300</w:t>
      </w:r>
      <w:r>
        <w:t> </w:t>
      </w:r>
      <w:r>
        <w:t>nmol</w:t>
      </w:r>
      <w:r>
        <w:t>/</w:t>
      </w:r>
      <w:r>
        <w:t>g组织</w:t>
      </w:r>
      <w:r>
        <w:t>/</w:t>
      </w:r>
      <w:r>
        <w:t>小时，犬约10nmol</w:t>
      </w:r>
      <w:r>
        <w:t>/</w:t>
      </w:r>
      <w:r>
        <w:t>g</w:t>
      </w:r>
      <w:r>
        <w:t>组织</w:t>
      </w:r>
      <w:r>
        <w:t>/</w:t>
      </w:r>
      <w:r>
        <w:t>小时，人</w:t>
      </w:r>
      <w:r>
        <w:t>肺组织吸收百草枯的速度和大鼠相仿。静注百草枯</w:t>
      </w:r>
      <w:r>
        <w:t>5</w:t>
      </w:r>
      <w:r>
        <w:t>分钟后，大鼠肾组织百草枯</w:t>
      </w:r>
      <w:r>
        <w:t>浓度为血浆的3倍，肝、肺、肌肉的浓度低于血浆；</w:t>
      </w:r>
      <w:r>
        <w:t>4</w:t>
      </w:r>
      <w:r>
        <w:t>小时后，肺是百草枯浓度最高的人体器官。以50mg</w:t>
      </w:r>
      <w:r>
        <w:t>/</w:t>
      </w:r>
      <w:r>
        <w:t>Kg剂量灌胃，染毒24h内，大鼠血浆中百草枯浓度维</w:t>
      </w:r>
      <w:r>
        <w:t>持较高的水平，</w:t>
      </w:r>
      <w:r>
        <w:t>24</w:t>
      </w:r>
      <w:r>
        <w:t> </w:t>
      </w:r>
      <w:r>
        <w:t>h</w:t>
      </w:r>
      <w:r>
        <w:t>后开始下降，</w:t>
      </w:r>
      <w:r>
        <w:t>72h后血浆浓度降至可被检测浓度范围以下。与血中百草枯变化相似，肺组织中的含量24h内在逐渐增加，24h左右后逐渐下降，下降速度缓慢，血中百草枯持续存在，7</w:t>
      </w:r>
      <w:r>
        <w:t> </w:t>
      </w:r>
      <w:r>
        <w:t>d测定时仍维持一定浓度，14</w:t>
      </w:r>
      <w:r>
        <w:t> </w:t>
      </w:r>
      <w:r>
        <w:t>d时完全消失。肺内百草枯浓度要高于同期血中百草枯浓度，在8、24、48</w:t>
      </w:r>
      <w:r>
        <w:t> </w:t>
      </w:r>
      <w:r>
        <w:t>h</w:t>
      </w:r>
      <w:r>
        <w:t> </w:t>
      </w:r>
      <w:r>
        <w:t>3个时间点为血液4.1、7.8、19.6倍。肾组织中百草枯含量较高且持续时间长，在8</w:t>
      </w:r>
      <w:r>
        <w:t> </w:t>
      </w:r>
      <w:r>
        <w:t>h</w:t>
      </w:r>
      <w:r w:rsidR="001852F3">
        <w:t xml:space="preserve">时百草枯在肾组织含量高于肺组织含量，此后开始降低，至24</w:t>
      </w:r>
      <w:r>
        <w:t> </w:t>
      </w:r>
      <w:r>
        <w:t>h时低于肺组织含量，48</w:t>
      </w:r>
      <w:r>
        <w:t> </w:t>
      </w:r>
      <w:r>
        <w:t>h以后明显降低，在肾内持续时间更长，当肺组织中含量在14d、</w:t>
      </w:r>
      <w:r>
        <w:t>21d</w:t>
      </w:r>
      <w:r>
        <w:t>时已消失时，肾组织中仍可测定出。百草枯中毒后肌肉组织可存储部分百草枯，</w:t>
      </w:r>
      <w:r w:rsidR="001852F3">
        <w:t xml:space="preserve">存在肌肉组织中百草枯可再释放，肺组织可以再摄取。</w:t>
      </w:r>
    </w:p>
    <w:p w:rsidR="0018722C">
      <w:pPr>
        <w:topLinePunct/>
      </w:pPr>
      <w:r>
        <w:rPr>
          <w:rFonts w:cstheme="minorBidi" w:hAnsiTheme="minorHAnsi" w:eastAsiaTheme="minorHAnsi" w:asciiTheme="minorHAnsi" w:ascii="Times New Roman"/>
        </w:rPr>
        <w:t>91</w:t>
      </w:r>
    </w:p>
    <w:p w:rsidR="0018722C">
      <w:pPr>
        <w:topLinePunct/>
      </w:pPr>
      <w:r>
        <w:t>尸解资料由于前期治疗方案不同，临床报道不尽相同。对于</w:t>
      </w:r>
      <w:r>
        <w:t>24小时内死亡的患者，肝、肾的百草枯浓度要高于肺。存活时间超过24小时的患者，肺组织是百草枯浓度最高的部分，其次是肾脏，浓度最低的器官是心脏，有研究发现在中毒后6</w:t>
      </w:r>
      <w:r>
        <w:t>天，各组织器官中仍然可以检出百草枯。</w:t>
      </w:r>
      <w:r>
        <w:rPr>
          <w:rFonts w:ascii="Times New Roman" w:eastAsia="Times New Roman"/>
        </w:rPr>
        <w:t>Baud</w:t>
      </w:r>
      <w:r>
        <w:t>研究了6</w:t>
      </w:r>
      <w:r>
        <w:t>名百草枯中毒</w:t>
      </w:r>
      <w:r>
        <w:t>（</w:t>
      </w:r>
      <w:r>
        <w:t>致</w:t>
      </w:r>
      <w:r>
        <w:t>死量</w:t>
      </w:r>
      <w:r>
        <w:t>）</w:t>
      </w:r>
      <w:r>
        <w:t>患者同一时间点的肺动脉与桡动脉血的百草枯浓度，发现肺动脉血大多</w:t>
      </w:r>
      <w:r>
        <w:t>低于或等于桡动脉，提示肺对百草枯的高浓度吸收可能导致肺泡上皮细胞崩解，</w:t>
      </w:r>
      <w:r w:rsidR="001852F3">
        <w:t xml:space="preserve">吸收的百草枯再次释放。</w:t>
      </w:r>
    </w:p>
    <w:p w:rsidR="0018722C">
      <w:pPr>
        <w:topLinePunct/>
      </w:pPr>
      <w:r>
        <w:t>3.排泄</w:t>
      </w:r>
    </w:p>
    <w:p w:rsidR="0018722C">
      <w:pPr>
        <w:topLinePunct/>
      </w:pPr>
      <w:r>
        <w:t>1</w:t>
      </w:r>
      <w:r>
        <w:t>）</w:t>
      </w:r>
      <w:r>
        <w:t>经肾排泄</w:t>
      </w:r>
    </w:p>
    <w:p w:rsidR="0018722C">
      <w:pPr>
        <w:topLinePunct/>
      </w:pPr>
      <w:r>
        <w:t>百草枯以原型形式排出体外，百草枯染毒动物模型研究发现，肾脏通过肾小球滤过、肾小管主动分泌排出百草枯，在近曲小管通过被动弥散过程再吸收百草枯，原尿</w:t>
      </w:r>
      <w:r>
        <w:t>（</w:t>
      </w:r>
      <w:r>
        <w:t>肾小管</w:t>
      </w:r>
      <w:r>
        <w:t>）</w:t>
      </w:r>
      <w:r>
        <w:t>中百草枯浓度越高，百草枯重吸收越多，通过补液利尿治疗可以可能降低原尿中百草枯浓度，进一步减少肾小管再吸收，这是百草枯中毒早期治疗方案之一。但肾小管对百草枯的氧化损伤很敏感，而且肾小管的损伤早于肾小球滤过率的下降，一旦发生肾损伤即失去百草枯的分泌能力。百草枯中毒导致的肾小球滤过率下降是剂量依赖性的，肾排泄百草枯的能力也随着肾小球滤过率下降而平行下降，百草枯的排出减少，在以肺为主的组织器官中吸收时间延长，浓度会更高。</w:t>
      </w:r>
    </w:p>
    <w:p w:rsidR="0018722C">
      <w:pPr>
        <w:topLinePunct/>
      </w:pPr>
      <w:r>
        <w:t>在人体，肾脏是排出体内百草枯的主要器官，同时也是百草枯中毒的靶器官。肾小球滤过和肾小管的主动分泌是百草枯中毒患者经肾脏排出百草枯的主要途径，与其他动物不同，无肾小管的重吸收。如果肾功能正常，百草枯肾脏清除率高于肌酐清除率。在中毒后几小时内机体可以通过肾小球滤过及肾小</w:t>
      </w:r>
      <w:r>
        <w:t>管</w:t>
      </w:r>
    </w:p>
    <w:p w:rsidR="0018722C">
      <w:pPr>
        <w:topLinePunct/>
      </w:pPr>
      <w:r>
        <w:rPr>
          <w:rFonts w:cstheme="minorBidi" w:hAnsiTheme="minorHAnsi" w:eastAsiaTheme="minorHAnsi" w:asciiTheme="minorHAnsi" w:ascii="Times New Roman"/>
        </w:rPr>
        <w:t>92</w:t>
      </w:r>
    </w:p>
    <w:p w:rsidR="0018722C">
      <w:pPr>
        <w:topLinePunct/>
      </w:pPr>
      <w:r>
        <w:t>的主动分泌排出百草枯，体内百草枯90%在12-24小时内可以经过肾脏排出，因而保护百草枯中毒后肾脏功能非常重要。但中毒剂量大时，特别是暴发性百草枯中毒患者，肾小管内百草枯浓度明显升高，肾小管出现坏死，肾小管主动分泌明显下降，同时肾小球滤过也明显降低，很快进展为肾功能衰竭。      2</w:t>
      </w:r>
      <w:r>
        <w:t>）</w:t>
      </w:r>
      <w:r>
        <w:t>经消化道排</w:t>
      </w:r>
      <w:r>
        <w:t>泄</w:t>
      </w:r>
    </w:p>
    <w:p w:rsidR="0018722C">
      <w:pPr>
        <w:topLinePunct/>
      </w:pPr>
      <w:r>
        <w:t>经消化道进入体内的百草枯，未被吸收的部分可在粪便中排出。已经吸收进入血液循环的百草枯是否可经消化道排泄各研究的结果不一。</w:t>
      </w:r>
      <w:r>
        <w:rPr>
          <w:vertAlign w:val="subscript"/>
          /&gt;
        </w:rPr>
        <w:t>14</w:t>
      </w:r>
      <w:r>
        <w:t>C标记的百草枯大鼠灌胃后，没有检测出胆汁存在百草枯；但皮下注射后，粪便中有很少量百草枯，支持血液中百草枯可经消化道排泄，但很少。但临床尸解研究发现，</w:t>
      </w:r>
      <w:r w:rsidR="001852F3">
        <w:t xml:space="preserve">在人体可能存在肠肝循环，胆汁中可检测出百草枯，但量很少，在百草枯排泄中起的作用可以忽略。</w:t>
      </w:r>
    </w:p>
    <w:p w:rsidR="0018722C">
      <w:pPr>
        <w:topLinePunct/>
      </w:pPr>
      <w:r>
        <w:t>（</w:t>
      </w:r>
      <w:r>
        <w:t>二</w:t>
      </w:r>
      <w:r>
        <w:t>）</w:t>
      </w:r>
      <w:r>
        <w:t>临床治疗与毒代动力学改变</w:t>
      </w:r>
    </w:p>
    <w:p w:rsidR="0018722C">
      <w:pPr>
        <w:topLinePunct/>
      </w:pPr>
      <w:r>
        <w:t>虽然动物研究中通过导泻、洗胃就可以改变小鼠百草枯染毒后的毒代动力学，在国内2013年百草枯治疗专家共识中也把洗胃、导泻推荐为百草枯中毒的常规处理方案内容，实际上，包括百草枯中毒在内，因伦理学因素，消化道脱毒治疗这方面的研究缺乏，无RCT研究证实或否定。</w:t>
      </w:r>
    </w:p>
    <w:p w:rsidR="0018722C">
      <w:pPr>
        <w:topLinePunct/>
      </w:pPr>
      <w:r>
        <w:t>开展最多的研究为血液净化对毒代动力学的影响，离体实验证实百草枯可被全血灌流、血液透析清除，在体动物实验也证实血液净化可以清除动物体内的百草枯，在早期对猎兔犬进行的全血灌流研究中，对照组血浆百草枯浓度高于2</w:t>
      </w:r>
      <w:r>
        <w:t>小时全血灌流组，但在全血灌流组中，灌流治疗结束后血浆百草枯浓度再次升高，存在反弹。本实验并报告动物存活时间，仅观察了灌流治疗对血浆百草枯浓度的影响，但这是一个治疗的探索，是最早通过血液净化治疗百草枯中</w:t>
      </w:r>
      <w:r>
        <w:t>毒</w:t>
      </w:r>
    </w:p>
    <w:p w:rsidR="0018722C">
      <w:pPr>
        <w:topLinePunct/>
      </w:pPr>
      <w:r>
        <w:rPr>
          <w:rFonts w:cstheme="minorBidi" w:hAnsiTheme="minorHAnsi" w:eastAsiaTheme="minorHAnsi" w:asciiTheme="minorHAnsi" w:ascii="Times New Roman"/>
        </w:rPr>
        <w:t>93</w:t>
      </w:r>
    </w:p>
    <w:p w:rsidR="0018722C">
      <w:pPr>
        <w:topLinePunct/>
      </w:pPr>
      <w:r>
        <w:t>的探索，也是最早研究体外清除技术对毒代动力学的研究之一</w:t>
      </w:r>
      <w:hyperlink w:history="true" w:anchor="_bookmark92">
        <w:r>
          <w:rPr>
            <w:vertAlign w:val="superscript"/>
            /&gt;
          </w:rPr>
          <w:t>3</w:t>
        </w:r>
      </w:hyperlink>
      <w:r>
        <w:t>。在同期的研究中，发现血液净化对酒精、水杨酸、锂中毒等都取得较好的效果</w:t>
      </w:r>
      <w:r>
        <w:rPr>
          <w:vertAlign w:val="superscript"/>
          /&gt;
        </w:rPr>
        <w:t>4</w:t>
      </w:r>
      <w:r>
        <w:t>，百草枯在人体内的毒代动力学特点提示百草枯有被清除的可能，毒代动力学有被血液净化改变可能。</w:t>
      </w:r>
    </w:p>
    <w:p w:rsidR="0018722C">
      <w:pPr>
        <w:topLinePunct/>
      </w:pPr>
      <w:r>
        <w:t>1.体外实验</w:t>
      </w:r>
    </w:p>
    <w:p w:rsidR="0018722C">
      <w:pPr>
        <w:topLinePunct/>
      </w:pPr>
      <w:r>
        <w:t>百草枯可以经活性炭灌流清除，而且在</w:t>
      </w:r>
      <w:r>
        <w:rPr>
          <w:rFonts w:ascii="Times New Roman" w:hAnsi="Times New Roman" w:eastAsia="Times New Roman"/>
        </w:rPr>
        <w:t>0.2-1μg</w:t>
      </w:r>
      <w:r>
        <w:rPr>
          <w:rFonts w:ascii="Times New Roman" w:hAnsi="Times New Roman" w:eastAsia="Times New Roman"/>
        </w:rPr>
        <w:t>/</w:t>
      </w:r>
      <w:r>
        <w:rPr>
          <w:rFonts w:ascii="Times New Roman" w:hAnsi="Times New Roman" w:eastAsia="Times New Roman"/>
        </w:rPr>
        <w:t>mL</w:t>
      </w:r>
      <w:r>
        <w:t>血浆浓度时，全血灌流的清除能力是血液透析的5-7</w:t>
      </w:r>
      <w:r>
        <w:t>倍。另外血液灌流清除百草枯体外实验中，血流速</w:t>
      </w:r>
      <w:r>
        <w:rPr>
          <w:rFonts w:ascii="Times New Roman" w:hAnsi="Times New Roman" w:eastAsia="Times New Roman"/>
        </w:rPr>
        <w:t>20</w:t>
      </w:r>
      <w:r>
        <w:rPr>
          <w:rFonts w:ascii="Times New Roman" w:hAnsi="Times New Roman" w:eastAsia="Times New Roman"/>
        </w:rPr>
        <w:t>0</w:t>
      </w:r>
    </w:p>
    <w:p w:rsidR="0018722C">
      <w:pPr>
        <w:topLinePunct/>
      </w:pPr>
      <w:r>
        <w:rPr>
          <w:rFonts w:ascii="Times New Roman" w:hAnsi="Times New Roman" w:eastAsia="Times New Roman"/>
        </w:rPr>
        <w:t>mL</w:t>
      </w:r>
      <w:r>
        <w:rPr>
          <w:rFonts w:ascii="Times New Roman" w:hAnsi="Times New Roman" w:eastAsia="Times New Roman"/>
        </w:rPr>
        <w:t>/</w:t>
      </w:r>
      <w:r>
        <w:rPr>
          <w:rFonts w:ascii="Times New Roman" w:hAnsi="Times New Roman" w:eastAsia="Times New Roman"/>
        </w:rPr>
        <w:t>min</w:t>
      </w:r>
      <w:r>
        <w:t>时，4L溶液中</w:t>
      </w:r>
      <w:r>
        <w:t>(</w:t>
      </w:r>
      <w:r>
        <w:rPr>
          <w:rFonts w:ascii="Times New Roman" w:hAnsi="Times New Roman" w:eastAsia="Times New Roman"/>
        </w:rPr>
        <w:t>5-100</w:t>
      </w:r>
      <w:r>
        <w:rPr>
          <w:rFonts w:ascii="Times New Roman" w:hAnsi="Times New Roman" w:eastAsia="Times New Roman"/>
        </w:rPr>
        <w:t> </w:t>
      </w:r>
      <w:r>
        <w:rPr>
          <w:rFonts w:ascii="Times New Roman" w:hAnsi="Times New Roman" w:eastAsia="Times New Roman"/>
        </w:rPr>
        <w:t>ppm</w:t>
      </w:r>
      <w:r>
        <w:t>)</w:t>
      </w:r>
      <w:r/>
      <w:r w:rsidR="001852F3">
        <w:t xml:space="preserve">百草枯的</w:t>
      </w:r>
      <w:r>
        <w:t>93–99%在160分钟内被清除，体外研究溶液灌流清除半衰期是16分10</w:t>
      </w:r>
      <w:r>
        <w:t>秒。对抗凝猪血血液灌流研究，血流速为</w:t>
      </w:r>
      <w:r>
        <w:rPr>
          <w:rFonts w:ascii="Times New Roman" w:hAnsi="Times New Roman" w:eastAsia="Times New Roman"/>
        </w:rPr>
        <w:t>25</w:t>
      </w:r>
      <w:r>
        <w:rPr>
          <w:rFonts w:ascii="Times New Roman" w:hAnsi="Times New Roman" w:eastAsia="Times New Roman"/>
        </w:rPr>
        <w:t>0</w:t>
      </w:r>
    </w:p>
    <w:p w:rsidR="0018722C">
      <w:pPr>
        <w:topLinePunct/>
      </w:pPr>
      <w:r>
        <w:rPr>
          <w:rFonts w:ascii="Times New Roman" w:eastAsia="Times New Roman"/>
        </w:rPr>
        <w:t>mL</w:t>
      </w:r>
      <w:r>
        <w:rPr>
          <w:rFonts w:ascii="Times New Roman" w:eastAsia="Times New Roman"/>
        </w:rPr>
        <w:t>/</w:t>
      </w:r>
      <w:r>
        <w:rPr>
          <w:rFonts w:ascii="Times New Roman" w:eastAsia="Times New Roman"/>
        </w:rPr>
        <w:t>min</w:t>
      </w:r>
      <w:r>
        <w:t>时，在</w:t>
      </w:r>
      <w:r>
        <w:rPr>
          <w:rFonts w:ascii="Times New Roman" w:eastAsia="Times New Roman"/>
        </w:rPr>
        <w:t>30</w:t>
      </w:r>
      <w:r>
        <w:t>、</w:t>
      </w:r>
      <w:r>
        <w:rPr>
          <w:rFonts w:ascii="Times New Roman" w:eastAsia="Times New Roman"/>
        </w:rPr>
        <w:t>60</w:t>
      </w:r>
      <w:r>
        <w:t>、</w:t>
      </w:r>
      <w:r>
        <w:rPr>
          <w:rFonts w:ascii="Times New Roman" w:eastAsia="Times New Roman"/>
        </w:rPr>
        <w:t>90 min</w:t>
      </w:r>
      <w:r>
        <w:t>时的清除率为</w:t>
      </w:r>
      <w:r>
        <w:rPr>
          <w:rFonts w:ascii="Times New Roman" w:eastAsia="Times New Roman"/>
        </w:rPr>
        <w:t>215mL</w:t>
      </w:r>
      <w:r>
        <w:rPr>
          <w:rFonts w:ascii="Times New Roman" w:eastAsia="Times New Roman"/>
        </w:rPr>
        <w:t>/</w:t>
      </w:r>
      <w:r>
        <w:rPr>
          <w:rFonts w:ascii="Times New Roman" w:eastAsia="Times New Roman"/>
        </w:rPr>
        <w:t>min</w:t>
      </w:r>
      <w:r>
        <w:t>、</w:t>
      </w:r>
      <w:r>
        <w:rPr>
          <w:rFonts w:ascii="Times New Roman" w:eastAsia="Times New Roman"/>
        </w:rPr>
        <w:t>213mL</w:t>
      </w:r>
      <w:r>
        <w:rPr>
          <w:rFonts w:ascii="Times New Roman" w:eastAsia="Times New Roman"/>
        </w:rPr>
        <w:t>/</w:t>
      </w:r>
      <w:r>
        <w:rPr>
          <w:rFonts w:ascii="Times New Roman" w:eastAsia="Times New Roman"/>
        </w:rPr>
        <w:t>min</w:t>
      </w:r>
      <w:r>
        <w:t>及</w:t>
      </w:r>
      <w:r>
        <w:rPr>
          <w:rFonts w:ascii="Times New Roman" w:eastAsia="Times New Roman"/>
        </w:rPr>
        <w:t>199mL</w:t>
      </w:r>
      <w:r>
        <w:rPr>
          <w:rFonts w:ascii="Times New Roman" w:eastAsia="Times New Roman"/>
        </w:rPr>
        <w:t>/</w:t>
      </w:r>
      <w:r>
        <w:rPr>
          <w:rFonts w:ascii="Times New Roman" w:eastAsia="Times New Roman"/>
        </w:rPr>
        <w:t>min</w:t>
      </w:r>
      <w:r>
        <w:t>。</w:t>
      </w:r>
    </w:p>
    <w:p w:rsidR="0018722C">
      <w:pPr>
        <w:pStyle w:val="cw24"/>
        <w:topLinePunct/>
      </w:pPr>
      <w:r>
        <w:rPr>
          <w:rFonts w:ascii="宋体" w:eastAsia="宋体" w:hint="eastAsia"/>
        </w:rPr>
        <w:t>2. </w:t>
      </w:r>
      <w:r>
        <w:rPr>
          <w:rFonts w:ascii="宋体" w:eastAsia="宋体" w:hint="eastAsia"/>
        </w:rPr>
        <w:t>动物实验</w:t>
      </w:r>
    </w:p>
    <w:p w:rsidR="0018722C">
      <w:pPr>
        <w:topLinePunct/>
      </w:pPr>
      <w:r>
        <w:t>Hampson等进行的动物在体实验中，将16只犬每组4只分为4组，第1组不予</w:t>
      </w:r>
      <w:r>
        <w:t>百草枯，为对照组，进行总时间</w:t>
      </w:r>
      <w:r>
        <w:t>96</w:t>
      </w:r>
      <w:r>
        <w:t>小时多次全血灌流；第</w:t>
      </w:r>
      <w:r>
        <w:t>2</w:t>
      </w:r>
      <w:r>
        <w:t>、</w:t>
      </w:r>
      <w:r>
        <w:t>3</w:t>
      </w:r>
      <w:r>
        <w:t>、</w:t>
      </w:r>
      <w:r>
        <w:t>4组的犬均静脉输注致死量百草枯；第2组犬不给予全血灌流，第3组犬在静脉输注百草枯结束后12h</w:t>
      </w:r>
      <w:r>
        <w:t>开始全血灌流，每天持续</w:t>
      </w:r>
      <w:r>
        <w:t>8</w:t>
      </w:r>
      <w:r>
        <w:t>小时；第</w:t>
      </w:r>
      <w:r>
        <w:t>4组犬输液后立即进行全血灌流8小时，</w:t>
      </w:r>
      <w:r w:rsidR="001852F3">
        <w:t xml:space="preserve">但仅灌流1次。第1组中1只犬于第7天死于灌流的合并症失血，另3只存活；第2</w:t>
      </w:r>
      <w:r w:rsidR="001852F3">
        <w:t xml:space="preserve">组的4只犬5～7</w:t>
      </w:r>
      <w:r>
        <w:t>天死亡；第</w:t>
      </w:r>
      <w:r>
        <w:t>3组的4只犬先后第3～6</w:t>
      </w:r>
      <w:r>
        <w:t>天死亡；第</w:t>
      </w:r>
      <w:r>
        <w:t>4组中2只犬于2～4</w:t>
      </w:r>
      <w:r w:rsidR="001852F3">
        <w:t xml:space="preserve">天死亡，另2只存活。同时发现，开始全血灌流后，第3组犬的血浆百草枯浓度低于第2组，停止血液灌流后，血浆百草枯浓度反弹至灌流之前。第4组中，存活的2只犬的血浆百草枯浓度在开始血液灌流时比另2只高，在血液灌流结束</w:t>
      </w:r>
      <w:r w:rsidR="001852F3">
        <w:t>后</w:t>
      </w:r>
    </w:p>
    <w:p w:rsidR="0018722C">
      <w:pPr>
        <w:topLinePunct/>
      </w:pPr>
      <w:r>
        <w:t>38小时血浆百草枯浓度反而比另2只低。第3组血液灌流方案清除的百草枯不到总量的2％，第4组为总量的17.6％，存活的2只犬为总量的25％、26％，死亡</w:t>
      </w:r>
      <w:r>
        <w:t>的</w:t>
      </w:r>
    </w:p>
    <w:p w:rsidR="0018722C">
      <w:pPr>
        <w:topLinePunct/>
      </w:pPr>
      <w:r>
        <w:rPr>
          <w:rFonts w:cstheme="minorBidi" w:hAnsiTheme="minorHAnsi" w:eastAsiaTheme="minorHAnsi" w:asciiTheme="minorHAnsi" w:ascii="Times New Roman"/>
        </w:rPr>
        <w:t>94</w:t>
      </w:r>
    </w:p>
    <w:p w:rsidR="0018722C">
      <w:pPr>
        <w:topLinePunct/>
      </w:pPr>
      <w:r>
        <w:t>2只犬百草枯总量的6％</w:t>
      </w:r>
      <w:r>
        <w:t>、</w:t>
      </w:r>
      <w:r>
        <w:t>13％</w:t>
      </w:r>
      <w:r>
        <w:t>被清除。血浆百草枯半衰期在第</w:t>
      </w:r>
      <w:r>
        <w:t>3组为3.5±0.5小时，第4组为1.04±0.2小时。通过本研究发现，对于染毒量超过致死量犬，早期进行全血灌流要优于晚期进行多次灌流治疗，清除百草枯总量多，百草枯清除半衰期下降，可能改善预后。</w:t>
      </w:r>
    </w:p>
    <w:p w:rsidR="0018722C">
      <w:pPr>
        <w:topLinePunct/>
      </w:pPr>
      <w:r>
        <w:t>Yang等以家猪作为研究对象，共10只家猪，均口服70mg</w:t>
      </w:r>
      <w:r>
        <w:t>/</w:t>
      </w:r>
      <w:r>
        <w:t xml:space="preserve">kg百草枯，分为2</w:t>
      </w:r>
      <w:r>
        <w:t>组，一组</w:t>
      </w:r>
      <w:r>
        <w:t>6</w:t>
      </w:r>
      <w:r>
        <w:t>只，</w:t>
      </w:r>
      <w:r>
        <w:t>2</w:t>
      </w:r>
      <w:r>
        <w:t>小时后进行2</w:t>
      </w:r>
      <w:r>
        <w:t>小时的血液灌流，血浆百草枯浓度从</w:t>
      </w:r>
      <w:r>
        <w:t>17.7mg</w:t>
      </w:r>
      <w:r>
        <w:t>/</w:t>
      </w:r>
      <w:r>
        <w:t>L下降至10.1mg</w:t>
      </w:r>
      <w:r>
        <w:t>/</w:t>
      </w:r>
      <w:r>
        <w:t>L，平均5.1％的百草枯被清除，6只猪均于3天内死亡。另外一组4只</w:t>
      </w:r>
      <w:r>
        <w:t>猪，将灌流时间自</w:t>
      </w:r>
      <w:r>
        <w:t>2小时延长至6</w:t>
      </w:r>
      <w:r>
        <w:t>小时，</w:t>
      </w:r>
      <w:r>
        <w:t>3</w:t>
      </w:r>
      <w:r>
        <w:t>只猪存活，灌流结束时血浆百草枯浓度</w:t>
      </w:r>
      <w:r>
        <w:t>明显低于第一组，约为</w:t>
      </w:r>
      <w:r>
        <w:t>4mg</w:t>
      </w:r>
      <w:r>
        <w:t>/</w:t>
      </w:r>
      <w:r>
        <w:t>L</w:t>
      </w:r>
      <w:r>
        <w:t>。本研究提示均为早期进行的全血灌流，延长灌流时间可以增加百草枯的清除，改善动物生存。血流速度、血百草枯浓度、吸附柱效率、也影响百草枯清除总量。在体内还与百草枯的组织分布广度、深度及组织、血再分布的速率有关。目前的动物研究已经证实，血液灌流可以降低血浆百草枯浓度，经过多次全血灌流治疗后，血浆百草枯浓度可降至可检测浓度</w:t>
      </w:r>
      <w:r>
        <w:t>以下。国内对日本大耳白兔染毒百草枯</w:t>
      </w:r>
      <w:r>
        <w:t>（</w:t>
      </w:r>
      <w:r>
        <w:rPr>
          <w:rFonts w:ascii="Times New Roman" w:eastAsia="宋体"/>
        </w:rPr>
        <w:t>PQ 50 </w:t>
      </w:r>
      <w:r>
        <w:rPr>
          <w:rFonts w:ascii="Times New Roman" w:eastAsia="宋体"/>
        </w:rPr>
        <w:t>mg</w:t>
      </w:r>
      <w:r>
        <w:t>／</w:t>
      </w:r>
      <w:r>
        <w:rPr>
          <w:rFonts w:ascii="Times New Roman" w:eastAsia="宋体"/>
        </w:rPr>
        <w:t>kg</w:t>
      </w:r>
      <w:r>
        <w:t>）</w:t>
      </w:r>
      <w:r>
        <w:t>后进行研究，共</w:t>
      </w:r>
      <w:r>
        <w:t>l6只，</w:t>
      </w:r>
      <w:r w:rsidR="001852F3">
        <w:t xml:space="preserve">随机分为2</w:t>
      </w:r>
      <w:r>
        <w:t>组：百草枯中毒组</w:t>
      </w:r>
      <w:r>
        <w:t>（</w:t>
      </w:r>
      <w:r>
        <w:t>8只</w:t>
      </w:r>
      <w:r>
        <w:t>）</w:t>
      </w:r>
      <w:r>
        <w:t>及血液灌流治疗组</w:t>
      </w:r>
      <w:r>
        <w:t>（</w:t>
      </w:r>
      <w:r>
        <w:t>8</w:t>
      </w:r>
      <w:r>
        <w:rPr>
          <w:spacing w:val="-5"/>
        </w:rPr>
        <w:t>只</w:t>
      </w:r>
      <w:r>
        <w:rPr>
          <w:spacing w:val="-5"/>
        </w:rPr>
        <w:t>）</w:t>
      </w:r>
      <w:r>
        <w:t>，染毒后</w:t>
      </w:r>
      <w:r>
        <w:rPr>
          <w:rFonts w:ascii="Times New Roman" w:eastAsia="宋体"/>
        </w:rPr>
        <w:t>45 min</w:t>
      </w:r>
      <w:r>
        <w:t>左右</w:t>
      </w:r>
      <w:r>
        <w:t>予全血灌流治疗，两组均在</w:t>
      </w:r>
      <w:r>
        <w:rPr>
          <w:rFonts w:ascii="Times New Roman" w:eastAsia="宋体"/>
        </w:rPr>
        <w:t>0.5</w:t>
      </w:r>
      <w:r>
        <w:t>、</w:t>
      </w:r>
      <w:r>
        <w:rPr>
          <w:rFonts w:ascii="Times New Roman" w:eastAsia="宋体"/>
        </w:rPr>
        <w:t>1.0</w:t>
      </w:r>
      <w:r>
        <w:t>、</w:t>
      </w:r>
      <w:r>
        <w:rPr>
          <w:rFonts w:ascii="Times New Roman" w:eastAsia="宋体"/>
        </w:rPr>
        <w:t>1.5</w:t>
      </w:r>
      <w:r>
        <w:t>、</w:t>
      </w:r>
      <w:r>
        <w:rPr>
          <w:rFonts w:ascii="Times New Roman" w:eastAsia="宋体"/>
        </w:rPr>
        <w:t>2.0</w:t>
      </w:r>
      <w:r>
        <w:t>、</w:t>
      </w:r>
      <w:r>
        <w:rPr>
          <w:rFonts w:ascii="Times New Roman" w:eastAsia="宋体"/>
        </w:rPr>
        <w:t>3.0</w:t>
      </w:r>
      <w:r>
        <w:t>、</w:t>
      </w:r>
      <w:r>
        <w:rPr>
          <w:rFonts w:ascii="Times New Roman" w:eastAsia="宋体"/>
        </w:rPr>
        <w:t>6.0</w:t>
      </w:r>
      <w:r>
        <w:t>、</w:t>
      </w:r>
      <w:r>
        <w:rPr>
          <w:rFonts w:ascii="Times New Roman" w:eastAsia="宋体"/>
        </w:rPr>
        <w:t>12.0</w:t>
      </w:r>
      <w:r>
        <w:t>、</w:t>
      </w:r>
      <w:r>
        <w:rPr>
          <w:rFonts w:ascii="Times New Roman" w:eastAsia="宋体"/>
        </w:rPr>
        <w:t>24.0</w:t>
      </w:r>
      <w:r>
        <w:t>、</w:t>
      </w:r>
      <w:r>
        <w:rPr>
          <w:rFonts w:ascii="Times New Roman" w:eastAsia="宋体"/>
        </w:rPr>
        <w:t>48.0</w:t>
      </w:r>
      <w:r>
        <w:t>、</w:t>
      </w:r>
      <w:r>
        <w:rPr>
          <w:rFonts w:ascii="Times New Roman" w:eastAsia="宋体"/>
        </w:rPr>
        <w:t>72.</w:t>
      </w:r>
      <w:r>
        <w:rPr>
          <w:rFonts w:ascii="Times New Roman" w:eastAsia="宋体"/>
        </w:rPr>
        <w:t>0</w:t>
      </w:r>
    </w:p>
    <w:p w:rsidR="0018722C">
      <w:pPr>
        <w:topLinePunct/>
      </w:pPr>
      <w:r>
        <w:rPr>
          <w:rFonts w:ascii="Times New Roman" w:eastAsia="Times New Roman"/>
        </w:rPr>
        <w:t>h</w:t>
      </w:r>
      <w:r>
        <w:t>取血，测定血浆中百草枯浓度，发现治疗组各监测时间点的血浆中百草枯浓度</w:t>
      </w:r>
      <w:r>
        <w:t>均低于中毒组，动物的中毒反应表现也比中毒组轻，</w:t>
      </w:r>
      <w:r>
        <w:t>2</w:t>
      </w:r>
      <w:r>
        <w:t>小时灌流治疗可以改变兔</w:t>
      </w:r>
      <w:r>
        <w:t>毒代动力学，但在本研究中，由于实验动物例数少，灌流时间只有</w:t>
      </w:r>
      <w:r>
        <w:t>2</w:t>
      </w:r>
      <w:r>
        <w:t>小时，病死率未观察到差异。</w:t>
      </w:r>
    </w:p>
    <w:p w:rsidR="0018722C">
      <w:pPr>
        <w:topLinePunct/>
      </w:pPr>
      <w:r>
        <w:t>目前缺乏人体百草枯毒代动力学研究，多根据接近人类的大动物实验认知。口服百草枯后主要吸收部位在小肠，胃肠道吸收率低，吸收总量的5-15%，其</w:t>
      </w:r>
      <w:r>
        <w:t>余</w:t>
      </w:r>
    </w:p>
    <w:p w:rsidR="0018722C">
      <w:pPr>
        <w:topLinePunct/>
      </w:pPr>
      <w:r>
        <w:rPr>
          <w:rFonts w:cstheme="minorBidi" w:hAnsiTheme="minorHAnsi" w:eastAsiaTheme="minorHAnsi" w:asciiTheme="minorHAnsi" w:ascii="Times New Roman"/>
        </w:rPr>
        <w:t>95</w:t>
      </w:r>
    </w:p>
    <w:p w:rsidR="0018722C">
      <w:pPr>
        <w:topLinePunct/>
      </w:pPr>
      <w:r>
        <w:t>部分以原型从粪便排出，血浆浓度达峰值时间为服后0.5～4h左右，分布容积约</w:t>
      </w:r>
    </w:p>
    <w:p w:rsidR="0018722C">
      <w:pPr>
        <w:topLinePunct/>
      </w:pPr>
      <w:r>
        <w:t>1L／kg，广泛分布在体内大部分组织。百草枯的血浆蛋白率为8%，通过肾小球滤过以原形排出，在人体肾小管不会重吸收百草枯。肾脏是进入血液循环的百草枯排泄的器官，原尿中百草枯浓度早期明显高于其他组织，肾脏也是百草枯的主要靶器官之一，40-50%的百草枯中毒患者会合并急性肾损伤，急性肾损伤发生时，肾脏的百草枯清除速度可迅速下降。肺组织可以通过主动转运方式摄取并富集百草枯，肺浓度达峰时间在16h左右，但对于重度百草枯中毒患者肺达峰时间明显缩短，部分患者在6h左右。血液循环丰富的肌肉组织百草枯浓度较高，与肺组织同为百草枯储存库，达峰值后肌肉内百草枯可缓慢再次释放进入血液循坏，肺内百草枯的释放可能和肺上皮细胞的崩解有关。百草枯的毒代动力学可以通过血液净化方式改变或部分改变，因而可能是治疗百草枯中毒一个临床选择，但应根据不同病情严重程度和不同毒代动力学阶段选择正确的血液净化治疗方案。</w:t>
      </w:r>
    </w:p>
    <w:p w:rsidR="0018722C">
      <w:pPr>
        <w:topLinePunct/>
      </w:pPr>
      <w:r>
        <w:rPr>
          <w:rFonts w:cstheme="minorBidi" w:hAnsiTheme="minorHAnsi" w:eastAsiaTheme="minorHAnsi" w:asciiTheme="minorHAnsi" w:ascii="宋体" w:hAnsi="宋体" w:eastAsia="宋体" w:cs="宋体"/>
          <w:b/>
        </w:rPr>
        <w:t>三、百草枯中毒血液净化治疗的临床研究</w:t>
      </w:r>
    </w:p>
    <w:p w:rsidR="0018722C">
      <w:pPr>
        <w:topLinePunct/>
      </w:pPr>
      <w:r>
        <w:t>1966</w:t>
      </w:r>
      <w:r/>
      <w:r w:rsidR="001852F3">
        <w:t xml:space="preserve">年，英国首先报道了两例百草枯中毒患者，经抢救无效迅速死亡。之后基础和临床虽付出极大努力，百草枯中毒的机制仍有待于进一步研究，临床</w:t>
      </w:r>
      <w:r>
        <w:t>仍无解毒药物，总体死亡率达</w:t>
      </w:r>
      <w:r>
        <w:t>50-80%，</w:t>
      </w:r>
      <w:r>
        <w:t>一旦合并肺纤维化，病死率超过</w:t>
      </w:r>
      <w:r>
        <w:t>95%，</w:t>
      </w:r>
      <w:r>
        <w:t>爆发性百草枯中毒病死率为</w:t>
      </w:r>
      <w:r>
        <w:t>100%</w:t>
      </w:r>
      <w:r>
        <w:t>。重度中毒</w:t>
      </w:r>
      <w:r>
        <w:t>1-3</w:t>
      </w:r>
      <w:r/>
      <w:r w:rsidR="001852F3">
        <w:t xml:space="preserve">天死于</w:t>
      </w:r>
      <w:r>
        <w:t>MODS</w:t>
      </w:r>
      <w:r>
        <w:t>，中重度中毒患者2-3</w:t>
      </w:r>
      <w:r/>
      <w:r w:rsidR="001852F3">
        <w:t xml:space="preserve">周出现肺纤维化，多在</w:t>
      </w:r>
      <w:r>
        <w:t>3</w:t>
      </w:r>
      <w:r/>
      <w:r w:rsidR="001852F3">
        <w:t xml:space="preserve">周死于呼吸衰竭。肾脏虽可排出体内部分百草枯，</w:t>
      </w:r>
      <w:r>
        <w:t>但大部分中重度中毒患者合并急性肾损伤，临床的水化利尿并没有降低死亡率。</w:t>
      </w:r>
      <w:r>
        <w:t>近年</w:t>
      </w:r>
      <w:r>
        <w:t>血液净化技术迅速发展，新的血液净化技术应用于各种中毒的治疗，离体及动物实验证实血液净化可以降低动物病死率，通过血液净化治疗早期、快</w:t>
      </w:r>
      <w:r>
        <w:t>速</w:t>
      </w:r>
    </w:p>
    <w:p w:rsidR="0018722C">
      <w:pPr>
        <w:topLinePunct/>
      </w:pPr>
      <w:r>
        <w:rPr>
          <w:rFonts w:cstheme="minorBidi" w:hAnsiTheme="minorHAnsi" w:eastAsiaTheme="minorHAnsi" w:asciiTheme="minorHAnsi" w:ascii="Times New Roman"/>
        </w:rPr>
        <w:t>96</w:t>
      </w:r>
    </w:p>
    <w:p w:rsidR="0018722C">
      <w:pPr>
        <w:topLinePunct/>
      </w:pPr>
      <w:r>
        <w:t>清除体内百草枯，虽存在巨大争议，或可提高中重度百草枯中毒患者抢救成功率。</w:t>
      </w:r>
    </w:p>
    <w:p w:rsidR="0018722C">
      <w:pPr>
        <w:topLinePunct/>
      </w:pPr>
      <w:r>
        <w:t>（</w:t>
      </w:r>
      <w:r>
        <w:t>一</w:t>
      </w:r>
      <w:r>
        <w:t>）</w:t>
      </w:r>
      <w:r>
        <w:t>血液透析</w:t>
      </w:r>
    </w:p>
    <w:p w:rsidR="0018722C">
      <w:pPr>
        <w:topLinePunct/>
      </w:pPr>
      <w:r>
        <w:t>早期血液透析虽然使用于水杨酸、乙醇等中毒的治疗，但由于没有实验依据支持，临床没有尝试通过血液透析清除体内百草枯。随着百草枯在农业领域</w:t>
      </w:r>
      <w:r>
        <w:t>的广泛使用，百草枯中毒患者迅速增加，死亡率几乎为</w:t>
      </w:r>
      <w:r>
        <w:t>100%，临床无奈选择血</w:t>
      </w:r>
      <w:r>
        <w:t>液透析经验性治疗，</w:t>
      </w:r>
      <w:r>
        <w:t>1973</w:t>
      </w:r>
      <w:r/>
      <w:r w:rsidR="001852F3">
        <w:t xml:space="preserve">年以色列学者首先报道可以选择血液透析来治疗百草</w:t>
      </w:r>
      <w:r>
        <w:t>枯中毒，</w:t>
      </w:r>
      <w:r>
        <w:t>1974</w:t>
      </w:r>
      <w:r/>
      <w:r w:rsidR="001852F3">
        <w:t xml:space="preserve">年，有学者认为肾功能损害的百草枯中毒患者通过血液透析增加排出。临床检验水平的提高，百草枯各种组织浓度监测也从定性、半定量到完全定量，可检测浓度也逐渐降低，临床实现了血、尿百草枯浓度动态监测。通</w:t>
      </w:r>
      <w:r>
        <w:t>过体外实验研究，血液透析清除以水及血为溶液的百草枯效率低于灌流治疗，</w:t>
      </w:r>
      <w:r>
        <w:t>1</w:t>
      </w:r>
      <w:r>
        <w:t>例百草枯中毒患者在服毒后</w:t>
      </w:r>
      <w:r>
        <w:t>13h</w:t>
      </w:r>
      <w:r/>
      <w:r w:rsidR="001852F3">
        <w:t xml:space="preserve">先后行血液透析及灌流治疗，血液透析治疗过</w:t>
      </w:r>
      <w:r>
        <w:t>程中血百草枯浓度不但未降低，仍继续升高，在全血灌流治疗过程中浓度降低，</w:t>
      </w:r>
      <w:r w:rsidR="001852F3">
        <w:t xml:space="preserve">虽然为个案报道，但血液透析在百草枯中毒治疗地位发生动摇，部分学者甚至对血液透析治疗急性百草枯中毒给予否定。1982</w:t>
      </w:r>
      <w:r/>
      <w:r w:rsidR="001852F3">
        <w:t xml:space="preserve">年</w:t>
      </w:r>
      <w:r>
        <w:t>，Bismuth</w:t>
      </w:r>
      <w:r/>
      <w:r w:rsidR="001852F3">
        <w:t xml:space="preserve">报告了</w:t>
      </w:r>
      <w:r>
        <w:t>28</w:t>
      </w:r>
      <w:r/>
      <w:r w:rsidR="001852F3">
        <w:t xml:space="preserve">例百</w:t>
      </w:r>
      <w:r>
        <w:t>草枯中毒，选择其中</w:t>
      </w:r>
      <w:r>
        <w:t>10</w:t>
      </w:r>
      <w:r/>
      <w:r w:rsidR="001852F3">
        <w:t xml:space="preserve">例患者给予血液透析，开始透析时间在</w:t>
      </w:r>
      <w:r>
        <w:t>30h</w:t>
      </w:r>
      <w:r/>
      <w:r w:rsidR="001852F3">
        <w:t xml:space="preserve">以内，</w:t>
      </w:r>
      <w:r w:rsidR="001852F3">
        <w:t>但</w:t>
      </w:r>
    </w:p>
    <w:p w:rsidR="0018722C">
      <w:pPr>
        <w:topLinePunct/>
      </w:pPr>
      <w:r>
        <w:t>10</w:t>
      </w:r>
      <w:r/>
      <w:r w:rsidR="001852F3">
        <w:t xml:space="preserve">例患者无存活，这个研究在当时百草枯中毒相关血液净化研究中是一个较大临床报告，虽然作者分析“零存活”和透析治疗过晚有关，研究首次关注到开始血液净化治疗的时间。本研究对百草枯中毒血液透析治疗是一个否定。</w:t>
      </w:r>
    </w:p>
    <w:p w:rsidR="0018722C">
      <w:pPr>
        <w:topLinePunct/>
      </w:pPr>
      <w:r>
        <w:t>Proudfoot</w:t>
      </w:r>
      <w:r/>
      <w:r w:rsidR="001852F3">
        <w:t xml:space="preserve">选择</w:t>
      </w:r>
      <w:r>
        <w:t>47</w:t>
      </w:r>
      <w:r/>
      <w:r w:rsidR="001852F3">
        <w:t xml:space="preserve">例百草枯中毒患者，其中</w:t>
      </w:r>
      <w:r>
        <w:t>26</w:t>
      </w:r>
      <w:r/>
      <w:r w:rsidR="001852F3">
        <w:t xml:space="preserve">例给予血液透析，血液透析治疗组病死率没有下降。47</w:t>
      </w:r>
      <w:r/>
      <w:r w:rsidR="001852F3">
        <w:t xml:space="preserve">例中有</w:t>
      </w:r>
      <w:r>
        <w:t>7</w:t>
      </w:r>
      <w:r/>
      <w:r w:rsidR="001852F3">
        <w:t xml:space="preserve">例为临界致死量</w:t>
      </w:r>
      <w:r>
        <w:t>，4</w:t>
      </w:r>
      <w:r/>
      <w:r w:rsidR="001852F3">
        <w:t xml:space="preserve">例为非透析组，死</w:t>
      </w:r>
      <w:r w:rsidR="001852F3">
        <w:t>亡</w:t>
      </w:r>
    </w:p>
    <w:p w:rsidR="0018722C">
      <w:pPr>
        <w:topLinePunct/>
      </w:pPr>
      <w:r>
        <w:t>3</w:t>
      </w:r>
      <w:r w:rsidR="001852F3">
        <w:t xml:space="preserve">例，3</w:t>
      </w:r>
      <w:r w:rsidR="001852F3">
        <w:t xml:space="preserve">例为血液透析治疗治疗组，患者均存活，提示临界致死量的百草枯中毒</w:t>
      </w:r>
    </w:p>
    <w:p w:rsidR="0018722C">
      <w:pPr>
        <w:topLinePunct/>
      </w:pPr>
      <w:r>
        <w:rPr>
          <w:rFonts w:cstheme="minorBidi" w:hAnsiTheme="minorHAnsi" w:eastAsiaTheme="minorHAnsi" w:asciiTheme="minorHAnsi" w:ascii="Times New Roman"/>
        </w:rPr>
        <w:t>97</w:t>
      </w:r>
    </w:p>
    <w:p w:rsidR="0018722C">
      <w:pPr>
        <w:topLinePunct/>
      </w:pPr>
      <w:r>
        <w:t>患者给予血液透析治疗可能可以降低病死率，但需要深入研究。本研究血液透析治疗中，血百草枯浓度下降速度较慢，通过肾脏排出体外的百草枯是血液透</w:t>
      </w:r>
      <w:r>
        <w:t>析清除百草枯的</w:t>
      </w:r>
      <w:r>
        <w:t>3</w:t>
      </w:r>
      <w:r>
        <w:t>.</w:t>
      </w:r>
      <w:r>
        <w:t>6-10.3</w:t>
      </w:r>
      <w:r/>
      <w:r w:rsidR="001852F3">
        <w:t xml:space="preserve">倍，血液透析清除百草枯的效率低于自身肾脏，自上世纪八十年代开始，单用血液透析治疗急性百草枯中毒特别是早期各学者基本持否定态度。</w:t>
      </w:r>
    </w:p>
    <w:p w:rsidR="0018722C">
      <w:pPr>
        <w:topLinePunct/>
      </w:pPr>
      <w:r>
        <w:t>肌肉组织是百草枯的储存库之一，肌肉内百草枯存在再释放，而肺组织通过主动转运再摄取百草枯，只要流经肺组织的血液循环中存在百草枯，肺内百草枯会进一步蓄积，加重损伤。全血灌流序贯血液透析治疗百草枯中毒的理念提出并在临床开始实施，这也是杂合血液净化治疗百草枯中毒的首次尝试。患</w:t>
      </w:r>
      <w:r>
        <w:t>者在服毒后</w:t>
      </w:r>
      <w:r>
        <w:t>3</w:t>
      </w:r>
      <w:r/>
      <w:r w:rsidR="001852F3">
        <w:t xml:space="preserve">小时进行了全血灌流和血液透析治疗，这是</w:t>
      </w:r>
      <w:r>
        <w:t>1</w:t>
      </w:r>
      <w:r/>
      <w:r w:rsidR="001852F3">
        <w:t xml:space="preserve">例爆发性百草枯中毒患者，转天出现急性肾功能衰竭和急性肝功能衰竭，5</w:t>
      </w:r>
      <w:r w:rsidR="001852F3">
        <w:t xml:space="preserve">天后死于多脏器功能障碍综合症，尸解发现肌肉组织内百草枯浓度是肺组织浓度的一倍左右，既往报道此阶段肺内百草枯浓度要高于其它组织浓度，全血灌流后血液透析治疗连</w:t>
      </w:r>
      <w:r>
        <w:t>续缓慢清除进入血液循环的百草枯，进一步减少肺内百草枯主动蓄积。</w:t>
      </w:r>
      <w:r>
        <w:t>1984</w:t>
      </w:r>
      <w:r/>
      <w:r w:rsidR="001852F3">
        <w:t xml:space="preserve">年</w:t>
      </w:r>
      <w:r>
        <w:t>黑龙江农垦集团首先进口了百草枯，百草枯农药进入中国市场并逐渐实现国产</w:t>
      </w:r>
      <w:r>
        <w:t>，</w:t>
      </w:r>
    </w:p>
    <w:p w:rsidR="0018722C">
      <w:pPr>
        <w:topLinePunct/>
      </w:pPr>
      <w:r>
        <w:t>90</w:t>
      </w:r>
      <w:r/>
      <w:r w:rsidR="001852F3">
        <w:t xml:space="preserve">年代国内也报告百草枯中毒，关于百草枯中毒的研究开始进行。但由于百草枯多出现在农村，基层医院临床医疗落后，部分患者到达综合医院，综合医院缺乏对百草枯中毒的重视，血液透析治疗虽然在国内广泛应用，和国外早期血液净化治疗百草枯近似，多为无奈和经验性应用，没有经过设计研究支持。目</w:t>
      </w:r>
      <w:r>
        <w:t>前国内指南和部分共识认为，由于血液透析对百草枯的清除效率低于血液灌流，</w:t>
      </w:r>
      <w:r w:rsidR="001852F3">
        <w:t xml:space="preserve">甚至低于自身肾脏清除速度，急性百草枯中毒早期不选择血液透析治疗，但可</w:t>
      </w:r>
      <w:r>
        <w:t>作为中期防止肌肉组织内百草枯再释放过程中治疗的选择，对于少量百草枯</w:t>
      </w:r>
      <w:r>
        <w:t>（</w:t>
      </w:r>
      <w:r>
        <w:t>≤</w:t>
      </w:r>
    </w:p>
    <w:p w:rsidR="0018722C">
      <w:pPr>
        <w:topLinePunct/>
      </w:pPr>
      <w:r>
        <w:rPr>
          <w:rFonts w:cstheme="minorBidi" w:hAnsiTheme="minorHAnsi" w:eastAsiaTheme="minorHAnsi" w:asciiTheme="minorHAnsi" w:ascii="Times New Roman"/>
        </w:rPr>
        <w:t>98</w:t>
      </w:r>
    </w:p>
    <w:p w:rsidR="0018722C">
      <w:pPr>
        <w:topLinePunct/>
      </w:pPr>
      <w:r>
        <w:t>15mL</w:t>
      </w:r>
      <w:r>
        <w:t>）</w:t>
      </w:r>
      <w:r>
        <w:t>中毒的患者，如果无全血灌流进行的条件，也可以选择血液透析治疗。</w:t>
      </w:r>
    </w:p>
    <w:p w:rsidR="0018722C">
      <w:pPr>
        <w:topLinePunct/>
      </w:pPr>
      <w:r>
        <w:t>（</w:t>
      </w:r>
      <w:r>
        <w:t>二</w:t>
      </w:r>
      <w:r>
        <w:t>）</w:t>
      </w:r>
      <w:r>
        <w:t>血液灌流</w:t>
      </w:r>
    </w:p>
    <w:p w:rsidR="0018722C">
      <w:pPr>
        <w:topLinePunct/>
      </w:pPr>
      <w:r>
        <w:t>与血液透析不同，百草枯经全血灌流的清除率明显高于自身肾脏清除率，</w:t>
      </w:r>
      <w:r w:rsidR="001852F3">
        <w:t xml:space="preserve">百草枯经过灌流的清除量也明显高于自身肾脏百草枯排出量，但是也有不同临床研究得出相反的结论，结果不一、尚存争议。</w:t>
      </w:r>
    </w:p>
    <w:p w:rsidR="0018722C">
      <w:pPr>
        <w:topLinePunct/>
      </w:pPr>
      <w:r>
        <w:t>1.全血灌流</w:t>
      </w:r>
    </w:p>
    <w:p w:rsidR="0018722C">
      <w:pPr>
        <w:topLinePunct/>
      </w:pPr>
      <w:r>
        <w:t>1982</w:t>
      </w:r>
      <w:r/>
      <w:r w:rsidR="001852F3">
        <w:t xml:space="preserve">年，</w:t>
      </w:r>
      <w:r>
        <w:rPr>
          <w:rFonts w:ascii="Times New Roman" w:eastAsia="宋体"/>
        </w:rPr>
        <w:t>Tabei</w:t>
      </w:r>
      <w:r>
        <w:t>等的回顾性研究中，</w:t>
      </w:r>
      <w:r>
        <w:t>23</w:t>
      </w:r>
      <w:r/>
      <w:r w:rsidR="001852F3">
        <w:t xml:space="preserve">例百草枯中毒患者有</w:t>
      </w:r>
      <w:r>
        <w:t>15</w:t>
      </w:r>
      <w:r/>
      <w:r w:rsidR="001852F3">
        <w:t xml:space="preserve">例给予全血</w:t>
      </w:r>
    </w:p>
    <w:p w:rsidR="0018722C">
      <w:pPr>
        <w:topLinePunct/>
      </w:pPr>
      <w:r>
        <w:t>灌流</w:t>
      </w:r>
      <w:r>
        <w:t>（</w:t>
      </w:r>
      <w:r>
        <w:t>灌流组</w:t>
      </w:r>
      <w:r>
        <w:t>）</w:t>
      </w:r>
      <w:r>
        <w:t>，余</w:t>
      </w:r>
      <w:r w:rsidR="001852F3">
        <w:t xml:space="preserve">8</w:t>
      </w:r>
      <w:r w:rsidR="001852F3">
        <w:t xml:space="preserve">例未行血液灌流</w:t>
      </w:r>
      <w:r>
        <w:t>（</w:t>
      </w:r>
      <w:r>
        <w:t>非灌流组</w:t>
      </w:r>
      <w:r>
        <w:t>）</w:t>
      </w:r>
      <w:r>
        <w:t>，灌流组</w:t>
      </w:r>
      <w:r w:rsidR="001852F3">
        <w:t xml:space="preserve">15</w:t>
      </w:r>
      <w:r w:rsidR="001852F3">
        <w:t xml:space="preserve">例患者死亡</w:t>
      </w:r>
    </w:p>
    <w:p w:rsidR="0018722C">
      <w:pPr>
        <w:topLinePunct/>
      </w:pPr>
      <w:r>
        <w:t>10</w:t>
      </w:r>
      <w:r/>
      <w:r w:rsidR="001852F3">
        <w:t xml:space="preserve">例，非灌流组</w:t>
      </w:r>
      <w:r>
        <w:t>6</w:t>
      </w:r>
      <w:r/>
      <w:r w:rsidR="001852F3">
        <w:t xml:space="preserve">例死亡，作者提出全血灌流可降低死亡率，但本研究样本数过少，作者的观点需要扩大样本量进一步研究。1988</w:t>
      </w:r>
      <w:r/>
      <w:r w:rsidR="001852F3">
        <w:t xml:space="preserve">年，</w:t>
      </w:r>
      <w:r>
        <w:rPr>
          <w:rFonts w:ascii="Times New Roman" w:eastAsia="宋体"/>
        </w:rPr>
        <w:t>Hampson</w:t>
      </w:r>
      <w:r>
        <w:t>等对</w:t>
      </w:r>
      <w:r>
        <w:t>42</w:t>
      </w:r>
      <w:r/>
      <w:r w:rsidR="001852F3">
        <w:t xml:space="preserve">例</w:t>
      </w:r>
      <w:r>
        <w:t>百草枯中毒患者进行回顾性分析，对于</w:t>
      </w:r>
      <w:r>
        <w:rPr>
          <w:rFonts w:ascii="Times New Roman" w:eastAsia="宋体"/>
        </w:rPr>
        <w:t>Proudfoot</w:t>
      </w:r>
      <w:r>
        <w:t>曲线判断病死可能性大的百草枯中毒患者，虽然给予全血灌流治疗，但患者无一存活。这个研究对全血灌流</w:t>
      </w:r>
      <w:r>
        <w:t>治疗百草枯中毒持否定态度。</w:t>
      </w:r>
      <w:r>
        <w:rPr>
          <w:rFonts w:ascii="Times New Roman" w:eastAsia="宋体"/>
        </w:rPr>
        <w:t>Hong</w:t>
      </w:r>
      <w:r>
        <w:t>等报告了一较大规模的研究，共有</w:t>
      </w:r>
      <w:r>
        <w:t>105</w:t>
      </w:r>
      <w:r/>
      <w:r w:rsidR="001852F3">
        <w:t xml:space="preserve">例患</w:t>
      </w:r>
      <w:r>
        <w:t>者入选，中毒量</w:t>
      </w:r>
      <w:r>
        <w:t>1～3</w:t>
      </w:r>
      <w:r/>
      <w:r w:rsidR="001852F3">
        <w:t xml:space="preserve">口，百草枯溶液浓度为</w:t>
      </w:r>
      <w:r>
        <w:t>24</w:t>
      </w:r>
      <w:r>
        <w:t>.</w:t>
      </w:r>
      <w:r>
        <w:t>5％，所有患者均给予血液灌流，根据是否生存，分为存活组和死亡组。存活组和死亡组的血百草枯下降速度不同，存活组患者血浆百草枯浓度下降速度更快，作者认为血液灌流是提高百草枯中毒的救治成功率的一个治疗选择。</w:t>
      </w:r>
    </w:p>
    <w:p w:rsidR="0018722C">
      <w:pPr>
        <w:topLinePunct/>
      </w:pPr>
      <w:r>
        <w:rPr>
          <w:rFonts w:ascii="Times New Roman" w:eastAsia="宋体"/>
        </w:rPr>
        <w:t>Dinis-Oliveir</w:t>
      </w:r>
      <w:r>
        <w:t>a</w:t>
      </w:r>
      <w:r/>
      <w:r w:rsidR="001852F3">
        <w:t xml:space="preserve">报告了尸解研究结果，共报告</w:t>
      </w:r>
      <w:r>
        <w:t>5</w:t>
      </w:r>
      <w:r/>
      <w:r w:rsidR="001852F3">
        <w:t xml:space="preserve">例百草枯中毒死亡患者，这</w:t>
      </w:r>
      <w:r>
        <w:t>5</w:t>
      </w:r>
      <w:r>
        <w:t>例患者死亡前均进行了</w:t>
      </w:r>
      <w:r>
        <w:t>8</w:t>
      </w:r>
      <w:r/>
      <w:r w:rsidR="001852F3">
        <w:t xml:space="preserve">小时全血灌流，生存时间为服毒后</w:t>
      </w:r>
      <w:r>
        <w:rPr>
          <w:rFonts w:ascii="Times New Roman" w:eastAsia="宋体"/>
        </w:rPr>
        <w:t>9h-6d</w:t>
      </w:r>
      <w:r>
        <w:t>，对这</w:t>
      </w:r>
      <w:r>
        <w:t>5</w:t>
      </w:r>
      <w:r/>
      <w:r w:rsidR="001852F3">
        <w:t xml:space="preserve">例尸</w:t>
      </w:r>
      <w:r>
        <w:t>体进行病理学研究并测定器官组织内的百草枯浓度。第</w:t>
      </w:r>
      <w:r>
        <w:t>1</w:t>
      </w:r>
      <w:r/>
      <w:r w:rsidR="001852F3">
        <w:t xml:space="preserve">例死亡患者中毒</w:t>
      </w:r>
      <w:r w:rsidR="001852F3">
        <w:t>量</w:t>
      </w:r>
    </w:p>
    <w:p w:rsidR="0018722C">
      <w:pPr>
        <w:topLinePunct/>
      </w:pPr>
      <w:r>
        <w:rPr>
          <w:rFonts w:ascii="Times New Roman" w:hAnsi="Times New Roman" w:eastAsia="宋体"/>
        </w:rPr>
        <w:t>50mL</w:t>
      </w:r>
      <w:r>
        <w:t>，存活时间</w:t>
      </w:r>
      <w:r>
        <w:t>9</w:t>
      </w:r>
      <w:r/>
      <w:r w:rsidR="001852F3">
        <w:t xml:space="preserve">小时，死亡前尿百草枯浓度为</w:t>
      </w:r>
      <w:r>
        <w:rPr>
          <w:rFonts w:ascii="Times New Roman" w:hAnsi="Times New Roman" w:eastAsia="宋体"/>
        </w:rPr>
        <w:t>13</w:t>
      </w:r>
      <w:r>
        <w:rPr>
          <w:rFonts w:ascii="Times New Roman" w:hAnsi="Times New Roman" w:eastAsia="宋体"/>
        </w:rPr>
        <w:t>.</w:t>
      </w:r>
      <w:r>
        <w:rPr>
          <w:rFonts w:ascii="Times New Roman" w:hAnsi="Times New Roman" w:eastAsia="宋体"/>
        </w:rPr>
        <w:t>539μg</w:t>
      </w:r>
      <w:r>
        <w:rPr>
          <w:rFonts w:ascii="Times New Roman" w:hAnsi="Times New Roman" w:eastAsia="宋体"/>
        </w:rPr>
        <w:t>/</w:t>
      </w:r>
      <w:r>
        <w:rPr>
          <w:rFonts w:ascii="Times New Roman" w:hAnsi="Times New Roman" w:eastAsia="宋体"/>
        </w:rPr>
        <w:t>mL</w:t>
      </w:r>
      <w:r>
        <w:t>，血和肺组织百</w:t>
      </w:r>
      <w:r>
        <w:t>草枯浓度分别为</w:t>
      </w:r>
      <w:r>
        <w:rPr>
          <w:rFonts w:ascii="Times New Roman" w:hAnsi="Times New Roman" w:eastAsia="宋体"/>
        </w:rPr>
        <w:t>9</w:t>
      </w:r>
      <w:r>
        <w:rPr>
          <w:rFonts w:ascii="Times New Roman" w:hAnsi="Times New Roman" w:eastAsia="宋体"/>
        </w:rPr>
        <w:t>.</w:t>
      </w:r>
      <w:r>
        <w:rPr>
          <w:rFonts w:ascii="Times New Roman" w:hAnsi="Times New Roman" w:eastAsia="宋体"/>
        </w:rPr>
        <w:t>5μg</w:t>
      </w:r>
      <w:r>
        <w:rPr>
          <w:rFonts w:ascii="Times New Roman" w:hAnsi="Times New Roman" w:eastAsia="宋体"/>
        </w:rPr>
        <w:t>/</w:t>
      </w:r>
      <w:r>
        <w:rPr>
          <w:rFonts w:ascii="Times New Roman" w:hAnsi="Times New Roman" w:eastAsia="宋体"/>
        </w:rPr>
        <w:t xml:space="preserve">mL</w:t>
      </w:r>
      <w:r>
        <w:t>及</w:t>
      </w:r>
      <w:r>
        <w:rPr>
          <w:rFonts w:ascii="Times New Roman" w:hAnsi="Times New Roman" w:eastAsia="宋体"/>
        </w:rPr>
        <w:t>11.856μg</w:t>
      </w:r>
      <w:r>
        <w:rPr>
          <w:rFonts w:ascii="Times New Roman" w:hAnsi="Times New Roman" w:eastAsia="宋体"/>
        </w:rPr>
        <w:t>/</w:t>
      </w:r>
      <w:r>
        <w:rPr>
          <w:rFonts w:ascii="Times New Roman" w:hAnsi="Times New Roman" w:eastAsia="宋体"/>
        </w:rPr>
        <w:t>g</w:t>
      </w:r>
      <w:r>
        <w:t>；第</w:t>
      </w:r>
      <w:r>
        <w:t>2</w:t>
      </w:r>
      <w:r/>
      <w:r w:rsidR="001852F3">
        <w:t xml:space="preserve">例患者中毒量</w:t>
      </w:r>
      <w:r>
        <w:rPr>
          <w:rFonts w:ascii="Times New Roman" w:hAnsi="Times New Roman" w:eastAsia="宋体"/>
        </w:rPr>
        <w:t>40mL</w:t>
      </w:r>
      <w:r>
        <w:t>，存活时间 </w:t>
      </w:r>
      <w:r>
        <w:t>1</w:t>
      </w:r>
    </w:p>
    <w:p w:rsidR="0018722C">
      <w:pPr>
        <w:topLinePunct/>
      </w:pPr>
      <w:r>
        <w:rPr>
          <w:rFonts w:cstheme="minorBidi" w:hAnsiTheme="minorHAnsi" w:eastAsiaTheme="minorHAnsi" w:asciiTheme="minorHAnsi" w:ascii="Times New Roman"/>
        </w:rPr>
        <w:t>99</w:t>
      </w:r>
    </w:p>
    <w:p w:rsidR="0018722C">
      <w:pPr>
        <w:topLinePunct/>
      </w:pPr>
      <w:r>
        <w:t>天，肺内百草枯浓度为</w:t>
      </w:r>
      <w:r>
        <w:rPr>
          <w:rFonts w:ascii="Times New Roman" w:hAnsi="Times New Roman" w:eastAsia="宋体"/>
        </w:rPr>
        <w:t>5</w:t>
      </w:r>
      <w:r>
        <w:rPr>
          <w:rFonts w:ascii="Times New Roman" w:hAnsi="Times New Roman" w:eastAsia="宋体"/>
        </w:rPr>
        <w:t>.</w:t>
      </w:r>
      <w:r>
        <w:rPr>
          <w:rFonts w:ascii="Times New Roman" w:hAnsi="Times New Roman" w:eastAsia="宋体"/>
        </w:rPr>
        <w:t>095μg</w:t>
      </w:r>
      <w:r>
        <w:rPr>
          <w:rFonts w:ascii="Times New Roman" w:hAnsi="Times New Roman" w:eastAsia="宋体"/>
        </w:rPr>
        <w:t>/</w:t>
      </w:r>
      <w:r>
        <w:rPr>
          <w:rFonts w:ascii="Times New Roman" w:hAnsi="Times New Roman" w:eastAsia="宋体"/>
        </w:rPr>
        <w:t>g</w:t>
      </w:r>
      <w:r>
        <w:t>，血百草枯浓度为</w:t>
      </w:r>
      <w:r>
        <w:rPr>
          <w:rFonts w:ascii="Times New Roman" w:hAnsi="Times New Roman" w:eastAsia="宋体"/>
        </w:rPr>
        <w:t>0</w:t>
      </w:r>
      <w:r>
        <w:rPr>
          <w:rFonts w:ascii="Times New Roman" w:hAnsi="Times New Roman" w:eastAsia="宋体"/>
        </w:rPr>
        <w:t>.</w:t>
      </w:r>
      <w:r>
        <w:rPr>
          <w:rFonts w:ascii="Times New Roman" w:hAnsi="Times New Roman" w:eastAsia="宋体"/>
        </w:rPr>
        <w:t>29μg</w:t>
      </w:r>
      <w:r>
        <w:rPr>
          <w:rFonts w:ascii="Times New Roman" w:hAnsi="Times New Roman" w:eastAsia="宋体"/>
        </w:rPr>
        <w:t>/</w:t>
      </w:r>
      <w:r>
        <w:rPr>
          <w:rFonts w:ascii="Times New Roman" w:hAnsi="Times New Roman" w:eastAsia="宋体"/>
        </w:rPr>
        <w:t>mL</w:t>
      </w:r>
      <w:r>
        <w:t>，尿百草枯浓度</w:t>
      </w:r>
      <w:r>
        <w:t>为</w:t>
      </w:r>
      <w:r>
        <w:rPr>
          <w:rFonts w:ascii="Times New Roman" w:hAnsi="Times New Roman" w:eastAsia="宋体"/>
        </w:rPr>
        <w:t>0</w:t>
      </w:r>
      <w:r>
        <w:rPr>
          <w:rFonts w:ascii="Times New Roman" w:hAnsi="Times New Roman" w:eastAsia="宋体"/>
        </w:rPr>
        <w:t>.</w:t>
      </w:r>
      <w:r>
        <w:rPr>
          <w:rFonts w:ascii="Times New Roman" w:hAnsi="Times New Roman" w:eastAsia="宋体"/>
        </w:rPr>
        <w:t>592μg</w:t>
      </w:r>
      <w:r>
        <w:rPr>
          <w:rFonts w:ascii="Times New Roman" w:hAnsi="Times New Roman" w:eastAsia="宋体"/>
        </w:rPr>
        <w:t>/</w:t>
      </w:r>
      <w:r>
        <w:rPr>
          <w:rFonts w:ascii="Times New Roman" w:hAnsi="Times New Roman" w:eastAsia="宋体"/>
        </w:rPr>
        <w:t>mL</w:t>
      </w:r>
      <w:r>
        <w:t>，肺内百草枯浓度虽然低于第</w:t>
      </w:r>
      <w:r>
        <w:t>1</w:t>
      </w:r>
      <w:r/>
      <w:r w:rsidR="001852F3">
        <w:t xml:space="preserve">例患者，但要远高于患者血和尿</w:t>
      </w:r>
      <w:r>
        <w:t>中百草枯浓度。第</w:t>
      </w:r>
      <w:r>
        <w:t>3-5</w:t>
      </w:r>
      <w:r/>
      <w:r w:rsidR="001852F3">
        <w:t xml:space="preserve">例患者中毒量在</w:t>
      </w:r>
      <w:r>
        <w:t>20-30mL</w:t>
      </w:r>
      <w:r/>
      <w:r w:rsidR="001852F3">
        <w:t xml:space="preserve">之间，发现肺内百草枯浓度和存活时间呈反比，存活时间越长，肺内百草枯浓度越低，但存活时间长者，十</w:t>
      </w:r>
      <w:r>
        <w:t>二指肠肠壁内百草枯浓度逐渐升高。这种十二指肠壁内浓度升高说明早期洗胃、吸附、导泻等阻止百草枯吸收的治疗效果差，消化道内持续存在可被吸收的百</w:t>
      </w:r>
      <w:r>
        <w:t>草枯，这可能是患者死亡的原因之一。这</w:t>
      </w:r>
      <w:r>
        <w:t>5</w:t>
      </w:r>
      <w:r/>
      <w:r w:rsidR="001852F3">
        <w:t xml:space="preserve">例患者的尸解结果再次证实肺是百草枯中毒的首要的靶器官，其内浓度的高低和肺损伤的严重程度密切相关，也直接决定患者预后，肺内百草枯浓度越低，存活的希望越大。存活时间超过</w:t>
      </w:r>
      <w:r>
        <w:t>3</w:t>
      </w:r>
      <w:r>
        <w:t>天的患者，除血和尿外的其它组织中仍存在百草枯，这些存在与组织内百草枯，</w:t>
      </w:r>
      <w:r>
        <w:t>特别是肌肉组织内百草枯可以再释放，临床需要提高警惕。这</w:t>
      </w:r>
      <w:r>
        <w:t>5</w:t>
      </w:r>
      <w:r/>
      <w:r w:rsidR="001852F3">
        <w:t xml:space="preserve">例患者均进行了激素为基础的免疫抑制治疗和全血灌流，作者认为上述治疗方案无效，持否定态度，但这可能和开始治疗开始时间过晚有关，也有研究者认为和治疗持续时间过短有关。</w:t>
      </w:r>
    </w:p>
    <w:p w:rsidR="0018722C">
      <w:pPr>
        <w:topLinePunct/>
      </w:pPr>
      <w:r>
        <w:t>2.持续全血灌流</w:t>
      </w:r>
    </w:p>
    <w:p w:rsidR="0018722C">
      <w:pPr>
        <w:topLinePunct/>
      </w:pPr>
      <w:r>
        <w:t>百草枯的表观分布容积为</w:t>
      </w:r>
      <w:r>
        <w:t>1L</w:t>
      </w:r>
      <w:r>
        <w:t>/</w:t>
      </w:r>
      <w:r>
        <w:t>kg，当血中浓度逐渐下降，甚至降至零时，</w:t>
      </w:r>
      <w:r w:rsidR="001852F3">
        <w:t xml:space="preserve">以肌肉组织为主的其它组织中，百草枯的浓度仍然较高，特别是肌肉组织中。肺组织循环的血液中浓度下降时，肺泡上皮细胞与肺间质内血液循环将重新平衡，这种细胞内外建立新平衡的速度慢，要明显低于血液灌流治疗降低血百草</w:t>
      </w:r>
      <w:r>
        <w:t>枯浓度的速度，本阶段虽然血浆百草枯浓度比较低，甚至降至可监测浓度以下，</w:t>
      </w:r>
      <w:r w:rsidR="001852F3">
        <w:t xml:space="preserve">但是肺泡上皮细胞内负荷仍较重。而对于肌肉组织，百草枯从细胞内再释放过程速度慢，血液灌流治疗治疗由于这种再释放，不可能使血浆内百草枯完全</w:t>
      </w:r>
      <w:r w:rsidR="001852F3">
        <w:t>清</w:t>
      </w:r>
    </w:p>
    <w:p w:rsidR="0018722C">
      <w:pPr>
        <w:topLinePunct/>
      </w:pPr>
      <w:r>
        <w:rPr>
          <w:rFonts w:cstheme="minorBidi" w:hAnsiTheme="minorHAnsi" w:eastAsiaTheme="minorHAnsi" w:asciiTheme="minorHAnsi" w:ascii="Times New Roman"/>
        </w:rPr>
        <w:t>100</w:t>
      </w:r>
    </w:p>
    <w:p w:rsidR="0018722C">
      <w:pPr>
        <w:topLinePunct/>
      </w:pPr>
      <w:r>
        <w:t>除，而且即使给予灌流治疗，在血液和灌流器之间的浓度差较低，血液灌流效率不可避免会下降，临床存在医疗资源浪费。但为进一步提高生存率，有学者认为应该延长灌流治疗的时间，以避免百草枯再释放、肺组织再吸收、肺内再</w:t>
      </w:r>
      <w:r>
        <w:t>损伤的过程。临床报道了</w:t>
      </w:r>
      <w:r>
        <w:t>2</w:t>
      </w:r>
      <w:r/>
      <w:r w:rsidR="001852F3">
        <w:t xml:space="preserve">例重度百草枯中毒患者，每天给予</w:t>
      </w:r>
      <w:r>
        <w:t>6-8</w:t>
      </w:r>
      <w:r/>
      <w:r w:rsidR="001852F3">
        <w:t xml:space="preserve">小时全血</w:t>
      </w:r>
      <w:r w:rsidR="001852F3">
        <w:t>灌</w:t>
      </w:r>
    </w:p>
    <w:p w:rsidR="0018722C">
      <w:pPr>
        <w:topLinePunct/>
      </w:pPr>
      <w:r>
        <w:t>流，连续治疗了</w:t>
      </w:r>
      <w:r>
        <w:t>2</w:t>
      </w:r>
      <w:r/>
      <w:r w:rsidR="001852F3">
        <w:t xml:space="preserve">至</w:t>
      </w:r>
      <w:r>
        <w:t>3</w:t>
      </w:r>
      <w:r/>
      <w:r w:rsidR="001852F3">
        <w:t xml:space="preserve">周，这</w:t>
      </w:r>
      <w:r>
        <w:t>2</w:t>
      </w:r>
      <w:r/>
      <w:r w:rsidR="001852F3">
        <w:t xml:space="preserve">例患者均存活。但延长全血灌流的治疗时间，</w:t>
      </w:r>
      <w:r w:rsidR="001852F3">
        <w:t xml:space="preserve">全血灌流对机体产生不良影响变的突出，因全血灌流是通过活性炭来吸附百草</w:t>
      </w:r>
      <w:r>
        <w:t>枯，在吸附百草枯的过程中，部分血细胞被机械性破坏，同时血小板也被吸附，</w:t>
      </w:r>
      <w:r w:rsidR="001852F3">
        <w:t xml:space="preserve">随着治疗时间延长，血小板数量迅速下降，另外为保持体外循环的顺利进行，</w:t>
      </w:r>
      <w:r w:rsidR="001852F3">
        <w:t xml:space="preserve">连续使用全身抗凝剂，使血液灌流因患者凝血功能出现障碍无法持续进行。有</w:t>
      </w:r>
      <w:r>
        <w:t>研究报告，在全血灌流治疗开始后</w:t>
      </w:r>
      <w:r>
        <w:rPr>
          <w:rFonts w:ascii="Times New Roman" w:hAnsi="Times New Roman" w:eastAsia="宋体"/>
        </w:rPr>
        <w:t>2h</w:t>
      </w:r>
      <w:r>
        <w:t>，</w:t>
      </w:r>
      <w:r>
        <w:rPr>
          <w:rFonts w:ascii="Times New Roman" w:hAnsi="Times New Roman" w:eastAsia="宋体"/>
        </w:rPr>
        <w:t>20-30%</w:t>
      </w:r>
      <w:r>
        <w:t>血小板被吸附，治疗停止后</w:t>
      </w:r>
      <w:r>
        <w:t>2-3</w:t>
      </w:r>
      <w:r>
        <w:t>天才能恢复。在临床最常用的活性炭罐灌流治疗过程中，更换碳罐的时间为</w:t>
      </w:r>
      <w:r>
        <w:t>3h，</w:t>
      </w:r>
      <w:r>
        <w:t>部分患者出现严重血小板减少，甚至部分患者需要紧急输注血小板</w:t>
      </w:r>
      <w:r>
        <w:rPr>
          <w:vertAlign w:val="superscript"/>
          /&gt;
        </w:rPr>
        <w:t>5</w:t>
      </w:r>
      <w:r>
        <w:t>，连续不间</w:t>
      </w:r>
      <w:r>
        <w:t>断灌流治疗在目前的灌流器材料条件下较难实现。</w:t>
      </w:r>
      <w:r>
        <w:t>1992</w:t>
      </w:r>
      <w:r/>
      <w:r w:rsidR="001852F3">
        <w:t xml:space="preserve">年</w:t>
      </w:r>
      <w:r>
        <w:rPr>
          <w:rFonts w:ascii="Times New Roman" w:hAnsi="Times New Roman" w:eastAsia="宋体"/>
        </w:rPr>
        <w:t>Bohler</w:t>
      </w:r>
      <w:r>
        <w:t>报告了</w:t>
      </w:r>
      <w:r>
        <w:t>1</w:t>
      </w:r>
      <w:r/>
      <w:r w:rsidR="001852F3">
        <w:t xml:space="preserve">例重</w:t>
      </w:r>
      <w:r>
        <w:t>度百草枯中毒</w:t>
      </w:r>
      <w:r>
        <w:t>（</w:t>
      </w:r>
      <w:r>
        <w:t>6.899mg</w:t>
      </w:r>
      <w:r>
        <w:t>/</w:t>
      </w:r>
      <w:r>
        <w:t>L</w:t>
      </w:r>
      <w:r>
        <w:t>）</w:t>
      </w:r>
      <w:r>
        <w:t>患者，作者尝试给予连续全血灌流治疗，治疗</w:t>
      </w:r>
      <w:r>
        <w:t>19h</w:t>
      </w:r>
      <w:r>
        <w:t>后血中百草枯浓度降至</w:t>
      </w:r>
      <w:r>
        <w:t>0，</w:t>
      </w:r>
      <w:r>
        <w:t>但</w:t>
      </w:r>
      <w:r>
        <w:t>22h</w:t>
      </w:r>
      <w:r/>
      <w:r w:rsidR="001852F3">
        <w:t xml:space="preserve">时血小板降至</w:t>
      </w:r>
      <w:r>
        <w:rPr>
          <w:rFonts w:ascii="Times New Roman" w:hAnsi="Times New Roman" w:eastAsia="宋体"/>
        </w:rPr>
        <w:t>30000</w:t>
      </w:r>
      <w:r>
        <w:rPr>
          <w:rFonts w:ascii="Times New Roman" w:hAnsi="Times New Roman" w:eastAsia="宋体"/>
        </w:rPr>
        <w:t>/</w:t>
      </w:r>
      <w:r>
        <w:rPr>
          <w:rFonts w:ascii="Times New Roman" w:hAnsi="Times New Roman" w:eastAsia="宋体"/>
        </w:rPr>
        <w:t xml:space="preserve">μL</w:t>
      </w:r>
      <w:r>
        <w:t>以下而停止治疗，患者最终死亡，尸解资料显示患者死于坏死性肠炎，肺组织内百草枯浓度低于既往报道，肺百草枯浓度仍高于血中百草枯浓度，肺内肺泡上皮细胞内外百草枯有再平衡可能，而且这种连续治疗使血中百草枯浓度维持较低水平，甚至在</w:t>
      </w:r>
      <w:r w:rsidR="001852F3">
        <w:t xml:space="preserve">0</w:t>
      </w:r>
      <w:r w:rsidR="001852F3">
        <w:t xml:space="preserve">水平，有可能减少肺组织的再摄取和蓄积，连续全血灌流治疗可连续清除循环内的百草枯，由于对血小板的明显吸附，抗凝治疗复杂，因血小板迅速下降出血风险增加，血中百草枯浓度降至可检测浓度以下后，吸附效率迅速下降，临床效率低、出血风险高，而且研究仅为个案报道，不建议临床使用。</w:t>
      </w:r>
    </w:p>
    <w:p w:rsidR="0018722C">
      <w:pPr>
        <w:topLinePunct/>
      </w:pPr>
      <w:r>
        <w:rPr>
          <w:rFonts w:cstheme="minorBidi" w:hAnsiTheme="minorHAnsi" w:eastAsiaTheme="minorHAnsi" w:asciiTheme="minorHAnsi" w:ascii="Times New Roman"/>
        </w:rPr>
        <w:t>101</w:t>
      </w:r>
    </w:p>
    <w:p w:rsidR="0018722C">
      <w:pPr>
        <w:topLinePunct/>
      </w:pPr>
      <w:r>
        <w:t>3.积极全血灌流</w:t>
      </w:r>
    </w:p>
    <w:p w:rsidR="0018722C">
      <w:pPr>
        <w:topLinePunct/>
      </w:pPr>
      <w:r>
        <w:t>由于持续灌流风险高、效率低，</w:t>
      </w:r>
      <w:r w:rsidR="001852F3">
        <w:t xml:space="preserve">Suzuki</w:t>
      </w:r>
      <w:r w:rsidR="001852F3">
        <w:t xml:space="preserve">等在</w:t>
      </w:r>
      <w:r w:rsidR="001852F3">
        <w:t xml:space="preserve">1993</w:t>
      </w:r>
      <w:r w:rsidR="001852F3">
        <w:t xml:space="preserve">年提出了积极灌流</w:t>
      </w:r>
    </w:p>
    <w:p w:rsidR="0018722C">
      <w:pPr>
        <w:topLinePunct/>
      </w:pPr>
      <w:r>
        <w:t>（</w:t>
      </w:r>
      <w:r>
        <w:rPr>
          <w:rFonts w:ascii="Times New Roman" w:hAnsi="Times New Roman" w:eastAsia="宋体"/>
        </w:rPr>
        <w:t>aggressive</w:t>
      </w:r>
      <w:r>
        <w:rPr>
          <w:rFonts w:ascii="Times New Roman" w:hAnsi="Times New Roman" w:eastAsia="宋体"/>
        </w:rPr>
        <w:t> </w:t>
      </w:r>
      <w:r>
        <w:rPr>
          <w:rFonts w:ascii="Times New Roman" w:hAnsi="Times New Roman" w:eastAsia="宋体"/>
        </w:rPr>
        <w:t>haemoperfusion</w:t>
      </w:r>
      <w:r>
        <w:t>）</w:t>
      </w:r>
      <w:r>
        <w:t>的概念，即在开始治疗第</w:t>
      </w:r>
      <w:r>
        <w:t>1</w:t>
      </w:r>
      <w:r/>
      <w:r w:rsidR="001852F3">
        <w:t xml:space="preserve">天，灌流治疗时间不</w:t>
      </w:r>
      <w:r>
        <w:t>低于</w:t>
      </w:r>
      <w:r>
        <w:t>10h</w:t>
      </w:r>
      <w:r>
        <w:t>。在作者的研究中，共入组</w:t>
      </w:r>
      <w:r>
        <w:t>40</w:t>
      </w:r>
      <w:r/>
      <w:r w:rsidR="001852F3">
        <w:t xml:space="preserve">例患者，</w:t>
      </w:r>
      <w:r>
        <w:t>SIPP</w:t>
      </w:r>
      <w:r/>
      <w:r w:rsidR="001852F3">
        <w:t xml:space="preserve">小于</w:t>
      </w:r>
      <w:r>
        <w:t>100，随机分至对照</w:t>
      </w:r>
      <w:r>
        <w:t>组和积极灌流组，第</w:t>
      </w:r>
      <w:r>
        <w:t>1</w:t>
      </w:r>
      <w:r/>
      <w:r w:rsidR="001852F3">
        <w:t xml:space="preserve">天，积极灌流组的治疗时间为</w:t>
      </w:r>
      <w:r>
        <w:t>13</w:t>
      </w:r>
      <w:r>
        <w:t>.</w:t>
      </w:r>
      <w:r>
        <w:t>2±2.6h，对照组治疗</w:t>
      </w:r>
      <w:r>
        <w:t>时间为</w:t>
      </w:r>
      <w:r>
        <w:t>6</w:t>
      </w:r>
      <w:r>
        <w:t>.</w:t>
      </w:r>
      <w:r>
        <w:t>6±2.0</w:t>
      </w:r>
      <w:r>
        <w:t> </w:t>
      </w:r>
      <w:r>
        <w:t>h，两组统计学差异明显，研究发现积极灌流治疗延长了生存时间，但对病死率未产生影响。此后上述观点被大多数学者接受。</w:t>
      </w:r>
    </w:p>
    <w:p w:rsidR="0018722C">
      <w:pPr>
        <w:topLinePunct/>
      </w:pPr>
      <w:r>
        <w:t>积极全血灌流方案基础上再给与免疫抑制治疗，中重度百草枯中毒病死率</w:t>
      </w:r>
      <w:r>
        <w:t>降低明显</w:t>
      </w:r>
      <w:r>
        <w:rPr>
          <w:vertAlign w:val="superscript"/>
          /&gt;
        </w:rPr>
        <w:t>6-9</w:t>
      </w:r>
      <w:r>
        <w:t>。在急诊就诊的第一时间开始连续灌流</w:t>
      </w:r>
      <w:r>
        <w:t>8h，</w:t>
      </w:r>
      <w:r>
        <w:t>中间暂停</w:t>
      </w:r>
      <w:r>
        <w:t>4h，4h</w:t>
      </w:r>
      <w:r/>
      <w:r w:rsidR="001852F3">
        <w:t xml:space="preserve">后继</w:t>
      </w:r>
      <w:r>
        <w:t>续给与</w:t>
      </w:r>
      <w:r>
        <w:t>8h</w:t>
      </w:r>
      <w:r/>
      <w:r w:rsidR="001852F3">
        <w:t xml:space="preserve">灌流。在台湾地区对重度百草枯中毒患者进行临床研究中，在</w:t>
      </w:r>
      <w:r>
        <w:t>4</w:t>
      </w:r>
      <w:r/>
      <w:r w:rsidR="001852F3">
        <w:t xml:space="preserve">小时</w:t>
      </w:r>
      <w:r>
        <w:t>内开始积极全血灌流治疗使病死率下降</w:t>
      </w:r>
      <w:r>
        <w:t>81%</w:t>
      </w:r>
      <w:r>
        <w:t>，</w:t>
      </w:r>
      <w:r>
        <w:t>5</w:t>
      </w:r>
      <w:r/>
      <w:r w:rsidR="001852F3">
        <w:t xml:space="preserve">小时之内开始病死率下降</w:t>
      </w:r>
      <w:r>
        <w:t>51%</w:t>
      </w:r>
      <w:r>
        <w:rPr>
          <w:vertAlign w:val="superscript"/>
          /&gt;
        </w:rPr>
        <w:t>10</w:t>
      </w:r>
      <w:r>
        <w:t>。尽早积极全血灌流可以减轻甚至避免急性百草枯中毒后脏器损伤。国内研究也证实积极灌流治疗可更快清除血液循环中的百草枯，减少重要脏器的损伤，降低病死率，积极全血灌流治疗的观点是目前主流观点，建议对百草枯中毒患者</w:t>
      </w:r>
      <w:r>
        <w:t>在早期给予至少</w:t>
      </w:r>
      <w:r>
        <w:t>6-8</w:t>
      </w:r>
      <w:r/>
      <w:r w:rsidR="001852F3">
        <w:t xml:space="preserve">小时的灌流，中毒后</w:t>
      </w:r>
      <w:r>
        <w:t>4</w:t>
      </w:r>
      <w:r/>
      <w:r w:rsidR="001852F3">
        <w:t xml:space="preserve">小时内能提高生存率。</w:t>
      </w:r>
    </w:p>
    <w:p w:rsidR="0018722C">
      <w:pPr>
        <w:topLinePunct/>
      </w:pPr>
      <w:r>
        <w:t>（</w:t>
      </w:r>
      <w:r>
        <w:t>三</w:t>
      </w:r>
      <w:r>
        <w:t>）</w:t>
      </w:r>
      <w:r>
        <w:t>血浆置换</w:t>
      </w:r>
    </w:p>
    <w:p w:rsidR="0018722C">
      <w:pPr>
        <w:topLinePunct/>
      </w:pPr>
      <w:r>
        <w:t>目前临床所用膜式血浆分离器纤维膜的孔径在</w:t>
      </w:r>
      <w:r>
        <w:t>0</w:t>
      </w:r>
      <w:r>
        <w:t>.</w:t>
      </w:r>
      <w:r>
        <w:t>2-0.6µm</w:t>
      </w:r>
      <w:r/>
      <w:r w:rsidR="001852F3">
        <w:t xml:space="preserve">左右，允许全部血浆成分通过，而红、白细胞及血小板成分不能通过，溶解于血浆中毒物随着分离出血浆弃掉而清除，不会影响血细胞等成分；由于不能阻止毒物从消化道持续吸收，血浆置换仅对毒物单向清除，而且血浆置换每次只能置换一部分，</w:t>
      </w:r>
      <w:r w:rsidR="001852F3">
        <w:t xml:space="preserve">它是综合治疗中的一部分。通过血浆置换只能清除血管内血液中的毒物，不能清除组织中毒物，表观分布容积大的毒物主要存在于组织内，也就是表观分</w:t>
      </w:r>
      <w:r w:rsidR="001852F3">
        <w:t>布</w:t>
      </w:r>
    </w:p>
    <w:p w:rsidR="0018722C">
      <w:pPr>
        <w:topLinePunct/>
      </w:pPr>
      <w:r>
        <w:rPr>
          <w:rFonts w:cstheme="minorBidi" w:hAnsiTheme="minorHAnsi" w:eastAsiaTheme="minorHAnsi" w:asciiTheme="minorHAnsi" w:ascii="Times New Roman"/>
        </w:rPr>
        <w:t>102</w:t>
      </w:r>
    </w:p>
    <w:p w:rsidR="0018722C">
      <w:pPr>
        <w:topLinePunct/>
      </w:pPr>
      <w:r>
        <w:t>容积大的毒物通过血浆置换清除率低。清除半衰期、毒物吸收速度决定血浆置换间隔时间。随着血浆置换次数的增加，血浆置换量的增加，毒物浓度呈指数</w:t>
      </w:r>
      <w:r>
        <w:t>相关性的下降。如果一种毒物只分布于血管内，毒物的</w:t>
      </w:r>
      <w:r>
        <w:t>55%</w:t>
      </w:r>
      <w:r>
        <w:t>可通过第</w:t>
      </w:r>
      <w:r>
        <w:t>1</w:t>
      </w:r>
      <w:r/>
      <w:r w:rsidR="001852F3">
        <w:t xml:space="preserve">次血浆</w:t>
      </w:r>
      <w:r>
        <w:t>置换清除，血管内毒物只剩原来的</w:t>
      </w:r>
      <w:r>
        <w:t>45%，</w:t>
      </w:r>
      <w:r>
        <w:t>第</w:t>
      </w:r>
      <w:r>
        <w:t>2</w:t>
      </w:r>
      <w:r/>
      <w:r w:rsidR="001852F3">
        <w:t xml:space="preserve">次同等量血浆置换治疗为初始治</w:t>
      </w:r>
      <w:r>
        <w:t>疗效率的</w:t>
      </w:r>
      <w:r w:rsidR="001852F3">
        <w:t xml:space="preserve">15%，所以理论上血浆置换时间间隔不宜过短，这和中毒治疗的基本原则有冲突。血浆置换治疗停止后血管外组织内的毒物会随淋巴系统再次向血</w:t>
      </w:r>
      <w:r>
        <w:t>管内转移，毒物因再分布存在反跳的问题。蛋白结合率超过</w:t>
      </w:r>
      <w:r>
        <w:t>80%的毒物中毒血浆置换效果较好，一般临床应用于蛇毒中毒、部分有机磷中毒及毒蕈中毒，丢弃置换出血浆时清除了毒物，新鲜血浆补充过程中又补充缺乏的凝血因子，毒</w:t>
      </w:r>
      <w:r>
        <w:t>蕈中毒患者血浆置换治疗明显降低了病死率。百草枯蛋白结合率只有</w:t>
      </w:r>
      <w:r>
        <w:t>8%</w:t>
      </w:r>
      <w:r>
        <w:t>，具有高度水溶性，血液循环中百草枯溶解在血浆中，而且红细胞、血小板及白细胞非百草枯的靶器官，并不吸附百草枯，百草枯理论上可通过血浆置换清除，血浆置换越早进行，其清除效率越高，可以实现在较短的时间内清除百草枯的治疗目的。</w:t>
      </w:r>
    </w:p>
    <w:p w:rsidR="0018722C">
      <w:pPr>
        <w:topLinePunct/>
      </w:pPr>
      <w:r>
        <w:t>1978</w:t>
      </w:r>
      <w:r/>
      <w:r w:rsidR="001852F3">
        <w:t xml:space="preserve">年，</w:t>
      </w:r>
      <w:r>
        <w:rPr>
          <w:rFonts w:ascii="Times New Roman" w:eastAsia="宋体"/>
        </w:rPr>
        <w:t>Dearnaley</w:t>
      </w:r>
      <w:r>
        <w:t>等给</w:t>
      </w:r>
      <w:r>
        <w:t>1</w:t>
      </w:r>
      <w:r/>
      <w:r w:rsidR="001852F3">
        <w:t xml:space="preserve">例轻度中毒</w:t>
      </w:r>
      <w:r>
        <w:t>（</w:t>
      </w:r>
      <w:r>
        <w:t>5%</w:t>
      </w:r>
      <w:r>
        <w:t>百草枯</w:t>
      </w:r>
      <w:r>
        <w:t>50mL</w:t>
      </w:r>
      <w:r>
        <w:t>）</w:t>
      </w:r>
      <w:r>
        <w:t>患者进行血浆置换</w:t>
      </w:r>
    </w:p>
    <w:p w:rsidR="0018722C">
      <w:pPr>
        <w:topLinePunct/>
      </w:pPr>
      <w:r>
        <w:t>治疗，治疗</w:t>
      </w:r>
      <w:r>
        <w:t>2</w:t>
      </w:r>
      <w:r/>
      <w:r w:rsidR="001852F3">
        <w:t xml:space="preserve">次，第</w:t>
      </w:r>
      <w:r>
        <w:t>1</w:t>
      </w:r>
      <w:r/>
      <w:r w:rsidR="001852F3">
        <w:t xml:space="preserve">次血浆置换量为</w:t>
      </w:r>
      <w:r>
        <w:rPr>
          <w:rFonts w:ascii="Times New Roman" w:hAnsi="Times New Roman" w:eastAsia="宋体"/>
        </w:rPr>
        <w:t>2200mL</w:t>
      </w:r>
      <w:r>
        <w:t>，清除的百草枯为</w:t>
      </w:r>
      <w:r>
        <w:rPr>
          <w:rFonts w:ascii="Times New Roman" w:hAnsi="Times New Roman" w:eastAsia="宋体"/>
        </w:rPr>
        <w:t>117μg</w:t>
      </w:r>
      <w:r>
        <w:t>，第</w:t>
      </w:r>
      <w:r>
        <w:t>2</w:t>
      </w:r>
      <w:r>
        <w:t>次</w:t>
      </w:r>
      <w:r>
        <w:t>1700mL，</w:t>
      </w:r>
      <w:r>
        <w:t>清除百草枯</w:t>
      </w:r>
      <w:r>
        <w:t>25μg，</w:t>
      </w:r>
      <w:r>
        <w:t>血浆置换降低了血百草枯浓度</w:t>
      </w:r>
      <w:r>
        <w:rPr>
          <w:vertAlign w:val="superscript"/>
          /&gt;
        </w:rPr>
        <w:t>13</w:t>
      </w:r>
      <w:r>
        <w:t>。患者存活可</w:t>
      </w:r>
      <w:r>
        <w:t>能和清除量无关，本例患者为轻度中毒患者。</w:t>
      </w:r>
      <w:r>
        <w:t>Ponce</w:t>
      </w:r>
      <w:r/>
      <w:r w:rsidR="001852F3">
        <w:t xml:space="preserve">研究了</w:t>
      </w:r>
      <w:r>
        <w:t>17</w:t>
      </w:r>
      <w:r/>
      <w:r w:rsidR="001852F3">
        <w:t xml:space="preserve">例百草枯中毒患者，10</w:t>
      </w:r>
      <w:r/>
      <w:r w:rsidR="001852F3">
        <w:t xml:space="preserve">例为血浆置换组</w:t>
      </w:r>
      <w:r>
        <w:t>，7</w:t>
      </w:r>
      <w:r/>
      <w:r w:rsidR="001852F3">
        <w:t xml:space="preserve">例为血液透析组，其它治疗为常规治疗，血浆置换</w:t>
      </w:r>
      <w:r>
        <w:t>相组对于血液透析组，病死率由</w:t>
      </w:r>
      <w:r>
        <w:t>71%</w:t>
      </w:r>
      <w:r>
        <w:t>下降至</w:t>
      </w:r>
      <w:r>
        <w:t>50%</w:t>
      </w:r>
      <w:r>
        <w:t>，作者认为血浆置换优于血液透</w:t>
      </w:r>
      <w:r>
        <w:t>析。</w:t>
      </w:r>
      <w:r>
        <w:rPr>
          <w:rFonts w:ascii="Times New Roman" w:hAnsi="Times New Roman" w:eastAsia="宋体"/>
        </w:rPr>
        <w:t>Tsatsakis</w:t>
      </w:r>
      <w:r>
        <w:t>研究了全血灌流序贯血浆置换治疗，共</w:t>
      </w:r>
      <w:r>
        <w:t>10</w:t>
      </w:r>
      <w:r/>
      <w:r w:rsidR="001852F3">
        <w:t xml:space="preserve">例百草枯中毒患者，</w:t>
      </w:r>
      <w:r w:rsidR="001852F3">
        <w:t>在</w:t>
      </w:r>
    </w:p>
    <w:p w:rsidR="0018722C">
      <w:pPr>
        <w:topLinePunct/>
      </w:pPr>
      <w:r>
        <w:t>1</w:t>
      </w:r>
      <w:r w:rsidR="001852F3">
        <w:t xml:space="preserve">例死亡患者的尸检结果发现肺内百草枯浓度为</w:t>
      </w:r>
      <w:r>
        <w:rPr>
          <w:rFonts w:ascii="Times New Roman" w:hAnsi="Times New Roman" w:eastAsia="Times New Roman"/>
        </w:rPr>
        <w:t>479μg</w:t>
      </w:r>
      <w:r>
        <w:rPr>
          <w:rFonts w:ascii="Times New Roman" w:hAnsi="Times New Roman" w:eastAsia="Times New Roman"/>
        </w:rPr>
        <w:t>/</w:t>
      </w:r>
      <w:r>
        <w:rPr>
          <w:rFonts w:ascii="Times New Roman" w:hAnsi="Times New Roman" w:eastAsia="Times New Roman"/>
        </w:rPr>
        <w:t>kg</w:t>
      </w:r>
      <w:r>
        <w:t>，而肾内百草枯浓度</w:t>
      </w:r>
    </w:p>
    <w:p w:rsidR="0018722C">
      <w:pPr>
        <w:topLinePunct/>
      </w:pPr>
      <w:r>
        <w:rPr>
          <w:rFonts w:cstheme="minorBidi" w:hAnsiTheme="minorHAnsi" w:eastAsiaTheme="minorHAnsi" w:asciiTheme="minorHAnsi" w:ascii="Times New Roman"/>
        </w:rPr>
        <w:t>103</w:t>
      </w:r>
    </w:p>
    <w:p w:rsidR="0018722C">
      <w:pPr>
        <w:topLinePunct/>
      </w:pPr>
      <w:r>
        <w:t>为</w:t>
      </w:r>
      <w:r>
        <w:rPr>
          <w:rFonts w:ascii="Times New Roman" w:hAnsi="Times New Roman" w:eastAsia="宋体"/>
        </w:rPr>
        <w:t>807μg</w:t>
      </w:r>
      <w:r>
        <w:rPr>
          <w:rFonts w:ascii="Times New Roman" w:hAnsi="Times New Roman" w:eastAsia="宋体"/>
        </w:rPr>
        <w:t>/</w:t>
      </w:r>
      <w:r>
        <w:rPr>
          <w:rFonts w:ascii="Times New Roman" w:hAnsi="Times New Roman" w:eastAsia="宋体"/>
        </w:rPr>
        <w:t>kg</w:t>
      </w:r>
      <w:r>
        <w:t>，这和百草枯中毒的毒代动力学不一致，作者认为序贯治疗迅速降低了血浆百草枯浓度，有效减少了肺富集百草枯。国内也有作者进行了血浆置</w:t>
      </w:r>
      <w:r>
        <w:t>换抢救百草枯中毒研究，病死率由常规对照组的</w:t>
      </w:r>
      <w:r>
        <w:t>77</w:t>
      </w:r>
      <w:r>
        <w:t>.</w:t>
      </w:r>
      <w:r>
        <w:t>8％下降至血浆置换组的死</w:t>
      </w:r>
      <w:r>
        <w:t>亡率的</w:t>
      </w:r>
      <w:r>
        <w:t>36</w:t>
      </w:r>
      <w:r>
        <w:t>.</w:t>
      </w:r>
      <w:r>
        <w:t>8％，效果虽然突出，但研究临床资料不全面，仅有病死率的比较。</w:t>
      </w:r>
      <w:r>
        <w:t>百草枯经口进入人体后，血浆浓度达峰时间为</w:t>
      </w:r>
      <w:r>
        <w:t>0</w:t>
      </w:r>
      <w:r>
        <w:t>.</w:t>
      </w:r>
      <w:r>
        <w:t>5-4</w:t>
      </w:r>
      <w:r/>
      <w:r w:rsidR="001852F3">
        <w:t xml:space="preserve">小时，并分布到肾脏、肺、肝、脂肪及肌肉等组织中，组织返回至血液时间慢。完全清除体内的百草枯成</w:t>
      </w:r>
      <w:r>
        <w:t>分需要多次血浆置换治疗，</w:t>
      </w:r>
      <w:r>
        <w:t>1</w:t>
      </w:r>
      <w:r/>
      <w:r w:rsidR="001852F3">
        <w:t xml:space="preserve">次血浆置换量在</w:t>
      </w:r>
      <w:r>
        <w:rPr>
          <w:rFonts w:ascii="Times New Roman" w:hAnsi="Times New Roman" w:eastAsia="宋体"/>
        </w:rPr>
        <w:t>2000-2500ml</w:t>
      </w:r>
      <w:r>
        <w:t>左右，血浆量大，各种血液制品，包括血浆的相对缺乏制约了本项治疗的开展，能否及时的获得足够量血浆是技术开展的瓶颈。错过早期时机，百草枯进入肌肉组织，后期返渗的百草枯绝对量小，血浆置换清除效率低，频繁进行是不必要的资源浪费。</w:t>
      </w:r>
    </w:p>
    <w:p w:rsidR="0018722C">
      <w:pPr>
        <w:topLinePunct/>
      </w:pPr>
      <w:r>
        <w:t>（</w:t>
      </w:r>
      <w:r>
        <w:t>四</w:t>
      </w:r>
      <w:r>
        <w:t>）</w:t>
      </w:r>
      <w:r>
        <w:t>血浆灌流</w:t>
      </w:r>
    </w:p>
    <w:p w:rsidR="0018722C">
      <w:pPr>
        <w:topLinePunct/>
      </w:pPr>
      <w:r>
        <w:t>通过血浆分离器将红、白血细胞和血小板与血浆分离，血浆与树脂或活性炭等吸附剂接触，体内百草枯仍以吸附的方式清除，吸附后的血浆与前述血细胞再次混合并回输至患者体内，从而达到清除毒物的目的，这种治疗方案即是血浆灌流。血浆灌流的方式即清除了百草枯，又可避免红细胞机械破坏，治疗</w:t>
      </w:r>
      <w:r>
        <w:t>过程中血小板不和吸附剂接触，数量不会下降。上世纪</w:t>
      </w:r>
      <w:r>
        <w:t>80</w:t>
      </w:r>
      <w:r/>
      <w:r w:rsidR="001852F3">
        <w:t xml:space="preserve">年代提出血浆灌流治疗，主要适应症为暴发性免疫性疾病、急性肝衰竭等，联合白蛋白透析可形成人工肝脏支持系统。</w:t>
      </w:r>
    </w:p>
    <w:p w:rsidR="0018722C">
      <w:pPr>
        <w:topLinePunct/>
      </w:pPr>
      <w:r>
        <w:t>血液灌流机和血液净化机联合使用，可实现连续血浆吸附治疗，即持续血浆灌流治疗。我们的研究发现百草枯通过持续血浆灌流治疗的清除要高于肾脏自身的清除速度，持续血浆灌流治疗后根据是否存活，分为存活组和死亡组，</w:t>
      </w:r>
      <w:r w:rsidR="001852F3">
        <w:t xml:space="preserve">死亡组百草枯下降速度较存活组慢，死亡组进行持续血浆灌流治疗的时间反</w:t>
      </w:r>
      <w:r w:rsidR="001852F3">
        <w:t>而</w:t>
      </w:r>
    </w:p>
    <w:p w:rsidR="0018722C">
      <w:pPr>
        <w:topLinePunct/>
      </w:pPr>
      <w:r>
        <w:rPr>
          <w:rFonts w:cstheme="minorBidi" w:hAnsiTheme="minorHAnsi" w:eastAsiaTheme="minorHAnsi" w:asciiTheme="minorHAnsi" w:ascii="Times New Roman"/>
        </w:rPr>
        <w:t>104</w:t>
      </w:r>
    </w:p>
    <w:p w:rsidR="0018722C">
      <w:pPr>
        <w:topLinePunct/>
      </w:pPr>
      <w:r>
        <w:t>更长。早期开始持续血浆灌流治疗可能是清除百草枯一个有效方法。</w:t>
      </w:r>
    </w:p>
    <w:p w:rsidR="0018722C">
      <w:pPr>
        <w:topLinePunct/>
      </w:pPr>
      <w:r>
        <w:t>另外，国内活性炭罐的质量</w:t>
      </w:r>
      <w:r>
        <w:t>（</w:t>
      </w:r>
      <w:r>
        <w:rPr>
          <w:rFonts w:ascii="Times New Roman" w:eastAsia="Times New Roman"/>
        </w:rPr>
        <w:t>YTS180</w:t>
      </w:r>
      <w:r>
        <w:t>，指碳罐内活性炭质量为</w:t>
      </w:r>
      <w:r>
        <w:rPr>
          <w:rFonts w:ascii="Times New Roman" w:eastAsia="Times New Roman"/>
        </w:rPr>
        <w:t>180g</w:t>
      </w:r>
      <w:r>
        <w:t>，响</w:t>
      </w:r>
      <w:r>
        <w:t>应具有</w:t>
      </w:r>
      <w:r>
        <w:rPr>
          <w:rFonts w:ascii="Times New Roman" w:eastAsia="Times New Roman"/>
        </w:rPr>
        <w:t>180g</w:t>
      </w:r>
      <w:r>
        <w:t>吸附面积</w:t>
      </w:r>
      <w:r>
        <w:t>）</w:t>
      </w:r>
      <w:r>
        <w:t>明显明显低于国外</w:t>
      </w:r>
      <w:r>
        <w:rPr>
          <w:rFonts w:ascii="Times New Roman" w:eastAsia="Times New Roman"/>
        </w:rPr>
        <w:t>300g</w:t>
      </w:r>
      <w:r>
        <w:t>的治疗剂量，吸附面积也明显低于国外吸附面积，我们研究了单罐和双罐串联清除百草枯的效率，将患者随机分为双罐串联组和单罐治疗组，2</w:t>
      </w:r>
      <w:r w:rsidR="001852F3">
        <w:t xml:space="preserve">组百草枯中毒一般指标无明显差异，双罐串联组百草枯的浓度下降速度均高于单罐。双罐灌流相对减少了灌流次数，减少了血浆灌流总时间，实际增加百草枯清除效率，减轻百草枯对脏器，贴别是肺的损害。由于血浆灌流成本高，操作复杂，难以在基层医院实施，临床研究资料也少，为观察性队列研究，有待于进一步的临床对照试验研究证实其临床效果。</w:t>
      </w:r>
    </w:p>
    <w:p w:rsidR="0018722C">
      <w:pPr>
        <w:topLinePunct/>
      </w:pPr>
      <w:r>
        <w:t>（</w:t>
      </w:r>
      <w:r>
        <w:t>五</w:t>
      </w:r>
      <w:r>
        <w:t>）</w:t>
      </w:r>
      <w:r>
        <w:t>持续血液滤过</w:t>
      </w:r>
    </w:p>
    <w:p w:rsidR="0018722C">
      <w:pPr>
        <w:topLinePunct/>
      </w:pPr>
      <w:r>
        <w:t>血液滤过通过模拟肾小球的滤过过程，通过弥散、对流，部分吸附的作用清除溶质，其溶质的当量与溶质清除率成正比，中分子物质清除率高于血液透</w:t>
      </w:r>
      <w:r>
        <w:t>析。持续血液滤过在</w:t>
      </w:r>
      <w:r>
        <w:t>ICU</w:t>
      </w:r>
      <w:r/>
      <w:r w:rsidR="001852F3">
        <w:t xml:space="preserve">中广泛使用，在中毒救治领域也有一定优势，主要用</w:t>
      </w:r>
      <w:r>
        <w:t>于救治二甲双胍、乙二醇、甲醇等中毒，其它毒物中毒救治尚有争议。</w:t>
      </w:r>
      <w:r>
        <w:t>1987</w:t>
      </w:r>
      <w:r/>
      <w:r w:rsidR="001852F3">
        <w:t xml:space="preserve">年，</w:t>
      </w:r>
      <w:r w:rsidR="001852F3">
        <w:t xml:space="preserve">有研究报道了在百草枯中毒患者血液灌流后序贯血液滤过治疗，避免了灌流后百草枯的血中浓度反弹，目前无血液滤过治疗急性百草枯中毒的研究，上述研</w:t>
      </w:r>
      <w:r>
        <w:t>究虽然可以减少百草枯反弹，但是否改善预后存在争论。韩国学者</w:t>
      </w:r>
      <w:hyperlink r:id="rId89">
        <w:r>
          <w:rPr>
            <w:rFonts w:ascii="Times New Roman" w:eastAsia="宋体"/>
          </w:rPr>
          <w:t>KooJR</w:t>
        </w:r>
      </w:hyperlink>
      <w:r>
        <w:t>比较</w:t>
      </w:r>
      <w:r>
        <w:t>了血液灌流及血液灌流联合持续血液滤过治疗百草枯中毒的临床效果</w:t>
      </w:r>
      <w:r>
        <w:rPr>
          <w:rFonts w:hint="eastAsia"/>
        </w:rPr>
        <w:t>，</w:t>
      </w:r>
      <w:r>
        <w:t>联合治</w:t>
      </w:r>
      <w:r>
        <w:t>疗组虽明显延长了生存时间，与单纯灌流组相比并没有降低死亡率。全血灌流</w:t>
      </w:r>
      <w:r>
        <w:t>联合预防性</w:t>
      </w:r>
      <w:r>
        <w:rPr>
          <w:rFonts w:ascii="Times New Roman" w:eastAsia="宋体"/>
        </w:rPr>
        <w:t>CVVH</w:t>
      </w:r>
      <w:r>
        <w:t>死于后期呼吸衰竭明显增加，死于循环衰竭的患者明显减少，</w:t>
      </w:r>
      <w:r w:rsidR="001852F3">
        <w:t xml:space="preserve">本研究中作者虽然给予激素治疗，但剂量小、疗程短，未联合环磷酰胺等免</w:t>
      </w:r>
      <w:r w:rsidR="001852F3">
        <w:t>疫</w:t>
      </w:r>
    </w:p>
    <w:p w:rsidR="0018722C">
      <w:pPr>
        <w:topLinePunct/>
      </w:pPr>
      <w:r>
        <w:rPr>
          <w:rFonts w:cstheme="minorBidi" w:hAnsiTheme="minorHAnsi" w:eastAsiaTheme="minorHAnsi" w:asciiTheme="minorHAnsi" w:ascii="Times New Roman"/>
        </w:rPr>
        <w:t>105</w:t>
      </w:r>
    </w:p>
    <w:p w:rsidR="0018722C">
      <w:pPr>
        <w:topLinePunct/>
      </w:pPr>
      <w:r>
        <w:t>抑制剂治疗，如果采用林杰樑的免疫抑制方案治疗，后期死于呼吸衰竭的患者有可能会减少，并降低死亡率。国内也有类似研究，序贯持续血液滤治疗百草枯中毒，可以延长患者的生存时间，不能提高患者的抢救成功率。目前不建议单纯应用血液滤过治疗急性百草枯中毒，由于血液滤过治疗时间长，可以清除各种炎性因子，在血百草枯降至可检测浓度以下时，从组织或细胞内向细胞外转移入血的过程中，较低浓度的百草枯可通过血液滤过清除，可以作为序贯治疗的一个手段。百草枯中毒因肾功能不全少尿或无尿时也可通过血液滤过维持内环境稳定。</w:t>
      </w:r>
    </w:p>
    <w:p w:rsidR="0018722C">
      <w:pPr>
        <w:topLinePunct/>
      </w:pPr>
      <w:r>
        <w:t>各种血液净化技术各有优缺点，在百草枯中毒救治中各有优缺点，根据百草枯在体内的代谢特点，也就是不同毒代动力学阶段，在中毒在不同的时间段采用不同的血液净化技术或联合使用也许能够有效提高百草枯中毒的救治成功</w:t>
      </w:r>
      <w:r>
        <w:t>率。</w:t>
      </w:r>
      <w:r>
        <w:t>近年</w:t>
      </w:r>
      <w:r>
        <w:t>来，特别是国内学者开始尝试联合两种血液净化技术救治百草枯中毒，</w:t>
      </w:r>
      <w:r w:rsidR="001852F3">
        <w:t xml:space="preserve">目前报道的联合包括血液灌流联合血液透析，血浆置换联合持续血液滤过，血液灌流联合持续血液滤过等，欧美大部分国家严格管理百草枯、甚至部分国家禁用百草枯，高质量随机对照研究缺乏，而且循证医学支持哪一种联合效果更佳，因此目前血液净化技术包括联合或杂合血液净化技术在百草枯中毒患者的救治中仍然处于探索阶段，亟待解决的问题仍多。</w:t>
      </w:r>
    </w:p>
    <w:p w:rsidR="0018722C">
      <w:pPr>
        <w:topLinePunct/>
      </w:pPr>
      <w:r>
        <w:t>总之，早期百草枯的峰浓度决定肺损伤的程度，在血百草枯的浓度降至可测定浓度以下后，再释放或再分布阶段开始序贯治疗可能进一步减少肺负荷。</w:t>
      </w:r>
      <w:r>
        <w:t>百草枯进入肺脏，肺脏峰浓度达到时</w:t>
      </w:r>
      <w:r>
        <w:t>（</w:t>
      </w:r>
      <w:r>
        <w:t>15小时左右</w:t>
      </w:r>
      <w:r>
        <w:t>）</w:t>
      </w:r>
      <w:r>
        <w:t>，</w:t>
      </w:r>
      <w:r>
        <w:t>血液净化效率明显下降，</w:t>
      </w:r>
      <w:r>
        <w:t>患者受益的可能性降低，延长血液净化治疗，超过</w:t>
      </w:r>
      <w:r>
        <w:t>7天治疗虽然可以增加少量或微量百草枯的清除，也增加了包括免疫抑制剂等一些治疗药物的清除。我们</w:t>
      </w:r>
      <w:r>
        <w:t>认</w:t>
      </w:r>
    </w:p>
    <w:p w:rsidR="0018722C">
      <w:pPr>
        <w:topLinePunct/>
      </w:pPr>
      <w:r>
        <w:rPr>
          <w:rFonts w:cstheme="minorBidi" w:hAnsiTheme="minorHAnsi" w:eastAsiaTheme="minorHAnsi" w:asciiTheme="minorHAnsi" w:ascii="Times New Roman"/>
        </w:rPr>
        <w:t>106</w:t>
      </w:r>
    </w:p>
    <w:p w:rsidR="0018722C">
      <w:pPr>
        <w:topLinePunct/>
      </w:pPr>
      <w:r>
        <w:t>为百草枯中毒应采用序贯治疗，中毒后第</w:t>
      </w:r>
      <w:r>
        <w:t>1</w:t>
      </w:r>
      <w:r>
        <w:t>个阶段应积极进行血液净化治疗，序贯治疗方案的关键在于不同血液净化方式切换时间点的确定和及时切换，停止血液净化并转为标准药物治疗的时间点是这种序贯治疗的关键，需进一步研究证实。</w:t>
      </w:r>
    </w:p>
    <w:p w:rsidR="0018722C">
      <w:pPr>
        <w:topLinePunct/>
      </w:pPr>
      <w:r>
        <w:t>我国为农业大国，百草枯的生产、使用居世界第一位，百草枯中毒患者在数量上也是世界上最多的，虽然在2016年改变剂型，但未禁止百草枯的使用，</w:t>
      </w:r>
      <w:r w:rsidR="001852F3">
        <w:t xml:space="preserve">百草枯中毒救治为综合性救治体系，建立百草枯救治的集束化序贯治疗方案可能会提高患者的救治成功率。</w:t>
      </w:r>
    </w:p>
    <w:p w:rsidR="0018722C">
      <w:pPr>
        <w:pStyle w:val="Heading1"/>
        <w:topLinePunct/>
      </w:pPr>
      <w:bookmarkStart w:id="766172" w:name="_Toc686766172"/>
      <w:bookmarkStart w:name="_bookmark91" w:id="208"/>
      <w:bookmarkEnd w:id="208"/>
      <w:r/>
      <w:r>
        <w:t>综述参考文献</w:t>
      </w:r>
      <w:bookmarkEnd w:id="766172"/>
    </w:p>
    <w:p w:rsidR="0018722C">
      <w:pPr>
        <w:pStyle w:val="cw24"/>
        <w:topLinePunct/>
      </w:pPr>
      <w:r>
        <w:t>1. </w:t>
      </w:r>
      <w:r>
        <w:t>Sombolos KI, Fragidis SK, Bamichas GI, et al. Subtherapeutic serum vancomycin concentrations during on-line hemodiafiltration. </w:t>
      </w:r>
      <w:r>
        <w:rPr>
          <w:i/>
        </w:rPr>
        <w:t>ASAIO J.</w:t>
      </w:r>
      <w:r>
        <w:rPr>
          <w:i/>
        </w:rPr>
        <w:t> </w:t>
      </w:r>
      <w:r>
        <w:t>2011;57</w:t>
      </w:r>
      <w:r>
        <w:t>(</w:t>
      </w:r>
      <w:r>
        <w:t>6</w:t>
      </w:r>
      <w:r>
        <w:t>)</w:t>
      </w:r>
      <w:r>
        <w:t>:507-510.</w:t>
      </w:r>
    </w:p>
    <w:p w:rsidR="0018722C">
      <w:pPr>
        <w:pStyle w:val="cw24"/>
        <w:topLinePunct/>
      </w:pPr>
      <w:r>
        <w:t>2. </w:t>
      </w:r>
      <w:r>
        <w:t>Davies </w:t>
      </w:r>
      <w:r>
        <w:t>JG, </w:t>
      </w:r>
      <w:r>
        <w:t>Kingswood JC, Sharpstone </w:t>
      </w:r>
      <w:r>
        <w:t>P, </w:t>
      </w:r>
      <w:r>
        <w:t>Street MK. Drug removal in continuous haemofiltration and haemodialysis. </w:t>
      </w:r>
      <w:r>
        <w:rPr>
          <w:i/>
        </w:rPr>
        <w:t>Br J Hosp Med.</w:t>
      </w:r>
      <w:r>
        <w:rPr>
          <w:i/>
        </w:rPr>
        <w:t> </w:t>
      </w:r>
      <w:r>
        <w:t>1995;54</w:t>
      </w:r>
      <w:r>
        <w:t>(</w:t>
      </w:r>
      <w:r>
        <w:t>10</w:t>
      </w:r>
      <w:r>
        <w:t>)</w:t>
      </w:r>
      <w:r>
        <w:t>:524-528.</w:t>
      </w:r>
    </w:p>
    <w:p w:rsidR="0018722C">
      <w:pPr>
        <w:pStyle w:val="cw24"/>
        <w:topLinePunct/>
      </w:pPr>
      <w:bookmarkStart w:name="_bookmark92" w:id="209"/>
      <w:bookmarkEnd w:id="209"/>
      <w:r>
        <w:t>3. </w:t>
      </w:r>
      <w:bookmarkStart w:name="_bookmark92" w:id="210"/>
      <w:bookmarkEnd w:id="210"/>
      <w:r>
        <w:t>M</w:t>
      </w:r>
      <w:r>
        <w:t>aini R. Removal of paraquat from blood by haemoperfusion over sorbent materials. </w:t>
      </w:r>
      <w:r>
        <w:rPr>
          <w:i/>
        </w:rPr>
        <w:t>Br Med </w:t>
      </w:r>
      <w:r>
        <w:rPr>
          <w:i/>
        </w:rPr>
        <w:t>J.</w:t>
      </w:r>
      <w:r>
        <w:rPr>
          <w:i/>
        </w:rPr>
        <w:t> </w:t>
      </w:r>
      <w:r>
        <w:t>1975;3</w:t>
      </w:r>
      <w:r>
        <w:t>(</w:t>
      </w:r>
      <w:r>
        <w:t>5978</w:t>
      </w:r>
      <w:r>
        <w:t>)</w:t>
      </w:r>
      <w:r>
        <w:t>:281-282.</w:t>
      </w:r>
    </w:p>
    <w:p w:rsidR="0018722C">
      <w:pPr>
        <w:pStyle w:val="cw24"/>
        <w:topLinePunct/>
      </w:pPr>
      <w:r>
        <w:t>4. </w:t>
      </w:r>
      <w:r>
        <w:t>Ghannoum M, Nolin TD, Lavergne </w:t>
      </w:r>
      <w:r>
        <w:t>V, </w:t>
      </w:r>
      <w:r>
        <w:t>Hoffman RS. Blood Purification in Toxicology: Nephrology's Ugly Duckling. </w:t>
      </w:r>
      <w:r>
        <w:rPr>
          <w:i/>
        </w:rPr>
        <w:t>Advances in chronic kidney disease.</w:t>
      </w:r>
      <w:r>
        <w:rPr>
          <w:i/>
        </w:rPr>
        <w:t> </w:t>
      </w:r>
      <w:r>
        <w:t>2011;18</w:t>
      </w:r>
      <w:r>
        <w:t>(</w:t>
      </w:r>
      <w:r>
        <w:t>3</w:t>
      </w:r>
      <w:r>
        <w:t>)</w:t>
      </w:r>
      <w:r>
        <w:t>:160-166.</w:t>
      </w:r>
    </w:p>
    <w:p w:rsidR="0018722C">
      <w:pPr>
        <w:pStyle w:val="cw24"/>
        <w:topLinePunct/>
      </w:pPr>
      <w:r>
        <w:rPr>
          <w:i/>
        </w:rPr>
        <w:t>5. </w:t>
      </w:r>
      <w:r>
        <w:t>Talbot </w:t>
      </w:r>
      <w:r>
        <w:t>AR. A comparison of hemoperfusion columns for paraquat. </w:t>
      </w:r>
      <w:r>
        <w:rPr>
          <w:i/>
        </w:rPr>
        <w:t>Vet </w:t>
      </w:r>
      <w:r>
        <w:rPr>
          <w:i/>
        </w:rPr>
        <w:t>Hum</w:t>
      </w:r>
      <w:r>
        <w:rPr>
          <w:i/>
        </w:rPr>
        <w:t> </w:t>
      </w:r>
      <w:r>
        <w:rPr>
          <w:i/>
        </w:rPr>
        <w:t>Toxicol.</w:t>
      </w:r>
    </w:p>
    <w:p w:rsidR="0018722C">
      <w:pPr>
        <w:topLinePunct/>
      </w:pPr>
      <w:r>
        <w:rPr>
          <w:rFonts w:cstheme="minorBidi" w:hAnsiTheme="minorHAnsi" w:eastAsiaTheme="minorHAnsi" w:asciiTheme="minorHAnsi" w:ascii="Times New Roman"/>
        </w:rPr>
        <w:t>1989;31</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:131-135.</w:t>
      </w:r>
    </w:p>
    <w:p w:rsidR="0018722C">
      <w:pPr>
        <w:pStyle w:val="cw24"/>
        <w:topLinePunct/>
      </w:pPr>
      <w:r>
        <w:t>6. </w:t>
      </w:r>
      <w:r>
        <w:t>Lin JL, </w:t>
      </w:r>
      <w:r>
        <w:t>Wei </w:t>
      </w:r>
      <w:r>
        <w:t>MC, Liu YC. Pulse therapy with cyclophosphamide and methylprednisolone in patients with moderate to severe paraquat poisoning: a preliminary report. </w:t>
      </w:r>
      <w:r>
        <w:rPr>
          <w:i/>
        </w:rPr>
        <w:t>Thorax. </w:t>
      </w:r>
      <w:r>
        <w:t>1996;51</w:t>
      </w:r>
      <w:r>
        <w:t>(</w:t>
      </w:r>
      <w:r>
        <w:t>7</w:t>
      </w:r>
      <w:r>
        <w:t>)</w:t>
      </w:r>
      <w:r>
        <w:t>:661-663.</w:t>
      </w:r>
    </w:p>
    <w:p w:rsidR="0018722C">
      <w:pPr>
        <w:pStyle w:val="cw24"/>
        <w:topLinePunct/>
      </w:pPr>
      <w:r>
        <w:rPr>
          <w:i/>
        </w:rPr>
        <w:t>7. </w:t>
      </w:r>
      <w:r>
        <w:t>Lin JL, </w:t>
      </w:r>
      <w:r>
        <w:t>Lin-Tan </w:t>
      </w:r>
      <w:r>
        <w:t>DT, </w:t>
      </w:r>
      <w:r>
        <w:t>Chen KH, et al. Improved survival in severe paraquat poisoning with repeated pulse therapy of cyclophosphamide and steroids. </w:t>
      </w:r>
      <w:r>
        <w:rPr>
          <w:i/>
        </w:rPr>
        <w:t>Intensive </w:t>
      </w:r>
      <w:r>
        <w:rPr>
          <w:i/>
        </w:rPr>
        <w:t>care</w:t>
      </w:r>
      <w:r>
        <w:rPr>
          <w:i/>
        </w:rPr>
        <w:t> </w:t>
      </w:r>
      <w:r>
        <w:rPr>
          <w:i/>
        </w:rPr>
        <w:t>medicine.</w:t>
      </w:r>
    </w:p>
    <w:p w:rsidR="0018722C">
      <w:pPr>
        <w:topLinePunct/>
      </w:pPr>
      <w:r>
        <w:rPr>
          <w:rFonts w:cstheme="minorBidi" w:hAnsiTheme="minorHAnsi" w:eastAsiaTheme="minorHAnsi" w:asciiTheme="minorHAnsi" w:ascii="Times New Roman"/>
        </w:rPr>
        <w:t>107</w:t>
      </w:r>
    </w:p>
    <w:p w:rsidR="0018722C">
      <w:pPr>
        <w:topLinePunct/>
      </w:pPr>
      <w:r>
        <w:rPr>
          <w:rFonts w:cstheme="minorBidi" w:hAnsiTheme="minorHAnsi" w:eastAsiaTheme="minorHAnsi" w:asciiTheme="minorHAnsi" w:ascii="Times New Roman"/>
        </w:rPr>
        <w:t>2011;37</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:1006-1013.</w:t>
      </w:r>
    </w:p>
    <w:p w:rsidR="0018722C">
      <w:pPr>
        <w:pStyle w:val="cw24"/>
        <w:topLinePunct/>
      </w:pPr>
      <w:r>
        <w:t>8. </w:t>
      </w:r>
      <w:r>
        <w:t>Lin JL, </w:t>
      </w:r>
      <w:r>
        <w:t>Lin-Tan </w:t>
      </w:r>
      <w:r>
        <w:t>DT, </w:t>
      </w:r>
      <w:r>
        <w:t>Chen KH, Huang WH. Repeated pulse of methylprednisolone and cyclophosphamide with continuous dexamethasone therapy for patients with severe paraquat poisoning. </w:t>
      </w:r>
      <w:r>
        <w:rPr>
          <w:i/>
        </w:rPr>
        <w:t>Critical care medicine.</w:t>
      </w:r>
      <w:r>
        <w:rPr>
          <w:i/>
        </w:rPr>
        <w:t> </w:t>
      </w:r>
      <w:r>
        <w:t>2006;34</w:t>
      </w:r>
      <w:r>
        <w:t>(</w:t>
      </w:r>
      <w:r>
        <w:t>2</w:t>
      </w:r>
      <w:r>
        <w:t>)</w:t>
      </w:r>
      <w:r>
        <w:t>:368-373.</w:t>
      </w:r>
    </w:p>
    <w:p w:rsidR="0018722C">
      <w:pPr>
        <w:pStyle w:val="cw24"/>
        <w:topLinePunct/>
      </w:pPr>
      <w:r>
        <w:t>9. </w:t>
      </w:r>
      <w:r>
        <w:t>Lin JL, Leu ML, Liu YC, Chen GH. A prospective clinical trial of pulse therapy with glucocorticoid and cyclophosphamide in moderate to severe paraquat-poisoned patients. </w:t>
      </w:r>
      <w:r>
        <w:rPr>
          <w:i/>
        </w:rPr>
        <w:t>Am J </w:t>
      </w:r>
      <w:r>
        <w:rPr>
          <w:i/>
        </w:rPr>
        <w:t>Respir Crit </w:t>
      </w:r>
      <w:r>
        <w:rPr>
          <w:i/>
        </w:rPr>
        <w:t>Care </w:t>
      </w:r>
      <w:r>
        <w:rPr>
          <w:i/>
        </w:rPr>
        <w:t>Med.</w:t>
      </w:r>
      <w:r>
        <w:rPr>
          <w:i/>
        </w:rPr>
        <w:t> </w:t>
      </w:r>
      <w:r>
        <w:t>1999;159</w:t>
      </w:r>
      <w:r>
        <w:t>(</w:t>
      </w:r>
      <w:r>
        <w:t>2</w:t>
      </w:r>
      <w:r>
        <w:t>)</w:t>
      </w:r>
      <w:r>
        <w:t>:357-360.</w:t>
      </w:r>
    </w:p>
    <w:p w:rsidR="0018722C">
      <w:pPr>
        <w:pStyle w:val="cw24"/>
        <w:topLinePunct/>
      </w:pPr>
      <w:r>
        <w:t>10. </w:t>
      </w:r>
      <w:r>
        <w:t>Hsu </w:t>
      </w:r>
      <w:r>
        <w:t>CW, </w:t>
      </w:r>
      <w:r>
        <w:t>Lin JL, </w:t>
      </w:r>
      <w:r>
        <w:t>Lin-Tan </w:t>
      </w:r>
      <w:r>
        <w:t>DT, </w:t>
      </w:r>
      <w:r>
        <w:t>et al. Early hemoperfusion may improve survival of severely Paraquat-poisoned patients. </w:t>
      </w:r>
      <w:r>
        <w:rPr>
          <w:i/>
        </w:rPr>
        <w:t>PloS one.</w:t>
      </w:r>
      <w:r>
        <w:rPr>
          <w:i/>
        </w:rPr>
        <w:t> </w:t>
      </w:r>
      <w:r>
        <w:t>2012;7</w:t>
      </w:r>
      <w:r>
        <w:t>(</w:t>
      </w:r>
      <w:r>
        <w:t>10</w:t>
      </w:r>
      <w:r>
        <w:t>)</w:t>
      </w:r>
      <w:r>
        <w:t>:e48397.</w:t>
      </w:r>
    </w:p>
    <w:p w:rsidR="0018722C">
      <w:pPr>
        <w:pStyle w:val="cw24"/>
        <w:topLinePunct/>
      </w:pPr>
      <w:r>
        <w:rPr>
          <w:rFonts w:ascii="宋体" w:eastAsia="宋体" w:hint="eastAsia"/>
          <w:i/>
        </w:rPr>
        <w:t>11. </w:t>
      </w:r>
      <w:r>
        <w:rPr>
          <w:rFonts w:ascii="宋体" w:eastAsia="宋体" w:hint="eastAsia"/>
        </w:rPr>
        <w:t>刘晓伟</w:t>
      </w:r>
      <w:r>
        <w:rPr>
          <w:rFonts w:ascii="宋体" w:eastAsia="宋体" w:hint="eastAsia"/>
        </w:rPr>
        <w:t>，</w:t>
      </w:r>
      <w:r w:rsidR="001852F3">
        <w:rPr>
          <w:rFonts w:ascii="宋体" w:eastAsia="宋体" w:hint="eastAsia"/>
        </w:rPr>
        <w:t xml:space="preserve">刘盛业</w:t>
      </w:r>
      <w:r>
        <w:rPr>
          <w:rFonts w:ascii="宋体" w:eastAsia="宋体" w:hint="eastAsia"/>
        </w:rPr>
        <w:t>，</w:t>
      </w:r>
      <w:r w:rsidR="001852F3">
        <w:rPr>
          <w:rFonts w:ascii="宋体" w:eastAsia="宋体" w:hint="eastAsia"/>
        </w:rPr>
        <w:t xml:space="preserve">刘志. 早期血液灌流救治急性百草枯中毒患者临床疗效分析. </w:t>
      </w:r>
      <w:r>
        <w:rPr>
          <w:rFonts w:ascii="宋体" w:eastAsia="宋体" w:hint="eastAsia"/>
        </w:rPr>
        <w:t>中华</w:t>
      </w:r>
    </w:p>
    <w:p w:rsidR="0018722C">
      <w:pPr>
        <w:topLinePunct/>
      </w:pPr>
      <w:r>
        <w:rPr>
          <w:rFonts w:cstheme="minorBidi" w:hAnsiTheme="minorHAnsi" w:eastAsiaTheme="minorHAnsi" w:asciiTheme="minorHAnsi"/>
          <w:i/>
        </w:rPr>
        <w:t>急诊医学杂志. </w:t>
      </w:r>
      <w:r>
        <w:rPr>
          <w:rFonts w:cstheme="minorBidi" w:hAnsiTheme="minorHAnsi" w:eastAsiaTheme="minorHAnsi" w:asciiTheme="minorHAnsi"/>
        </w:rPr>
        <w:t>2012;21</w:t>
      </w:r>
      <w:r>
        <w:rPr>
          <w:rFonts w:cstheme="minorBidi" w:hAnsiTheme="minorHAnsi" w:eastAsiaTheme="minorHAnsi" w:asciiTheme="minorHAnsi"/>
        </w:rPr>
        <w:t>(</w:t>
      </w:r>
      <w:r>
        <w:rPr>
          <w:rFonts w:cstheme="minorBidi" w:hAnsiTheme="minorHAnsi" w:eastAsiaTheme="minorHAnsi" w:asciiTheme="minorHAnsi"/>
        </w:rPr>
        <w:t>011</w:t>
      </w:r>
      <w:r>
        <w:rPr>
          <w:rFonts w:cstheme="minorBidi" w:hAnsiTheme="minorHAnsi" w:eastAsiaTheme="minorHAnsi" w:asciiTheme="minorHAnsi"/>
        </w:rPr>
        <w:t>)</w:t>
      </w:r>
      <w:r>
        <w:rPr>
          <w:rFonts w:cstheme="minorBidi" w:hAnsiTheme="minorHAnsi" w:eastAsiaTheme="minorHAnsi" w:asciiTheme="minorHAnsi"/>
        </w:rPr>
        <w:t>:1205-1209.</w:t>
      </w:r>
    </w:p>
    <w:p w:rsidR="0018722C">
      <w:pPr>
        <w:pStyle w:val="cw24"/>
        <w:topLinePunct/>
      </w:pPr>
      <w:r>
        <w:rPr>
          <w:rFonts w:ascii="宋体" w:eastAsia="宋体" w:hint="eastAsia"/>
          <w:i/>
        </w:rPr>
        <w:t>12. </w:t>
      </w:r>
      <w:r>
        <w:rPr>
          <w:rFonts w:ascii="宋体" w:eastAsia="宋体" w:hint="eastAsia"/>
        </w:rPr>
        <w:t>孙林</w:t>
      </w:r>
      <w:r>
        <w:rPr>
          <w:rFonts w:ascii="宋体" w:eastAsia="宋体" w:hint="eastAsia"/>
        </w:rPr>
        <w:t>，</w:t>
      </w:r>
      <w:r w:rsidR="001852F3">
        <w:rPr>
          <w:rFonts w:ascii="宋体" w:eastAsia="宋体" w:hint="eastAsia"/>
        </w:rPr>
        <w:t xml:space="preserve">万珊</w:t>
      </w:r>
      <w:r>
        <w:rPr>
          <w:rFonts w:ascii="宋体" w:eastAsia="宋体" w:hint="eastAsia"/>
        </w:rPr>
        <w:t>，</w:t>
      </w:r>
      <w:r w:rsidR="001852F3">
        <w:rPr>
          <w:rFonts w:ascii="宋体" w:eastAsia="宋体" w:hint="eastAsia"/>
        </w:rPr>
        <w:t xml:space="preserve">夏敏</w:t>
      </w:r>
      <w:r>
        <w:rPr>
          <w:rFonts w:ascii="宋体" w:eastAsia="宋体" w:hint="eastAsia"/>
        </w:rPr>
        <w:t>，</w:t>
      </w:r>
      <w:r w:rsidR="001852F3">
        <w:rPr>
          <w:rFonts w:ascii="宋体" w:eastAsia="宋体" w:hint="eastAsia"/>
        </w:rPr>
        <w:t xml:space="preserve">艾伟</w:t>
      </w:r>
      <w:r>
        <w:rPr>
          <w:rFonts w:ascii="宋体" w:eastAsia="宋体" w:hint="eastAsia"/>
        </w:rPr>
        <w:t>，</w:t>
      </w:r>
      <w:r w:rsidR="001852F3">
        <w:rPr>
          <w:rFonts w:ascii="宋体" w:eastAsia="宋体" w:hint="eastAsia"/>
        </w:rPr>
        <w:t xml:space="preserve">高金全. 血液灌流治疗急性百草枯中毒. </w:t>
      </w:r>
      <w:r>
        <w:rPr>
          <w:rFonts w:ascii="宋体" w:eastAsia="宋体" w:hint="eastAsia"/>
          <w:i/>
        </w:rPr>
        <w:t>四川医学.</w:t>
      </w:r>
    </w:p>
    <w:p w:rsidR="0018722C">
      <w:pPr>
        <w:topLinePunct/>
      </w:pPr>
      <w:r>
        <w:rPr>
          <w:rFonts w:cstheme="minorBidi" w:hAnsiTheme="minorHAnsi" w:eastAsiaTheme="minorHAnsi" w:asciiTheme="minorHAnsi"/>
        </w:rPr>
        <w:t>2013;34</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:585-586.</w:t>
      </w:r>
    </w:p>
    <w:p w:rsidR="0018722C">
      <w:pPr>
        <w:pStyle w:val="cw24"/>
        <w:topLinePunct/>
      </w:pPr>
      <w:r>
        <w:t>13. </w:t>
      </w:r>
      <w:r>
        <w:t>Dearnaley </w:t>
      </w:r>
      <w:r>
        <w:t>DP, </w:t>
      </w:r>
      <w:r>
        <w:t>Martin </w:t>
      </w:r>
      <w:r>
        <w:t>MF. </w:t>
      </w:r>
      <w:r>
        <w:t>Plasmapheresis for paraquat poisoning. </w:t>
      </w:r>
      <w:r>
        <w:rPr>
          <w:i/>
        </w:rPr>
        <w:t>Lancet.</w:t>
      </w:r>
      <w:r>
        <w:rPr>
          <w:i/>
        </w:rPr>
        <w:t> </w:t>
      </w:r>
      <w:r>
        <w:t>1978;1</w:t>
      </w:r>
      <w:r>
        <w:t>(</w:t>
      </w:r>
      <w:r>
        <w:t>8056</w:t>
      </w:r>
      <w:r>
        <w:t>)</w:t>
      </w:r>
      <w:r>
        <w:t>:162.</w:t>
      </w:r>
    </w:p>
    <w:p w:rsidR="0018722C">
      <w:pPr>
        <w:pStyle w:val="cw24"/>
        <w:topLinePunct/>
      </w:pPr>
      <w:r>
        <w:t>14. </w:t>
      </w:r>
      <w:r>
        <w:t>Wu </w:t>
      </w:r>
      <w:r>
        <w:t>WP, </w:t>
      </w:r>
      <w:r>
        <w:t>Lai MN, Lin CH, Li </w:t>
      </w:r>
      <w:r>
        <w:t>YF, </w:t>
      </w:r>
      <w:r>
        <w:t>Lin </w:t>
      </w:r>
      <w:r>
        <w:t>CY, </w:t>
      </w:r>
      <w:r>
        <w:t>Wu </w:t>
      </w:r>
      <w:r>
        <w:t>MJ. Addition of immunosuppressive treatment to hemoperfusion is associated with improved survival after paraquat poisoning: a nationwide </w:t>
      </w:r>
      <w:r>
        <w:t>study. </w:t>
      </w:r>
      <w:r>
        <w:rPr>
          <w:i/>
        </w:rPr>
        <w:t>PloS one.</w:t>
      </w:r>
      <w:r>
        <w:rPr>
          <w:i/>
        </w:rPr>
        <w:t> </w:t>
      </w:r>
      <w:r>
        <w:t>2014;9</w:t>
      </w:r>
      <w:r>
        <w:t>(</w:t>
      </w:r>
      <w:r>
        <w:t>1</w:t>
      </w:r>
      <w:r>
        <w:t>)</w:t>
      </w:r>
      <w:r>
        <w:t>:e87568.</w:t>
      </w:r>
    </w:p>
    <w:p w:rsidR="0018722C">
      <w:pPr>
        <w:pStyle w:val="cw24"/>
        <w:topLinePunct/>
      </w:pPr>
      <w:r>
        <w:t>15. </w:t>
      </w:r>
      <w:r>
        <w:t>Li GQ, Li YM, </w:t>
      </w:r>
      <w:r>
        <w:t>Wei </w:t>
      </w:r>
      <w:r>
        <w:t>LQ, Liu </w:t>
      </w:r>
      <w:r>
        <w:t>Y, </w:t>
      </w:r>
      <w:r>
        <w:t>Zhang YH. Comparison Between Kidney and Continuous Plasma Perfusion for Paraquat Elimination. </w:t>
      </w:r>
      <w:r>
        <w:rPr>
          <w:i/>
        </w:rPr>
        <w:t>The American journal of the medical sciences. </w:t>
      </w:r>
      <w:r>
        <w:t>2014.</w:t>
      </w:r>
    </w:p>
    <w:p w:rsidR="0018722C">
      <w:pPr>
        <w:pStyle w:val="cw24"/>
        <w:topLinePunct/>
      </w:pPr>
      <w:r>
        <w:rPr>
          <w:rFonts w:ascii="宋体" w:eastAsia="宋体" w:hint="eastAsia"/>
        </w:rPr>
        <w:t>16. </w:t>
      </w:r>
      <w:r>
        <w:rPr>
          <w:rFonts w:ascii="宋体" w:eastAsia="宋体" w:hint="eastAsia"/>
        </w:rPr>
        <w:t>高冬梅</w:t>
      </w:r>
      <w:r>
        <w:rPr>
          <w:rFonts w:ascii="宋体" w:eastAsia="宋体" w:hint="eastAsia"/>
        </w:rPr>
        <w:t>，</w:t>
      </w:r>
      <w:r w:rsidR="001852F3">
        <w:rPr>
          <w:rFonts w:ascii="宋体" w:eastAsia="宋体" w:hint="eastAsia"/>
        </w:rPr>
        <w:t xml:space="preserve">赵波</w:t>
      </w:r>
      <w:r>
        <w:rPr>
          <w:rFonts w:ascii="宋体" w:eastAsia="宋体" w:hint="eastAsia"/>
        </w:rPr>
        <w:t>，</w:t>
      </w:r>
      <w:r w:rsidR="001852F3">
        <w:rPr>
          <w:rFonts w:ascii="宋体" w:eastAsia="宋体" w:hint="eastAsia"/>
        </w:rPr>
        <w:t xml:space="preserve">孙宝泉</w:t>
      </w:r>
      <w:r>
        <w:rPr>
          <w:rFonts w:ascii="宋体" w:eastAsia="宋体" w:hint="eastAsia"/>
        </w:rPr>
        <w:t>，</w:t>
      </w:r>
      <w:r w:rsidR="001852F3">
        <w:rPr>
          <w:rFonts w:ascii="宋体" w:eastAsia="宋体" w:hint="eastAsia"/>
        </w:rPr>
        <w:t xml:space="preserve">陈士超</w:t>
      </w:r>
      <w:r>
        <w:rPr>
          <w:rFonts w:ascii="宋体" w:eastAsia="宋体" w:hint="eastAsia"/>
        </w:rPr>
        <w:t>，</w:t>
      </w:r>
      <w:r w:rsidR="001852F3">
        <w:rPr>
          <w:rFonts w:ascii="宋体" w:eastAsia="宋体" w:hint="eastAsia"/>
        </w:rPr>
        <w:t xml:space="preserve">菅向东. 百草枯中毒大鼠肾组织毒物水平与肾损伤</w:t>
      </w:r>
    </w:p>
    <w:p w:rsidR="0018722C">
      <w:pPr>
        <w:topLinePunct/>
      </w:pPr>
      <w:r>
        <w:rPr>
          <w:rFonts w:cstheme="minorBidi" w:hAnsiTheme="minorHAnsi" w:eastAsiaTheme="minorHAnsi" w:asciiTheme="minorHAnsi"/>
        </w:rPr>
        <w:t>研究. </w:t>
      </w:r>
      <w:r>
        <w:rPr>
          <w:rFonts w:cstheme="minorBidi" w:hAnsiTheme="minorHAnsi" w:eastAsiaTheme="minorHAnsi" w:asciiTheme="minorHAnsi"/>
          <w:i/>
        </w:rPr>
        <w:t>中国职业医学. </w:t>
      </w:r>
      <w:r>
        <w:rPr>
          <w:rFonts w:cstheme="minorBidi" w:hAnsiTheme="minorHAnsi" w:eastAsiaTheme="minorHAnsi" w:asciiTheme="minorHAnsi"/>
        </w:rPr>
        <w:t>2013;40</w:t>
      </w:r>
      <w:r>
        <w:rPr>
          <w:rFonts w:cstheme="minorBidi" w:hAnsiTheme="minorHAnsi" w:eastAsiaTheme="minorHAnsi" w:asciiTheme="minorHAnsi"/>
        </w:rPr>
        <w:t>(</w:t>
      </w:r>
      <w:r>
        <w:rPr>
          <w:rFonts w:cstheme="minorBidi" w:hAnsiTheme="minorHAnsi" w:eastAsiaTheme="minorHAnsi" w:asciiTheme="minorHAnsi"/>
        </w:rPr>
        <w:t>002</w:t>
      </w:r>
      <w:r>
        <w:rPr>
          <w:rFonts w:cstheme="minorBidi" w:hAnsiTheme="minorHAnsi" w:eastAsiaTheme="minorHAnsi" w:asciiTheme="minorHAnsi"/>
        </w:rPr>
        <w:t>)</w:t>
      </w:r>
      <w:r>
        <w:rPr>
          <w:rFonts w:cstheme="minorBidi" w:hAnsiTheme="minorHAnsi" w:eastAsiaTheme="minorHAnsi" w:asciiTheme="minorHAnsi"/>
        </w:rPr>
        <w:t>:148-149.</w:t>
      </w:r>
    </w:p>
    <w:p w:rsidR="0018722C">
      <w:pPr>
        <w:pStyle w:val="cw24"/>
        <w:topLinePunct/>
      </w:pPr>
      <w:r>
        <w:t>17. </w:t>
      </w:r>
      <w:r>
        <w:t>Zhang Q, </w:t>
      </w:r>
      <w:r>
        <w:t>Wu </w:t>
      </w:r>
      <w:r>
        <w:t>WZ, Lu YQ, et al. Successful treatment of patients with paraquat intoxication: three case reports and review of the literature. </w:t>
      </w:r>
      <w:r>
        <w:rPr>
          <w:i/>
        </w:rPr>
        <w:t>Journal of Zhejiang University. Science. B. </w:t>
      </w:r>
      <w:r>
        <w:t>2012;13</w:t>
      </w:r>
      <w:r>
        <w:t>(</w:t>
      </w:r>
      <w:r>
        <w:t>5</w:t>
      </w:r>
      <w:r>
        <w:t>)</w:t>
      </w:r>
      <w:r>
        <w:t>:413-418.</w:t>
      </w:r>
    </w:p>
    <w:p w:rsidR="0018722C">
      <w:pPr>
        <w:pStyle w:val="cw24"/>
        <w:topLinePunct/>
      </w:pPr>
      <w:r>
        <w:t>18. </w:t>
      </w:r>
      <w:r>
        <w:t>Yang </w:t>
      </w:r>
      <w:r>
        <w:t>CJ, Lin JL, </w:t>
      </w:r>
      <w:r>
        <w:t>Lin-Tan </w:t>
      </w:r>
      <w:r>
        <w:t>DT, </w:t>
      </w:r>
      <w:r>
        <w:t>et al. Spectrum of toxic hepatitis following intentional paraquat ingestion: analysis of 187 cases. </w:t>
      </w:r>
      <w:r>
        <w:rPr>
          <w:i/>
        </w:rPr>
        <w:t>Liver international</w:t>
      </w:r>
      <w:r w:rsidR="004B696B">
        <w:rPr>
          <w:i/>
        </w:rPr>
        <w:t>: official journal of the International </w:t>
      </w:r>
      <w:r>
        <w:rPr>
          <w:i/>
        </w:rPr>
        <w:t>Association for the Study of the </w:t>
      </w:r>
      <w:r>
        <w:rPr>
          <w:i/>
        </w:rPr>
        <w:t>Liver.</w:t>
      </w:r>
      <w:r>
        <w:rPr>
          <w:i/>
        </w:rPr>
        <w:t> </w:t>
      </w:r>
      <w:r>
        <w:t>2012.</w:t>
      </w:r>
    </w:p>
    <w:p w:rsidR="0018722C">
      <w:pPr>
        <w:pStyle w:val="cw24"/>
        <w:topLinePunct/>
      </w:pPr>
      <w:r>
        <w:t>19. </w:t>
      </w:r>
      <w:r>
        <w:t>Shi </w:t>
      </w:r>
      <w:r>
        <w:t>Y, </w:t>
      </w:r>
      <w:r>
        <w:t>Bai </w:t>
      </w:r>
      <w:r>
        <w:t>Y, </w:t>
      </w:r>
      <w:r>
        <w:t>Zou </w:t>
      </w:r>
      <w:r>
        <w:t>Y, </w:t>
      </w:r>
      <w:r>
        <w:t>et al. The value of plasma paraquat concentration in</w:t>
      </w:r>
      <w:r>
        <w:t> </w:t>
      </w:r>
      <w:r>
        <w:t>predicting</w:t>
      </w:r>
    </w:p>
    <w:p w:rsidR="0018722C">
      <w:pPr>
        <w:topLinePunct/>
      </w:pPr>
      <w:r>
        <w:rPr>
          <w:rFonts w:cstheme="minorBidi" w:hAnsiTheme="minorHAnsi" w:eastAsiaTheme="minorHAnsi" w:asciiTheme="minorHAnsi" w:ascii="Times New Roman"/>
        </w:rPr>
        <w:t>108</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T</w:t>
      </w:r>
      <w:r>
        <w:rPr>
          <w:rFonts w:cstheme="minorBidi" w:hAnsiTheme="minorHAnsi" w:eastAsiaTheme="minorHAnsi" w:asciiTheme="minorHAnsi" w:ascii="Times New Roman"/>
        </w:rPr>
        <w:t xml:space="preserve">herapeutic effects of haemoperfusion in patients with acute paraquat poisoning. </w:t>
      </w:r>
      <w:r>
        <w:rPr>
          <w:rFonts w:ascii="Times New Roman" w:cstheme="minorBidi" w:hAnsiTheme="minorHAnsi" w:eastAsiaTheme="minorHAnsi"/>
          <w:i/>
        </w:rPr>
        <w:t>PloS one.</w:t>
      </w:r>
    </w:p>
    <w:p w:rsidR="0018722C">
      <w:pPr>
        <w:topLinePunct/>
      </w:pPr>
      <w:r>
        <w:rPr>
          <w:rFonts w:cstheme="minorBidi" w:hAnsiTheme="minorHAnsi" w:eastAsiaTheme="minorHAnsi" w:asciiTheme="minorHAnsi" w:ascii="Times New Roman"/>
        </w:rPr>
        <w:t>2012;7</w:t>
      </w:r>
      <w:r>
        <w:rPr>
          <w:rFonts w:cstheme="minorBidi" w:hAnsiTheme="minorHAnsi" w:eastAsiaTheme="minorHAnsi" w:asciiTheme="minorHAnsi" w:ascii="Times New Roman"/>
        </w:rPr>
        <w:t>(</w:t>
      </w:r>
      <w:r>
        <w:rPr>
          <w:rFonts w:cstheme="minorBidi" w:hAnsiTheme="minorHAnsi" w:eastAsiaTheme="minorHAnsi" w:asciiTheme="minorHAnsi" w:ascii="Times New Roman"/>
        </w:rPr>
        <w:t>7</w:t>
      </w:r>
      <w:r>
        <w:rPr>
          <w:rFonts w:cstheme="minorBidi" w:hAnsiTheme="minorHAnsi" w:eastAsiaTheme="minorHAnsi" w:asciiTheme="minorHAnsi" w:ascii="Times New Roman"/>
        </w:rPr>
        <w:t>)</w:t>
      </w:r>
      <w:r>
        <w:rPr>
          <w:rFonts w:cstheme="minorBidi" w:hAnsiTheme="minorHAnsi" w:eastAsiaTheme="minorHAnsi" w:asciiTheme="minorHAnsi" w:ascii="Times New Roman"/>
        </w:rPr>
        <w:t>:e40911.</w:t>
      </w:r>
    </w:p>
    <w:p w:rsidR="0018722C">
      <w:pPr>
        <w:pStyle w:val="cw24"/>
        <w:topLinePunct/>
      </w:pPr>
      <w:r>
        <w:t>20. </w:t>
      </w:r>
      <w:r>
        <w:t>Seok S, Kim YH, Gil </w:t>
      </w:r>
      <w:r>
        <w:t>HW, </w:t>
      </w:r>
      <w:r>
        <w:t>Song </w:t>
      </w:r>
      <w:r>
        <w:t>HY, </w:t>
      </w:r>
      <w:r>
        <w:t>Hong </w:t>
      </w:r>
      <w:r>
        <w:t>SY. </w:t>
      </w:r>
      <w:r>
        <w:t>The </w:t>
      </w:r>
      <w:r>
        <w:t>Time </w:t>
      </w:r>
      <w:r>
        <w:t>between Paraquat Ingestion and a Negative Dithionite Urine </w:t>
      </w:r>
      <w:r>
        <w:t>Test </w:t>
      </w:r>
      <w:r>
        <w:t>in an Independent Risk Factor for Death and Organ Failure in Acute Paraquat Intoxication. </w:t>
      </w:r>
      <w:r>
        <w:rPr>
          <w:i/>
        </w:rPr>
        <w:t>Journal of Korean medical science.</w:t>
      </w:r>
      <w:r>
        <w:rPr>
          <w:i/>
        </w:rPr>
        <w:t> </w:t>
      </w:r>
      <w:r>
        <w:t>2012;27</w:t>
      </w:r>
      <w:r>
        <w:t>(</w:t>
      </w:r>
      <w:r>
        <w:t>9</w:t>
      </w:r>
      <w:r>
        <w:t>)</w:t>
      </w:r>
      <w:r>
        <w:t>:993-998.</w:t>
      </w:r>
    </w:p>
    <w:p w:rsidR="0018722C">
      <w:pPr>
        <w:pStyle w:val="cw24"/>
        <w:topLinePunct/>
      </w:pPr>
      <w:r>
        <w:t xml:space="preserve">21. </w:t>
      </w:r>
      <w:r>
        <w:t xml:space="preserve">Liu </w:t>
      </w:r>
      <w:r>
        <w:t xml:space="preserve">F, </w:t>
      </w:r>
      <w:r>
        <w:t xml:space="preserve">Jian XD, Zhang ZC, et al. </w:t>
      </w:r>
      <w:r>
        <w:t xml:space="preserve">[</w:t>
      </w:r>
      <w:r>
        <w:t xml:space="preserve">Experimental anticoagulant therapy of acute lung injury induced by paraquat</w:t>
      </w:r>
      <w:r>
        <w:t xml:space="preserve">]</w:t>
      </w:r>
      <w:r>
        <w:t xml:space="preserve">. </w:t>
      </w:r>
      <w:r>
        <w:rPr>
          <w:i/>
        </w:rPr>
        <w:t xml:space="preserve">Zhonghua lao dong wei sheng zhi ye bing za zhi = Zhonghua laodong </w:t>
      </w:r>
      <w:r>
        <w:rPr>
          <w:i/>
        </w:rPr>
        <w:t xml:space="preserve">weisheng zhiyebing zazhi = Chinese journal of industrial hygiene and occupational diseases. </w:t>
      </w:r>
      <w:r>
        <w:t xml:space="preserve">2012;30</w:t>
      </w:r>
      <w:r>
        <w:t xml:space="preserve">(</w:t>
      </w:r>
      <w:r>
        <w:t xml:space="preserve">3</w:t>
      </w:r>
      <w:r>
        <w:t xml:space="preserve">)</w:t>
      </w:r>
      <w:r>
        <w:t xml:space="preserve">:190-193.</w:t>
      </w:r>
    </w:p>
    <w:p w:rsidR="0018722C">
      <w:pPr>
        <w:pStyle w:val="cw24"/>
        <w:topLinePunct/>
      </w:pPr>
      <w:r>
        <w:t>22. </w:t>
      </w:r>
      <w:r>
        <w:t>Li LR, Sydenham E, Chaudhary B, </w:t>
      </w:r>
      <w:r>
        <w:t>You </w:t>
      </w:r>
      <w:r>
        <w:t>C. Glucocorticoid with cyclophosphamide for paraquat-induced lung fibrosis. </w:t>
      </w:r>
      <w:r>
        <w:rPr>
          <w:i/>
        </w:rPr>
        <w:t>Cochrane Database Syst </w:t>
      </w:r>
      <w:r>
        <w:rPr>
          <w:i/>
        </w:rPr>
        <w:t>Rev.</w:t>
      </w:r>
      <w:r>
        <w:rPr>
          <w:i/>
        </w:rPr>
        <w:t> </w:t>
      </w:r>
      <w:r>
        <w:t>2012;7:</w:t>
      </w:r>
      <w:r w:rsidR="004B696B">
        <w:t xml:space="preserve"> </w:t>
      </w:r>
      <w:r w:rsidR="004B696B">
        <w:t>CD008084.</w:t>
      </w:r>
    </w:p>
    <w:p w:rsidR="0018722C">
      <w:pPr>
        <w:pStyle w:val="cw24"/>
        <w:topLinePunct/>
      </w:pPr>
      <w:r>
        <w:t>23. </w:t>
      </w:r>
      <w:r>
        <w:t>Lee </w:t>
      </w:r>
      <w:r>
        <w:t>Y, </w:t>
      </w:r>
      <w:r>
        <w:t>Lee JH, Seong AJ, et al. Arterial lactate as a predictor of mortality in</w:t>
      </w:r>
      <w:r>
        <w:t> </w:t>
      </w:r>
      <w:r>
        <w:t>emergency department patients with paraquat intoxication. </w:t>
      </w:r>
      <w:r>
        <w:rPr>
          <w:i/>
        </w:rPr>
        <w:t>Clin </w:t>
      </w:r>
      <w:r>
        <w:rPr>
          <w:i/>
        </w:rPr>
        <w:t>Toxicol </w:t>
      </w:r>
      <w:r>
        <w:rPr>
          <w:i/>
        </w:rPr>
        <w:t>(</w:t>
      </w:r>
      <w:r>
        <w:rPr>
          <w:i/>
          <w:sz w:val="20"/>
        </w:rPr>
        <w:t xml:space="preserve">Phila</w:t>
      </w:r>
      <w:r>
        <w:rPr>
          <w:i/>
        </w:rPr>
        <w:t>)</w:t>
      </w:r>
      <w:r>
        <w:rPr>
          <w:i/>
        </w:rPr>
        <w:t>.</w:t>
      </w:r>
      <w:r>
        <w:rPr>
          <w:i/>
        </w:rPr>
        <w:t> </w:t>
      </w:r>
      <w:r>
        <w:t>2012;50</w:t>
      </w:r>
      <w:r>
        <w:t>(</w:t>
      </w:r>
      <w:r>
        <w:rPr>
          <w:sz w:val="20"/>
        </w:rPr>
        <w:t>1</w:t>
      </w:r>
      <w:r>
        <w:t>)</w:t>
      </w:r>
      <w:r>
        <w:t>:52-56.</w:t>
      </w:r>
    </w:p>
    <w:p w:rsidR="0018722C">
      <w:pPr>
        <w:pStyle w:val="cw24"/>
        <w:topLinePunct/>
      </w:pPr>
      <w:r>
        <w:t xml:space="preserve">24. </w:t>
      </w:r>
      <w:r>
        <w:t xml:space="preserve">Janda E, Parafati M, Aprigliano S, et al. The antidote effect of Quinone Oxidoreductase</w:t>
      </w:r>
      <w:r>
        <w:t xml:space="preserve"> </w:t>
      </w:r>
      <w:r>
        <w:t xml:space="preserve">2 </w:t>
      </w:r>
      <w:r>
        <w:t xml:space="preserve">(</w:t>
      </w:r>
      <w:r>
        <w:t xml:space="preserve">QR2</w:t>
      </w:r>
      <w:r>
        <w:t xml:space="preserve">)</w:t>
      </w:r>
      <w:r>
        <w:t xml:space="preserve"> inhibitor on paraquat-induced toxicity in vitro and in vivo. </w:t>
      </w:r>
      <w:r>
        <w:rPr>
          <w:i/>
        </w:rPr>
        <w:t xml:space="preserve">British journal of </w:t>
      </w:r>
      <w:r>
        <w:rPr>
          <w:i/>
        </w:rPr>
        <w:t xml:space="preserve">pharmacology.</w:t>
      </w:r>
      <w:r>
        <w:rPr>
          <w:i/>
        </w:rPr>
        <w:t xml:space="preserve"> </w:t>
      </w:r>
      <w:r>
        <w:t xml:space="preserve">2012.</w:t>
      </w:r>
    </w:p>
    <w:p w:rsidR="0018722C">
      <w:pPr>
        <w:pStyle w:val="cw24"/>
        <w:topLinePunct/>
      </w:pPr>
      <w:r>
        <w:t>25. </w:t>
      </w:r>
      <w:r>
        <w:t>Gondar D, Lopez R, Antelo J, Fiol S, Arce </w:t>
      </w:r>
      <w:r>
        <w:t>F. </w:t>
      </w:r>
      <w:r>
        <w:t>Adsorption of paraquat on soil organic matter: effect of exchangeable cations and dissolved organic carbon. </w:t>
      </w:r>
      <w:r>
        <w:rPr>
          <w:i/>
        </w:rPr>
        <w:t>Journal of hazardous</w:t>
      </w:r>
      <w:r>
        <w:rPr>
          <w:i/>
        </w:rPr>
        <w:t> </w:t>
      </w:r>
      <w:r>
        <w:rPr>
          <w:i/>
        </w:rPr>
        <w:t>materials. </w:t>
      </w:r>
      <w:r>
        <w:t>2012;235-236:218-223.</w:t>
      </w:r>
    </w:p>
    <w:p w:rsidR="0018722C">
      <w:pPr>
        <w:pStyle w:val="cw24"/>
        <w:topLinePunct/>
      </w:pPr>
      <w:r>
        <w:t>26. </w:t>
      </w:r>
      <w:r>
        <w:t>Gheshlaghi </w:t>
      </w:r>
      <w:r>
        <w:t>F. </w:t>
      </w:r>
      <w:r>
        <w:t>Further Study is Needed to Assess Ototoxicity from Organophosphates and Paraquat. </w:t>
      </w:r>
      <w:r>
        <w:rPr>
          <w:i/>
        </w:rPr>
        <w:t>Journal of medical toxicology</w:t>
      </w:r>
      <w:r w:rsidR="004B696B">
        <w:rPr>
          <w:i/>
        </w:rPr>
        <w:t>: official journal of the American College of Medical </w:t>
      </w:r>
      <w:r>
        <w:rPr>
          <w:i/>
        </w:rPr>
        <w:t>Toxicology.</w:t>
      </w:r>
      <w:r>
        <w:rPr>
          <w:i/>
        </w:rPr>
        <w:t> </w:t>
      </w:r>
      <w:r>
        <w:t>2012;8</w:t>
      </w:r>
      <w:r>
        <w:t>(</w:t>
      </w:r>
      <w:r>
        <w:t>2</w:t>
      </w:r>
      <w:r>
        <w:t>)</w:t>
      </w:r>
      <w:r>
        <w:t>:245.</w:t>
      </w:r>
    </w:p>
    <w:p w:rsidR="0018722C">
      <w:pPr>
        <w:pStyle w:val="cw24"/>
        <w:topLinePunct/>
      </w:pPr>
      <w:r>
        <w:t>27. </w:t>
      </w:r>
      <w:r>
        <w:t>Chang SS, Lu TH, Eddleston M, et al. Factors associated with the decline in suicide by pesticide poisoning in </w:t>
      </w:r>
      <w:r>
        <w:t>Taiwan: </w:t>
      </w:r>
      <w:r>
        <w:t>A time trend analysis, 1987-2010. </w:t>
      </w:r>
      <w:r>
        <w:rPr>
          <w:i/>
        </w:rPr>
        <w:t>Clin </w:t>
      </w:r>
      <w:r>
        <w:rPr>
          <w:i/>
        </w:rPr>
        <w:t>Toxicol </w:t>
      </w:r>
      <w:r>
        <w:rPr>
          <w:i/>
        </w:rPr>
        <w:t>(</w:t>
      </w:r>
      <w:r>
        <w:rPr>
          <w:i/>
          <w:sz w:val="20"/>
        </w:rPr>
        <w:t xml:space="preserve">Phila</w:t>
      </w:r>
      <w:r>
        <w:rPr>
          <w:i/>
        </w:rPr>
        <w:t>)</w:t>
      </w:r>
      <w:r>
        <w:rPr>
          <w:i/>
        </w:rPr>
        <w:t xml:space="preserve">. </w:t>
      </w:r>
      <w:r>
        <w:t>2012;50</w:t>
      </w:r>
      <w:r>
        <w:t>(</w:t>
      </w:r>
      <w:r>
        <w:rPr>
          <w:sz w:val="20"/>
        </w:rPr>
        <w:t>6</w:t>
      </w:r>
      <w:r>
        <w:t>)</w:t>
      </w:r>
      <w:r>
        <w:t>:471-480.</w:t>
      </w:r>
    </w:p>
    <w:p w:rsidR="0018722C">
      <w:pPr>
        <w:pStyle w:val="cw24"/>
        <w:topLinePunct/>
      </w:pPr>
      <w:r>
        <w:t>28. </w:t>
      </w:r>
      <w:r>
        <w:t>Baltazar </w:t>
      </w:r>
      <w:r>
        <w:t>T, </w:t>
      </w:r>
      <w:r>
        <w:t>Dinis-Oliveira RJ, Duarte JA, de Lourdes Bastos M, Carvalho </w:t>
      </w:r>
      <w:r>
        <w:t>F. </w:t>
      </w:r>
      <w:r>
        <w:t>Paraquat Research. Do Recent Advances In Limiting Its </w:t>
      </w:r>
      <w:r>
        <w:t>Toxicity </w:t>
      </w:r>
      <w:r>
        <w:t>Make Its Use Safer</w:t>
      </w:r>
      <w:r>
        <w:rPr>
          <w:i/>
        </w:rPr>
        <w:t>British</w:t>
      </w:r>
      <w:r w:rsidR="001852F3">
        <w:rPr>
          <w:i/>
        </w:rPr>
        <w:t xml:space="preserve">journal</w:t>
      </w:r>
      <w:r>
        <w:rPr>
          <w:i/>
        </w:rPr>
        <w:t>of</w:t>
      </w:r>
      <w:r w:rsidR="001852F3">
        <w:rPr>
          <w:i/>
        </w:rPr>
        <w:t xml:space="preserve">pharmacology.</w:t>
      </w:r>
      <w:r>
        <w:rPr>
          <w:i/>
        </w:rPr>
        <w:t> </w:t>
      </w:r>
      <w:r>
        <w:t>2012.</w:t>
      </w:r>
    </w:p>
    <w:p w:rsidR="0018722C">
      <w:pPr>
        <w:pStyle w:val="cw24"/>
        <w:topLinePunct/>
      </w:pPr>
      <w:r>
        <w:rPr>
          <w:rFonts w:ascii="宋体" w:eastAsia="宋体" w:hint="eastAsia"/>
          <w:i/>
        </w:rPr>
        <w:t>29. </w:t>
      </w:r>
      <w:r>
        <w:rPr>
          <w:rFonts w:ascii="宋体" w:eastAsia="宋体" w:hint="eastAsia"/>
        </w:rPr>
        <w:t>燕朋波</w:t>
      </w:r>
      <w:r>
        <w:rPr>
          <w:rFonts w:ascii="宋体" w:eastAsia="宋体" w:hint="eastAsia"/>
        </w:rPr>
        <w:t>，</w:t>
      </w:r>
      <w:r w:rsidR="001852F3">
        <w:rPr>
          <w:rFonts w:ascii="宋体" w:eastAsia="宋体" w:hint="eastAsia"/>
        </w:rPr>
        <w:t xml:space="preserve">李志静</w:t>
      </w:r>
      <w:r>
        <w:rPr>
          <w:rFonts w:ascii="宋体" w:eastAsia="宋体" w:hint="eastAsia"/>
        </w:rPr>
        <w:t>，</w:t>
      </w:r>
      <w:r w:rsidR="001852F3">
        <w:rPr>
          <w:rFonts w:ascii="宋体" w:eastAsia="宋体" w:hint="eastAsia"/>
        </w:rPr>
        <w:t xml:space="preserve">全金梅等. 血液净化技术抢救急性硝苯地平中毒一例. </w:t>
      </w:r>
      <w:r>
        <w:rPr>
          <w:rFonts w:ascii="宋体" w:eastAsia="宋体" w:hint="eastAsia"/>
        </w:rPr>
        <w:t>中华临床医</w:t>
      </w:r>
    </w:p>
    <w:p w:rsidR="0018722C">
      <w:pPr>
        <w:topLinePunct/>
      </w:pPr>
      <w:r>
        <w:rPr>
          <w:rFonts w:cstheme="minorBidi" w:hAnsiTheme="minorHAnsi" w:eastAsiaTheme="minorHAnsi" w:asciiTheme="minorHAnsi" w:ascii="Times New Roman"/>
        </w:rPr>
        <w:t>109</w:t>
      </w:r>
    </w:p>
    <w:p w:rsidR="0018722C">
      <w:pPr>
        <w:topLinePunct/>
      </w:pPr>
      <w:r>
        <w:rPr>
          <w:rFonts w:cstheme="minorBidi" w:hAnsiTheme="minorHAnsi" w:eastAsiaTheme="minorHAnsi" w:asciiTheme="minorHAnsi"/>
        </w:rPr>
        <w:t>师杂志</w:t>
      </w:r>
      <w:r>
        <w:rPr>
          <w:rFonts w:cstheme="minorBidi" w:hAnsiTheme="minorHAnsi" w:eastAsiaTheme="minorHAnsi" w:asciiTheme="minorHAnsi"/>
        </w:rPr>
        <w:t>（</w:t>
      </w:r>
      <w:r>
        <w:rPr>
          <w:rFonts w:cstheme="minorBidi" w:hAnsiTheme="minorHAnsi" w:eastAsiaTheme="minorHAnsi" w:asciiTheme="minorHAnsi"/>
        </w:rPr>
        <w:t>电子版</w:t>
      </w:r>
      <w:r>
        <w:rPr>
          <w:rFonts w:cstheme="minorBidi" w:hAnsiTheme="minorHAnsi" w:eastAsiaTheme="minorHAnsi" w:asciiTheme="minorHAnsi"/>
        </w:rPr>
        <w:t>）</w:t>
      </w:r>
      <w:r>
        <w:rPr>
          <w:rFonts w:cstheme="minorBidi" w:hAnsiTheme="minorHAnsi" w:eastAsiaTheme="minorHAnsi" w:asciiTheme="minorHAnsi"/>
          <w:i/>
        </w:rPr>
        <w:t>.</w:t>
      </w:r>
      <w:r>
        <w:rPr>
          <w:rFonts w:cstheme="minorBidi" w:hAnsiTheme="minorHAnsi" w:eastAsiaTheme="minorHAnsi" w:asciiTheme="minorHAnsi"/>
          <w:i/>
        </w:rPr>
        <w:t> </w:t>
      </w:r>
      <w:r>
        <w:rPr>
          <w:rFonts w:cstheme="minorBidi" w:hAnsiTheme="minorHAnsi" w:eastAsiaTheme="minorHAnsi" w:asciiTheme="minorHAnsi"/>
        </w:rPr>
        <w:t>2012;6</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:131-131.</w:t>
      </w:r>
    </w:p>
    <w:p w:rsidR="0018722C">
      <w:pPr>
        <w:pStyle w:val="cw24"/>
        <w:topLinePunct/>
      </w:pPr>
      <w:r>
        <w:rPr>
          <w:rFonts w:ascii="宋体" w:eastAsia="宋体" w:hint="eastAsia"/>
        </w:rPr>
        <w:t>30. </w:t>
      </w:r>
      <w:r>
        <w:rPr>
          <w:rFonts w:ascii="宋体" w:eastAsia="宋体" w:hint="eastAsia"/>
        </w:rPr>
        <w:t>燕朋波</w:t>
      </w:r>
      <w:r>
        <w:rPr>
          <w:rFonts w:ascii="宋体" w:eastAsia="宋体" w:hint="eastAsia"/>
        </w:rPr>
        <w:t>，</w:t>
      </w:r>
      <w:r w:rsidR="001852F3">
        <w:rPr>
          <w:rFonts w:ascii="宋体" w:eastAsia="宋体" w:hint="eastAsia"/>
        </w:rPr>
        <w:t xml:space="preserve">李志静</w:t>
      </w:r>
      <w:r>
        <w:rPr>
          <w:rFonts w:ascii="宋体" w:eastAsia="宋体" w:hint="eastAsia"/>
        </w:rPr>
        <w:t>，</w:t>
      </w:r>
      <w:r w:rsidR="001852F3">
        <w:rPr>
          <w:rFonts w:ascii="宋体" w:eastAsia="宋体" w:hint="eastAsia"/>
        </w:rPr>
        <w:t xml:space="preserve">全金梅等. 多模式血液净化技术抢救大剂量硝苯地平中毒一例. </w:t>
      </w:r>
      <w:r>
        <w:rPr>
          <w:rFonts w:ascii="宋体" w:eastAsia="宋体" w:hint="eastAsia"/>
        </w:rPr>
        <w:t>中</w:t>
      </w:r>
      <w:r>
        <w:rPr>
          <w:rFonts w:ascii="宋体" w:eastAsia="宋体" w:hint="eastAsia"/>
          <w:i/>
        </w:rPr>
        <w:t>国血液净化. </w:t>
      </w:r>
      <w:r>
        <w:rPr>
          <w:rFonts w:ascii="宋体" w:eastAsia="宋体" w:hint="eastAsia"/>
        </w:rPr>
        <w:t>2012</w:t>
      </w:r>
      <w:r>
        <w:rPr>
          <w:rFonts w:ascii="宋体" w:eastAsia="宋体" w:hint="eastAsia"/>
        </w:rPr>
        <w:t xml:space="preserve">; </w:t>
      </w:r>
      <w:r>
        <w:rPr>
          <w:rFonts w:ascii="宋体" w:eastAsia="宋体" w:hint="eastAsia"/>
        </w:rPr>
        <w:t>11</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Fonts w:ascii="宋体" w:eastAsia="宋体" w:hint="eastAsia"/>
          <w:sz w:val="20"/>
        </w:rPr>
        <w:t>：</w:t>
      </w:r>
      <w:r>
        <w:rPr>
          <w:rFonts w:ascii="宋体" w:eastAsia="宋体" w:hint="eastAsia"/>
        </w:rPr>
        <w:t>186-186.</w:t>
      </w:r>
    </w:p>
    <w:p w:rsidR="0018722C">
      <w:pPr>
        <w:pStyle w:val="cw24"/>
        <w:topLinePunct/>
      </w:pPr>
      <w:r>
        <w:rPr>
          <w:rFonts w:ascii="宋体" w:eastAsia="宋体" w:hint="eastAsia"/>
          <w:i/>
        </w:rPr>
        <w:t>31. </w:t>
      </w:r>
      <w:r>
        <w:rPr>
          <w:rFonts w:ascii="宋体" w:eastAsia="宋体" w:hint="eastAsia"/>
        </w:rPr>
        <w:t>李国强</w:t>
      </w:r>
      <w:r>
        <w:rPr>
          <w:rFonts w:ascii="宋体" w:eastAsia="宋体" w:hint="eastAsia"/>
        </w:rPr>
        <w:t>，</w:t>
      </w:r>
      <w:r w:rsidR="001852F3">
        <w:rPr>
          <w:rFonts w:ascii="宋体" w:eastAsia="宋体" w:hint="eastAsia"/>
        </w:rPr>
        <w:t xml:space="preserve">孙亮</w:t>
      </w:r>
      <w:r>
        <w:rPr>
          <w:rFonts w:ascii="宋体" w:eastAsia="宋体" w:hint="eastAsia"/>
        </w:rPr>
        <w:t>，</w:t>
      </w:r>
      <w:r w:rsidR="001852F3">
        <w:rPr>
          <w:rFonts w:ascii="宋体" w:eastAsia="宋体" w:hint="eastAsia"/>
        </w:rPr>
        <w:t xml:space="preserve">李玉明. 急性中毒的体外清除技术. </w:t>
      </w:r>
      <w:r>
        <w:rPr>
          <w:rFonts w:ascii="宋体" w:eastAsia="宋体" w:hint="eastAsia"/>
          <w:i/>
        </w:rPr>
        <w:t>中国急救医学.</w:t>
      </w:r>
    </w:p>
    <w:p w:rsidR="0018722C">
      <w:pPr>
        <w:topLinePunct/>
      </w:pPr>
      <w:r>
        <w:rPr>
          <w:rFonts w:cstheme="minorBidi" w:hAnsiTheme="minorHAnsi" w:eastAsiaTheme="minorHAnsi" w:asciiTheme="minorHAnsi"/>
        </w:rPr>
        <w:t>2012;32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:369-372.</w:t>
      </w:r>
    </w:p>
    <w:p w:rsidR="0018722C">
      <w:pPr>
        <w:pStyle w:val="cw24"/>
        <w:topLinePunct/>
      </w:pPr>
      <w:r>
        <w:rPr>
          <w:rFonts w:ascii="宋体" w:eastAsia="宋体" w:hint="eastAsia"/>
        </w:rPr>
        <w:t>32. </w:t>
      </w:r>
      <w:r>
        <w:rPr>
          <w:rFonts w:ascii="宋体" w:eastAsia="宋体" w:hint="eastAsia"/>
        </w:rPr>
        <w:t>董化江</w:t>
      </w:r>
      <w:r>
        <w:rPr>
          <w:rFonts w:ascii="宋体" w:eastAsia="宋体" w:hint="eastAsia"/>
        </w:rPr>
        <w:t>，</w:t>
      </w:r>
      <w:r w:rsidR="001852F3">
        <w:rPr>
          <w:rFonts w:ascii="宋体" w:eastAsia="宋体" w:hint="eastAsia"/>
        </w:rPr>
        <w:t xml:space="preserve">罗悦晨</w:t>
      </w:r>
      <w:r>
        <w:rPr>
          <w:rFonts w:ascii="宋体" w:eastAsia="宋体" w:hint="eastAsia"/>
        </w:rPr>
        <w:t>，</w:t>
      </w:r>
      <w:r w:rsidR="001852F3">
        <w:rPr>
          <w:rFonts w:ascii="宋体" w:eastAsia="宋体" w:hint="eastAsia"/>
        </w:rPr>
        <w:t xml:space="preserve">刘未等. 急性百草枯中毒患者入院时百草枯血药浓度与肺泡灌洗液中内皮素-1</w:t>
      </w:r>
      <w:r w:rsidR="001852F3">
        <w:rPr>
          <w:rFonts w:ascii="宋体" w:eastAsia="宋体" w:hint="eastAsia"/>
        </w:rPr>
        <w:t xml:space="preserve">浓度的关系. </w:t>
      </w:r>
      <w:r>
        <w:rPr>
          <w:rFonts w:ascii="宋体" w:eastAsia="宋体" w:hint="eastAsia"/>
          <w:i/>
        </w:rPr>
        <w:t>新乡医学院学报. </w:t>
      </w:r>
      <w:r>
        <w:rPr>
          <w:rFonts w:ascii="宋体" w:eastAsia="宋体" w:hint="eastAsia"/>
        </w:rPr>
        <w:t>2012</w:t>
      </w:r>
      <w:r>
        <w:rPr>
          <w:rFonts w:ascii="宋体" w:eastAsia="宋体" w:hint="eastAsia"/>
        </w:rPr>
        <w:t xml:space="preserve">; </w:t>
      </w:r>
      <w:r>
        <w:rPr>
          <w:rFonts w:ascii="宋体" w:eastAsia="宋体" w:hint="eastAsia"/>
        </w:rPr>
        <w:t>29</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Fonts w:ascii="宋体" w:eastAsia="宋体" w:hint="eastAsia"/>
          <w:sz w:val="20"/>
        </w:rPr>
        <w:t>：</w:t>
      </w:r>
      <w:r>
        <w:rPr>
          <w:rFonts w:ascii="宋体" w:eastAsia="宋体" w:hint="eastAsia"/>
        </w:rPr>
        <w:t>34-39.</w:t>
      </w:r>
    </w:p>
    <w:p w:rsidR="0018722C">
      <w:pPr>
        <w:pStyle w:val="cw24"/>
        <w:topLinePunct/>
      </w:pPr>
      <w:r>
        <w:t>33. </w:t>
      </w:r>
      <w:r>
        <w:t>Zhi Q, Sun H, Qian X, </w:t>
      </w:r>
      <w:r>
        <w:t>Yang </w:t>
      </w:r>
      <w:r>
        <w:t>L. Edaravone, a novel antidote against lung injury and pulmonary fibrosis induced by paraquat</w:t>
      </w:r>
      <w:r>
        <w:rPr>
          <w:i/>
        </w:rPr>
        <w:t>International</w:t>
      </w:r>
      <w:r w:rsidR="001852F3">
        <w:rPr>
          <w:i/>
        </w:rPr>
        <w:t xml:space="preserve">immunopharmacology. </w:t>
      </w:r>
      <w:r>
        <w:t>2011;11</w:t>
      </w:r>
      <w:r>
        <w:t>(</w:t>
      </w:r>
      <w:r>
        <w:t>1</w:t>
      </w:r>
      <w:r>
        <w:t>)</w:t>
      </w:r>
      <w:r>
        <w:t>:96-102.</w:t>
      </w:r>
    </w:p>
    <w:p w:rsidR="0018722C">
      <w:pPr>
        <w:pStyle w:val="cw24"/>
        <w:topLinePunct/>
      </w:pPr>
      <w:r>
        <w:t>34. </w:t>
      </w:r>
      <w:r>
        <w:t>Roberts DM, Wilks </w:t>
      </w:r>
      <w:r>
        <w:t>MF, </w:t>
      </w:r>
      <w:r>
        <w:t>Roberts MS, et al. Changes in the concentrations of creatinine, cystatin C and NGAL in patients with acute paraquat self-poisoning. </w:t>
      </w:r>
      <w:r>
        <w:rPr>
          <w:i/>
        </w:rPr>
        <w:t>Toxicol </w:t>
      </w:r>
      <w:r>
        <w:rPr>
          <w:i/>
        </w:rPr>
        <w:t>Lett. </w:t>
      </w:r>
      <w:r>
        <w:t>2011;202</w:t>
      </w:r>
      <w:r>
        <w:t>(</w:t>
      </w:r>
      <w:r>
        <w:t>1</w:t>
      </w:r>
      <w:r>
        <w:t>)</w:t>
      </w:r>
      <w:r>
        <w:t>:69-74.</w:t>
      </w:r>
    </w:p>
    <w:p w:rsidR="0018722C">
      <w:pPr>
        <w:pStyle w:val="cw24"/>
        <w:topLinePunct/>
      </w:pPr>
      <w:r>
        <w:t>35. </w:t>
      </w:r>
      <w:r>
        <w:t>Kim JH, Gil </w:t>
      </w:r>
      <w:r>
        <w:t>HW, </w:t>
      </w:r>
      <w:r>
        <w:t>Yang </w:t>
      </w:r>
      <w:r>
        <w:t>JO, Lee </w:t>
      </w:r>
      <w:r>
        <w:t>EY, </w:t>
      </w:r>
      <w:r>
        <w:t>Hong </w:t>
      </w:r>
      <w:r>
        <w:t>SY. </w:t>
      </w:r>
      <w:r>
        <w:t>Serum uric acid level as a marker for mortality and acute kidney injury in patients with acute paraquat intoxication. </w:t>
      </w:r>
      <w:r>
        <w:rPr>
          <w:i/>
        </w:rPr>
        <w:t>Nephrology, </w:t>
      </w:r>
      <w:r>
        <w:rPr>
          <w:i/>
        </w:rPr>
        <w:t>dialysis, </w:t>
      </w:r>
      <w:r>
        <w:rPr>
          <w:i/>
        </w:rPr>
        <w:t>transplantation</w:t>
      </w:r>
      <w:r w:rsidR="004B696B">
        <w:rPr>
          <w:i/>
        </w:rPr>
        <w:t>: official publication of the European Dialysis and Transplant Association - European Renal Association.</w:t>
      </w:r>
      <w:r>
        <w:rPr>
          <w:i/>
        </w:rPr>
        <w:t> </w:t>
      </w:r>
      <w:r>
        <w:t>2011;26</w:t>
      </w:r>
      <w:r>
        <w:t>(</w:t>
      </w:r>
      <w:r>
        <w:t>6</w:t>
      </w:r>
      <w:r>
        <w:t>)</w:t>
      </w:r>
      <w:r>
        <w:t>:1846-1852.</w:t>
      </w:r>
    </w:p>
    <w:p w:rsidR="0018722C">
      <w:pPr>
        <w:pStyle w:val="cw24"/>
        <w:topLinePunct/>
      </w:pPr>
      <w:r>
        <w:t>36. </w:t>
      </w:r>
      <w:r>
        <w:t>Genuis SJ. Elimination of persistent toxicants from the human </w:t>
      </w:r>
      <w:r>
        <w:t>body. </w:t>
      </w:r>
      <w:r>
        <w:rPr>
          <w:i/>
        </w:rPr>
        <w:t>Human &amp; experimental </w:t>
      </w:r>
      <w:r>
        <w:rPr>
          <w:i/>
        </w:rPr>
        <w:t>toxicology.</w:t>
      </w:r>
      <w:r>
        <w:rPr>
          <w:i/>
        </w:rPr>
        <w:t> </w:t>
      </w:r>
      <w:r>
        <w:t>2011;30</w:t>
      </w:r>
      <w:r>
        <w:t>(</w:t>
      </w:r>
      <w:r>
        <w:t>1</w:t>
      </w:r>
      <w:r>
        <w:t>)</w:t>
      </w:r>
      <w:r>
        <w:t>:3-18.</w:t>
      </w:r>
    </w:p>
    <w:p w:rsidR="0018722C">
      <w:pPr>
        <w:pStyle w:val="cw24"/>
        <w:topLinePunct/>
      </w:pPr>
      <w:r>
        <w:t>37. </w:t>
      </w:r>
      <w:r>
        <w:t>Gawarammana IB, Buckley NA. Medical management of paraquat ingestion. </w:t>
      </w:r>
      <w:r>
        <w:rPr>
          <w:i/>
        </w:rPr>
        <w:t>British journal </w:t>
      </w:r>
      <w:r>
        <w:rPr>
          <w:i/>
        </w:rPr>
        <w:t>of clinical pharmacology.</w:t>
      </w:r>
      <w:r>
        <w:rPr>
          <w:i/>
        </w:rPr>
        <w:t> </w:t>
      </w:r>
      <w:r>
        <w:t>2011;72</w:t>
      </w:r>
      <w:r>
        <w:t>(</w:t>
      </w:r>
      <w:r>
        <w:t>5</w:t>
      </w:r>
      <w:r>
        <w:t>)</w:t>
      </w:r>
      <w:r>
        <w:t>:745-757.</w:t>
      </w:r>
    </w:p>
    <w:p w:rsidR="0018722C">
      <w:pPr>
        <w:pStyle w:val="cw24"/>
        <w:topLinePunct/>
      </w:pPr>
      <w:r>
        <w:rPr>
          <w:i/>
        </w:rPr>
        <w:t>38. </w:t>
      </w:r>
      <w:r>
        <w:t>Garlich FM, Goldfarb DS. Have advances in extracorporeal removal techniques changed the indications for their use in poisonings</w:t>
      </w:r>
      <w:r>
        <w:rPr>
          <w:i/>
        </w:rPr>
        <w:t>Advances</w:t>
      </w:r>
      <w:r w:rsidR="001852F3">
        <w:rPr>
          <w:i/>
        </w:rPr>
        <w:t xml:space="preserve">in</w:t>
      </w:r>
      <w:r w:rsidR="001852F3">
        <w:rPr>
          <w:i/>
        </w:rPr>
        <w:t xml:space="preserve">chronic</w:t>
      </w:r>
      <w:r w:rsidR="001852F3">
        <w:rPr>
          <w:i/>
        </w:rPr>
        <w:t xml:space="preserve">kidney</w:t>
      </w:r>
      <w:r>
        <w:rPr>
          <w:i/>
        </w:rPr>
        <w:t>disease.</w:t>
      </w:r>
    </w:p>
    <w:p w:rsidR="0018722C">
      <w:pPr>
        <w:topLinePunct/>
      </w:pPr>
      <w:r>
        <w:rPr>
          <w:rFonts w:cstheme="minorBidi" w:hAnsiTheme="minorHAnsi" w:eastAsiaTheme="minorHAnsi" w:asciiTheme="minorHAnsi" w:ascii="Times New Roman"/>
        </w:rPr>
        <w:t>2011;18</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:172-179.</w:t>
      </w:r>
    </w:p>
    <w:p w:rsidR="0018722C">
      <w:pPr>
        <w:pStyle w:val="cw24"/>
        <w:topLinePunct/>
      </w:pPr>
      <w:r>
        <w:rPr>
          <w:rFonts w:ascii="宋体" w:eastAsia="宋体" w:hint="eastAsia"/>
        </w:rPr>
        <w:t>39. </w:t>
      </w:r>
      <w:r>
        <w:rPr>
          <w:rFonts w:ascii="宋体" w:eastAsia="宋体" w:hint="eastAsia"/>
        </w:rPr>
        <w:t>张晶晶</w:t>
      </w:r>
      <w:r>
        <w:rPr>
          <w:rFonts w:ascii="宋体" w:eastAsia="宋体" w:hint="eastAsia"/>
        </w:rPr>
        <w:t>，</w:t>
      </w:r>
      <w:r w:rsidR="001852F3">
        <w:rPr>
          <w:rFonts w:ascii="宋体" w:eastAsia="宋体" w:hint="eastAsia"/>
        </w:rPr>
        <w:t xml:space="preserve">董化江</w:t>
      </w:r>
      <w:r>
        <w:rPr>
          <w:rFonts w:ascii="宋体" w:eastAsia="宋体" w:hint="eastAsia"/>
        </w:rPr>
        <w:t>，</w:t>
      </w:r>
      <w:r w:rsidR="001852F3">
        <w:rPr>
          <w:rFonts w:ascii="宋体" w:eastAsia="宋体" w:hint="eastAsia"/>
        </w:rPr>
        <w:t xml:space="preserve">罗悦晨. 急性百草枯中毒患者</w:t>
      </w:r>
      <w:r>
        <w:rPr>
          <w:rFonts w:ascii="宋体" w:eastAsia="宋体" w:hint="eastAsia"/>
        </w:rPr>
        <w:t>ET</w:t>
      </w:r>
      <w:r w:rsidR="001852F3">
        <w:rPr>
          <w:rFonts w:ascii="宋体" w:eastAsia="宋体" w:hint="eastAsia"/>
        </w:rPr>
        <w:t xml:space="preserve">一</w:t>
      </w:r>
      <w:r>
        <w:rPr>
          <w:rFonts w:ascii="宋体" w:eastAsia="宋体" w:hint="eastAsia"/>
        </w:rPr>
        <w:t>1</w:t>
      </w:r>
      <w:r w:rsidR="001852F3">
        <w:rPr>
          <w:rFonts w:ascii="宋体" w:eastAsia="宋体" w:hint="eastAsia"/>
        </w:rPr>
        <w:t xml:space="preserve">的浓度及其与预后评估的关系.</w:t>
      </w:r>
    </w:p>
    <w:p w:rsidR="0018722C">
      <w:pPr>
        <w:topLinePunct/>
      </w:pPr>
      <w:r>
        <w:rPr>
          <w:rFonts w:cstheme="minorBidi" w:hAnsiTheme="minorHAnsi" w:eastAsiaTheme="minorHAnsi" w:asciiTheme="minorHAnsi"/>
          <w:i/>
        </w:rPr>
        <w:t>中国急救和灾害复苏杂志. </w:t>
      </w:r>
      <w:r>
        <w:rPr>
          <w:rFonts w:cstheme="minorBidi" w:hAnsiTheme="minorHAnsi" w:eastAsiaTheme="minorHAnsi" w:asciiTheme="minorHAnsi"/>
        </w:rPr>
        <w:t>2011;6</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:363-364.</w:t>
      </w:r>
    </w:p>
    <w:p w:rsidR="0018722C">
      <w:pPr>
        <w:pStyle w:val="cw24"/>
        <w:topLinePunct/>
      </w:pPr>
      <w:r>
        <w:rPr>
          <w:rFonts w:ascii="宋体" w:eastAsia="宋体" w:hint="eastAsia"/>
        </w:rPr>
        <w:t>40. </w:t>
      </w:r>
      <w:r>
        <w:rPr>
          <w:rFonts w:ascii="宋体" w:eastAsia="宋体" w:hint="eastAsia"/>
        </w:rPr>
        <w:t>李国强</w:t>
      </w:r>
      <w:r>
        <w:rPr>
          <w:rFonts w:ascii="宋体" w:eastAsia="宋体" w:hint="eastAsia"/>
        </w:rPr>
        <w:t>，</w:t>
      </w:r>
      <w:r w:rsidR="001852F3">
        <w:rPr>
          <w:rFonts w:ascii="宋体" w:eastAsia="宋体" w:hint="eastAsia"/>
        </w:rPr>
        <w:t xml:space="preserve">魏路清</w:t>
      </w:r>
      <w:r>
        <w:rPr>
          <w:rFonts w:ascii="宋体" w:eastAsia="宋体" w:hint="eastAsia"/>
        </w:rPr>
        <w:t>，</w:t>
      </w:r>
      <w:r w:rsidR="001852F3">
        <w:rPr>
          <w:rFonts w:ascii="宋体" w:eastAsia="宋体" w:hint="eastAsia"/>
        </w:rPr>
        <w:t xml:space="preserve">刘阳等. 持续血浆灌流清除百草枯中毒患者血中百草枯的临床研究.</w:t>
      </w:r>
    </w:p>
    <w:p w:rsidR="0018722C">
      <w:pPr>
        <w:topLinePunct/>
      </w:pPr>
      <w:r>
        <w:rPr>
          <w:rFonts w:cstheme="minorBidi" w:hAnsiTheme="minorHAnsi" w:eastAsiaTheme="minorHAnsi" w:asciiTheme="minorHAnsi"/>
          <w:i/>
        </w:rPr>
        <w:t>中国危重病急救医学. </w:t>
      </w:r>
      <w:r>
        <w:rPr>
          <w:rFonts w:cstheme="minorBidi" w:hAnsiTheme="minorHAnsi" w:eastAsiaTheme="minorHAnsi" w:asciiTheme="minorHAnsi"/>
        </w:rPr>
        <w:t>2011;23</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:588-591.</w:t>
      </w:r>
    </w:p>
    <w:p w:rsidR="0018722C">
      <w:pPr>
        <w:pStyle w:val="cw24"/>
        <w:topLinePunct/>
      </w:pPr>
      <w:r>
        <w:rPr>
          <w:rFonts w:ascii="宋体" w:eastAsia="宋体" w:hint="eastAsia"/>
          <w:i/>
        </w:rPr>
        <w:t>41. </w:t>
      </w:r>
      <w:r>
        <w:rPr>
          <w:rFonts w:ascii="宋体" w:eastAsia="宋体" w:hint="eastAsia"/>
        </w:rPr>
        <w:t>李葑</w:t>
      </w:r>
      <w:r>
        <w:rPr>
          <w:rFonts w:ascii="宋体" w:eastAsia="宋体" w:hint="eastAsia"/>
        </w:rPr>
        <w:t>，</w:t>
      </w:r>
      <w:r w:rsidR="001852F3">
        <w:rPr>
          <w:rFonts w:ascii="宋体" w:eastAsia="宋体" w:hint="eastAsia"/>
        </w:rPr>
        <w:t xml:space="preserve">李凤莲. 浅析百草枯中毒救治及预防. </w:t>
      </w:r>
      <w:r>
        <w:rPr>
          <w:rFonts w:ascii="宋体" w:eastAsia="宋体" w:hint="eastAsia"/>
        </w:rPr>
        <w:t>中国危重病急救医学</w:t>
      </w:r>
    </w:p>
    <w:p w:rsidR="0018722C">
      <w:pPr>
        <w:topLinePunct/>
      </w:pPr>
      <w:r>
        <w:rPr>
          <w:rFonts w:cstheme="minorBidi" w:hAnsiTheme="minorHAnsi" w:eastAsiaTheme="minorHAnsi" w:asciiTheme="minorHAnsi" w:ascii="Times New Roman"/>
        </w:rPr>
        <w:t>110</w:t>
      </w:r>
    </w:p>
    <w:p w:rsidR="0018722C">
      <w:pPr>
        <w:topLinePunct/>
      </w:pPr>
      <w:r>
        <w:rPr>
          <w:rFonts w:cstheme="minorBidi" w:hAnsiTheme="minorHAnsi" w:eastAsiaTheme="minorHAnsi" w:asciiTheme="minorHAnsi"/>
        </w:rPr>
        <w:t>2011;23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:107-107.</w:t>
      </w:r>
    </w:p>
    <w:p w:rsidR="0018722C">
      <w:pPr>
        <w:pStyle w:val="cw24"/>
        <w:topLinePunct/>
      </w:pPr>
      <w:r>
        <w:t>42. </w:t>
      </w:r>
      <w:r>
        <w:t>Zhang J, Lv </w:t>
      </w:r>
      <w:r>
        <w:t>G, </w:t>
      </w:r>
      <w:r>
        <w:t>Zhao </w:t>
      </w:r>
      <w:r>
        <w:t>Y. </w:t>
      </w:r>
      <w:r>
        <w:t>The significance of serum xanthine oxidase and oxidation markers in acute paraquat poisoning in humans. </w:t>
      </w:r>
      <w:r>
        <w:rPr>
          <w:i/>
        </w:rPr>
        <w:t>Clin Biochem.</w:t>
      </w:r>
      <w:r>
        <w:rPr>
          <w:i/>
        </w:rPr>
        <w:t> </w:t>
      </w:r>
      <w:r>
        <w:t>2010.</w:t>
      </w:r>
    </w:p>
    <w:p w:rsidR="0018722C">
      <w:pPr>
        <w:pStyle w:val="cw24"/>
        <w:topLinePunct/>
      </w:pPr>
      <w:r>
        <w:t>43. </w:t>
      </w:r>
      <w:r>
        <w:t>Yamaji </w:t>
      </w:r>
      <w:r>
        <w:t>K. Current topics on therapeutic apheresis. </w:t>
      </w:r>
      <w:r>
        <w:rPr>
          <w:i/>
        </w:rPr>
        <w:t>Journal of artificial organs</w:t>
      </w:r>
      <w:r w:rsidR="004B696B">
        <w:rPr>
          <w:i/>
        </w:rPr>
        <w:t>: the official </w:t>
      </w:r>
      <w:r>
        <w:rPr>
          <w:i/>
        </w:rPr>
        <w:t>journal of the Japanese Society for Artificial Organs.</w:t>
      </w:r>
      <w:r>
        <w:rPr>
          <w:i/>
        </w:rPr>
        <w:t> </w:t>
      </w:r>
      <w:r>
        <w:t>2010;13</w:t>
      </w:r>
      <w:r>
        <w:t>(</w:t>
      </w:r>
      <w:r>
        <w:t>2</w:t>
      </w:r>
      <w:r>
        <w:t>)</w:t>
      </w:r>
      <w:r>
        <w:t>:73-76.</w:t>
      </w:r>
    </w:p>
    <w:p w:rsidR="0018722C">
      <w:pPr>
        <w:pStyle w:val="cw24"/>
        <w:topLinePunct/>
      </w:pPr>
      <w:r>
        <w:t>44. </w:t>
      </w:r>
      <w:r>
        <w:t>Moon JM, Chun BJ. The efficacy of high doses of vitamin C in patients with paraquat poisoning. </w:t>
      </w:r>
      <w:r>
        <w:rPr>
          <w:i/>
        </w:rPr>
        <w:t>Human &amp; experimental toxicology.</w:t>
      </w:r>
      <w:r>
        <w:rPr>
          <w:i/>
        </w:rPr>
        <w:t> </w:t>
      </w:r>
      <w:r>
        <w:t>2010.</w:t>
      </w:r>
    </w:p>
    <w:p w:rsidR="0018722C">
      <w:pPr>
        <w:pStyle w:val="cw24"/>
        <w:topLinePunct/>
      </w:pPr>
      <w:r>
        <w:t>45. </w:t>
      </w:r>
      <w:r>
        <w:t>Kim Z, Goldfarb DS. Continuous renal replacement therapy does not have a clear role in the treatment of poisoning. </w:t>
      </w:r>
      <w:r>
        <w:rPr>
          <w:i/>
        </w:rPr>
        <w:t>Nephron. Clinical practice.</w:t>
      </w:r>
      <w:r>
        <w:rPr>
          <w:i/>
        </w:rPr>
        <w:t> </w:t>
      </w:r>
      <w:r>
        <w:t>2010;115</w:t>
      </w:r>
      <w:r>
        <w:t>(</w:t>
      </w:r>
      <w:r>
        <w:t>1</w:t>
      </w:r>
      <w:r>
        <w:t>)</w:t>
      </w:r>
      <w:r>
        <w:t>:c1-6.</w:t>
      </w:r>
    </w:p>
    <w:p w:rsidR="0018722C">
      <w:pPr>
        <w:pStyle w:val="cw24"/>
        <w:topLinePunct/>
      </w:pPr>
      <w:r>
        <w:t>46. </w:t>
      </w:r>
      <w:r>
        <w:t>Ishihara </w:t>
      </w:r>
      <w:r>
        <w:t>T, </w:t>
      </w:r>
      <w:r>
        <w:t>Inoue S, </w:t>
      </w:r>
      <w:r>
        <w:t>Takagi </w:t>
      </w:r>
      <w:r>
        <w:t>Y, </w:t>
      </w:r>
      <w:r>
        <w:t>et al. Adverse events in therapeutic apheresis: a single center survey of various therapies. </w:t>
      </w:r>
      <w:r>
        <w:rPr>
          <w:i/>
        </w:rPr>
        <w:t>Ther Apher Dial.</w:t>
      </w:r>
      <w:r>
        <w:rPr>
          <w:i/>
        </w:rPr>
        <w:t> </w:t>
      </w:r>
      <w:r>
        <w:t>2010;14</w:t>
      </w:r>
      <w:r>
        <w:t>(</w:t>
      </w:r>
      <w:r>
        <w:t>6</w:t>
      </w:r>
      <w:r>
        <w:t>)</w:t>
      </w:r>
      <w:r>
        <w:t>:589-595.</w:t>
      </w:r>
    </w:p>
    <w:p w:rsidR="0018722C">
      <w:pPr>
        <w:pStyle w:val="cw24"/>
        <w:topLinePunct/>
      </w:pPr>
      <w:r>
        <w:t>47. </w:t>
      </w:r>
      <w:r>
        <w:t>Gil </w:t>
      </w:r>
      <w:r>
        <w:t>HW, </w:t>
      </w:r>
      <w:r>
        <w:t>Kim SJ, </w:t>
      </w:r>
      <w:r>
        <w:t>Yang </w:t>
      </w:r>
      <w:r>
        <w:t>JO, Lee </w:t>
      </w:r>
      <w:r>
        <w:t>EY, </w:t>
      </w:r>
      <w:r>
        <w:t>Hong </w:t>
      </w:r>
      <w:r>
        <w:t>SY. </w:t>
      </w:r>
      <w:r>
        <w:t>Clinical outcome of hemoperfusion in poisoned patients. </w:t>
      </w:r>
      <w:r>
        <w:rPr>
          <w:i/>
        </w:rPr>
        <w:t>Blood purification.</w:t>
      </w:r>
      <w:r>
        <w:rPr>
          <w:i/>
        </w:rPr>
        <w:t> </w:t>
      </w:r>
      <w:r>
        <w:t>2010;30</w:t>
      </w:r>
      <w:r>
        <w:t>(</w:t>
      </w:r>
      <w:r>
        <w:t>2</w:t>
      </w:r>
      <w:r>
        <w:t>)</w:t>
      </w:r>
      <w:r>
        <w:t>:84-88.</w:t>
      </w:r>
    </w:p>
    <w:p w:rsidR="0018722C">
      <w:pPr>
        <w:pStyle w:val="cw24"/>
        <w:topLinePunct/>
      </w:pPr>
      <w:r>
        <w:t>48. </w:t>
      </w:r>
      <w:r>
        <w:t>Fertel BS, Nelson LS, Goldfarb DS. Extracorporeal removal techniques for the poisoned patient: a review for the intensivist. </w:t>
      </w:r>
      <w:r>
        <w:rPr>
          <w:i/>
        </w:rPr>
        <w:t>Journal of intensive </w:t>
      </w:r>
      <w:r>
        <w:rPr>
          <w:i/>
        </w:rPr>
        <w:t>care </w:t>
      </w:r>
      <w:r>
        <w:rPr>
          <w:i/>
        </w:rPr>
        <w:t>medicine.</w:t>
      </w:r>
      <w:r>
        <w:rPr>
          <w:i/>
        </w:rPr>
        <w:t> </w:t>
      </w:r>
      <w:r>
        <w:t>2010;25</w:t>
      </w:r>
      <w:r>
        <w:t>(</w:t>
      </w:r>
      <w:r>
        <w:t>3</w:t>
      </w:r>
      <w:r>
        <w:t>)</w:t>
      </w:r>
      <w:r>
        <w:t>:139-148.</w:t>
      </w:r>
    </w:p>
    <w:p w:rsidR="0018722C">
      <w:pPr>
        <w:pStyle w:val="cw24"/>
        <w:topLinePunct/>
      </w:pPr>
      <w:r>
        <w:t>49. </w:t>
      </w:r>
      <w:r>
        <w:t>Chen YJ, Li N, </w:t>
      </w:r>
      <w:r>
        <w:t>Wang </w:t>
      </w:r>
      <w:r>
        <w:t>Y. </w:t>
      </w:r>
      <w:r>
        <w:t>[</w:t>
      </w:r>
      <w:r>
        <w:t xml:space="preserve">Experimental research on Paraquat clearance rate after hemoperfusion adsorption</w:t>
      </w:r>
      <w:r>
        <w:t>]</w:t>
      </w:r>
      <w:r>
        <w:t xml:space="preserve">. </w:t>
      </w:r>
      <w:r>
        <w:rPr>
          <w:i/>
        </w:rPr>
        <w:t>Zhonghua lao dong wei sheng zhi ye bing za zhi = Zhonghua </w:t>
      </w:r>
      <w:r>
        <w:rPr>
          <w:i/>
        </w:rPr>
        <w:t>laodong weisheng zhiyebing zazhi = Chinese journal of industrial hygiene and occupational diseases.</w:t>
      </w:r>
      <w:r>
        <w:rPr>
          <w:i/>
        </w:rPr>
        <w:t> </w:t>
      </w:r>
      <w:r>
        <w:t>2010;28</w:t>
      </w:r>
      <w:r>
        <w:t>(</w:t>
      </w:r>
      <w:r>
        <w:t>5</w:t>
      </w:r>
      <w:r>
        <w:t>)</w:t>
      </w:r>
      <w:r>
        <w:t>:358-360.</w:t>
      </w:r>
    </w:p>
    <w:p w:rsidR="0018722C">
      <w:pPr>
        <w:pStyle w:val="cw24"/>
        <w:topLinePunct/>
      </w:pPr>
      <w:r>
        <w:t>50. </w:t>
      </w:r>
      <w:r>
        <w:t>Caridi</w:t>
      </w:r>
      <w:r>
        <w:t> </w:t>
      </w:r>
      <w:r>
        <w:t>J,</w:t>
      </w:r>
      <w:r>
        <w:t> </w:t>
      </w:r>
      <w:r>
        <w:t>Ross</w:t>
      </w:r>
      <w:r>
        <w:t> </w:t>
      </w:r>
      <w:r>
        <w:t>E,</w:t>
      </w:r>
      <w:r>
        <w:t> </w:t>
      </w:r>
      <w:r>
        <w:t>Aspilcueta</w:t>
      </w:r>
      <w:r>
        <w:t> </w:t>
      </w:r>
      <w:r>
        <w:t>A,</w:t>
      </w:r>
      <w:r>
        <w:t> </w:t>
      </w:r>
      <w:r>
        <w:t>Wiley</w:t>
      </w:r>
      <w:r>
        <w:t> </w:t>
      </w:r>
      <w:r>
        <w:t>S.</w:t>
      </w:r>
      <w:r>
        <w:t> </w:t>
      </w:r>
      <w:r>
        <w:t>The</w:t>
      </w:r>
      <w:r>
        <w:t> </w:t>
      </w:r>
      <w:r>
        <w:t>cannon</w:t>
      </w:r>
      <w:r>
        <w:t> </w:t>
      </w:r>
      <w:r>
        <w:t>catheter--a</w:t>
      </w:r>
      <w:r>
        <w:t> </w:t>
      </w:r>
      <w:r>
        <w:t>prospective</w:t>
      </w:r>
      <w:r>
        <w:t> </w:t>
      </w:r>
      <w:r>
        <w:t>analysis.</w:t>
      </w:r>
      <w:r>
        <w:t> </w:t>
      </w:r>
      <w:r>
        <w:rPr>
          <w:i/>
        </w:rPr>
        <w:t>J</w:t>
      </w:r>
      <w:r>
        <w:rPr>
          <w:i/>
        </w:rPr>
        <w:t> Vasc </w:t>
      </w:r>
      <w:r>
        <w:rPr>
          <w:i/>
        </w:rPr>
        <w:t>Interv Radiol.</w:t>
      </w:r>
      <w:r>
        <w:rPr>
          <w:i/>
        </w:rPr>
        <w:t> </w:t>
      </w:r>
      <w:r>
        <w:t>2010;21</w:t>
      </w:r>
      <w:r>
        <w:t>(</w:t>
      </w:r>
      <w:r>
        <w:t>10</w:t>
      </w:r>
      <w:r>
        <w:t>)</w:t>
      </w:r>
      <w:r>
        <w:t>:1588-1590.</w:t>
      </w:r>
    </w:p>
    <w:p w:rsidR="0018722C">
      <w:pPr>
        <w:pStyle w:val="cw24"/>
        <w:topLinePunct/>
      </w:pPr>
      <w:r>
        <w:t>51. </w:t>
      </w:r>
      <w:r>
        <w:t>Achim </w:t>
      </w:r>
      <w:r>
        <w:t>Jörres </w:t>
      </w:r>
      <w:r>
        <w:t>CR, John A. Kellum </w:t>
      </w:r>
      <w:r>
        <w:rPr>
          <w:i/>
        </w:rPr>
        <w:t>Management of Acute Kidney Problems. </w:t>
      </w:r>
      <w:r>
        <w:t>1st Edition ed. </w:t>
      </w:r>
      <w:r>
        <w:t>Verlag </w:t>
      </w:r>
      <w:r>
        <w:t>Berlin Heidelberg: Springer;</w:t>
      </w:r>
      <w:r>
        <w:t> </w:t>
      </w:r>
      <w:r>
        <w:t>2010.</w:t>
      </w:r>
    </w:p>
    <w:p w:rsidR="0018722C">
      <w:pPr>
        <w:pStyle w:val="cw24"/>
        <w:topLinePunct/>
      </w:pPr>
      <w:r>
        <w:rPr>
          <w:rFonts w:ascii="宋体" w:eastAsia="宋体" w:hint="eastAsia"/>
        </w:rPr>
        <w:t>52. </w:t>
      </w:r>
      <w:r>
        <w:rPr>
          <w:rFonts w:ascii="宋体" w:eastAsia="宋体" w:hint="eastAsia"/>
        </w:rPr>
        <w:t>赵波</w:t>
      </w:r>
      <w:r>
        <w:rPr>
          <w:rFonts w:ascii="宋体" w:eastAsia="宋体" w:hint="eastAsia"/>
        </w:rPr>
        <w:t>，</w:t>
      </w:r>
      <w:r w:rsidR="001852F3">
        <w:rPr>
          <w:rFonts w:ascii="宋体" w:eastAsia="宋体" w:hint="eastAsia"/>
        </w:rPr>
        <w:t xml:space="preserve">菅向东</w:t>
      </w:r>
      <w:r>
        <w:rPr>
          <w:rFonts w:ascii="宋体" w:eastAsia="宋体" w:hint="eastAsia"/>
        </w:rPr>
        <w:t>，</w:t>
      </w:r>
      <w:r w:rsidR="001852F3">
        <w:rPr>
          <w:rFonts w:ascii="宋体" w:eastAsia="宋体" w:hint="eastAsia"/>
        </w:rPr>
        <w:t xml:space="preserve">张忠臣</w:t>
      </w:r>
      <w:r>
        <w:rPr>
          <w:rFonts w:ascii="宋体" w:eastAsia="宋体" w:hint="eastAsia"/>
        </w:rPr>
        <w:t>，</w:t>
      </w:r>
      <w:r>
        <w:rPr>
          <w:rFonts w:ascii="宋体" w:eastAsia="宋体" w:hint="eastAsia"/>
        </w:rPr>
        <w:t>et</w:t>
      </w:r>
      <w:r>
        <w:rPr>
          <w:rFonts w:ascii="宋体" w:eastAsia="宋体" w:hint="eastAsia"/>
        </w:rPr>
        <w:t> </w:t>
      </w:r>
      <w:r>
        <w:rPr>
          <w:rFonts w:ascii="宋体" w:eastAsia="宋体" w:hint="eastAsia"/>
        </w:rPr>
        <w:t>al.</w:t>
      </w:r>
      <w:r>
        <w:rPr>
          <w:rFonts w:ascii="宋体" w:eastAsia="宋体" w:hint="eastAsia"/>
        </w:rPr>
        <w:t> 百草枯染毒大鼠组织中毒物含量与脏器损伤的关系</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中华劳动卫生职业病杂志. </w:t>
      </w:r>
      <w:r>
        <w:rPr>
          <w:rFonts w:cstheme="minorBidi" w:hAnsiTheme="minorHAnsi" w:eastAsiaTheme="minorHAnsi" w:asciiTheme="minorHAnsi"/>
        </w:rPr>
        <w:t>2010;28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:220-223.</w:t>
      </w:r>
    </w:p>
    <w:p w:rsidR="0018722C">
      <w:pPr>
        <w:pStyle w:val="cw24"/>
        <w:topLinePunct/>
      </w:pPr>
      <w:r>
        <w:t>53. </w:t>
      </w:r>
      <w:r>
        <w:t>Tsai </w:t>
      </w:r>
      <w:r>
        <w:t>J-P, </w:t>
      </w:r>
      <w:r>
        <w:t>Lee </w:t>
      </w:r>
      <w:r>
        <w:t>R-P, </w:t>
      </w:r>
      <w:r>
        <w:t>Wang </w:t>
      </w:r>
      <w:r>
        <w:t>C-H, Fang </w:t>
      </w:r>
      <w:r>
        <w:t>T-C, </w:t>
      </w:r>
      <w:r>
        <w:t>Hsu </w:t>
      </w:r>
      <w:r>
        <w:t>B-G. </w:t>
      </w:r>
      <w:r>
        <w:t>A Clinical Study of Prognosis and Glucocorticoid Pulse Treatment in Patients with Acute Paraquat Intoxication. </w:t>
      </w:r>
      <w:r>
        <w:rPr>
          <w:i/>
        </w:rPr>
        <w:t>Tzu</w:t>
      </w:r>
      <w:r>
        <w:rPr>
          <w:i/>
        </w:rPr>
        <w:t> </w:t>
      </w:r>
      <w:r>
        <w:rPr>
          <w:i/>
        </w:rPr>
        <w:t>Chi </w:t>
      </w:r>
      <w:r>
        <w:rPr>
          <w:i/>
        </w:rPr>
        <w:t>Medical Journal.</w:t>
      </w:r>
      <w:r>
        <w:rPr>
          <w:i/>
        </w:rPr>
        <w:t> </w:t>
      </w:r>
      <w:r>
        <w:t>2009;21</w:t>
      </w:r>
      <w:r>
        <w:t>(</w:t>
      </w:r>
      <w:r>
        <w:t>2</w:t>
      </w:r>
      <w:r>
        <w:t>)</w:t>
      </w:r>
      <w:r>
        <w:t>:156-160.</w:t>
      </w:r>
    </w:p>
    <w:p w:rsidR="0018722C">
      <w:pPr>
        <w:pStyle w:val="cw24"/>
        <w:topLinePunct/>
      </w:pPr>
      <w:r>
        <w:t>54. </w:t>
      </w:r>
      <w:r>
        <w:t>Senarathna L, Eddleston M, Wilks </w:t>
      </w:r>
      <w:r>
        <w:t>MF, </w:t>
      </w:r>
      <w:r>
        <w:t>et al. Prediction of outcome after paraquat</w:t>
      </w:r>
      <w:r>
        <w:t> </w:t>
      </w:r>
      <w:r>
        <w:t>poisoning</w:t>
      </w:r>
    </w:p>
    <w:p w:rsidR="0018722C">
      <w:pPr>
        <w:topLinePunct/>
      </w:pPr>
      <w:r>
        <w:rPr>
          <w:rFonts w:cstheme="minorBidi" w:hAnsiTheme="minorHAnsi" w:eastAsiaTheme="minorHAnsi" w:asciiTheme="minorHAnsi" w:ascii="Times New Roman"/>
        </w:rPr>
        <w:t>111</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B</w:t>
      </w:r>
      <w:r>
        <w:rPr>
          <w:rFonts w:cstheme="minorBidi" w:hAnsiTheme="minorHAnsi" w:eastAsiaTheme="minorHAnsi" w:asciiTheme="minorHAnsi" w:ascii="Times New Roman"/>
        </w:rPr>
        <w:t xml:space="preserve">y measurement of the plasma paraquat concentration. </w:t>
      </w:r>
      <w:r>
        <w:rPr>
          <w:rFonts w:ascii="Times New Roman" w:cstheme="minorBidi" w:hAnsiTheme="minorHAnsi" w:eastAsiaTheme="minorHAnsi"/>
          <w:i/>
        </w:rPr>
        <w:t xml:space="preserve">QJM</w:t>
      </w:r>
      <w:r w:rsidR="004B696B">
        <w:rPr>
          <w:rFonts w:ascii="Times New Roman" w:cstheme="minorBidi" w:hAnsiTheme="minorHAnsi" w:eastAsiaTheme="minorHAnsi"/>
          <w:i/>
        </w:rPr>
        <w:t xml:space="preserve">: monthly journal of the </w:t>
      </w:r>
      <w:r>
        <w:rPr>
          <w:rFonts w:ascii="Times New Roman" w:cstheme="minorBidi" w:hAnsiTheme="minorHAnsi" w:eastAsiaTheme="minorHAnsi"/>
          <w:i/>
        </w:rPr>
        <w:t xml:space="preserve">Association of Physicians. </w:t>
      </w:r>
      <w:r>
        <w:rPr>
          <w:rFonts w:ascii="Times New Roman" w:cstheme="minorBidi" w:hAnsiTheme="minorHAnsi" w:eastAsiaTheme="minorHAnsi"/>
        </w:rPr>
        <w:t>2009;102</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:251-259.</w:t>
      </w:r>
    </w:p>
    <w:p w:rsidR="0018722C">
      <w:pPr>
        <w:pStyle w:val="cw24"/>
        <w:topLinePunct/>
      </w:pPr>
      <w:r>
        <w:t>55. </w:t>
      </w:r>
      <w:r>
        <w:t>Li </w:t>
      </w:r>
      <w:r>
        <w:t>Y, </w:t>
      </w:r>
      <w:r>
        <w:t>Sun C, Qiu Z, et al. Clinical toxicology in China: current situation and future development. </w:t>
      </w:r>
      <w:r>
        <w:rPr>
          <w:i/>
        </w:rPr>
        <w:t>Clin </w:t>
      </w:r>
      <w:r>
        <w:rPr>
          <w:i/>
        </w:rPr>
        <w:t>Toxicol </w:t>
      </w:r>
      <w:r>
        <w:rPr>
          <w:i/>
        </w:rPr>
        <w:t>(</w:t>
      </w:r>
      <w:r>
        <w:rPr>
          <w:i/>
          <w:sz w:val="20"/>
        </w:rPr>
        <w:t xml:space="preserve">Phila</w:t>
      </w:r>
      <w:r>
        <w:rPr>
          <w:i/>
        </w:rPr>
        <w:t>)</w:t>
      </w:r>
      <w:r>
        <w:rPr>
          <w:i/>
        </w:rPr>
        <w:t>.</w:t>
      </w:r>
      <w:r>
        <w:rPr>
          <w:i/>
        </w:rPr>
        <w:t> </w:t>
      </w:r>
      <w:r>
        <w:t>2009;47</w:t>
      </w:r>
      <w:r>
        <w:t>(</w:t>
      </w:r>
      <w:r>
        <w:rPr>
          <w:sz w:val="20"/>
        </w:rPr>
        <w:t>4</w:t>
      </w:r>
      <w:r>
        <w:t>)</w:t>
      </w:r>
      <w:r>
        <w:t>:263-269.</w:t>
      </w:r>
    </w:p>
    <w:p w:rsidR="0018722C">
      <w:pPr>
        <w:pStyle w:val="cw24"/>
        <w:topLinePunct/>
      </w:pPr>
      <w:r>
        <w:t>56. </w:t>
      </w:r>
      <w:r>
        <w:t>Lee KH, Gil </w:t>
      </w:r>
      <w:r>
        <w:t>HW, </w:t>
      </w:r>
      <w:r>
        <w:t>Kim </w:t>
      </w:r>
      <w:r>
        <w:t>YT, </w:t>
      </w:r>
      <w:r>
        <w:t>Yang </w:t>
      </w:r>
      <w:r>
        <w:t>JO, Lee </w:t>
      </w:r>
      <w:r>
        <w:t>EY, </w:t>
      </w:r>
      <w:r>
        <w:t>Hong </w:t>
      </w:r>
      <w:r>
        <w:t>SY. </w:t>
      </w:r>
      <w:r>
        <w:t>Marked recovery</w:t>
      </w:r>
      <w:r>
        <w:t> </w:t>
      </w:r>
      <w:r>
        <w:t>from</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P</w:t>
      </w:r>
      <w:r>
        <w:rPr>
          <w:rFonts w:cstheme="minorBidi" w:hAnsiTheme="minorHAnsi" w:eastAsiaTheme="minorHAnsi" w:asciiTheme="minorHAnsi" w:ascii="Times New Roman"/>
        </w:rPr>
        <w:t xml:space="preserve">araquat-induced lung injury during long-term follow-up. </w:t>
      </w:r>
      <w:r>
        <w:rPr>
          <w:rFonts w:ascii="Times New Roman" w:cstheme="minorBidi" w:hAnsiTheme="minorHAnsi" w:eastAsiaTheme="minorHAnsi"/>
          <w:i/>
        </w:rPr>
        <w:t xml:space="preserve">The Korean journal of internal </w:t>
      </w:r>
      <w:r>
        <w:rPr>
          <w:rFonts w:ascii="Times New Roman" w:cstheme="minorBidi" w:hAnsiTheme="minorHAnsi" w:eastAsiaTheme="minorHAnsi"/>
          <w:i/>
        </w:rPr>
        <w:t xml:space="preserve">medicine. </w:t>
      </w:r>
      <w:r>
        <w:rPr>
          <w:rFonts w:ascii="Times New Roman" w:cstheme="minorBidi" w:hAnsiTheme="minorHAnsi" w:eastAsiaTheme="minorHAnsi"/>
        </w:rPr>
        <w:t>2009;24</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:95-100.</w:t>
      </w:r>
    </w:p>
    <w:p w:rsidR="0018722C">
      <w:pPr>
        <w:pStyle w:val="cw24"/>
        <w:topLinePunct/>
      </w:pPr>
      <w:r>
        <w:t>57. </w:t>
      </w:r>
      <w:r>
        <w:t>Kovac J, Buturovic-Ponikvar J, Ponikvar R. </w:t>
      </w:r>
      <w:r>
        <w:t>Vascular </w:t>
      </w:r>
      <w:r>
        <w:t>access recirculation in hemodialysis patients with two noncuffed, single-lumen, jugular catheters in the same jugular vein. </w:t>
      </w:r>
      <w:r>
        <w:rPr>
          <w:i/>
        </w:rPr>
        <w:t>Ther </w:t>
      </w:r>
      <w:r>
        <w:rPr>
          <w:i/>
        </w:rPr>
        <w:t>Apher Dial.</w:t>
      </w:r>
      <w:r>
        <w:rPr>
          <w:i/>
        </w:rPr>
        <w:t> </w:t>
      </w:r>
      <w:r>
        <w:t>2009;13</w:t>
      </w:r>
      <w:r>
        <w:t>(</w:t>
      </w:r>
      <w:r>
        <w:t>4</w:t>
      </w:r>
      <w:r>
        <w:t>)</w:t>
      </w:r>
      <w:r>
        <w:t>:350-353.</w:t>
      </w:r>
    </w:p>
    <w:p w:rsidR="0018722C">
      <w:pPr>
        <w:pStyle w:val="cw24"/>
        <w:topLinePunct/>
      </w:pPr>
      <w:r>
        <w:t>58. </w:t>
      </w:r>
      <w:r>
        <w:t>Kim SJ, Gil </w:t>
      </w:r>
      <w:r>
        <w:t>HW, </w:t>
      </w:r>
      <w:r>
        <w:t>Yang </w:t>
      </w:r>
      <w:r>
        <w:t>JO, Lee </w:t>
      </w:r>
      <w:r>
        <w:t>EY, </w:t>
      </w:r>
      <w:r>
        <w:t>Hong </w:t>
      </w:r>
      <w:r>
        <w:t>SY. </w:t>
      </w:r>
      <w:r>
        <w:t>The clinical features of acute kidney injury in patients with acute paraquat intoxication. </w:t>
      </w:r>
      <w:r>
        <w:rPr>
          <w:i/>
        </w:rPr>
        <w:t>Nephrology, </w:t>
      </w:r>
      <w:r>
        <w:rPr>
          <w:i/>
        </w:rPr>
        <w:t>dialysis, transplantation</w:t>
      </w:r>
      <w:r w:rsidR="004B696B">
        <w:rPr>
          <w:i/>
        </w:rPr>
        <w:t>: official </w:t>
      </w:r>
      <w:r>
        <w:rPr>
          <w:i/>
        </w:rPr>
        <w:t>publication of the European Dialysis and Transplant Association - European Renal Association.</w:t>
      </w:r>
      <w:r>
        <w:rPr>
          <w:i/>
        </w:rPr>
        <w:t> </w:t>
      </w:r>
      <w:r>
        <w:t>2009;24</w:t>
      </w:r>
      <w:r>
        <w:t>(</w:t>
      </w:r>
      <w:r>
        <w:t>4</w:t>
      </w:r>
      <w:r>
        <w:t>)</w:t>
      </w:r>
      <w:r>
        <w:t>:1226-1232.</w:t>
      </w:r>
    </w:p>
    <w:p w:rsidR="0018722C">
      <w:pPr>
        <w:pStyle w:val="cw24"/>
        <w:topLinePunct/>
      </w:pPr>
      <w:r>
        <w:t>59. </w:t>
      </w:r>
      <w:r>
        <w:t>Kang MS, Gil </w:t>
      </w:r>
      <w:r>
        <w:t>HW, </w:t>
      </w:r>
      <w:r>
        <w:t>Yang </w:t>
      </w:r>
      <w:r>
        <w:t>JO, Lee </w:t>
      </w:r>
      <w:r>
        <w:t>EY, </w:t>
      </w:r>
      <w:r>
        <w:t>Hong </w:t>
      </w:r>
      <w:r>
        <w:t>SY. </w:t>
      </w:r>
      <w:r>
        <w:t>Comparison between kidney and hemoperfusion for paraquat elimination. </w:t>
      </w:r>
      <w:r>
        <w:rPr>
          <w:i/>
        </w:rPr>
        <w:t>Journal of Korean medical science. </w:t>
      </w:r>
      <w:r>
        <w:t>2009;24 Suppl:</w:t>
      </w:r>
      <w:r w:rsidR="004B696B">
        <w:t xml:space="preserve"> </w:t>
      </w:r>
      <w:r w:rsidR="004B696B">
        <w:t>S156-160.</w:t>
      </w:r>
    </w:p>
    <w:p w:rsidR="0018722C">
      <w:pPr>
        <w:pStyle w:val="cw24"/>
        <w:topLinePunct/>
      </w:pPr>
      <w:r>
        <w:t>60. </w:t>
      </w:r>
      <w:r>
        <w:t>Dinis-Oliveira RJ, de Pinho </w:t>
      </w:r>
      <w:r>
        <w:t>PG, </w:t>
      </w:r>
      <w:r>
        <w:t>Santos L, et al. Postmortem analyses unveil the poor efficacy of decontamination, anti-inflammatory and immunosuppressive therapies in paraquat human intoxications. </w:t>
      </w:r>
      <w:r>
        <w:rPr>
          <w:i/>
        </w:rPr>
        <w:t>PloS one.</w:t>
      </w:r>
      <w:r>
        <w:rPr>
          <w:i/>
        </w:rPr>
        <w:t> </w:t>
      </w:r>
      <w:r>
        <w:t>2009;4</w:t>
      </w:r>
      <w:r>
        <w:t>(</w:t>
      </w:r>
      <w:r>
        <w:t>9</w:t>
      </w:r>
      <w:r>
        <w:t>)</w:t>
      </w:r>
      <w:r>
        <w:t>:e7149.</w:t>
      </w:r>
    </w:p>
    <w:p w:rsidR="0018722C">
      <w:pPr>
        <w:pStyle w:val="cw24"/>
        <w:topLinePunct/>
      </w:pPr>
      <w:r>
        <w:t>61. </w:t>
      </w:r>
      <w:r>
        <w:t>Wilks </w:t>
      </w:r>
      <w:r>
        <w:t>MF, </w:t>
      </w:r>
      <w:r>
        <w:t>Fernando R, Ariyananda PL, et al. Improvement in survival after paraquat ingestion following introduction of a new formulation in Sri Lanka. </w:t>
      </w:r>
      <w:r>
        <w:rPr>
          <w:i/>
        </w:rPr>
        <w:t>PLoS Med. </w:t>
      </w:r>
      <w:r>
        <w:t>2008;5</w:t>
      </w:r>
      <w:r>
        <w:t>(</w:t>
      </w:r>
      <w:r>
        <w:t>2</w:t>
      </w:r>
      <w:r>
        <w:t>)</w:t>
      </w:r>
      <w:r>
        <w:t>:e49.</w:t>
      </w:r>
    </w:p>
    <w:p w:rsidR="0018722C">
      <w:pPr>
        <w:pStyle w:val="cw24"/>
        <w:topLinePunct/>
      </w:pPr>
      <w:r>
        <w:t xml:space="preserve">62. </w:t>
      </w:r>
      <w:r>
        <w:t xml:space="preserve">Posecion NC, Ostrea EM, Bielawski DM. Quantitative determination of paraquat in meconium by sodium borohydride-nickel chloride chemical reduction and gas chromatography</w:t>
      </w:r>
      <w:r>
        <w:t xml:space="preserve">/</w:t>
      </w:r>
      <w:r>
        <w:t xml:space="preserve">mass spectrometry </w:t>
      </w:r>
      <w:r>
        <w:t xml:space="preserve">(</w:t>
      </w:r>
      <w:r>
        <w:rPr>
          <w:sz w:val="20"/>
        </w:rPr>
        <w:t xml:space="preserve">GC</w:t>
      </w:r>
      <w:r>
        <w:rPr>
          <w:sz w:val="20"/>
        </w:rPr>
        <w:t xml:space="preserve">/</w:t>
      </w:r>
      <w:r>
        <w:rPr>
          <w:sz w:val="20"/>
        </w:rPr>
        <w:t xml:space="preserve">MS</w:t>
      </w:r>
      <w:r>
        <w:t xml:space="preserve">)</w:t>
      </w:r>
      <w:r>
        <w:t xml:space="preserve">. </w:t>
      </w:r>
      <w:r>
        <w:rPr>
          <w:i/>
        </w:rPr>
        <w:t xml:space="preserve">J Chromatogr B Analyt </w:t>
      </w:r>
      <w:r>
        <w:rPr>
          <w:i/>
        </w:rPr>
        <w:t xml:space="preserve">Technol </w:t>
      </w:r>
      <w:r>
        <w:rPr>
          <w:i/>
        </w:rPr>
        <w:t xml:space="preserve">Biomed Life </w:t>
      </w:r>
      <w:r>
        <w:rPr>
          <w:i/>
        </w:rPr>
        <w:t xml:space="preserve">Sci.</w:t>
      </w:r>
      <w:r>
        <w:rPr>
          <w:i/>
        </w:rPr>
        <w:t xml:space="preserve"> </w:t>
      </w:r>
      <w:r>
        <w:t xml:space="preserve">2008;862</w:t>
      </w:r>
      <w:r>
        <w:t xml:space="preserve">(</w:t>
      </w:r>
      <w:r>
        <w:rPr>
          <w:sz w:val="20"/>
        </w:rPr>
        <w:t xml:space="preserve">1-2</w:t>
      </w:r>
      <w:r>
        <w:t xml:space="preserve">)</w:t>
      </w:r>
      <w:r>
        <w:t xml:space="preserve">:93-99.</w:t>
      </w:r>
    </w:p>
    <w:p w:rsidR="0018722C">
      <w:pPr>
        <w:pStyle w:val="cw24"/>
        <w:topLinePunct/>
      </w:pPr>
      <w:r>
        <w:rPr>
          <w:i/>
        </w:rPr>
        <w:t>63. </w:t>
      </w:r>
      <w:r>
        <w:t>Dinis-Oliveira RJ, Duarte JA, Sanchez-Navarro A, Remiao </w:t>
      </w:r>
      <w:r>
        <w:t>F, </w:t>
      </w:r>
      <w:r>
        <w:t>Bastos ML, Carvalho </w:t>
      </w:r>
      <w:r>
        <w:t>F. </w:t>
      </w:r>
      <w:r>
        <w:t>Paraquat poisonings: mechanisms of lung toxicity, clinical features, and treatment.</w:t>
      </w:r>
      <w:r>
        <w:t> </w:t>
      </w:r>
      <w:r>
        <w:rPr>
          <w:i/>
        </w:rPr>
        <w:t>Critical</w:t>
      </w:r>
    </w:p>
    <w:p w:rsidR="0018722C">
      <w:pPr>
        <w:topLinePunct/>
      </w:pPr>
      <w:r>
        <w:rPr>
          <w:rFonts w:cstheme="minorBidi" w:hAnsiTheme="minorHAnsi" w:eastAsiaTheme="minorHAnsi" w:asciiTheme="minorHAnsi" w:ascii="Times New Roman"/>
        </w:rPr>
        <w:t>112</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R</w:t>
      </w:r>
      <w:r>
        <w:rPr>
          <w:rFonts w:cstheme="minorBidi" w:hAnsiTheme="minorHAnsi" w:eastAsiaTheme="minorHAnsi" w:asciiTheme="minorHAnsi" w:ascii="Times New Roman"/>
          <w:i/>
        </w:rPr>
        <w:t xml:space="preserve">eviews in toxicology. </w:t>
      </w:r>
      <w:r>
        <w:rPr>
          <w:rFonts w:ascii="Times New Roman" w:cstheme="minorBidi" w:hAnsiTheme="minorHAnsi" w:eastAsiaTheme="minorHAnsi"/>
        </w:rPr>
        <w:t>2008;38</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:13-71.</w:t>
      </w:r>
    </w:p>
    <w:p w:rsidR="0018722C">
      <w:pPr>
        <w:pStyle w:val="cw24"/>
        <w:topLinePunct/>
      </w:pPr>
      <w:r>
        <w:rPr>
          <w:rFonts w:ascii="宋体" w:eastAsia="宋体" w:hint="eastAsia"/>
        </w:rPr>
        <w:t>64. </w:t>
      </w:r>
      <w:r>
        <w:rPr>
          <w:rFonts w:ascii="宋体" w:eastAsia="宋体" w:hint="eastAsia"/>
        </w:rPr>
        <w:t>鲁新. 连续性血液灌流透析及激素冲击治疗百草枯中毒伴多器官功能衰竭. </w:t>
      </w:r>
      <w:r>
        <w:rPr>
          <w:rFonts w:ascii="宋体" w:eastAsia="宋体" w:hint="eastAsia"/>
        </w:rPr>
        <w:t>中国危重</w:t>
      </w:r>
      <w:r>
        <w:rPr>
          <w:rFonts w:ascii="宋体" w:eastAsia="宋体" w:hint="eastAsia"/>
          <w:i/>
        </w:rPr>
        <w:t>病急救医学</w:t>
      </w:r>
      <w:r>
        <w:rPr>
          <w:rFonts w:ascii="宋体" w:eastAsia="宋体" w:hint="eastAsia"/>
        </w:rPr>
        <w:t>2008</w:t>
      </w:r>
      <w:r>
        <w:rPr>
          <w:rFonts w:ascii="宋体" w:eastAsia="宋体" w:hint="eastAsia"/>
        </w:rPr>
        <w:t xml:space="preserve">; </w:t>
      </w:r>
      <w:r>
        <w:rPr>
          <w:rFonts w:ascii="宋体" w:eastAsia="宋体" w:hint="eastAsia"/>
        </w:rPr>
        <w:t>20</w:t>
      </w:r>
      <w:r>
        <w:rPr>
          <w:rFonts w:ascii="宋体" w:eastAsia="宋体" w:hint="eastAsia"/>
        </w:rPr>
        <w:t>(</w:t>
      </w:r>
      <w:r>
        <w:rPr>
          <w:rFonts w:ascii="宋体" w:eastAsia="宋体" w:hint="eastAsia"/>
        </w:rPr>
        <w:t>7</w:t>
      </w:r>
      <w:r>
        <w:rPr>
          <w:rFonts w:ascii="宋体" w:eastAsia="宋体" w:hint="eastAsia"/>
        </w:rPr>
        <w:t>)</w:t>
      </w:r>
      <w:r>
        <w:rPr>
          <w:rFonts w:ascii="宋体" w:eastAsia="宋体" w:hint="eastAsia"/>
          <w:rFonts w:ascii="宋体" w:eastAsia="宋体" w:hint="eastAsia"/>
          <w:sz w:val="20"/>
        </w:rPr>
        <w:t>：</w:t>
      </w:r>
      <w:r>
        <w:rPr>
          <w:rFonts w:ascii="宋体" w:eastAsia="宋体" w:hint="eastAsia"/>
        </w:rPr>
        <w:t>448-448.</w:t>
      </w:r>
    </w:p>
    <w:p w:rsidR="0018722C">
      <w:pPr>
        <w:pStyle w:val="cw24"/>
        <w:topLinePunct/>
      </w:pPr>
      <w:r>
        <w:t>65. </w:t>
      </w:r>
      <w:r>
        <w:t>Meijers BK, </w:t>
      </w:r>
      <w:r>
        <w:t>Verhamme </w:t>
      </w:r>
      <w:r>
        <w:t>P, </w:t>
      </w:r>
      <w:r>
        <w:t>Nevens </w:t>
      </w:r>
      <w:r>
        <w:t>F, </w:t>
      </w:r>
      <w:r>
        <w:t>et al. Major coagulation disturbances during fractionated plasma separation and adsorption. </w:t>
      </w:r>
      <w:r>
        <w:rPr>
          <w:i/>
        </w:rPr>
        <w:t>American journal of transplantation</w:t>
      </w:r>
      <w:r w:rsidR="004B696B">
        <w:rPr>
          <w:i/>
        </w:rPr>
        <w:t>: official journal of the </w:t>
      </w:r>
      <w:r>
        <w:rPr>
          <w:i/>
        </w:rPr>
        <w:t>American Society of Transplantation and the American Society of Transplant Surgeons. </w:t>
      </w:r>
      <w:r>
        <w:t>2007;7</w:t>
      </w:r>
      <w:r>
        <w:t>(</w:t>
      </w:r>
      <w:r>
        <w:t>9</w:t>
      </w:r>
      <w:r>
        <w:t>)</w:t>
      </w:r>
      <w:r>
        <w:t>:2195-2199.</w:t>
      </w:r>
    </w:p>
    <w:p w:rsidR="0018722C">
      <w:pPr>
        <w:pStyle w:val="cw24"/>
        <w:topLinePunct/>
      </w:pPr>
      <w:r>
        <w:t>66. </w:t>
      </w:r>
      <w:r>
        <w:t>Dinis-Oliveira RJ, Sousa C, </w:t>
      </w:r>
      <w:r>
        <w:t>Remião </w:t>
      </w:r>
      <w:r>
        <w:t>F, </w:t>
      </w:r>
      <w:r>
        <w:t>et al. Full survival of paraquat -exposed rats after treatment with sodium salicylate. </w:t>
      </w:r>
      <w:r>
        <w:rPr>
          <w:i/>
        </w:rPr>
        <w:t>Free Radical Biology and Medicine.</w:t>
      </w:r>
      <w:r>
        <w:rPr>
          <w:i/>
        </w:rPr>
        <w:t> </w:t>
      </w:r>
      <w:r>
        <w:t>2007;42</w:t>
      </w:r>
      <w:r>
        <w:t>(</w:t>
      </w:r>
      <w:r>
        <w:t>7</w:t>
      </w:r>
      <w:r>
        <w:t>)</w:t>
      </w:r>
      <w:r>
        <w:t>:1017-1028.</w:t>
      </w:r>
    </w:p>
    <w:p w:rsidR="0018722C">
      <w:pPr>
        <w:pStyle w:val="cw24"/>
        <w:topLinePunct/>
      </w:pPr>
      <w:r>
        <w:t>67. </w:t>
      </w:r>
      <w:r>
        <w:t>Dinis-Oliveira RJ, Sousa C, </w:t>
      </w:r>
      <w:r>
        <w:t>Remião </w:t>
      </w:r>
      <w:r>
        <w:t>F, </w:t>
      </w:r>
      <w:r>
        <w:t>et al. Sodium salicylate prevents paraquat -induced apoptosis in the rat lung. </w:t>
      </w:r>
      <w:r>
        <w:rPr>
          <w:i/>
        </w:rPr>
        <w:t>Free </w:t>
      </w:r>
      <w:r>
        <w:rPr>
          <w:i/>
        </w:rPr>
        <w:t>Radical Biology and Medicine.</w:t>
      </w:r>
      <w:r>
        <w:rPr>
          <w:i/>
        </w:rPr>
        <w:t> </w:t>
      </w:r>
      <w:r>
        <w:t>2007;43</w:t>
      </w:r>
      <w:r>
        <w:t>(</w:t>
      </w:r>
      <w:r>
        <w:t>1</w:t>
      </w:r>
      <w:r>
        <w:t>)</w:t>
      </w:r>
      <w:r>
        <w:t>:48-61.</w:t>
      </w:r>
    </w:p>
    <w:p w:rsidR="0018722C">
      <w:pPr>
        <w:pStyle w:val="cw24"/>
        <w:topLinePunct/>
      </w:pPr>
      <w:r>
        <w:t>68. </w:t>
      </w:r>
      <w:r>
        <w:t>Daugirdas JTB, Peter </w:t>
      </w:r>
      <w:r>
        <w:t>G</w:t>
      </w:r>
      <w:r>
        <w:t xml:space="preserve">.;</w:t>
      </w:r>
      <w:r>
        <w:t xml:space="preserve"> </w:t>
      </w:r>
      <w:r>
        <w:t>Ing, </w:t>
      </w:r>
      <w:r>
        <w:t>Todd </w:t>
      </w:r>
      <w:r>
        <w:t>S. </w:t>
      </w:r>
      <w:r>
        <w:rPr>
          <w:i/>
        </w:rPr>
        <w:t>Handbook of Dialysis. </w:t>
      </w:r>
      <w:r>
        <w:t>4th ed. Philadelphia: Lippincott Williams &amp; Wilkins;</w:t>
      </w:r>
      <w:r>
        <w:t> </w:t>
      </w:r>
      <w:r>
        <w:t>2007.</w:t>
      </w:r>
    </w:p>
    <w:p w:rsidR="0018722C">
      <w:pPr>
        <w:pStyle w:val="cw24"/>
        <w:topLinePunct/>
      </w:pPr>
      <w:r>
        <w:rPr>
          <w:i/>
        </w:rPr>
        <w:t>69. </w:t>
      </w:r>
      <w:r>
        <w:t>Yeh </w:t>
      </w:r>
      <w:r>
        <w:t>ST-Y, </w:t>
      </w:r>
      <w:r>
        <w:t>Guo H-R, Su </w:t>
      </w:r>
      <w:r>
        <w:t>Y-S, </w:t>
      </w:r>
      <w:r>
        <w:t>et al. Protective effects of N-acetylcysteine treatment post acute paraquat intoxication in rats and in human lung epithelial cells.</w:t>
      </w:r>
      <w:r>
        <w:t> </w:t>
      </w:r>
      <w:r>
        <w:rPr>
          <w:i/>
        </w:rPr>
        <w:t>Toxicology.</w:t>
      </w:r>
    </w:p>
    <w:p w:rsidR="0018722C">
      <w:pPr>
        <w:topLinePunct/>
      </w:pPr>
      <w:r>
        <w:rPr>
          <w:rFonts w:cstheme="minorBidi" w:hAnsiTheme="minorHAnsi" w:eastAsiaTheme="minorHAnsi" w:asciiTheme="minorHAnsi" w:ascii="Times New Roman"/>
        </w:rPr>
        <w:t>2006;223</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:181-190.</w:t>
      </w:r>
    </w:p>
    <w:p w:rsidR="0018722C">
      <w:pPr>
        <w:pStyle w:val="cw24"/>
        <w:topLinePunct/>
      </w:pPr>
      <w:r>
        <w:t>70. </w:t>
      </w:r>
      <w:r>
        <w:t>Kolilekas L, Ghizopoulou E, Retsou S, Kourelea S, Hadjistavrou C. Severe paraquat poisoning.</w:t>
      </w:r>
      <w:r>
        <w:t> </w:t>
      </w:r>
      <w:r>
        <w:t>A</w:t>
      </w:r>
      <w:r>
        <w:t> </w:t>
      </w:r>
      <w:r>
        <w:t>long-term</w:t>
      </w:r>
      <w:r>
        <w:t> </w:t>
      </w:r>
      <w:r>
        <w:t>survivor.</w:t>
      </w:r>
      <w:r>
        <w:t> </w:t>
      </w:r>
      <w:r>
        <w:rPr>
          <w:i/>
        </w:rPr>
        <w:t>Respiratory</w:t>
      </w:r>
      <w:r>
        <w:rPr>
          <w:i/>
        </w:rPr>
        <w:t> </w:t>
      </w:r>
      <w:r>
        <w:rPr>
          <w:i/>
        </w:rPr>
        <w:t>Medicine</w:t>
      </w:r>
      <w:r>
        <w:rPr>
          <w:i/>
        </w:rPr>
        <w:t> </w:t>
      </w:r>
      <w:r>
        <w:rPr>
          <w:i/>
        </w:rPr>
        <w:t>Extra.</w:t>
      </w:r>
      <w:r>
        <w:rPr>
          <w:i/>
        </w:rPr>
        <w:t> </w:t>
      </w:r>
      <w:r>
        <w:t>2006;2</w:t>
      </w:r>
      <w:r>
        <w:t>(</w:t>
      </w:r>
      <w:r>
        <w:t>2</w:t>
      </w:r>
      <w:r>
        <w:t>)</w:t>
      </w:r>
      <w:r>
        <w:t>:67-70.</w:t>
      </w:r>
    </w:p>
    <w:p w:rsidR="0018722C">
      <w:pPr>
        <w:pStyle w:val="cw24"/>
        <w:topLinePunct/>
      </w:pPr>
      <w:r>
        <w:t>71. </w:t>
      </w:r>
      <w:r>
        <w:t>Feinfeld DA, Rosenberg </w:t>
      </w:r>
      <w:r>
        <w:t>JW, </w:t>
      </w:r>
      <w:r>
        <w:t>Winchester </w:t>
      </w:r>
      <w:r>
        <w:t>JF. </w:t>
      </w:r>
      <w:r>
        <w:t>Three controversial issues in extracorporeal toxin removal. </w:t>
      </w:r>
      <w:r>
        <w:rPr>
          <w:i/>
        </w:rPr>
        <w:t>Semin Dial.</w:t>
      </w:r>
      <w:r>
        <w:rPr>
          <w:i/>
        </w:rPr>
        <w:t> </w:t>
      </w:r>
      <w:r>
        <w:t>2006;19</w:t>
      </w:r>
      <w:r>
        <w:t>(</w:t>
      </w:r>
      <w:r>
        <w:t>5</w:t>
      </w:r>
      <w:r>
        <w:t>)</w:t>
      </w:r>
      <w:r>
        <w:t>:358-362.</w:t>
      </w:r>
    </w:p>
    <w:p w:rsidR="0018722C">
      <w:pPr>
        <w:pStyle w:val="cw24"/>
        <w:topLinePunct/>
      </w:pPr>
      <w:r>
        <w:t>72. </w:t>
      </w:r>
      <w:r>
        <w:t>Dinis-Oliveira RJ, Sarmento A, Reis </w:t>
      </w:r>
      <w:r>
        <w:t>P, </w:t>
      </w:r>
      <w:r>
        <w:t>et al. Acute paraquat poisoning: report of a</w:t>
      </w:r>
      <w:r>
        <w:t> </w:t>
      </w:r>
      <w:r>
        <w:t>survival case following intake of a potential lethal dose. </w:t>
      </w:r>
      <w:r>
        <w:rPr>
          <w:i/>
        </w:rPr>
        <w:t>Pediatr </w:t>
      </w:r>
      <w:r>
        <w:rPr>
          <w:i/>
        </w:rPr>
        <w:t>Emerg Care.</w:t>
      </w:r>
      <w:r>
        <w:rPr>
          <w:i/>
        </w:rPr>
        <w:t> </w:t>
      </w:r>
      <w:r>
        <w:t>2006;22</w:t>
      </w:r>
      <w:r>
        <w:t>(</w:t>
      </w:r>
      <w:r>
        <w:t>7</w:t>
      </w:r>
      <w:r>
        <w:t>)</w:t>
      </w:r>
      <w:r>
        <w:t>:537-540.</w:t>
      </w:r>
    </w:p>
    <w:p w:rsidR="0018722C">
      <w:pPr>
        <w:pStyle w:val="cw24"/>
        <w:topLinePunct/>
      </w:pPr>
      <w:r>
        <w:rPr>
          <w:rFonts w:ascii="宋体" w:eastAsia="宋体" w:hint="eastAsia"/>
          <w:i/>
        </w:rPr>
        <w:t>73. </w:t>
      </w:r>
      <w:r>
        <w:rPr>
          <w:rFonts w:ascii="宋体" w:eastAsia="宋体" w:hint="eastAsia"/>
        </w:rPr>
        <w:t>王辉</w:t>
      </w:r>
      <w:r>
        <w:rPr>
          <w:rFonts w:ascii="宋体" w:eastAsia="宋体" w:hint="eastAsia"/>
        </w:rPr>
        <w:t>，</w:t>
      </w:r>
      <w:r w:rsidR="001852F3">
        <w:rPr>
          <w:rFonts w:ascii="宋体" w:eastAsia="宋体" w:hint="eastAsia"/>
        </w:rPr>
        <w:t xml:space="preserve">张丽. 血浆吸附治疗百草枯中毒</w:t>
      </w:r>
      <w:r>
        <w:rPr>
          <w:rFonts w:ascii="宋体" w:eastAsia="宋体" w:hint="eastAsia"/>
        </w:rPr>
        <w:t>17</w:t>
      </w:r>
      <w:r w:rsidR="001852F3">
        <w:rPr>
          <w:rFonts w:ascii="宋体" w:eastAsia="宋体" w:hint="eastAsia"/>
        </w:rPr>
        <w:t xml:space="preserve">例临床观察. </w:t>
      </w:r>
      <w:r>
        <w:rPr>
          <w:rFonts w:ascii="宋体" w:eastAsia="宋体" w:hint="eastAsia"/>
        </w:rPr>
        <w:t>中国危重病急救医学</w:t>
      </w:r>
    </w:p>
    <w:p w:rsidR="0018722C">
      <w:pPr>
        <w:topLinePunct/>
      </w:pPr>
      <w:r>
        <w:rPr>
          <w:rFonts w:cstheme="minorBidi" w:hAnsiTheme="minorHAnsi" w:eastAsiaTheme="minorHAnsi" w:asciiTheme="minorHAnsi"/>
        </w:rPr>
        <w:t>2006;18</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:296-296.</w:t>
      </w:r>
    </w:p>
    <w:p w:rsidR="0018722C">
      <w:pPr>
        <w:pStyle w:val="cw24"/>
        <w:topLinePunct/>
      </w:pPr>
      <w:r>
        <w:rPr>
          <w:rFonts w:ascii="宋体" w:eastAsia="宋体" w:hint="eastAsia"/>
          <w:i/>
        </w:rPr>
        <w:t>74. </w:t>
      </w:r>
      <w:r>
        <w:rPr>
          <w:rFonts w:ascii="宋体" w:eastAsia="宋体" w:hint="eastAsia"/>
        </w:rPr>
        <w:t>刘生. 血液灌流治疗百草枯中毒</w:t>
      </w:r>
      <w:r>
        <w:rPr>
          <w:rFonts w:ascii="宋体" w:eastAsia="宋体" w:hint="eastAsia"/>
        </w:rPr>
        <w:t>16</w:t>
      </w:r>
      <w:r w:rsidR="001852F3">
        <w:rPr>
          <w:rFonts w:ascii="宋体" w:eastAsia="宋体" w:hint="eastAsia"/>
        </w:rPr>
        <w:t xml:space="preserve">例临床观察. </w:t>
      </w:r>
      <w:r>
        <w:rPr>
          <w:rFonts w:ascii="宋体" w:eastAsia="宋体" w:hint="eastAsia"/>
          <w:i/>
        </w:rPr>
        <w:t>中国危重病急救医学.</w:t>
      </w:r>
    </w:p>
    <w:p w:rsidR="0018722C">
      <w:pPr>
        <w:topLinePunct/>
      </w:pPr>
      <w:r>
        <w:rPr>
          <w:rFonts w:cstheme="minorBidi" w:hAnsiTheme="minorHAnsi" w:eastAsiaTheme="minorHAnsi" w:asciiTheme="minorHAnsi"/>
        </w:rPr>
        <w:t>2006;18</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:349-349.</w:t>
      </w:r>
    </w:p>
    <w:p w:rsidR="0018722C">
      <w:pPr>
        <w:pStyle w:val="cw24"/>
        <w:topLinePunct/>
      </w:pPr>
      <w:r>
        <w:t>75. </w:t>
      </w:r>
      <w:r>
        <w:t>Jenq CC, </w:t>
      </w:r>
      <w:r>
        <w:t>Wu </w:t>
      </w:r>
      <w:r>
        <w:t>CD, Lin JL. Mother and fetus both survive from severe paraquat</w:t>
      </w:r>
      <w:r>
        <w:t> </w:t>
      </w:r>
      <w:r>
        <w:t>intoxication.</w:t>
      </w:r>
    </w:p>
    <w:p w:rsidR="0018722C">
      <w:pPr>
        <w:topLinePunct/>
      </w:pPr>
      <w:r>
        <w:rPr>
          <w:rFonts w:cstheme="minorBidi" w:hAnsiTheme="minorHAnsi" w:eastAsiaTheme="minorHAnsi" w:asciiTheme="minorHAnsi" w:ascii="Times New Roman"/>
          <w:i/>
        </w:rPr>
        <w:t xml:space="preserve">Clin Toxicol </w:t>
      </w:r>
      <w:r>
        <w:rPr>
          <w:rFonts w:cstheme="minorBidi" w:hAnsiTheme="minorHAnsi" w:eastAsiaTheme="minorHAnsi" w:asciiTheme="minorHAnsi" w:ascii="Times New Roman"/>
          <w:i/>
        </w:rPr>
        <w:t xml:space="preserve">(</w:t>
      </w:r>
      <w:r>
        <w:rPr>
          <w:kern w:val="2"/>
          <w:sz w:val="20"/>
          <w:szCs w:val="22"/>
          <w:rFonts w:cstheme="minorBidi" w:hAnsiTheme="minorHAnsi" w:eastAsiaTheme="minorHAnsi" w:asciiTheme="minorHAnsi" w:ascii="Times New Roman"/>
          <w:i/>
        </w:rPr>
        <w:t xml:space="preserve">Phila</w:t>
      </w:r>
      <w:r>
        <w:rPr>
          <w:rFonts w:cstheme="minorBidi" w:hAnsiTheme="minorHAnsi" w:eastAsiaTheme="minorHAnsi" w:asciiTheme="minorHAnsi" w:ascii="Times New Roman"/>
          <w:i/>
        </w:rPr>
        <w:t xml:space="preserve">)</w:t>
      </w:r>
      <w:r>
        <w:rPr>
          <w:rFonts w:cstheme="minorBidi" w:hAnsiTheme="minorHAnsi" w:eastAsiaTheme="minorHAnsi" w:asciiTheme="minorHAnsi" w:ascii="Times New Roman"/>
          <w:i/>
        </w:rPr>
        <w:t xml:space="preserve">. </w:t>
      </w:r>
      <w:r>
        <w:rPr>
          <w:rFonts w:ascii="Times New Roman" w:cstheme="minorBidi" w:hAnsiTheme="minorHAnsi" w:eastAsiaTheme="minorHAnsi"/>
        </w:rPr>
        <w:t xml:space="preserve">2005;43</w:t>
      </w:r>
      <w:r>
        <w:rPr>
          <w:rFonts w:ascii="Times New Roman" w:cstheme="minorBidi" w:hAnsiTheme="minorHAnsi" w:eastAsiaTheme="minorHAnsi"/>
        </w:rPr>
        <w:t xml:space="preserve">(</w:t>
      </w:r>
      <w:r>
        <w:rPr>
          <w:kern w:val="2"/>
          <w:szCs w:val="22"/>
          <w:rFonts w:ascii="Times New Roman" w:cstheme="minorBidi" w:hAnsiTheme="minorHAnsi" w:eastAsiaTheme="minorHAnsi"/>
          <w:sz w:val="20"/>
        </w:rPr>
        <w:t xml:space="preserve">4</w:t>
      </w:r>
      <w:r>
        <w:rPr>
          <w:rFonts w:ascii="Times New Roman" w:cstheme="minorBidi" w:hAnsiTheme="minorHAnsi" w:eastAsiaTheme="minorHAnsi"/>
        </w:rPr>
        <w:t xml:space="preserve">)</w:t>
      </w:r>
      <w:r>
        <w:rPr>
          <w:rFonts w:ascii="Times New Roman" w:cstheme="minorBidi" w:hAnsiTheme="minorHAnsi" w:eastAsiaTheme="minorHAnsi"/>
        </w:rPr>
        <w:t xml:space="preserve">:291-295.</w:t>
      </w:r>
    </w:p>
    <w:p w:rsidR="0018722C">
      <w:pPr>
        <w:pStyle w:val="cw24"/>
        <w:topLinePunct/>
      </w:pPr>
      <w:r>
        <w:t>76. </w:t>
      </w:r>
      <w:r>
        <w:t>Hong </w:t>
      </w:r>
      <w:r>
        <w:t>SY, </w:t>
      </w:r>
      <w:r>
        <w:t>Gil </w:t>
      </w:r>
      <w:r>
        <w:t>HW, </w:t>
      </w:r>
      <w:r>
        <w:t>Yang </w:t>
      </w:r>
      <w:r>
        <w:t>JO, et al. Clinical implications of the ethane in exhaled breath</w:t>
      </w:r>
      <w:r>
        <w:t> </w:t>
      </w:r>
      <w:r>
        <w:t>in</w:t>
      </w:r>
    </w:p>
    <w:p w:rsidR="0018722C">
      <w:pPr>
        <w:topLinePunct/>
      </w:pPr>
      <w:r>
        <w:rPr>
          <w:rFonts w:cstheme="minorBidi" w:hAnsiTheme="minorHAnsi" w:eastAsiaTheme="minorHAnsi" w:asciiTheme="minorHAnsi" w:ascii="Times New Roman"/>
        </w:rPr>
        <w:t>113</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P</w:t>
      </w:r>
      <w:r>
        <w:rPr>
          <w:rFonts w:cstheme="minorBidi" w:hAnsiTheme="minorHAnsi" w:eastAsiaTheme="minorHAnsi" w:asciiTheme="minorHAnsi" w:ascii="Times New Roman"/>
        </w:rPr>
        <w:t xml:space="preserve">atients with acute paraquat intoxication. </w:t>
      </w:r>
      <w:r>
        <w:rPr>
          <w:rFonts w:ascii="Times New Roman" w:cstheme="minorBidi" w:hAnsiTheme="minorHAnsi" w:eastAsiaTheme="minorHAnsi"/>
          <w:i/>
        </w:rPr>
        <w:t xml:space="preserve">Chest. </w:t>
      </w:r>
      <w:r>
        <w:rPr>
          <w:rFonts w:ascii="Times New Roman" w:cstheme="minorBidi" w:hAnsiTheme="minorHAnsi" w:eastAsiaTheme="minorHAnsi"/>
        </w:rPr>
        <w:t>2005;128</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:1506-1510.</w:t>
      </w:r>
    </w:p>
    <w:p w:rsidR="0018722C">
      <w:pPr>
        <w:pStyle w:val="cw24"/>
        <w:topLinePunct/>
      </w:pPr>
      <w:r>
        <w:t xml:space="preserve">77. </w:t>
      </w:r>
      <w:r>
        <w:t xml:space="preserve">Castro R, Prata C, Oliveira L, et al. </w:t>
      </w:r>
      <w:r>
        <w:t xml:space="preserve">[</w:t>
      </w:r>
      <w:r>
        <w:t xml:space="preserve">Paraquat intoxication and hemocarboperfusion</w:t>
      </w:r>
      <w:r>
        <w:t xml:space="preserve">]</w:t>
      </w:r>
      <w:r>
        <w:t xml:space="preserve">. </w:t>
      </w:r>
      <w:r>
        <w:rPr>
          <w:i/>
        </w:rPr>
        <w:t xml:space="preserve">Acta </w:t>
      </w:r>
      <w:r>
        <w:rPr>
          <w:i/>
        </w:rPr>
        <w:t xml:space="preserve">Med Port.</w:t>
      </w:r>
      <w:r>
        <w:rPr>
          <w:i/>
        </w:rPr>
        <w:t xml:space="preserve"> </w:t>
      </w:r>
      <w:r>
        <w:t xml:space="preserve">2005;18</w:t>
      </w:r>
      <w:r>
        <w:t xml:space="preserve">(</w:t>
      </w:r>
      <w:r>
        <w:t xml:space="preserve">6</w:t>
      </w:r>
      <w:r>
        <w:t xml:space="preserve">)</w:t>
      </w:r>
      <w:r>
        <w:t xml:space="preserve">:423-431.</w:t>
      </w:r>
    </w:p>
    <w:p w:rsidR="0018722C">
      <w:pPr>
        <w:pStyle w:val="cw24"/>
        <w:topLinePunct/>
      </w:pPr>
      <w:r>
        <w:rPr>
          <w:i/>
        </w:rPr>
        <w:t>78. </w:t>
      </w:r>
      <w:r>
        <w:t>Bosch </w:t>
      </w:r>
      <w:r>
        <w:t>T. </w:t>
      </w:r>
      <w:r>
        <w:t>Therapeutic apheresis--state of the art in the year 2005. </w:t>
      </w:r>
      <w:r>
        <w:rPr>
          <w:i/>
        </w:rPr>
        <w:t>Ther Apher</w:t>
      </w:r>
      <w:r>
        <w:rPr>
          <w:i/>
        </w:rPr>
        <w:t> </w:t>
      </w:r>
      <w:r>
        <w:rPr>
          <w:i/>
        </w:rPr>
        <w:t>Dial.</w:t>
      </w:r>
    </w:p>
    <w:p w:rsidR="0018722C">
      <w:pPr>
        <w:topLinePunct/>
      </w:pPr>
      <w:r>
        <w:rPr>
          <w:rFonts w:cstheme="minorBidi" w:hAnsiTheme="minorHAnsi" w:eastAsiaTheme="minorHAnsi" w:asciiTheme="minorHAnsi" w:ascii="Times New Roman"/>
        </w:rPr>
        <w:t>2005;9</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:459-468.</w:t>
      </w:r>
    </w:p>
    <w:p w:rsidR="0018722C">
      <w:pPr>
        <w:pStyle w:val="cw24"/>
        <w:topLinePunct/>
      </w:pPr>
      <w:r>
        <w:t>79. </w:t>
      </w:r>
      <w:r>
        <w:t>Senecal L, Saint-Sauveur E, Leblanc M. Blood flow and recirculation rates in tunneled hemodialysis catheters. </w:t>
      </w:r>
      <w:r>
        <w:rPr>
          <w:i/>
        </w:rPr>
        <w:t>ASAIO J.</w:t>
      </w:r>
      <w:r>
        <w:rPr>
          <w:i/>
        </w:rPr>
        <w:t> </w:t>
      </w:r>
      <w:r>
        <w:t>2004;50</w:t>
      </w:r>
      <w:r>
        <w:t>(</w:t>
      </w:r>
      <w:r>
        <w:t>1</w:t>
      </w:r>
      <w:r>
        <w:t>)</w:t>
      </w:r>
      <w:r>
        <w:t>:94-97.</w:t>
      </w:r>
    </w:p>
    <w:p w:rsidR="0018722C">
      <w:pPr>
        <w:pStyle w:val="cw24"/>
        <w:topLinePunct/>
      </w:pPr>
      <w:r>
        <w:t>80. </w:t>
      </w:r>
      <w:r>
        <w:t>Guven M, Sungur M, Eser B. The effect of plasmapheresis on plasma cholinesterase levels in a patient with organophosphate poisoning. </w:t>
      </w:r>
      <w:r>
        <w:rPr>
          <w:i/>
        </w:rPr>
        <w:t>Human &amp; experimental toxicology. </w:t>
      </w:r>
      <w:r>
        <w:t>2004;23</w:t>
      </w:r>
      <w:r>
        <w:t>(</w:t>
      </w:r>
      <w:r>
        <w:t>7</w:t>
      </w:r>
      <w:r>
        <w:t>)</w:t>
      </w:r>
      <w:r>
        <w:t>:365-368.</w:t>
      </w:r>
    </w:p>
    <w:p w:rsidR="0018722C">
      <w:pPr>
        <w:pStyle w:val="cw24"/>
        <w:topLinePunct/>
      </w:pPr>
      <w:r>
        <w:t>81. </w:t>
      </w:r>
      <w:r>
        <w:t>Nenov VD, Marinov </w:t>
      </w:r>
      <w:r>
        <w:t>P, </w:t>
      </w:r>
      <w:r>
        <w:t>Sabeva J, Nenov DS. Current applications of plasmapheresis in clinical toxicology. </w:t>
      </w:r>
      <w:r>
        <w:rPr>
          <w:i/>
        </w:rPr>
        <w:t>Nephrology, dialysis, transplantation</w:t>
      </w:r>
      <w:r w:rsidR="004B696B">
        <w:rPr>
          <w:i/>
        </w:rPr>
        <w:t>: official publication of the </w:t>
      </w:r>
      <w:r>
        <w:rPr>
          <w:i/>
        </w:rPr>
        <w:t>European</w:t>
      </w:r>
      <w:r>
        <w:rPr>
          <w:i/>
        </w:rPr>
        <w:t> </w:t>
      </w:r>
      <w:r>
        <w:rPr>
          <w:i/>
        </w:rPr>
        <w:t>Dialysis</w:t>
      </w:r>
      <w:r>
        <w:rPr>
          <w:i/>
        </w:rPr>
        <w:t> </w:t>
      </w:r>
      <w:r>
        <w:rPr>
          <w:i/>
        </w:rPr>
        <w:t>and</w:t>
      </w:r>
      <w:r>
        <w:rPr>
          <w:i/>
        </w:rPr>
        <w:t> </w:t>
      </w:r>
      <w:r>
        <w:rPr>
          <w:i/>
        </w:rPr>
        <w:t>Transplant</w:t>
      </w:r>
      <w:r>
        <w:rPr>
          <w:i/>
        </w:rPr>
        <w:t> </w:t>
      </w:r>
      <w:r>
        <w:rPr>
          <w:i/>
        </w:rPr>
        <w:t>Association</w:t>
      </w:r>
      <w:r>
        <w:rPr>
          <w:i/>
        </w:rPr>
        <w:t> </w:t>
      </w:r>
      <w:r>
        <w:rPr>
          <w:i/>
        </w:rPr>
        <w:t>-</w:t>
      </w:r>
      <w:r>
        <w:rPr>
          <w:i/>
        </w:rPr>
        <w:t> </w:t>
      </w:r>
      <w:r>
        <w:rPr>
          <w:i/>
        </w:rPr>
        <w:t>European</w:t>
      </w:r>
      <w:r>
        <w:rPr>
          <w:i/>
        </w:rPr>
        <w:t> </w:t>
      </w:r>
      <w:r>
        <w:rPr>
          <w:i/>
        </w:rPr>
        <w:t>Renal</w:t>
      </w:r>
      <w:r>
        <w:rPr>
          <w:i/>
        </w:rPr>
        <w:t> </w:t>
      </w:r>
      <w:r>
        <w:rPr>
          <w:i/>
        </w:rPr>
        <w:t>Association.</w:t>
      </w:r>
      <w:r>
        <w:rPr>
          <w:i/>
        </w:rPr>
        <w:t> </w:t>
      </w:r>
      <w:r>
        <w:t>2003;18</w:t>
      </w:r>
      <w:r>
        <w:t> </w:t>
      </w:r>
      <w:r>
        <w:t>Suppl 5:</w:t>
      </w:r>
      <w:r w:rsidR="004B696B">
        <w:t xml:space="preserve"> </w:t>
      </w:r>
      <w:r w:rsidR="004B696B">
        <w:t>v56-58.</w:t>
      </w:r>
    </w:p>
    <w:p w:rsidR="0018722C">
      <w:pPr>
        <w:pStyle w:val="cw24"/>
        <w:topLinePunct/>
      </w:pPr>
      <w:r>
        <w:t>82. </w:t>
      </w:r>
      <w:r>
        <w:t>Lin NC, Lin JL, </w:t>
      </w:r>
      <w:r>
        <w:t>Lin-Tan </w:t>
      </w:r>
      <w:r>
        <w:t>DT, </w:t>
      </w:r>
      <w:r>
        <w:t>Yu </w:t>
      </w:r>
      <w:r>
        <w:t>CC. Combined initial cyclophosphamide with repeated methylprednisolone pulse therapy for severe paraquat poisoning from dermal exposure. </w:t>
      </w:r>
      <w:r>
        <w:rPr>
          <w:i/>
        </w:rPr>
        <w:t>J </w:t>
      </w:r>
      <w:r>
        <w:rPr>
          <w:i/>
        </w:rPr>
        <w:t>Toxicol </w:t>
      </w:r>
      <w:r>
        <w:rPr>
          <w:i/>
        </w:rPr>
        <w:t>Clin </w:t>
      </w:r>
      <w:r>
        <w:rPr>
          <w:i/>
        </w:rPr>
        <w:t>Toxicol.</w:t>
      </w:r>
      <w:r>
        <w:rPr>
          <w:i/>
        </w:rPr>
        <w:t> </w:t>
      </w:r>
      <w:r>
        <w:t>2003;41</w:t>
      </w:r>
      <w:r>
        <w:t>(</w:t>
      </w:r>
      <w:r>
        <w:t>6</w:t>
      </w:r>
      <w:r>
        <w:t>)</w:t>
      </w:r>
      <w:r>
        <w:t>:877-881.</w:t>
      </w:r>
    </w:p>
    <w:p w:rsidR="0018722C">
      <w:pPr>
        <w:pStyle w:val="cw24"/>
        <w:topLinePunct/>
      </w:pPr>
      <w:r>
        <w:t>83. </w:t>
      </w:r>
      <w:r>
        <w:t>Hsu HH, Chang </w:t>
      </w:r>
      <w:r>
        <w:t>CT, </w:t>
      </w:r>
      <w:r>
        <w:t>Lin JL. Intravenous paraquat poisoning-induced multiple organ failure and fatality--a report of two cases. </w:t>
      </w:r>
      <w:r>
        <w:rPr>
          <w:i/>
        </w:rPr>
        <w:t>J </w:t>
      </w:r>
      <w:r>
        <w:rPr>
          <w:i/>
        </w:rPr>
        <w:t>Toxicol </w:t>
      </w:r>
      <w:r>
        <w:rPr>
          <w:i/>
        </w:rPr>
        <w:t>Clin </w:t>
      </w:r>
      <w:r>
        <w:rPr>
          <w:i/>
        </w:rPr>
        <w:t>Toxicol.</w:t>
      </w:r>
      <w:r>
        <w:rPr>
          <w:i/>
        </w:rPr>
        <w:t> </w:t>
      </w:r>
      <w:r>
        <w:t>2003;41</w:t>
      </w:r>
      <w:r>
        <w:t>(</w:t>
      </w:r>
      <w:r>
        <w:t>1</w:t>
      </w:r>
      <w:r>
        <w:t>)</w:t>
      </w:r>
      <w:r>
        <w:t>:87-90.</w:t>
      </w:r>
    </w:p>
    <w:p w:rsidR="0018722C">
      <w:pPr>
        <w:pStyle w:val="cw24"/>
        <w:topLinePunct/>
      </w:pPr>
      <w:r>
        <w:t>84. </w:t>
      </w:r>
      <w:r>
        <w:t>Hong </w:t>
      </w:r>
      <w:r>
        <w:t>SY, </w:t>
      </w:r>
      <w:r>
        <w:t>Yang </w:t>
      </w:r>
      <w:r>
        <w:t>JO, Lee </w:t>
      </w:r>
      <w:r>
        <w:t>EY, </w:t>
      </w:r>
      <w:r>
        <w:t>Kim SH. Effect of haemoperfusion on plasma paraquat concentration in vitro and in vivo. </w:t>
      </w:r>
      <w:r>
        <w:rPr>
          <w:i/>
        </w:rPr>
        <w:t>Toxicol </w:t>
      </w:r>
      <w:r>
        <w:rPr>
          <w:i/>
        </w:rPr>
        <w:t>Ind Health.</w:t>
      </w:r>
      <w:r>
        <w:rPr>
          <w:i/>
        </w:rPr>
        <w:t> </w:t>
      </w:r>
      <w:r>
        <w:t>2003;19</w:t>
      </w:r>
      <w:r>
        <w:t>(</w:t>
      </w:r>
      <w:r>
        <w:t>1</w:t>
      </w:r>
      <w:r>
        <w:t>)</w:t>
      </w:r>
      <w:r>
        <w:t>:17-23.</w:t>
      </w:r>
    </w:p>
    <w:p w:rsidR="0018722C">
      <w:pPr>
        <w:pStyle w:val="cw24"/>
        <w:topLinePunct/>
      </w:pPr>
      <w:r>
        <w:t>85. </w:t>
      </w:r>
      <w:r>
        <w:t>Eddleston M, Wilks </w:t>
      </w:r>
      <w:r>
        <w:t>MF, </w:t>
      </w:r>
      <w:r>
        <w:t>Buckley NA. Prospects for treatment of paraquat-induced lung fibrosis with immunosuppressive drugs and the need for better prediction of outcome: a systematic </w:t>
      </w:r>
      <w:r>
        <w:t>review. </w:t>
      </w:r>
      <w:r>
        <w:rPr>
          <w:i/>
        </w:rPr>
        <w:t>QJM</w:t>
      </w:r>
      <w:r w:rsidR="004B696B">
        <w:rPr>
          <w:i/>
        </w:rPr>
        <w:t>: monthly journal of the Association of Physicians. </w:t>
      </w:r>
      <w:r>
        <w:t>2003;96</w:t>
      </w:r>
      <w:r>
        <w:t>(</w:t>
      </w:r>
      <w:r>
        <w:t>11</w:t>
      </w:r>
      <w:r>
        <w:t>)</w:t>
      </w:r>
      <w:r>
        <w:t>:809-824.</w:t>
      </w:r>
    </w:p>
    <w:p w:rsidR="0018722C">
      <w:pPr>
        <w:pStyle w:val="cw24"/>
        <w:topLinePunct/>
      </w:pPr>
      <w:r>
        <w:t>86. </w:t>
      </w:r>
      <w:r>
        <w:t>Bosch </w:t>
      </w:r>
      <w:r>
        <w:t>T. </w:t>
      </w:r>
      <w:r>
        <w:t>Recent advances in therapeutic apheresis. </w:t>
      </w:r>
      <w:r>
        <w:rPr>
          <w:i/>
        </w:rPr>
        <w:t>Journal of artificial organs</w:t>
      </w:r>
      <w:r w:rsidR="004B696B">
        <w:rPr>
          <w:i/>
        </w:rPr>
        <w:t>: the official </w:t>
      </w:r>
      <w:r>
        <w:rPr>
          <w:i/>
        </w:rPr>
        <w:t>journal of the Japanese Society for Artificial Organs.</w:t>
      </w:r>
      <w:r>
        <w:rPr>
          <w:i/>
        </w:rPr>
        <w:t> </w:t>
      </w:r>
      <w:r>
        <w:t>2003;6</w:t>
      </w:r>
      <w:r>
        <w:t>(</w:t>
      </w:r>
      <w:r>
        <w:t>1</w:t>
      </w:r>
      <w:r>
        <w:t>)</w:t>
      </w:r>
      <w:r>
        <w:t>:1-8.</w:t>
      </w:r>
    </w:p>
    <w:p w:rsidR="0018722C">
      <w:pPr>
        <w:pStyle w:val="cw24"/>
        <w:topLinePunct/>
      </w:pPr>
      <w:r>
        <w:t>87. </w:t>
      </w:r>
      <w:r>
        <w:t>Yang </w:t>
      </w:r>
      <w:r>
        <w:t>K-S, Kenpe K, </w:t>
      </w:r>
      <w:r>
        <w:t>Yamaji </w:t>
      </w:r>
      <w:r>
        <w:t>K, </w:t>
      </w:r>
      <w:r>
        <w:t>Tsuda </w:t>
      </w:r>
      <w:r>
        <w:t>H, Hashimoto H. Plasma adsorption in critical</w:t>
      </w:r>
      <w:r>
        <w:t> </w:t>
      </w:r>
      <w:r>
        <w:t>care.</w:t>
      </w:r>
    </w:p>
    <w:p w:rsidR="0018722C">
      <w:pPr>
        <w:topLinePunct/>
      </w:pPr>
      <w:r>
        <w:rPr>
          <w:rFonts w:cstheme="minorBidi" w:hAnsiTheme="minorHAnsi" w:eastAsiaTheme="minorHAnsi" w:asciiTheme="minorHAnsi" w:ascii="Times New Roman"/>
          <w:i/>
        </w:rPr>
        <w:t>Therapeutic Apheresis: Official Journal Of The International Society For Apheresis And The</w:t>
      </w:r>
    </w:p>
    <w:p w:rsidR="0018722C">
      <w:pPr>
        <w:topLinePunct/>
      </w:pPr>
      <w:r>
        <w:rPr>
          <w:rFonts w:cstheme="minorBidi" w:hAnsiTheme="minorHAnsi" w:eastAsiaTheme="minorHAnsi" w:asciiTheme="minorHAnsi" w:ascii="Times New Roman"/>
        </w:rPr>
        <w:t>114</w:t>
      </w:r>
    </w:p>
    <w:p w:rsidR="0018722C">
      <w:pPr>
        <w:topLinePunct/>
      </w:pPr>
      <w:r>
        <w:rPr>
          <w:rFonts w:cstheme="minorBidi" w:hAnsiTheme="minorHAnsi" w:eastAsiaTheme="minorHAnsi" w:asciiTheme="minorHAnsi" w:ascii="Times New Roman"/>
          <w:i/>
        </w:rPr>
        <w:t>Japanese Society For Apheresis. </w:t>
      </w:r>
      <w:r>
        <w:rPr>
          <w:rFonts w:ascii="Times New Roman" w:cstheme="minorBidi" w:hAnsiTheme="minorHAnsi" w:eastAsiaTheme="minorHAnsi"/>
        </w:rPr>
        <w:t>2002;6</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:184-188.</w:t>
      </w:r>
    </w:p>
    <w:p w:rsidR="0018722C">
      <w:pPr>
        <w:pStyle w:val="cw24"/>
        <w:topLinePunct/>
      </w:pPr>
      <w:r>
        <w:t>88. </w:t>
      </w:r>
      <w:r>
        <w:t>Suntres ZE. Role of antioxidants in paraquat toxicity. </w:t>
      </w:r>
      <w:r>
        <w:rPr>
          <w:i/>
        </w:rPr>
        <w:t>Toxicology.</w:t>
      </w:r>
      <w:r>
        <w:rPr>
          <w:i/>
        </w:rPr>
        <w:t> </w:t>
      </w:r>
      <w:r>
        <w:t>2002;180</w:t>
      </w:r>
      <w:r>
        <w:t>(</w:t>
      </w:r>
      <w:r>
        <w:t>1</w:t>
      </w:r>
      <w:r>
        <w:t>)</w:t>
      </w:r>
      <w:r>
        <w:t>:65-77.</w:t>
      </w:r>
    </w:p>
    <w:p w:rsidR="0018722C">
      <w:pPr>
        <w:pStyle w:val="cw24"/>
        <w:topLinePunct/>
      </w:pPr>
      <w:r>
        <w:t>89. </w:t>
      </w:r>
      <w:r>
        <w:t>Schulz </w:t>
      </w:r>
      <w:r>
        <w:t>KF, </w:t>
      </w:r>
      <w:r>
        <w:t>Grimes DA. Allocation concealment in randomised trials: defending against deciphering. </w:t>
      </w:r>
      <w:r>
        <w:rPr>
          <w:i/>
        </w:rPr>
        <w:t>Lancet.</w:t>
      </w:r>
      <w:r>
        <w:rPr>
          <w:i/>
        </w:rPr>
        <w:t> </w:t>
      </w:r>
      <w:r>
        <w:t>2002;359</w:t>
      </w:r>
      <w:r>
        <w:t>(</w:t>
      </w:r>
      <w:r>
        <w:t>9306</w:t>
      </w:r>
      <w:r>
        <w:t>)</w:t>
      </w:r>
      <w:r>
        <w:t>:614-618.</w:t>
      </w:r>
    </w:p>
    <w:p w:rsidR="0018722C">
      <w:pPr>
        <w:pStyle w:val="cw24"/>
        <w:topLinePunct/>
      </w:pPr>
      <w:r>
        <w:t xml:space="preserve">90. </w:t>
      </w:r>
      <w:r>
        <w:t xml:space="preserve">Lopez Lago AM, Rivero </w:t>
      </w:r>
      <w:r>
        <w:t xml:space="preserve">Velasco </w:t>
      </w:r>
      <w:r>
        <w:t xml:space="preserve">C, Galban Rodriguez C, Marino Rozados A, Pineiro Sande N, Ferrer </w:t>
      </w:r>
      <w:r>
        <w:t xml:space="preserve">Vizoso </w:t>
      </w:r>
      <w:r>
        <w:t xml:space="preserve">E. </w:t>
      </w:r>
      <w:r>
        <w:t xml:space="preserve">[</w:t>
      </w:r>
      <w:r>
        <w:t xml:space="preserve">Paraquat poisoning and hemoperfusion with activated charcoal</w:t>
      </w:r>
      <w:r>
        <w:t xml:space="preserve">]</w:t>
      </w:r>
      <w:r>
        <w:t xml:space="preserve">. </w:t>
      </w:r>
      <w:r>
        <w:rPr>
          <w:i/>
        </w:rPr>
        <w:t xml:space="preserve">An Med </w:t>
      </w:r>
      <w:r>
        <w:rPr>
          <w:i/>
        </w:rPr>
        <w:t xml:space="preserve">Interna.</w:t>
      </w:r>
      <w:r>
        <w:rPr>
          <w:i/>
        </w:rPr>
        <w:t xml:space="preserve"> </w:t>
      </w:r>
      <w:r>
        <w:t xml:space="preserve">2002;19</w:t>
      </w:r>
      <w:r>
        <w:t xml:space="preserve">(</w:t>
      </w:r>
      <w:r>
        <w:t xml:space="preserve">6</w:t>
      </w:r>
      <w:r>
        <w:t xml:space="preserve">)</w:t>
      </w:r>
      <w:r>
        <w:t xml:space="preserve">:310-312.</w:t>
      </w:r>
    </w:p>
    <w:p w:rsidR="0018722C">
      <w:pPr>
        <w:pStyle w:val="cw24"/>
        <w:topLinePunct/>
      </w:pPr>
      <w:r>
        <w:t>91. </w:t>
      </w:r>
      <w:r>
        <w:t>Koo JR, Kim JC, </w:t>
      </w:r>
      <w:r>
        <w:t>Yoon </w:t>
      </w:r>
      <w:r>
        <w:t>JW, </w:t>
      </w:r>
      <w:r>
        <w:t>et al. Failure of continuous venovenous hemofiltration to prevent death in paraquat poisoning. </w:t>
      </w:r>
      <w:r>
        <w:rPr>
          <w:i/>
        </w:rPr>
        <w:t>American journal of kidney diseases</w:t>
      </w:r>
      <w:r w:rsidR="004B696B">
        <w:rPr>
          <w:i/>
        </w:rPr>
        <w:t>: the official journal of the </w:t>
      </w:r>
      <w:r>
        <w:rPr>
          <w:i/>
        </w:rPr>
        <w:t>National Kidney Foundation.</w:t>
      </w:r>
      <w:r>
        <w:rPr>
          <w:i/>
        </w:rPr>
        <w:t> </w:t>
      </w:r>
      <w:r>
        <w:t>2002;39</w:t>
      </w:r>
      <w:r>
        <w:t>(</w:t>
      </w:r>
      <w:r>
        <w:t>1</w:t>
      </w:r>
      <w:r>
        <w:t>)</w:t>
      </w:r>
      <w:r>
        <w:t>:55-59.</w:t>
      </w:r>
    </w:p>
    <w:p w:rsidR="0018722C">
      <w:pPr>
        <w:pStyle w:val="cw24"/>
        <w:topLinePunct/>
      </w:pPr>
      <w:r>
        <w:t>92. </w:t>
      </w:r>
      <w:r>
        <w:t>Chen GH, Lin JL, Huang YK. Combined methylprednisolone and dexamethasone therapy for paraquat poisoning. </w:t>
      </w:r>
      <w:r>
        <w:rPr>
          <w:i/>
        </w:rPr>
        <w:t>Critical </w:t>
      </w:r>
      <w:r>
        <w:rPr>
          <w:i/>
        </w:rPr>
        <w:t>care </w:t>
      </w:r>
      <w:r>
        <w:rPr>
          <w:i/>
        </w:rPr>
        <w:t>medicine.</w:t>
      </w:r>
      <w:r>
        <w:rPr>
          <w:i/>
        </w:rPr>
        <w:t> </w:t>
      </w:r>
      <w:r>
        <w:t>2002;30</w:t>
      </w:r>
      <w:r>
        <w:t>(</w:t>
      </w:r>
      <w:r>
        <w:t>11</w:t>
      </w:r>
      <w:r>
        <w:t>)</w:t>
      </w:r>
      <w:r>
        <w:t>:2584-2587.</w:t>
      </w:r>
    </w:p>
    <w:p w:rsidR="0018722C">
      <w:pPr>
        <w:pStyle w:val="cw24"/>
        <w:topLinePunct/>
      </w:pPr>
      <w:r>
        <w:t>93. </w:t>
      </w:r>
      <w:r>
        <w:t>Kalabalikis </w:t>
      </w:r>
      <w:r>
        <w:t>P, </w:t>
      </w:r>
      <w:r>
        <w:t>Hatzis </w:t>
      </w:r>
      <w:r>
        <w:t>T, </w:t>
      </w:r>
      <w:r>
        <w:t>Papadatos J, Gionis D, Danou </w:t>
      </w:r>
      <w:r>
        <w:t>F, </w:t>
      </w:r>
      <w:r>
        <w:t>Vlachos </w:t>
      </w:r>
      <w:r>
        <w:t>P. </w:t>
      </w:r>
      <w:r>
        <w:t>Paraquat poisoning in a </w:t>
      </w:r>
      <w:r>
        <w:t>family. </w:t>
      </w:r>
      <w:r>
        <w:rPr>
          <w:i/>
        </w:rPr>
        <w:t>Vet </w:t>
      </w:r>
      <w:r>
        <w:rPr>
          <w:i/>
        </w:rPr>
        <w:t>Hum </w:t>
      </w:r>
      <w:r>
        <w:rPr>
          <w:i/>
        </w:rPr>
        <w:t>Toxicol.</w:t>
      </w:r>
      <w:r>
        <w:rPr>
          <w:i/>
        </w:rPr>
        <w:t> </w:t>
      </w:r>
      <w:r>
        <w:t>2001;43</w:t>
      </w:r>
      <w:r>
        <w:t>(</w:t>
      </w:r>
      <w:r>
        <w:t>1</w:t>
      </w:r>
      <w:r>
        <w:t>)</w:t>
      </w:r>
      <w:r>
        <w:t>:31-33.</w:t>
      </w:r>
    </w:p>
    <w:p w:rsidR="0018722C">
      <w:pPr>
        <w:pStyle w:val="cw24"/>
        <w:topLinePunct/>
      </w:pPr>
      <w:r>
        <w:t>94. </w:t>
      </w:r>
      <w:r>
        <w:t>Yamamoto </w:t>
      </w:r>
      <w:r>
        <w:t>I, Saito </w:t>
      </w:r>
      <w:r>
        <w:t>T, </w:t>
      </w:r>
      <w:r>
        <w:t>Harunari N, et al. Correlating the severity of paraquat poisoning with specific hemodynamic and oxygen metabolism variables. </w:t>
      </w:r>
      <w:r>
        <w:rPr>
          <w:i/>
        </w:rPr>
        <w:t>Critical care medicine. </w:t>
      </w:r>
      <w:r>
        <w:t>2000;28</w:t>
      </w:r>
      <w:r>
        <w:t>(</w:t>
      </w:r>
      <w:r>
        <w:t>6</w:t>
      </w:r>
      <w:r>
        <w:t>)</w:t>
      </w:r>
      <w:r>
        <w:t>:1877-1883.</w:t>
      </w:r>
    </w:p>
    <w:p w:rsidR="0018722C">
      <w:pPr>
        <w:pStyle w:val="cw24"/>
        <w:topLinePunct/>
      </w:pPr>
      <w:r>
        <w:t>95. </w:t>
      </w:r>
      <w:r>
        <w:t>Jander S, Bischoff J. Treatment of</w:t>
      </w:r>
      <w:r>
        <w:t> </w:t>
      </w:r>
      <w:r>
        <w:t>Amanita phalloides poisoning: I. Retrospective evaluation of plasmapheresis in 21 patients. </w:t>
      </w:r>
      <w:r>
        <w:rPr>
          <w:i/>
        </w:rPr>
        <w:t>Ther </w:t>
      </w:r>
      <w:r>
        <w:rPr>
          <w:i/>
        </w:rPr>
        <w:t>Apher.</w:t>
      </w:r>
      <w:r>
        <w:rPr>
          <w:i/>
        </w:rPr>
        <w:t> </w:t>
      </w:r>
      <w:r>
        <w:t>2000;4</w:t>
      </w:r>
      <w:r>
        <w:t>(</w:t>
      </w:r>
      <w:r>
        <w:t>4</w:t>
      </w:r>
      <w:r>
        <w:t>)</w:t>
      </w:r>
      <w:r>
        <w:t>:303-307.</w:t>
      </w:r>
    </w:p>
    <w:p w:rsidR="0018722C">
      <w:pPr>
        <w:pStyle w:val="cw24"/>
        <w:topLinePunct/>
      </w:pPr>
      <w:r>
        <w:t>96. </w:t>
      </w:r>
      <w:r>
        <w:t>Hong </w:t>
      </w:r>
      <w:r>
        <w:t>S-Y, </w:t>
      </w:r>
      <w:r>
        <w:t>Yang </w:t>
      </w:r>
      <w:r>
        <w:t>D-H, Hwang </w:t>
      </w:r>
      <w:r>
        <w:t>K-Y. </w:t>
      </w:r>
      <w:r>
        <w:t>Associations between laboratory parameters and outcome of paraquat poisoning. </w:t>
      </w:r>
      <w:r>
        <w:rPr>
          <w:i/>
        </w:rPr>
        <w:t>Toxicology </w:t>
      </w:r>
      <w:r>
        <w:rPr>
          <w:i/>
        </w:rPr>
        <w:t>Letters.</w:t>
      </w:r>
      <w:r>
        <w:rPr>
          <w:i/>
        </w:rPr>
        <w:t> </w:t>
      </w:r>
      <w:r>
        <w:t>2000;118</w:t>
      </w:r>
      <w:r>
        <w:t>(</w:t>
      </w:r>
      <w:r>
        <w:t>1-2</w:t>
      </w:r>
      <w:r>
        <w:t>)</w:t>
      </w:r>
      <w:r>
        <w:t>:53-59.</w:t>
      </w:r>
    </w:p>
    <w:p w:rsidR="0018722C">
      <w:pPr>
        <w:pStyle w:val="cw24"/>
        <w:topLinePunct/>
      </w:pPr>
      <w:r>
        <w:t xml:space="preserve">97. </w:t>
      </w:r>
      <w:r>
        <w:t xml:space="preserve">Botella de Maglia J, Belenguer </w:t>
      </w:r>
      <w:r>
        <w:t xml:space="preserve">Tarin </w:t>
      </w:r>
      <w:r>
        <w:t xml:space="preserve">JE. </w:t>
      </w:r>
      <w:r>
        <w:t xml:space="preserve">[</w:t>
      </w:r>
      <w:r>
        <w:t xml:space="preserve">Paraquat poisoning. A study of 29 cases</w:t>
      </w:r>
      <w:r>
        <w:t xml:space="preserve"> </w:t>
      </w:r>
      <w:r>
        <w:t xml:space="preserve">and evaluation of the effectiveness of the</w:t>
      </w:r>
      <w:r w:rsidR="004B696B">
        <w:t xml:space="preserve">"</w:t>
      </w:r>
      <w:r w:rsidR="004B696B">
        <w:t xml:space="preserve"> </w:t>
      </w:r>
      <w:r w:rsidR="004B696B">
        <w:t xml:space="preserve">Caribbean scheme"</w:t>
      </w:r>
      <w:r>
        <w:t xml:space="preserve">]</w:t>
      </w:r>
      <w:r>
        <w:t xml:space="preserve">. </w:t>
      </w:r>
      <w:r>
        <w:rPr>
          <w:i/>
        </w:rPr>
        <w:t xml:space="preserve">Med Clin </w:t>
      </w:r>
      <w:r>
        <w:rPr>
          <w:i/>
        </w:rPr>
        <w:t xml:space="preserve">(</w:t>
      </w:r>
      <w:r>
        <w:rPr>
          <w:i/>
          <w:sz w:val="20"/>
        </w:rPr>
        <w:t xml:space="preserve">Barc</w:t>
      </w:r>
      <w:r>
        <w:rPr>
          <w:i/>
        </w:rPr>
        <w:t xml:space="preserve">)</w:t>
      </w:r>
      <w:r>
        <w:rPr>
          <w:i/>
        </w:rPr>
        <w:t xml:space="preserve">. </w:t>
      </w:r>
      <w:r>
        <w:t xml:space="preserve">2000;115</w:t>
      </w:r>
      <w:r>
        <w:t xml:space="preserve">(</w:t>
      </w:r>
      <w:r>
        <w:rPr>
          <w:sz w:val="20"/>
        </w:rPr>
        <w:t xml:space="preserve">14</w:t>
      </w:r>
      <w:r>
        <w:t xml:space="preserve">)</w:t>
      </w:r>
      <w:r>
        <w:t xml:space="preserve">:530-533.</w:t>
      </w:r>
    </w:p>
    <w:p w:rsidR="0018722C">
      <w:pPr>
        <w:topLinePunct/>
      </w:pPr>
      <w:r>
        <w:rPr>
          <w:rFonts w:cstheme="minorBidi" w:hAnsiTheme="minorHAnsi" w:eastAsiaTheme="minorHAnsi" w:asciiTheme="minorHAnsi" w:ascii="Times New Roman"/>
        </w:rPr>
        <w:t>115</w:t>
      </w:r>
    </w:p>
    <w:p w:rsidR="0018722C">
      <w:pPr>
        <w:pStyle w:val="aff2"/>
        <w:topLinePunct/>
      </w:pPr>
      <w:bookmarkStart w:name="致谢 " w:id="211"/>
      <w:bookmarkEnd w:id="211"/>
      <w:r/>
      <w:bookmarkStart w:name="_bookmark93" w:id="212"/>
      <w:bookmarkEnd w:id="212"/>
      <w:r/>
      <w:r>
        <w:t>致</w:t>
      </w:r>
      <w:r w:rsidR="004F241D">
        <w:t xml:space="preserve">  </w:t>
      </w:r>
      <w:r w:rsidR="004F241D">
        <w:t xml:space="preserve">谢</w:t>
      </w:r>
    </w:p>
    <w:p w:rsidR="0018722C">
      <w:pPr>
        <w:topLinePunct/>
      </w:pPr>
      <w:r>
        <w:t>借此机会对导师李玉明教授表示衷心感谢</w:t>
      </w:r>
      <w:r>
        <w:rPr>
          <w:rFonts w:hint="eastAsia"/>
        </w:rPr>
        <w:t>！</w:t>
      </w:r>
      <w:r>
        <w:t>感谢他在研究生课题的方面给予的殷切教诲、无私的指导与关爱。他在百忙之中为我审稿，给予了精心的指导，使本课题得以顺利地完成。他严谨的治学作风、渊博的学识、缜密的科研思路、敏锐的科研</w:t>
      </w:r>
      <w:r>
        <w:t>头脑</w:t>
      </w:r>
      <w:r>
        <w:t>、丰富的临床经验和对事业兢兢业业、无私奉献的精神及高尚的医德，将使我终生受益</w:t>
      </w:r>
      <w:r>
        <w:rPr>
          <w:rFonts w:hint="eastAsia"/>
        </w:rPr>
        <w:t>！</w:t>
      </w:r>
    </w:p>
    <w:p w:rsidR="0018722C">
      <w:pPr>
        <w:topLinePunct/>
      </w:pPr>
      <w:r>
        <w:t>感谢魏路清主任，在临床工作中的支持和科研工作中的鼓励。</w:t>
      </w:r>
    </w:p>
    <w:p w:rsidR="0018722C">
      <w:pPr>
        <w:topLinePunct/>
      </w:pPr>
      <w:r>
        <w:t>感谢武警后勤学院附属医院中毒急救中心各位同仁的支持与帮助，特别是刘斌和孙亮主治医师在科研统计中帮助。</w:t>
      </w:r>
    </w:p>
    <w:p w:rsidR="0018722C">
      <w:pPr>
        <w:topLinePunct/>
      </w:pPr>
      <w:r>
        <w:t>感谢在研究过程中各位患者及患者家属的理解与配合。</w:t>
      </w:r>
    </w:p>
    <w:p w:rsidR="0018722C">
      <w:pPr>
        <w:topLinePunct/>
      </w:pPr>
      <w:r>
        <w:t>向其他所有关心我学习和工作的前辈与同仁，向在幕后默默支持与鼓励我的家人与亲朋表示诚挚的谢意。</w:t>
      </w:r>
    </w:p>
    <w:p w:rsidR="0018722C">
      <w:pPr>
        <w:topLinePunct/>
      </w:pPr>
      <w:r>
        <w:t>最后，再次感谢我学习、工作的这个医院：武警后勤学院附属医院，正是</w:t>
      </w:r>
      <w:r w:rsidR="001852F3">
        <w:t xml:space="preserve">医院的快速发展；这个科室：呼吸和重症医学科，正是科室的</w:t>
      </w:r>
      <w:r w:rsidR="001852F3">
        <w:t>蒸蒸日上</w:t>
      </w:r>
      <w:r w:rsidR="001852F3">
        <w:t>；还有</w:t>
      </w:r>
      <w:r>
        <w:t>这个团队：中毒急救中心</w:t>
      </w:r>
      <w:r>
        <w:t>（</w:t>
      </w:r>
      <w:r>
        <w:t>中心</w:t>
      </w:r>
      <w:r>
        <w:t>ICU</w:t>
      </w:r>
      <w:r>
        <w:t>）</w:t>
      </w:r>
      <w:r>
        <w:t>，</w:t>
      </w:r>
      <w:r>
        <w:t>正是团队的开拓拼搏，才让在综合性医</w:t>
      </w:r>
      <w:r>
        <w:t>院少见的百草枯中毒这个疾病成为科室的特色疾病，使我的科研课题顺利完成。</w:t>
      </w:r>
    </w:p>
    <w:p w:rsidR="0018722C">
      <w:pPr>
        <w:topLinePunct/>
      </w:pPr>
      <w:r>
        <w:rPr>
          <w:rFonts w:cstheme="minorBidi" w:hAnsiTheme="minorHAnsi" w:eastAsiaTheme="minorHAnsi" w:asciiTheme="minorHAnsi" w:ascii="Times New Roman"/>
        </w:rPr>
        <w:t>116</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S Mincho">
    <w:altName w:val="MS Mincho"/>
    <w:charset w:val="0"/>
    <w:family w:val="modern"/>
    <w:pitch w:val="fixed"/>
  </w:font>
  <w:font w:name="MS Gothic">
    <w:altName w:val="MS Gothic"/>
    <w:charset w:val="0"/>
    <w:family w:val="modern"/>
    <w:pitch w:val="fixed"/>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46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3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426270pt;width:42pt;height:12pt;mso-position-horizontal-relative:page;mso-position-vertical-relative:page;z-index:-1444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42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67.90625pt;width:42pt;height:12pt;mso-position-horizontal-relative:page;mso-position-vertical-relative:page;z-index:-144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40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3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4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426270pt;width:42pt;height:12pt;mso-position-horizontal-relative:page;mso-position-vertical-relative:page;z-index:-1444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44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426270pt;width:42pt;height:12pt;mso-position-horizontal-relative:page;mso-position-vertical-relative:page;z-index:-144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42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67.90625pt;width:42pt;height:12pt;mso-position-horizontal-relative:page;mso-position-vertical-relative:page;z-index:-144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40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426270pt;width:42pt;height:12pt;mso-position-horizontal-relative:page;mso-position-vertical-relative:page;z-index:-1438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720001pt;margin-top:112.196548pt;width:80.8pt;height:13pt;mso-position-horizontal-relative:page;mso-position-vertical-relative:page;z-index:-144808" type="#_x0000_t202" filled="false" stroked="false">
          <v:textbox inset="0,0,0,0">
            <w:txbxContent>
              <w:p>
                <w:pPr>
                  <w:spacing w:line="239" w:lineRule="exact" w:before="0"/>
                  <w:ind w:left="20" w:right="0" w:firstLine="0"/>
                  <w:jc w:val="left"/>
                  <w:rPr>
                    <w:rFonts w:ascii="Times New Roman" w:eastAsia="Times New Roman"/>
                    <w:b/>
                    <w:sz w:val="18"/>
                  </w:rPr>
                </w:pPr>
                <w:r>
                  <w:rPr>
                    <w:b/>
                    <w:sz w:val="21"/>
                  </w:rPr>
                  <w:t>分 类 号：</w:t>
                </w:r>
                <w:r>
                  <w:rPr>
                    <w:rFonts w:ascii="Times New Roman" w:eastAsia="Times New Roman"/>
                    <w:b/>
                    <w:sz w:val="18"/>
                  </w:rPr>
                  <w:t>R54L4</w:t>
                </w:r>
              </w:p>
            </w:txbxContent>
          </v:textbox>
          <w10:wrap type="none"/>
        </v:shape>
      </w:pict>
    </w:r>
    <w:r>
      <w:rPr/>
      <w:pict>
        <v:shape style="position:absolute;margin-left:397.380005pt;margin-top:111.863297pt;width:91.45pt;height:13.65pt;mso-position-horizontal-relative:page;mso-position-vertical-relative:page;z-index:-144784" type="#_x0000_t202" filled="false" stroked="false">
          <v:textbox inset="0,0,0,0">
            <w:txbxContent>
              <w:p>
                <w:pPr>
                  <w:spacing w:line="253" w:lineRule="exact" w:before="0"/>
                  <w:ind w:left="20" w:right="0" w:firstLine="0"/>
                  <w:jc w:val="left"/>
                  <w:rPr>
                    <w:rFonts w:ascii="Times New Roman" w:eastAsia="Times New Roman"/>
                    <w:b/>
                    <w:sz w:val="21"/>
                  </w:rPr>
                </w:pPr>
                <w:r>
                  <w:rPr>
                    <w:b/>
                    <w:sz w:val="21"/>
                  </w:rPr>
                  <w:t>学校代码：</w:t>
                </w:r>
                <w:r>
                  <w:rPr>
                    <w:rFonts w:ascii="Times New Roman" w:eastAsia="Times New Roman"/>
                    <w:b/>
                    <w:sz w:val="21"/>
                  </w:rPr>
                  <w:t>1 0 0 6 2</w:t>
                </w:r>
              </w:p>
            </w:txbxContent>
          </v:textbox>
          <w10:wrap type="none"/>
        </v:shape>
      </w:pict>
    </w:r>
    <w:r>
      <w:rPr/>
      <w:pict>
        <v:shape style="position:absolute;margin-left:89.720001pt;margin-top:133.816544pt;width:12.5pt;height:12.5pt;mso-position-horizontal-relative:page;mso-position-vertical-relative:page;z-index:-144760" type="#_x0000_t202" filled="false" stroked="false">
          <v:textbox inset="0,0,0,0">
            <w:txbxContent>
              <w:p>
                <w:pPr>
                  <w:spacing w:line="230" w:lineRule="exact" w:before="0"/>
                  <w:ind w:left="20" w:right="0" w:firstLine="0"/>
                  <w:jc w:val="left"/>
                  <w:rPr>
                    <w:b/>
                    <w:sz w:val="21"/>
                  </w:rPr>
                </w:pPr>
                <w:r>
                  <w:rPr>
                    <w:b/>
                    <w:w w:val="99"/>
                    <w:sz w:val="21"/>
                  </w:rPr>
                  <w:t>密</w:t>
                </w:r>
              </w:p>
            </w:txbxContent>
          </v:textbox>
          <w10:wrap type="none"/>
        </v:shape>
      </w:pict>
    </w:r>
    <w:r>
      <w:rPr/>
      <w:pict>
        <v:shape style="position:absolute;margin-left:121.419998pt;margin-top:133.816544pt;width:23pt;height:12.5pt;mso-position-horizontal-relative:page;mso-position-vertical-relative:page;z-index:-144736" type="#_x0000_t202" filled="false" stroked="false">
          <v:textbox inset="0,0,0,0">
            <w:txbxContent>
              <w:p>
                <w:pPr>
                  <w:spacing w:line="230" w:lineRule="exact" w:before="0"/>
                  <w:ind w:left="20" w:right="0" w:firstLine="0"/>
                  <w:jc w:val="left"/>
                  <w:rPr>
                    <w:b/>
                    <w:sz w:val="21"/>
                  </w:rPr>
                </w:pPr>
                <w:r>
                  <w:rPr>
                    <w:b/>
                    <w:w w:val="95"/>
                    <w:sz w:val="21"/>
                  </w:rPr>
                  <w:t>级：</w:t>
                </w:r>
              </w:p>
            </w:txbxContent>
          </v:textbox>
          <w10:wrap type="none"/>
        </v:shape>
      </w:pict>
    </w:r>
    <w:r>
      <w:rPr/>
      <w:pict>
        <v:shape style="position:absolute;margin-left:399.959991pt;margin-top:133.816544pt;width:12.5pt;height:12.5pt;mso-position-horizontal-relative:page;mso-position-vertical-relative:page;z-index:-144712" type="#_x0000_t202" filled="false" stroked="false">
          <v:textbox inset="0,0,0,0">
            <w:txbxContent>
              <w:p>
                <w:pPr>
                  <w:spacing w:line="230" w:lineRule="exact" w:before="0"/>
                  <w:ind w:left="20" w:right="0" w:firstLine="0"/>
                  <w:jc w:val="left"/>
                  <w:rPr>
                    <w:b/>
                    <w:sz w:val="21"/>
                  </w:rPr>
                </w:pPr>
                <w:r>
                  <w:rPr>
                    <w:b/>
                    <w:w w:val="99"/>
                    <w:sz w:val="21"/>
                  </w:rPr>
                  <w:t>学</w:t>
                </w:r>
              </w:p>
            </w:txbxContent>
          </v:textbox>
          <w10:wrap type="none"/>
        </v:shape>
      </w:pict>
    </w:r>
    <w:r>
      <w:rPr/>
      <w:pict>
        <v:shape style="position:absolute;margin-left:431.579987pt;margin-top:133.816544pt;width:68.1pt;height:13pt;mso-position-horizontal-relative:page;mso-position-vertical-relative:page;z-index:-144688" type="#_x0000_t202" filled="false" stroked="false">
          <v:textbox inset="0,0,0,0">
            <w:txbxContent>
              <w:p>
                <w:pPr>
                  <w:spacing w:line="239" w:lineRule="exact" w:before="0"/>
                  <w:ind w:left="20" w:right="0" w:firstLine="0"/>
                  <w:jc w:val="left"/>
                  <w:rPr>
                    <w:rFonts w:ascii="Times New Roman" w:eastAsia="Times New Roman"/>
                    <w:b/>
                    <w:sz w:val="18"/>
                  </w:rPr>
                </w:pPr>
                <w:r>
                  <w:rPr>
                    <w:b/>
                    <w:w w:val="95"/>
                    <w:sz w:val="21"/>
                  </w:rPr>
                  <w:t>号：</w:t>
                </w:r>
                <w:r>
                  <w:rPr>
                    <w:rFonts w:ascii="Times New Roman" w:eastAsia="Times New Roman"/>
                    <w:b/>
                    <w:w w:val="95"/>
                    <w:sz w:val="18"/>
                  </w:rPr>
                  <w:t>2010701031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184" from="106.199997pt,94.379997pt" to="732.999997pt,94.379997pt" stroked="true" strokeweight=".72pt" strokecolor="#000000">
          <v:stroke dashstyle="solid"/>
          <w10:wrap type="none"/>
        </v:line>
      </w:pict>
    </w:r>
    <w:r>
      <w:rPr/>
      <w:pict>
        <v:shape style="position:absolute;margin-left:106.699997pt;margin-top:79.976563pt;width:128pt;height:12.5pt;mso-position-horizontal-relative:page;mso-position-vertical-relative:page;z-index:-144160"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84.880005pt;margin-top:79.976563pt;width:112.3pt;height:12.5pt;mso-position-horizontal-relative:page;mso-position-vertical-relative:page;z-index:-144136" type="#_x0000_t202" filled="false" stroked="false">
          <v:textbox inset="0,0,0,0">
            <w:txbxContent>
              <w:p>
                <w:pPr>
                  <w:spacing w:line="230" w:lineRule="exact" w:before="0"/>
                  <w:ind w:left="20" w:right="0" w:firstLine="0"/>
                  <w:jc w:val="left"/>
                  <w:rPr>
                    <w:sz w:val="21"/>
                  </w:rPr>
                </w:pPr>
                <w:r>
                  <w:rPr>
                    <w:sz w:val="21"/>
                  </w:rPr>
                  <w:t>二、预后评估-血清乳酸</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088"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4064"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62.700012pt;margin-top:79.976547pt;width:125.45pt;height:12.5pt;mso-position-horizontal-relative:page;mso-position-vertical-relative:page;z-index:-144040" type="#_x0000_t202" filled="false" stroked="false">
          <v:textbox inset="0,0,0,0">
            <w:txbxContent>
              <w:p>
                <w:pPr>
                  <w:spacing w:line="230" w:lineRule="exact" w:before="0"/>
                  <w:ind w:left="20" w:right="0" w:firstLine="0"/>
                  <w:jc w:val="left"/>
                  <w:rPr>
                    <w:sz w:val="21"/>
                  </w:rPr>
                </w:pPr>
                <w:r>
                  <w:rPr>
                    <w:spacing w:val="-5"/>
                    <w:sz w:val="21"/>
                  </w:rPr>
                  <w:t>三、预后评估-高分辨率 </w:t>
                </w:r>
                <w:r>
                  <w:rPr>
                    <w:sz w:val="21"/>
                  </w:rPr>
                  <w:t>CT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992"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968"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57.480011pt;margin-top:79.976547pt;width:143.7pt;height:12.5pt;mso-position-horizontal-relative:page;mso-position-vertical-relative:page;z-index:-143944" type="#_x0000_t202" filled="false" stroked="false">
          <v:textbox inset="0,0,0,0">
            <w:txbxContent>
              <w:p>
                <w:pPr>
                  <w:spacing w:line="230" w:lineRule="exact" w:before="0"/>
                  <w:ind w:left="20" w:right="0" w:firstLine="0"/>
                  <w:jc w:val="left"/>
                  <w:rPr>
                    <w:sz w:val="21"/>
                  </w:rPr>
                </w:pPr>
                <w:r>
                  <w:rPr>
                    <w:sz w:val="21"/>
                  </w:rPr>
                  <w:t>四、预后评估-血流动力学监测</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920"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896"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67.920013pt;margin-top:79.976547pt;width:133.25pt;height:12.5pt;mso-position-horizontal-relative:page;mso-position-vertical-relative:page;z-index:-143872" type="#_x0000_t202" filled="false" stroked="false">
          <v:textbox inset="0,0,0,0">
            <w:txbxContent>
              <w:p>
                <w:pPr>
                  <w:spacing w:line="230" w:lineRule="exact" w:before="0"/>
                  <w:ind w:left="20" w:right="0" w:firstLine="0"/>
                  <w:jc w:val="left"/>
                  <w:rPr>
                    <w:sz w:val="21"/>
                  </w:rPr>
                </w:pPr>
                <w:r>
                  <w:rPr>
                    <w:sz w:val="21"/>
                  </w:rPr>
                  <w:t>五、临床治疗-持续血浆灌流</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824"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800"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67.920013pt;margin-top:79.976547pt;width:133.25pt;height:12.5pt;mso-position-horizontal-relative:page;mso-position-vertical-relative:page;z-index:-143776" type="#_x0000_t202" filled="false" stroked="false">
          <v:textbox inset="0,0,0,0">
            <w:txbxContent>
              <w:p>
                <w:pPr>
                  <w:spacing w:line="230" w:lineRule="exact" w:before="0"/>
                  <w:ind w:left="20" w:right="0" w:firstLine="0"/>
                  <w:jc w:val="left"/>
                  <w:rPr>
                    <w:sz w:val="21"/>
                  </w:rPr>
                </w:pPr>
                <w:r>
                  <w:rPr>
                    <w:sz w:val="21"/>
                  </w:rPr>
                  <w:t>五、临床治疗-持续血浆灌流</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728"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704"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457.200012pt;margin-top:79.976547pt;width:43.95pt;height:12.5pt;mso-position-horizontal-relative:page;mso-position-vertical-relative:page;z-index:-143680" type="#_x0000_t202" filled="false" stroked="false">
          <v:textbox inset="0,0,0,0">
            <w:txbxContent>
              <w:p>
                <w:pPr>
                  <w:spacing w:line="230" w:lineRule="exact" w:before="0"/>
                  <w:ind w:left="20" w:right="0" w:firstLine="0"/>
                  <w:jc w:val="left"/>
                  <w:rPr>
                    <w:sz w:val="21"/>
                  </w:rPr>
                </w:pPr>
                <w:r>
                  <w:rPr>
                    <w:sz w:val="21"/>
                  </w:rPr>
                  <w:t>全文结论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656"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632"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415.200012pt;margin-top:79.976547pt;width:54.45pt;height:12.5pt;mso-position-horizontal-relative:page;mso-position-vertical-relative:page;z-index:-143608" type="#_x0000_t202" filled="false" stroked="false">
          <v:textbox inset="0,0,0,0">
            <w:txbxContent>
              <w:p>
                <w:pPr>
                  <w:spacing w:line="230" w:lineRule="exact" w:before="0"/>
                  <w:ind w:left="20" w:right="0" w:firstLine="0"/>
                  <w:jc w:val="left"/>
                  <w:rPr>
                    <w:sz w:val="21"/>
                  </w:rPr>
                </w:pPr>
                <w:r>
                  <w:rPr>
                    <w:sz w:val="21"/>
                  </w:rPr>
                  <w:t>论文创新点</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584"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560"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436.200012pt;margin-top:79.976547pt;width:44pt;height:12.5pt;mso-position-horizontal-relative:page;mso-position-vertical-relative:page;z-index:-14353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512"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488"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436.200012pt;margin-top:79.976547pt;width:44pt;height:12.5pt;mso-position-horizontal-relative:page;mso-position-vertical-relative:page;z-index:-143464" type="#_x0000_t202" filled="false" stroked="false">
          <v:textbox inset="0,0,0,0">
            <w:txbxContent>
              <w:p>
                <w:pPr>
                  <w:spacing w:line="230" w:lineRule="exact" w:before="0"/>
                  <w:ind w:left="20" w:right="0" w:firstLine="0"/>
                  <w:jc w:val="left"/>
                  <w:rPr>
                    <w:sz w:val="21"/>
                  </w:rPr>
                </w:pPr>
                <w:r>
                  <w:rPr>
                    <w:sz w:val="21"/>
                  </w:rPr>
                  <w:t>发表论文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440"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416"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478.140015pt;margin-top:79.976547pt;width:23pt;height:12.5pt;mso-position-horizontal-relative:page;mso-position-vertical-relative:page;z-index:-143392" type="#_x0000_t202" filled="false" stroked="false">
          <v:textbox inset="0,0,0,0">
            <w:txbxContent>
              <w:p>
                <w:pPr>
                  <w:spacing w:line="230" w:lineRule="exact" w:before="0"/>
                  <w:ind w:left="20" w:right="0" w:firstLine="0"/>
                  <w:jc w:val="left"/>
                  <w:rPr>
                    <w:sz w:val="21"/>
                  </w:rPr>
                </w:pPr>
                <w:r>
                  <w:rPr>
                    <w:sz w:val="21"/>
                  </w:rPr>
                  <w:t>附录</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368"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344"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478.140015pt;margin-top:79.976547pt;width:23pt;height:12.5pt;mso-position-horizontal-relative:page;mso-position-vertical-relative:page;z-index:-143320" type="#_x0000_t202" filled="false" stroked="false">
          <v:textbox inset="0,0,0,0">
            <w:txbxContent>
              <w:p>
                <w:pPr>
                  <w:spacing w:line="230" w:lineRule="exact" w:before="0"/>
                  <w:ind w:left="20" w:right="0" w:firstLine="0"/>
                  <w:jc w:val="left"/>
                  <w:rPr>
                    <w:sz w:val="21"/>
                  </w:rPr>
                </w:pPr>
                <w:r>
                  <w:rPr>
                    <w:sz w:val="21"/>
                  </w:rPr>
                  <w:t>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296"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272"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478.140015pt;margin-top:79.976547pt;width:23pt;height:12.5pt;mso-position-horizontal-relative:page;mso-position-vertical-relative:page;z-index:-143248" type="#_x0000_t202" filled="false" stroked="false">
          <v:textbox inset="0,0,0,0">
            <w:txbxContent>
              <w:p>
                <w:pPr>
                  <w:spacing w:line="230" w:lineRule="exact" w:before="0"/>
                  <w:ind w:left="20" w:right="0" w:firstLine="0"/>
                  <w:jc w:val="left"/>
                  <w:rPr>
                    <w:sz w:val="21"/>
                  </w:rPr>
                </w:pPr>
                <w:r>
                  <w:rPr>
                    <w:sz w:val="21"/>
                  </w:rPr>
                  <w:t>致谢</w:t>
                </w:r>
              </w:p>
            </w:txbxContent>
          </v:textbox>
          <w10:wrap type="none"/>
        </v:shape>
      </w:pict>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616" from="89.220001pt,93.239983pt" to="505.840001pt,93.239983pt" stroked="true" strokeweight=".48pt" strokecolor="#000000">
          <v:stroke dashstyle="solid"/>
          <w10:wrap type="none"/>
        </v:line>
      </w:pict>
    </w:r>
    <w:r>
      <w:rPr/>
      <w:pict>
        <v:shape style="position:absolute;margin-left:233.5pt;margin-top:79.916542pt;width:128pt;height:12.5pt;mso-position-horizontal-relative:page;mso-position-vertical-relative:page;z-index:-144592"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568"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4544"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78.480011pt;margin-top:79.976547pt;width:122.7pt;height:12.5pt;mso-position-horizontal-relative:page;mso-position-vertical-relative:page;z-index:-144520" type="#_x0000_t202" filled="false" stroked="false">
          <v:textbox inset="0,0,0,0">
            <w:txbxContent>
              <w:p>
                <w:pPr>
                  <w:spacing w:line="230" w:lineRule="exact" w:before="0"/>
                  <w:ind w:left="20" w:right="0" w:firstLine="0"/>
                  <w:jc w:val="left"/>
                  <w:rPr>
                    <w:sz w:val="21"/>
                  </w:rPr>
                </w:pPr>
                <w:r>
                  <w:rPr>
                    <w:sz w:val="21"/>
                  </w:rPr>
                  <w:t>一、预后评估-百草枯浓度</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496" from="106.199997pt,94.38002pt" to="735.779997pt,94.38002pt" stroked="true" strokeweight=".72pt" strokecolor="#000000">
          <v:stroke dashstyle="solid"/>
          <w10:wrap type="none"/>
        </v:line>
      </w:pict>
    </w:r>
    <w:r>
      <w:rPr/>
      <w:pict>
        <v:shape style="position:absolute;margin-left:106.699997pt;margin-top:79.976585pt;width:128pt;height:12.5pt;mso-position-horizontal-relative:page;mso-position-vertical-relative:page;z-index:-144472"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95.440002pt;margin-top:79.976585pt;width:122.7pt;height:12.5pt;mso-position-horizontal-relative:page;mso-position-vertical-relative:page;z-index:-144448" type="#_x0000_t202" filled="false" stroked="false">
          <v:textbox inset="0,0,0,0">
            <w:txbxContent>
              <w:p>
                <w:pPr>
                  <w:spacing w:line="230" w:lineRule="exact" w:before="0"/>
                  <w:ind w:left="20" w:right="0" w:firstLine="0"/>
                  <w:jc w:val="left"/>
                  <w:rPr>
                    <w:sz w:val="21"/>
                  </w:rPr>
                </w:pPr>
                <w:r>
                  <w:rPr>
                    <w:sz w:val="21"/>
                  </w:rPr>
                  <w:t>一、预后评估-百草枯浓度</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352"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4328"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78.480011pt;margin-top:79.976547pt;width:122.7pt;height:12.5pt;mso-position-horizontal-relative:page;mso-position-vertical-relative:page;z-index:-144304" type="#_x0000_t202" filled="false" stroked="false">
          <v:textbox inset="0,0,0,0">
            <w:txbxContent>
              <w:p>
                <w:pPr>
                  <w:spacing w:line="230" w:lineRule="exact" w:before="0"/>
                  <w:ind w:left="20" w:right="0" w:firstLine="0"/>
                  <w:jc w:val="left"/>
                  <w:rPr>
                    <w:sz w:val="21"/>
                  </w:rPr>
                </w:pPr>
                <w:r>
                  <w:rPr>
                    <w:sz w:val="21"/>
                  </w:rPr>
                  <w:t>一、预后评估-百草枯浓度</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256"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4232"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67.920013pt;margin-top:79.976547pt;width:112.3pt;height:12.5pt;mso-position-horizontal-relative:page;mso-position-vertical-relative:page;z-index:-144208" type="#_x0000_t202" filled="false" stroked="false">
          <v:textbox inset="0,0,0,0">
            <w:txbxContent>
              <w:p>
                <w:pPr>
                  <w:spacing w:line="230" w:lineRule="exact" w:before="0"/>
                  <w:ind w:left="20" w:right="0" w:firstLine="0"/>
                  <w:jc w:val="left"/>
                  <w:rPr>
                    <w:sz w:val="21"/>
                  </w:rPr>
                </w:pPr>
                <w:r>
                  <w:rPr>
                    <w:sz w:val="21"/>
                  </w:rPr>
                  <w:t>二、预后评估-血清乳酸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616" from="89.220001pt,93.239983pt" to="505.840001pt,93.239983pt" stroked="true" strokeweight=".48pt" strokecolor="#000000">
          <v:stroke dashstyle="solid"/>
          <w10:wrap type="none"/>
        </v:line>
      </w:pict>
    </w:r>
    <w:r>
      <w:rPr/>
      <w:pict>
        <v:shape style="position:absolute;margin-left:233.5pt;margin-top:79.916542pt;width:128pt;height:12.5pt;mso-position-horizontal-relative:page;mso-position-vertical-relative:page;z-index:-144592"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184" from="106.199997pt,94.379997pt" to="732.999997pt,94.379997pt" stroked="true" strokeweight=".72pt" strokecolor="#000000">
          <v:stroke dashstyle="solid"/>
          <w10:wrap type="none"/>
        </v:line>
      </w:pict>
    </w:r>
    <w:r>
      <w:rPr/>
      <w:pict>
        <v:shape style="position:absolute;margin-left:106.699997pt;margin-top:79.976563pt;width:128pt;height:12.5pt;mso-position-horizontal-relative:page;mso-position-vertical-relative:page;z-index:-144160"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84.880005pt;margin-top:79.976563pt;width:112.3pt;height:12.5pt;mso-position-horizontal-relative:page;mso-position-vertical-relative:page;z-index:-144136" type="#_x0000_t202" filled="false" stroked="false">
          <v:textbox inset="0,0,0,0">
            <w:txbxContent>
              <w:p>
                <w:pPr>
                  <w:spacing w:line="230" w:lineRule="exact" w:before="0"/>
                  <w:ind w:left="20" w:right="0" w:firstLine="0"/>
                  <w:jc w:val="left"/>
                  <w:rPr>
                    <w:sz w:val="21"/>
                  </w:rPr>
                </w:pPr>
                <w:r>
                  <w:rPr>
                    <w:sz w:val="21"/>
                  </w:rPr>
                  <w:t>二、预后评估-血清乳酸</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088"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4064"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62.700012pt;margin-top:79.976547pt;width:125.45pt;height:12.5pt;mso-position-horizontal-relative:page;mso-position-vertical-relative:page;z-index:-144040" type="#_x0000_t202" filled="false" stroked="false">
          <v:textbox inset="0,0,0,0">
            <w:txbxContent>
              <w:p>
                <w:pPr>
                  <w:spacing w:line="230" w:lineRule="exact" w:before="0"/>
                  <w:ind w:left="20" w:right="0" w:firstLine="0"/>
                  <w:jc w:val="left"/>
                  <w:rPr>
                    <w:sz w:val="21"/>
                  </w:rPr>
                </w:pPr>
                <w:r>
                  <w:rPr>
                    <w:spacing w:val="-5"/>
                    <w:sz w:val="21"/>
                  </w:rPr>
                  <w:t>三、预后评估-高分辨率 </w:t>
                </w:r>
                <w:r>
                  <w:rPr>
                    <w:sz w:val="21"/>
                  </w:rPr>
                  <w:t>CT</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992"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968"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57.480011pt;margin-top:79.976547pt;width:143.7pt;height:12.5pt;mso-position-horizontal-relative:page;mso-position-vertical-relative:page;z-index:-143944" type="#_x0000_t202" filled="false" stroked="false">
          <v:textbox inset="0,0,0,0">
            <w:txbxContent>
              <w:p>
                <w:pPr>
                  <w:spacing w:line="230" w:lineRule="exact" w:before="0"/>
                  <w:ind w:left="20" w:right="0" w:firstLine="0"/>
                  <w:jc w:val="left"/>
                  <w:rPr>
                    <w:sz w:val="21"/>
                  </w:rPr>
                </w:pPr>
                <w:r>
                  <w:rPr>
                    <w:sz w:val="21"/>
                  </w:rPr>
                  <w:t>四、预后评估-血流动力学监测</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920"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896"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67.920013pt;margin-top:79.976547pt;width:133.25pt;height:12.5pt;mso-position-horizontal-relative:page;mso-position-vertical-relative:page;z-index:-143872" type="#_x0000_t202" filled="false" stroked="false">
          <v:textbox inset="0,0,0,0">
            <w:txbxContent>
              <w:p>
                <w:pPr>
                  <w:spacing w:line="230" w:lineRule="exact" w:before="0"/>
                  <w:ind w:left="20" w:right="0" w:firstLine="0"/>
                  <w:jc w:val="left"/>
                  <w:rPr>
                    <w:sz w:val="21"/>
                  </w:rPr>
                </w:pPr>
                <w:r>
                  <w:rPr>
                    <w:sz w:val="21"/>
                  </w:rPr>
                  <w:t>五、临床治疗-持续血浆灌流</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824"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800"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67.920013pt;margin-top:79.976547pt;width:133.25pt;height:12.5pt;mso-position-horizontal-relative:page;mso-position-vertical-relative:page;z-index:-143776" type="#_x0000_t202" filled="false" stroked="false">
          <v:textbox inset="0,0,0,0">
            <w:txbxContent>
              <w:p>
                <w:pPr>
                  <w:spacing w:line="230" w:lineRule="exact" w:before="0"/>
                  <w:ind w:left="20" w:right="0" w:firstLine="0"/>
                  <w:jc w:val="left"/>
                  <w:rPr>
                    <w:sz w:val="21"/>
                  </w:rPr>
                </w:pPr>
                <w:r>
                  <w:rPr>
                    <w:sz w:val="21"/>
                  </w:rPr>
                  <w:t>五、临床治疗-持续血浆灌流</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728"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704"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457.200012pt;margin-top:79.976547pt;width:43.95pt;height:12.5pt;mso-position-horizontal-relative:page;mso-position-vertical-relative:page;z-index:-143680" type="#_x0000_t202" filled="false" stroked="false">
          <v:textbox inset="0,0,0,0">
            <w:txbxContent>
              <w:p>
                <w:pPr>
                  <w:spacing w:line="230" w:lineRule="exact" w:before="0"/>
                  <w:ind w:left="20" w:right="0" w:firstLine="0"/>
                  <w:jc w:val="left"/>
                  <w:rPr>
                    <w:sz w:val="21"/>
                  </w:rPr>
                </w:pPr>
                <w:r>
                  <w:rPr>
                    <w:sz w:val="21"/>
                  </w:rPr>
                  <w:t>全文结论</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584"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560"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436.200012pt;margin-top:79.976547pt;width:44pt;height:12.5pt;mso-position-horizontal-relative:page;mso-position-vertical-relative:page;z-index:-14353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512"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488"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436.200012pt;margin-top:79.976547pt;width:44pt;height:12.5pt;mso-position-horizontal-relative:page;mso-position-vertical-relative:page;z-index:-143464" type="#_x0000_t202" filled="false" stroked="false">
          <v:textbox inset="0,0,0,0">
            <w:txbxContent>
              <w:p>
                <w:pPr>
                  <w:spacing w:line="230" w:lineRule="exact" w:before="0"/>
                  <w:ind w:left="20" w:right="0" w:firstLine="0"/>
                  <w:jc w:val="left"/>
                  <w:rPr>
                    <w:sz w:val="21"/>
                  </w:rPr>
                </w:pPr>
                <w:r>
                  <w:rPr>
                    <w:sz w:val="21"/>
                  </w:rPr>
                  <w:t>发表论文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440"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416"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478.140015pt;margin-top:79.976547pt;width:23pt;height:12.5pt;mso-position-horizontal-relative:page;mso-position-vertical-relative:page;z-index:-143392" type="#_x0000_t202" filled="false" stroked="false">
          <v:textbox inset="0,0,0,0">
            <w:txbxContent>
              <w:p>
                <w:pPr>
                  <w:spacing w:line="230" w:lineRule="exact" w:before="0"/>
                  <w:ind w:left="20" w:right="0" w:firstLine="0"/>
                  <w:jc w:val="left"/>
                  <w:rPr>
                    <w:sz w:val="21"/>
                  </w:rPr>
                </w:pPr>
                <w:r>
                  <w:rPr>
                    <w:sz w:val="21"/>
                  </w:rPr>
                  <w:t>附录</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368"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3344"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478.140015pt;margin-top:79.976547pt;width:23pt;height:12.5pt;mso-position-horizontal-relative:page;mso-position-vertical-relative:page;z-index:-143320" type="#_x0000_t202" filled="false" stroked="false">
          <v:textbox inset="0,0,0,0">
            <w:txbxContent>
              <w:p>
                <w:pPr>
                  <w:spacing w:line="230" w:lineRule="exact" w:before="0"/>
                  <w:ind w:left="20" w:right="0" w:firstLine="0"/>
                  <w:jc w:val="left"/>
                  <w:rPr>
                    <w:sz w:val="21"/>
                  </w:rPr>
                </w:pPr>
                <w:r>
                  <w:rPr>
                    <w:sz w:val="21"/>
                  </w:rPr>
                  <w:t>综述</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568"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4544"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78.480011pt;margin-top:79.976547pt;width:122.7pt;height:12.5pt;mso-position-horizontal-relative:page;mso-position-vertical-relative:page;z-index:-144520" type="#_x0000_t202" filled="false" stroked="false">
          <v:textbox inset="0,0,0,0">
            <w:txbxContent>
              <w:p>
                <w:pPr>
                  <w:spacing w:line="230" w:lineRule="exact" w:before="0"/>
                  <w:ind w:left="20" w:right="0" w:firstLine="0"/>
                  <w:jc w:val="left"/>
                  <w:rPr>
                    <w:sz w:val="21"/>
                  </w:rPr>
                </w:pPr>
                <w:r>
                  <w:rPr>
                    <w:sz w:val="21"/>
                  </w:rPr>
                  <w:t>一、预后评估-百草枯浓度</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_Ref665112103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中文摘要</w:t>
    </w:r>
    <w:r>
      <w:rPr>
        <w:kern w:val="2"/>
        <w:sz w:val="21"/>
        <w:szCs w:val="21"/>
        <w:rFonts w:eastAsia="华文中宋"/>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_Ref665112104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缩略语/符号说明</w:t>
    </w:r>
    <w:r>
      <w:rPr>
        <w:kern w:val="2"/>
        <w:sz w:val="21"/>
        <w:szCs w:val="24"/>
        <w:rFonts w:eastAsia="华文中宋"/>
      </w:rPr>
      <w:fldChar w:fldCharType="end"/>
    </w:r>
  </w:p>
</w:hdr>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496" from="106.199997pt,94.38002pt" to="735.779997pt,94.38002pt" stroked="true" strokeweight=".72pt" strokecolor="#000000">
          <v:stroke dashstyle="solid"/>
          <w10:wrap type="none"/>
        </v:line>
      </w:pict>
    </w:r>
    <w:r>
      <w:rPr/>
      <w:pict>
        <v:shape style="position:absolute;margin-left:106.699997pt;margin-top:79.976585pt;width:128pt;height:12.5pt;mso-position-horizontal-relative:page;mso-position-vertical-relative:page;z-index:-144472"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95.440002pt;margin-top:79.976585pt;width:122.7pt;height:12.5pt;mso-position-horizontal-relative:page;mso-position-vertical-relative:page;z-index:-144448" type="#_x0000_t202" filled="false" stroked="false">
          <v:textbox inset="0,0,0,0">
            <w:txbxContent>
              <w:p>
                <w:pPr>
                  <w:spacing w:line="230" w:lineRule="exact" w:before="0"/>
                  <w:ind w:left="20" w:right="0" w:firstLine="0"/>
                  <w:jc w:val="left"/>
                  <w:rPr>
                    <w:sz w:val="21"/>
                  </w:rPr>
                </w:pPr>
                <w:r>
                  <w:rPr>
                    <w:sz w:val="21"/>
                  </w:rPr>
                  <w:t>一、预后评估-百草枯浓度</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352"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4328"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78.480011pt;margin-top:79.976547pt;width:122.7pt;height:12.5pt;mso-position-horizontal-relative:page;mso-position-vertical-relative:page;z-index:-144304" type="#_x0000_t202" filled="false" stroked="false">
          <v:textbox inset="0,0,0,0">
            <w:txbxContent>
              <w:p>
                <w:pPr>
                  <w:spacing w:line="230" w:lineRule="exact" w:before="0"/>
                  <w:ind w:left="20" w:right="0" w:firstLine="0"/>
                  <w:jc w:val="left"/>
                  <w:rPr>
                    <w:sz w:val="21"/>
                  </w:rPr>
                </w:pPr>
                <w:r>
                  <w:rPr>
                    <w:sz w:val="21"/>
                  </w:rPr>
                  <w:t>一、预后评估-百草枯浓度</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256" from="89.220001pt,94.379982pt" to="505.840001pt,94.379982pt" stroked="true" strokeweight=".72pt" strokecolor="#000000">
          <v:stroke dashstyle="solid"/>
          <w10:wrap type="none"/>
        </v:line>
      </w:pict>
    </w:r>
    <w:r>
      <w:rPr/>
      <w:pict>
        <v:shape style="position:absolute;margin-left:89.720001pt;margin-top:79.976547pt;width:128pt;height:12.5pt;mso-position-horizontal-relative:page;mso-position-vertical-relative:page;z-index:-144232" type="#_x0000_t202" filled="false" stroked="false">
          <v:textbox inset="0,0,0,0">
            <w:txbxContent>
              <w:p>
                <w:pPr>
                  <w:spacing w:line="230" w:lineRule="exact" w:before="0"/>
                  <w:ind w:left="20" w:right="0" w:firstLine="0"/>
                  <w:jc w:val="left"/>
                  <w:rPr>
                    <w:sz w:val="21"/>
                  </w:rPr>
                </w:pPr>
                <w:r>
                  <w:rPr>
                    <w:sz w:val="21"/>
                  </w:rPr>
                  <w:t>天津医科大学博士学位论文</w:t>
                </w:r>
              </w:p>
            </w:txbxContent>
          </v:textbox>
          <w10:wrap type="none"/>
        </v:shape>
      </w:pict>
    </w:r>
    <w:r>
      <w:rPr/>
      <w:pict>
        <v:shape style="position:absolute;margin-left:367.920013pt;margin-top:79.976547pt;width:112.3pt;height:12.5pt;mso-position-horizontal-relative:page;mso-position-vertical-relative:page;z-index:-144208" type="#_x0000_t202" filled="false" stroked="false">
          <v:textbox inset="0,0,0,0">
            <w:txbxContent>
              <w:p>
                <w:pPr>
                  <w:spacing w:line="230" w:lineRule="exact" w:before="0"/>
                  <w:ind w:left="20" w:right="0" w:firstLine="0"/>
                  <w:jc w:val="left"/>
                  <w:rPr>
                    <w:sz w:val="21"/>
                  </w:rPr>
                </w:pPr>
                <w:r>
                  <w:rPr>
                    <w:sz w:val="21"/>
                  </w:rPr>
                  <w:t>二、预后评估-血清乳酸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
    <w:multiLevelType w:val="hybridMultilevel"/>
    <w:lvl w:ilvl="0">
      <w:start w:val="88"/>
      <w:numFmt w:val="decimal"/>
      <w:lvlText w:val="%1."/>
      <w:lvlJc w:val="left"/>
      <w:pPr>
        <w:ind w:left="1634" w:hanging="721"/>
        <w:jc w:val="left"/>
      </w:pPr>
      <w:rPr>
        <w:rFonts w:hint="default" w:ascii="Times New Roman" w:hAnsi="Times New Roman" w:eastAsia="Times New Roman" w:cs="Times New Roman"/>
        <w:w w:val="100"/>
        <w:sz w:val="20"/>
        <w:szCs w:val="20"/>
      </w:rPr>
    </w:lvl>
    <w:lvl w:ilvl="1">
      <w:start w:val="0"/>
      <w:numFmt w:val="bullet"/>
      <w:lvlText w:val="•"/>
      <w:lvlJc w:val="left"/>
      <w:pPr>
        <w:ind w:left="2408" w:hanging="721"/>
      </w:pPr>
      <w:rPr>
        <w:rFonts w:hint="default"/>
      </w:rPr>
    </w:lvl>
    <w:lvl w:ilvl="2">
      <w:start w:val="0"/>
      <w:numFmt w:val="bullet"/>
      <w:lvlText w:val="•"/>
      <w:lvlJc w:val="left"/>
      <w:pPr>
        <w:ind w:left="3176" w:hanging="721"/>
      </w:pPr>
      <w:rPr>
        <w:rFonts w:hint="default"/>
      </w:rPr>
    </w:lvl>
    <w:lvl w:ilvl="3">
      <w:start w:val="0"/>
      <w:numFmt w:val="bullet"/>
      <w:lvlText w:val="•"/>
      <w:lvlJc w:val="left"/>
      <w:pPr>
        <w:ind w:left="3944" w:hanging="721"/>
      </w:pPr>
      <w:rPr>
        <w:rFonts w:hint="default"/>
      </w:rPr>
    </w:lvl>
    <w:lvl w:ilvl="4">
      <w:start w:val="0"/>
      <w:numFmt w:val="bullet"/>
      <w:lvlText w:val="•"/>
      <w:lvlJc w:val="left"/>
      <w:pPr>
        <w:ind w:left="4712" w:hanging="721"/>
      </w:pPr>
      <w:rPr>
        <w:rFonts w:hint="default"/>
      </w:rPr>
    </w:lvl>
    <w:lvl w:ilvl="5">
      <w:start w:val="0"/>
      <w:numFmt w:val="bullet"/>
      <w:lvlText w:val="•"/>
      <w:lvlJc w:val="left"/>
      <w:pPr>
        <w:ind w:left="5480" w:hanging="721"/>
      </w:pPr>
      <w:rPr>
        <w:rFonts w:hint="default"/>
      </w:rPr>
    </w:lvl>
    <w:lvl w:ilvl="6">
      <w:start w:val="0"/>
      <w:numFmt w:val="bullet"/>
      <w:lvlText w:val="•"/>
      <w:lvlJc w:val="left"/>
      <w:pPr>
        <w:ind w:left="6248" w:hanging="721"/>
      </w:pPr>
      <w:rPr>
        <w:rFonts w:hint="default"/>
      </w:rPr>
    </w:lvl>
    <w:lvl w:ilvl="7">
      <w:start w:val="0"/>
      <w:numFmt w:val="bullet"/>
      <w:lvlText w:val="•"/>
      <w:lvlJc w:val="left"/>
      <w:pPr>
        <w:ind w:left="7016" w:hanging="721"/>
      </w:pPr>
      <w:rPr>
        <w:rFonts w:hint="default"/>
      </w:rPr>
    </w:lvl>
    <w:lvl w:ilvl="8">
      <w:start w:val="0"/>
      <w:numFmt w:val="bullet"/>
      <w:lvlText w:val="•"/>
      <w:lvlJc w:val="left"/>
      <w:pPr>
        <w:ind w:left="7784" w:hanging="721"/>
      </w:pPr>
      <w:rPr>
        <w:rFonts w:hint="default"/>
      </w:rPr>
    </w:lvl>
  </w:abstractNum>
  <w:abstractNum w:abstractNumId="40">
    <w:multiLevelType w:val="hybridMultilevel"/>
    <w:lvl w:ilvl="0">
      <w:start w:val="77"/>
      <w:numFmt w:val="decimal"/>
      <w:lvlText w:val="%1."/>
      <w:lvlJc w:val="left"/>
      <w:pPr>
        <w:ind w:left="1634" w:hanging="721"/>
        <w:jc w:val="left"/>
      </w:pPr>
      <w:rPr>
        <w:rFonts w:hint="default" w:ascii="Times New Roman" w:hAnsi="Times New Roman" w:eastAsia="Times New Roman" w:cs="Times New Roman"/>
        <w:w w:val="100"/>
        <w:sz w:val="20"/>
        <w:szCs w:val="20"/>
      </w:rPr>
    </w:lvl>
    <w:lvl w:ilvl="1">
      <w:start w:val="0"/>
      <w:numFmt w:val="bullet"/>
      <w:lvlText w:val="•"/>
      <w:lvlJc w:val="left"/>
      <w:pPr>
        <w:ind w:left="2408" w:hanging="721"/>
      </w:pPr>
      <w:rPr>
        <w:rFonts w:hint="default"/>
      </w:rPr>
    </w:lvl>
    <w:lvl w:ilvl="2">
      <w:start w:val="0"/>
      <w:numFmt w:val="bullet"/>
      <w:lvlText w:val="•"/>
      <w:lvlJc w:val="left"/>
      <w:pPr>
        <w:ind w:left="3176" w:hanging="721"/>
      </w:pPr>
      <w:rPr>
        <w:rFonts w:hint="default"/>
      </w:rPr>
    </w:lvl>
    <w:lvl w:ilvl="3">
      <w:start w:val="0"/>
      <w:numFmt w:val="bullet"/>
      <w:lvlText w:val="•"/>
      <w:lvlJc w:val="left"/>
      <w:pPr>
        <w:ind w:left="3944" w:hanging="721"/>
      </w:pPr>
      <w:rPr>
        <w:rFonts w:hint="default"/>
      </w:rPr>
    </w:lvl>
    <w:lvl w:ilvl="4">
      <w:start w:val="0"/>
      <w:numFmt w:val="bullet"/>
      <w:lvlText w:val="•"/>
      <w:lvlJc w:val="left"/>
      <w:pPr>
        <w:ind w:left="4712" w:hanging="721"/>
      </w:pPr>
      <w:rPr>
        <w:rFonts w:hint="default"/>
      </w:rPr>
    </w:lvl>
    <w:lvl w:ilvl="5">
      <w:start w:val="0"/>
      <w:numFmt w:val="bullet"/>
      <w:lvlText w:val="•"/>
      <w:lvlJc w:val="left"/>
      <w:pPr>
        <w:ind w:left="5480" w:hanging="721"/>
      </w:pPr>
      <w:rPr>
        <w:rFonts w:hint="default"/>
      </w:rPr>
    </w:lvl>
    <w:lvl w:ilvl="6">
      <w:start w:val="0"/>
      <w:numFmt w:val="bullet"/>
      <w:lvlText w:val="•"/>
      <w:lvlJc w:val="left"/>
      <w:pPr>
        <w:ind w:left="6248" w:hanging="721"/>
      </w:pPr>
      <w:rPr>
        <w:rFonts w:hint="default"/>
      </w:rPr>
    </w:lvl>
    <w:lvl w:ilvl="7">
      <w:start w:val="0"/>
      <w:numFmt w:val="bullet"/>
      <w:lvlText w:val="•"/>
      <w:lvlJc w:val="left"/>
      <w:pPr>
        <w:ind w:left="7016" w:hanging="721"/>
      </w:pPr>
      <w:rPr>
        <w:rFonts w:hint="default"/>
      </w:rPr>
    </w:lvl>
    <w:lvl w:ilvl="8">
      <w:start w:val="0"/>
      <w:numFmt w:val="bullet"/>
      <w:lvlText w:val="•"/>
      <w:lvlJc w:val="left"/>
      <w:pPr>
        <w:ind w:left="7784" w:hanging="721"/>
      </w:pPr>
      <w:rPr>
        <w:rFonts w:hint="default"/>
      </w:rPr>
    </w:lvl>
  </w:abstractNum>
  <w:abstractNum w:abstractNumId="39">
    <w:multiLevelType w:val="hybridMultilevel"/>
    <w:lvl w:ilvl="0">
      <w:start w:val="64"/>
      <w:numFmt w:val="decimal"/>
      <w:lvlText w:val="%1."/>
      <w:lvlJc w:val="left"/>
      <w:pPr>
        <w:ind w:left="1634" w:hanging="721"/>
        <w:jc w:val="left"/>
      </w:pPr>
      <w:rPr>
        <w:rFonts w:hint="default" w:ascii="Times New Roman" w:hAnsi="Times New Roman" w:eastAsia="Times New Roman" w:cs="Times New Roman"/>
        <w:w w:val="100"/>
        <w:sz w:val="20"/>
        <w:szCs w:val="20"/>
      </w:rPr>
    </w:lvl>
    <w:lvl w:ilvl="1">
      <w:start w:val="0"/>
      <w:numFmt w:val="bullet"/>
      <w:lvlText w:val="•"/>
      <w:lvlJc w:val="left"/>
      <w:pPr>
        <w:ind w:left="2408" w:hanging="721"/>
      </w:pPr>
      <w:rPr>
        <w:rFonts w:hint="default"/>
      </w:rPr>
    </w:lvl>
    <w:lvl w:ilvl="2">
      <w:start w:val="0"/>
      <w:numFmt w:val="bullet"/>
      <w:lvlText w:val="•"/>
      <w:lvlJc w:val="left"/>
      <w:pPr>
        <w:ind w:left="3176" w:hanging="721"/>
      </w:pPr>
      <w:rPr>
        <w:rFonts w:hint="default"/>
      </w:rPr>
    </w:lvl>
    <w:lvl w:ilvl="3">
      <w:start w:val="0"/>
      <w:numFmt w:val="bullet"/>
      <w:lvlText w:val="•"/>
      <w:lvlJc w:val="left"/>
      <w:pPr>
        <w:ind w:left="3944" w:hanging="721"/>
      </w:pPr>
      <w:rPr>
        <w:rFonts w:hint="default"/>
      </w:rPr>
    </w:lvl>
    <w:lvl w:ilvl="4">
      <w:start w:val="0"/>
      <w:numFmt w:val="bullet"/>
      <w:lvlText w:val="•"/>
      <w:lvlJc w:val="left"/>
      <w:pPr>
        <w:ind w:left="4712" w:hanging="721"/>
      </w:pPr>
      <w:rPr>
        <w:rFonts w:hint="default"/>
      </w:rPr>
    </w:lvl>
    <w:lvl w:ilvl="5">
      <w:start w:val="0"/>
      <w:numFmt w:val="bullet"/>
      <w:lvlText w:val="•"/>
      <w:lvlJc w:val="left"/>
      <w:pPr>
        <w:ind w:left="5480" w:hanging="721"/>
      </w:pPr>
      <w:rPr>
        <w:rFonts w:hint="default"/>
      </w:rPr>
    </w:lvl>
    <w:lvl w:ilvl="6">
      <w:start w:val="0"/>
      <w:numFmt w:val="bullet"/>
      <w:lvlText w:val="•"/>
      <w:lvlJc w:val="left"/>
      <w:pPr>
        <w:ind w:left="6248" w:hanging="721"/>
      </w:pPr>
      <w:rPr>
        <w:rFonts w:hint="default"/>
      </w:rPr>
    </w:lvl>
    <w:lvl w:ilvl="7">
      <w:start w:val="0"/>
      <w:numFmt w:val="bullet"/>
      <w:lvlText w:val="•"/>
      <w:lvlJc w:val="left"/>
      <w:pPr>
        <w:ind w:left="7016" w:hanging="721"/>
      </w:pPr>
      <w:rPr>
        <w:rFonts w:hint="default"/>
      </w:rPr>
    </w:lvl>
    <w:lvl w:ilvl="8">
      <w:start w:val="0"/>
      <w:numFmt w:val="bullet"/>
      <w:lvlText w:val="•"/>
      <w:lvlJc w:val="left"/>
      <w:pPr>
        <w:ind w:left="7784" w:hanging="721"/>
      </w:pPr>
      <w:rPr>
        <w:rFonts w:hint="default"/>
      </w:rPr>
    </w:lvl>
  </w:abstractNum>
  <w:abstractNum w:abstractNumId="38">
    <w:multiLevelType w:val="hybridMultilevel"/>
    <w:lvl w:ilvl="0">
      <w:start w:val="55"/>
      <w:numFmt w:val="decimal"/>
      <w:lvlText w:val="%1."/>
      <w:lvlJc w:val="left"/>
      <w:pPr>
        <w:ind w:left="1634" w:hanging="721"/>
        <w:jc w:val="left"/>
      </w:pPr>
      <w:rPr>
        <w:rFonts w:hint="default" w:ascii="Times New Roman" w:hAnsi="Times New Roman" w:eastAsia="Times New Roman" w:cs="Times New Roman"/>
        <w:w w:val="100"/>
        <w:sz w:val="20"/>
        <w:szCs w:val="20"/>
      </w:rPr>
    </w:lvl>
    <w:lvl w:ilvl="1">
      <w:start w:val="0"/>
      <w:numFmt w:val="bullet"/>
      <w:lvlText w:val="•"/>
      <w:lvlJc w:val="left"/>
      <w:pPr>
        <w:ind w:left="2408" w:hanging="721"/>
      </w:pPr>
      <w:rPr>
        <w:rFonts w:hint="default"/>
      </w:rPr>
    </w:lvl>
    <w:lvl w:ilvl="2">
      <w:start w:val="0"/>
      <w:numFmt w:val="bullet"/>
      <w:lvlText w:val="•"/>
      <w:lvlJc w:val="left"/>
      <w:pPr>
        <w:ind w:left="3176" w:hanging="721"/>
      </w:pPr>
      <w:rPr>
        <w:rFonts w:hint="default"/>
      </w:rPr>
    </w:lvl>
    <w:lvl w:ilvl="3">
      <w:start w:val="0"/>
      <w:numFmt w:val="bullet"/>
      <w:lvlText w:val="•"/>
      <w:lvlJc w:val="left"/>
      <w:pPr>
        <w:ind w:left="3944" w:hanging="721"/>
      </w:pPr>
      <w:rPr>
        <w:rFonts w:hint="default"/>
      </w:rPr>
    </w:lvl>
    <w:lvl w:ilvl="4">
      <w:start w:val="0"/>
      <w:numFmt w:val="bullet"/>
      <w:lvlText w:val="•"/>
      <w:lvlJc w:val="left"/>
      <w:pPr>
        <w:ind w:left="4712" w:hanging="721"/>
      </w:pPr>
      <w:rPr>
        <w:rFonts w:hint="default"/>
      </w:rPr>
    </w:lvl>
    <w:lvl w:ilvl="5">
      <w:start w:val="0"/>
      <w:numFmt w:val="bullet"/>
      <w:lvlText w:val="•"/>
      <w:lvlJc w:val="left"/>
      <w:pPr>
        <w:ind w:left="5480" w:hanging="721"/>
      </w:pPr>
      <w:rPr>
        <w:rFonts w:hint="default"/>
      </w:rPr>
    </w:lvl>
    <w:lvl w:ilvl="6">
      <w:start w:val="0"/>
      <w:numFmt w:val="bullet"/>
      <w:lvlText w:val="•"/>
      <w:lvlJc w:val="left"/>
      <w:pPr>
        <w:ind w:left="6248" w:hanging="721"/>
      </w:pPr>
      <w:rPr>
        <w:rFonts w:hint="default"/>
      </w:rPr>
    </w:lvl>
    <w:lvl w:ilvl="7">
      <w:start w:val="0"/>
      <w:numFmt w:val="bullet"/>
      <w:lvlText w:val="•"/>
      <w:lvlJc w:val="left"/>
      <w:pPr>
        <w:ind w:left="7016" w:hanging="721"/>
      </w:pPr>
      <w:rPr>
        <w:rFonts w:hint="default"/>
      </w:rPr>
    </w:lvl>
    <w:lvl w:ilvl="8">
      <w:start w:val="0"/>
      <w:numFmt w:val="bullet"/>
      <w:lvlText w:val="•"/>
      <w:lvlJc w:val="left"/>
      <w:pPr>
        <w:ind w:left="7784" w:hanging="721"/>
      </w:pPr>
      <w:rPr>
        <w:rFonts w:hint="default"/>
      </w:rPr>
    </w:lvl>
  </w:abstractNum>
  <w:abstractNum w:abstractNumId="37">
    <w:multiLevelType w:val="hybridMultilevel"/>
    <w:lvl w:ilvl="0">
      <w:start w:val="42"/>
      <w:numFmt w:val="decimal"/>
      <w:lvlText w:val="%1."/>
      <w:lvlJc w:val="left"/>
      <w:pPr>
        <w:ind w:left="1634" w:hanging="721"/>
        <w:jc w:val="left"/>
      </w:pPr>
      <w:rPr>
        <w:rFonts w:hint="default" w:ascii="Times New Roman" w:hAnsi="Times New Roman" w:eastAsia="Times New Roman" w:cs="Times New Roman"/>
        <w:w w:val="100"/>
        <w:sz w:val="20"/>
        <w:szCs w:val="20"/>
      </w:rPr>
    </w:lvl>
    <w:lvl w:ilvl="1">
      <w:start w:val="0"/>
      <w:numFmt w:val="bullet"/>
      <w:lvlText w:val="•"/>
      <w:lvlJc w:val="left"/>
      <w:pPr>
        <w:ind w:left="2408" w:hanging="721"/>
      </w:pPr>
      <w:rPr>
        <w:rFonts w:hint="default"/>
      </w:rPr>
    </w:lvl>
    <w:lvl w:ilvl="2">
      <w:start w:val="0"/>
      <w:numFmt w:val="bullet"/>
      <w:lvlText w:val="•"/>
      <w:lvlJc w:val="left"/>
      <w:pPr>
        <w:ind w:left="3176" w:hanging="721"/>
      </w:pPr>
      <w:rPr>
        <w:rFonts w:hint="default"/>
      </w:rPr>
    </w:lvl>
    <w:lvl w:ilvl="3">
      <w:start w:val="0"/>
      <w:numFmt w:val="bullet"/>
      <w:lvlText w:val="•"/>
      <w:lvlJc w:val="left"/>
      <w:pPr>
        <w:ind w:left="3944" w:hanging="721"/>
      </w:pPr>
      <w:rPr>
        <w:rFonts w:hint="default"/>
      </w:rPr>
    </w:lvl>
    <w:lvl w:ilvl="4">
      <w:start w:val="0"/>
      <w:numFmt w:val="bullet"/>
      <w:lvlText w:val="•"/>
      <w:lvlJc w:val="left"/>
      <w:pPr>
        <w:ind w:left="4712" w:hanging="721"/>
      </w:pPr>
      <w:rPr>
        <w:rFonts w:hint="default"/>
      </w:rPr>
    </w:lvl>
    <w:lvl w:ilvl="5">
      <w:start w:val="0"/>
      <w:numFmt w:val="bullet"/>
      <w:lvlText w:val="•"/>
      <w:lvlJc w:val="left"/>
      <w:pPr>
        <w:ind w:left="5480" w:hanging="721"/>
      </w:pPr>
      <w:rPr>
        <w:rFonts w:hint="default"/>
      </w:rPr>
    </w:lvl>
    <w:lvl w:ilvl="6">
      <w:start w:val="0"/>
      <w:numFmt w:val="bullet"/>
      <w:lvlText w:val="•"/>
      <w:lvlJc w:val="left"/>
      <w:pPr>
        <w:ind w:left="6248" w:hanging="721"/>
      </w:pPr>
      <w:rPr>
        <w:rFonts w:hint="default"/>
      </w:rPr>
    </w:lvl>
    <w:lvl w:ilvl="7">
      <w:start w:val="0"/>
      <w:numFmt w:val="bullet"/>
      <w:lvlText w:val="•"/>
      <w:lvlJc w:val="left"/>
      <w:pPr>
        <w:ind w:left="7016" w:hanging="721"/>
      </w:pPr>
      <w:rPr>
        <w:rFonts w:hint="default"/>
      </w:rPr>
    </w:lvl>
    <w:lvl w:ilvl="8">
      <w:start w:val="0"/>
      <w:numFmt w:val="bullet"/>
      <w:lvlText w:val="•"/>
      <w:lvlJc w:val="left"/>
      <w:pPr>
        <w:ind w:left="7784" w:hanging="721"/>
      </w:pPr>
      <w:rPr>
        <w:rFonts w:hint="default"/>
      </w:rPr>
    </w:lvl>
  </w:abstractNum>
  <w:abstractNum w:abstractNumId="36">
    <w:multiLevelType w:val="hybridMultilevel"/>
    <w:lvl w:ilvl="0">
      <w:start w:val="30"/>
      <w:numFmt w:val="decimal"/>
      <w:lvlText w:val="%1."/>
      <w:lvlJc w:val="left"/>
      <w:pPr>
        <w:ind w:left="1634" w:hanging="721"/>
        <w:jc w:val="left"/>
      </w:pPr>
      <w:rPr>
        <w:rFonts w:hint="default" w:ascii="Times New Roman" w:hAnsi="Times New Roman" w:eastAsia="Times New Roman" w:cs="Times New Roman"/>
        <w:w w:val="100"/>
        <w:sz w:val="20"/>
        <w:szCs w:val="20"/>
      </w:rPr>
    </w:lvl>
    <w:lvl w:ilvl="1">
      <w:start w:val="0"/>
      <w:numFmt w:val="bullet"/>
      <w:lvlText w:val="•"/>
      <w:lvlJc w:val="left"/>
      <w:pPr>
        <w:ind w:left="2408" w:hanging="721"/>
      </w:pPr>
      <w:rPr>
        <w:rFonts w:hint="default"/>
      </w:rPr>
    </w:lvl>
    <w:lvl w:ilvl="2">
      <w:start w:val="0"/>
      <w:numFmt w:val="bullet"/>
      <w:lvlText w:val="•"/>
      <w:lvlJc w:val="left"/>
      <w:pPr>
        <w:ind w:left="3176" w:hanging="721"/>
      </w:pPr>
      <w:rPr>
        <w:rFonts w:hint="default"/>
      </w:rPr>
    </w:lvl>
    <w:lvl w:ilvl="3">
      <w:start w:val="0"/>
      <w:numFmt w:val="bullet"/>
      <w:lvlText w:val="•"/>
      <w:lvlJc w:val="left"/>
      <w:pPr>
        <w:ind w:left="3944" w:hanging="721"/>
      </w:pPr>
      <w:rPr>
        <w:rFonts w:hint="default"/>
      </w:rPr>
    </w:lvl>
    <w:lvl w:ilvl="4">
      <w:start w:val="0"/>
      <w:numFmt w:val="bullet"/>
      <w:lvlText w:val="•"/>
      <w:lvlJc w:val="left"/>
      <w:pPr>
        <w:ind w:left="4712" w:hanging="721"/>
      </w:pPr>
      <w:rPr>
        <w:rFonts w:hint="default"/>
      </w:rPr>
    </w:lvl>
    <w:lvl w:ilvl="5">
      <w:start w:val="0"/>
      <w:numFmt w:val="bullet"/>
      <w:lvlText w:val="•"/>
      <w:lvlJc w:val="left"/>
      <w:pPr>
        <w:ind w:left="5480" w:hanging="721"/>
      </w:pPr>
      <w:rPr>
        <w:rFonts w:hint="default"/>
      </w:rPr>
    </w:lvl>
    <w:lvl w:ilvl="6">
      <w:start w:val="0"/>
      <w:numFmt w:val="bullet"/>
      <w:lvlText w:val="•"/>
      <w:lvlJc w:val="left"/>
      <w:pPr>
        <w:ind w:left="6248" w:hanging="721"/>
      </w:pPr>
      <w:rPr>
        <w:rFonts w:hint="default"/>
      </w:rPr>
    </w:lvl>
    <w:lvl w:ilvl="7">
      <w:start w:val="0"/>
      <w:numFmt w:val="bullet"/>
      <w:lvlText w:val="•"/>
      <w:lvlJc w:val="left"/>
      <w:pPr>
        <w:ind w:left="7016" w:hanging="721"/>
      </w:pPr>
      <w:rPr>
        <w:rFonts w:hint="default"/>
      </w:rPr>
    </w:lvl>
    <w:lvl w:ilvl="8">
      <w:start w:val="0"/>
      <w:numFmt w:val="bullet"/>
      <w:lvlText w:val="•"/>
      <w:lvlJc w:val="left"/>
      <w:pPr>
        <w:ind w:left="7784" w:hanging="721"/>
      </w:pPr>
      <w:rPr>
        <w:rFonts w:hint="default"/>
      </w:rPr>
    </w:lvl>
  </w:abstractNum>
  <w:abstractNum w:abstractNumId="35">
    <w:multiLevelType w:val="hybridMultilevel"/>
    <w:lvl w:ilvl="0">
      <w:start w:val="20"/>
      <w:numFmt w:val="decimal"/>
      <w:lvlText w:val="%1."/>
      <w:lvlJc w:val="left"/>
      <w:pPr>
        <w:ind w:left="1634" w:hanging="721"/>
        <w:jc w:val="left"/>
      </w:pPr>
      <w:rPr>
        <w:rFonts w:hint="default" w:ascii="Times New Roman" w:hAnsi="Times New Roman" w:eastAsia="Times New Roman" w:cs="Times New Roman"/>
        <w:w w:val="100"/>
        <w:sz w:val="20"/>
        <w:szCs w:val="20"/>
      </w:rPr>
    </w:lvl>
    <w:lvl w:ilvl="1">
      <w:start w:val="0"/>
      <w:numFmt w:val="bullet"/>
      <w:lvlText w:val="•"/>
      <w:lvlJc w:val="left"/>
      <w:pPr>
        <w:ind w:left="2408" w:hanging="721"/>
      </w:pPr>
      <w:rPr>
        <w:rFonts w:hint="default"/>
      </w:rPr>
    </w:lvl>
    <w:lvl w:ilvl="2">
      <w:start w:val="0"/>
      <w:numFmt w:val="bullet"/>
      <w:lvlText w:val="•"/>
      <w:lvlJc w:val="left"/>
      <w:pPr>
        <w:ind w:left="3176" w:hanging="721"/>
      </w:pPr>
      <w:rPr>
        <w:rFonts w:hint="default"/>
      </w:rPr>
    </w:lvl>
    <w:lvl w:ilvl="3">
      <w:start w:val="0"/>
      <w:numFmt w:val="bullet"/>
      <w:lvlText w:val="•"/>
      <w:lvlJc w:val="left"/>
      <w:pPr>
        <w:ind w:left="3944" w:hanging="721"/>
      </w:pPr>
      <w:rPr>
        <w:rFonts w:hint="default"/>
      </w:rPr>
    </w:lvl>
    <w:lvl w:ilvl="4">
      <w:start w:val="0"/>
      <w:numFmt w:val="bullet"/>
      <w:lvlText w:val="•"/>
      <w:lvlJc w:val="left"/>
      <w:pPr>
        <w:ind w:left="4712" w:hanging="721"/>
      </w:pPr>
      <w:rPr>
        <w:rFonts w:hint="default"/>
      </w:rPr>
    </w:lvl>
    <w:lvl w:ilvl="5">
      <w:start w:val="0"/>
      <w:numFmt w:val="bullet"/>
      <w:lvlText w:val="•"/>
      <w:lvlJc w:val="left"/>
      <w:pPr>
        <w:ind w:left="5480" w:hanging="721"/>
      </w:pPr>
      <w:rPr>
        <w:rFonts w:hint="default"/>
      </w:rPr>
    </w:lvl>
    <w:lvl w:ilvl="6">
      <w:start w:val="0"/>
      <w:numFmt w:val="bullet"/>
      <w:lvlText w:val="•"/>
      <w:lvlJc w:val="left"/>
      <w:pPr>
        <w:ind w:left="6248" w:hanging="721"/>
      </w:pPr>
      <w:rPr>
        <w:rFonts w:hint="default"/>
      </w:rPr>
    </w:lvl>
    <w:lvl w:ilvl="7">
      <w:start w:val="0"/>
      <w:numFmt w:val="bullet"/>
      <w:lvlText w:val="•"/>
      <w:lvlJc w:val="left"/>
      <w:pPr>
        <w:ind w:left="7016" w:hanging="721"/>
      </w:pPr>
      <w:rPr>
        <w:rFonts w:hint="default"/>
      </w:rPr>
    </w:lvl>
    <w:lvl w:ilvl="8">
      <w:start w:val="0"/>
      <w:numFmt w:val="bullet"/>
      <w:lvlText w:val="•"/>
      <w:lvlJc w:val="left"/>
      <w:pPr>
        <w:ind w:left="7784" w:hanging="721"/>
      </w:pPr>
      <w:rPr>
        <w:rFonts w:hint="default"/>
      </w:rPr>
    </w:lvl>
  </w:abstractNum>
  <w:abstractNum w:abstractNumId="34">
    <w:multiLevelType w:val="hybridMultilevel"/>
    <w:lvl w:ilvl="0">
      <w:start w:val="8"/>
      <w:numFmt w:val="decimal"/>
      <w:lvlText w:val="%1."/>
      <w:lvlJc w:val="left"/>
      <w:pPr>
        <w:ind w:left="1634" w:hanging="721"/>
        <w:jc w:val="left"/>
      </w:pPr>
      <w:rPr>
        <w:rFonts w:hint="default" w:ascii="Times New Roman" w:hAnsi="Times New Roman" w:eastAsia="Times New Roman" w:cs="Times New Roman"/>
        <w:w w:val="100"/>
        <w:sz w:val="20"/>
        <w:szCs w:val="20"/>
      </w:rPr>
    </w:lvl>
    <w:lvl w:ilvl="1">
      <w:start w:val="0"/>
      <w:numFmt w:val="bullet"/>
      <w:lvlText w:val="•"/>
      <w:lvlJc w:val="left"/>
      <w:pPr>
        <w:ind w:left="2408" w:hanging="721"/>
      </w:pPr>
      <w:rPr>
        <w:rFonts w:hint="default"/>
      </w:rPr>
    </w:lvl>
    <w:lvl w:ilvl="2">
      <w:start w:val="0"/>
      <w:numFmt w:val="bullet"/>
      <w:lvlText w:val="•"/>
      <w:lvlJc w:val="left"/>
      <w:pPr>
        <w:ind w:left="3176" w:hanging="721"/>
      </w:pPr>
      <w:rPr>
        <w:rFonts w:hint="default"/>
      </w:rPr>
    </w:lvl>
    <w:lvl w:ilvl="3">
      <w:start w:val="0"/>
      <w:numFmt w:val="bullet"/>
      <w:lvlText w:val="•"/>
      <w:lvlJc w:val="left"/>
      <w:pPr>
        <w:ind w:left="3944" w:hanging="721"/>
      </w:pPr>
      <w:rPr>
        <w:rFonts w:hint="default"/>
      </w:rPr>
    </w:lvl>
    <w:lvl w:ilvl="4">
      <w:start w:val="0"/>
      <w:numFmt w:val="bullet"/>
      <w:lvlText w:val="•"/>
      <w:lvlJc w:val="left"/>
      <w:pPr>
        <w:ind w:left="4712" w:hanging="721"/>
      </w:pPr>
      <w:rPr>
        <w:rFonts w:hint="default"/>
      </w:rPr>
    </w:lvl>
    <w:lvl w:ilvl="5">
      <w:start w:val="0"/>
      <w:numFmt w:val="bullet"/>
      <w:lvlText w:val="•"/>
      <w:lvlJc w:val="left"/>
      <w:pPr>
        <w:ind w:left="5480" w:hanging="721"/>
      </w:pPr>
      <w:rPr>
        <w:rFonts w:hint="default"/>
      </w:rPr>
    </w:lvl>
    <w:lvl w:ilvl="6">
      <w:start w:val="0"/>
      <w:numFmt w:val="bullet"/>
      <w:lvlText w:val="•"/>
      <w:lvlJc w:val="left"/>
      <w:pPr>
        <w:ind w:left="6248" w:hanging="721"/>
      </w:pPr>
      <w:rPr>
        <w:rFonts w:hint="default"/>
      </w:rPr>
    </w:lvl>
    <w:lvl w:ilvl="7">
      <w:start w:val="0"/>
      <w:numFmt w:val="bullet"/>
      <w:lvlText w:val="•"/>
      <w:lvlJc w:val="left"/>
      <w:pPr>
        <w:ind w:left="7016" w:hanging="721"/>
      </w:pPr>
      <w:rPr>
        <w:rFonts w:hint="default"/>
      </w:rPr>
    </w:lvl>
    <w:lvl w:ilvl="8">
      <w:start w:val="0"/>
      <w:numFmt w:val="bullet"/>
      <w:lvlText w:val="•"/>
      <w:lvlJc w:val="left"/>
      <w:pPr>
        <w:ind w:left="7784" w:hanging="721"/>
      </w:pPr>
      <w:rPr>
        <w:rFonts w:hint="default"/>
      </w:rPr>
    </w:lvl>
  </w:abstractNum>
  <w:abstractNum w:abstractNumId="33">
    <w:multiLevelType w:val="hybridMultilevel"/>
    <w:lvl w:ilvl="0">
      <w:start w:val="1"/>
      <w:numFmt w:val="decimal"/>
      <w:lvlText w:val="%1."/>
      <w:lvlJc w:val="left"/>
      <w:pPr>
        <w:ind w:left="1634" w:hanging="721"/>
        <w:jc w:val="left"/>
      </w:pPr>
      <w:rPr>
        <w:rFonts w:hint="default" w:ascii="Times New Roman" w:hAnsi="Times New Roman" w:eastAsia="Times New Roman" w:cs="Times New Roman"/>
        <w:w w:val="100"/>
        <w:sz w:val="20"/>
        <w:szCs w:val="20"/>
      </w:rPr>
    </w:lvl>
    <w:lvl w:ilvl="1">
      <w:start w:val="0"/>
      <w:numFmt w:val="bullet"/>
      <w:lvlText w:val="•"/>
      <w:lvlJc w:val="left"/>
      <w:pPr>
        <w:ind w:left="2408" w:hanging="721"/>
      </w:pPr>
      <w:rPr>
        <w:rFonts w:hint="default"/>
      </w:rPr>
    </w:lvl>
    <w:lvl w:ilvl="2">
      <w:start w:val="0"/>
      <w:numFmt w:val="bullet"/>
      <w:lvlText w:val="•"/>
      <w:lvlJc w:val="left"/>
      <w:pPr>
        <w:ind w:left="3176" w:hanging="721"/>
      </w:pPr>
      <w:rPr>
        <w:rFonts w:hint="default"/>
      </w:rPr>
    </w:lvl>
    <w:lvl w:ilvl="3">
      <w:start w:val="0"/>
      <w:numFmt w:val="bullet"/>
      <w:lvlText w:val="•"/>
      <w:lvlJc w:val="left"/>
      <w:pPr>
        <w:ind w:left="3944" w:hanging="721"/>
      </w:pPr>
      <w:rPr>
        <w:rFonts w:hint="default"/>
      </w:rPr>
    </w:lvl>
    <w:lvl w:ilvl="4">
      <w:start w:val="0"/>
      <w:numFmt w:val="bullet"/>
      <w:lvlText w:val="•"/>
      <w:lvlJc w:val="left"/>
      <w:pPr>
        <w:ind w:left="4712" w:hanging="721"/>
      </w:pPr>
      <w:rPr>
        <w:rFonts w:hint="default"/>
      </w:rPr>
    </w:lvl>
    <w:lvl w:ilvl="5">
      <w:start w:val="0"/>
      <w:numFmt w:val="bullet"/>
      <w:lvlText w:val="•"/>
      <w:lvlJc w:val="left"/>
      <w:pPr>
        <w:ind w:left="5480" w:hanging="721"/>
      </w:pPr>
      <w:rPr>
        <w:rFonts w:hint="default"/>
      </w:rPr>
    </w:lvl>
    <w:lvl w:ilvl="6">
      <w:start w:val="0"/>
      <w:numFmt w:val="bullet"/>
      <w:lvlText w:val="•"/>
      <w:lvlJc w:val="left"/>
      <w:pPr>
        <w:ind w:left="6248" w:hanging="721"/>
      </w:pPr>
      <w:rPr>
        <w:rFonts w:hint="default"/>
      </w:rPr>
    </w:lvl>
    <w:lvl w:ilvl="7">
      <w:start w:val="0"/>
      <w:numFmt w:val="bullet"/>
      <w:lvlText w:val="•"/>
      <w:lvlJc w:val="left"/>
      <w:pPr>
        <w:ind w:left="7016" w:hanging="721"/>
      </w:pPr>
      <w:rPr>
        <w:rFonts w:hint="default"/>
      </w:rPr>
    </w:lvl>
    <w:lvl w:ilvl="8">
      <w:start w:val="0"/>
      <w:numFmt w:val="bullet"/>
      <w:lvlText w:val="•"/>
      <w:lvlJc w:val="left"/>
      <w:pPr>
        <w:ind w:left="7784" w:hanging="721"/>
      </w:pPr>
      <w:rPr>
        <w:rFonts w:hint="default"/>
      </w:rPr>
    </w:lvl>
  </w:abstractNum>
  <w:abstractNum w:abstractNumId="32">
    <w:multiLevelType w:val="hybridMultilevel"/>
    <w:lvl w:ilvl="0">
      <w:start w:val="2"/>
      <w:numFmt w:val="decimal"/>
      <w:lvlText w:val="%1"/>
      <w:lvlJc w:val="left"/>
      <w:pPr>
        <w:ind w:left="914" w:hanging="360"/>
        <w:jc w:val="left"/>
      </w:pPr>
      <w:rPr>
        <w:rFonts w:hint="default"/>
      </w:rPr>
    </w:lvl>
    <w:lvl w:ilvl="1">
      <w:start w:val="1"/>
      <w:numFmt w:val="decimal"/>
      <w:lvlText w:val="%1.%2"/>
      <w:lvlJc w:val="left"/>
      <w:pPr>
        <w:ind w:left="914" w:hanging="360"/>
        <w:jc w:val="left"/>
      </w:pPr>
      <w:rPr>
        <w:rFonts w:hint="default" w:ascii="Times New Roman" w:hAnsi="Times New Roman" w:eastAsia="Times New Roman" w:cs="Times New Roman"/>
        <w:b/>
        <w:bCs/>
        <w:spacing w:val="-60"/>
        <w:w w:val="100"/>
        <w:sz w:val="24"/>
        <w:szCs w:val="24"/>
      </w:rPr>
    </w:lvl>
    <w:lvl w:ilvl="2">
      <w:start w:val="0"/>
      <w:numFmt w:val="bullet"/>
      <w:lvlText w:val="•"/>
      <w:lvlJc w:val="left"/>
      <w:pPr>
        <w:ind w:left="2600" w:hanging="360"/>
      </w:pPr>
      <w:rPr>
        <w:rFonts w:hint="default"/>
      </w:rPr>
    </w:lvl>
    <w:lvl w:ilvl="3">
      <w:start w:val="0"/>
      <w:numFmt w:val="bullet"/>
      <w:lvlText w:val="•"/>
      <w:lvlJc w:val="left"/>
      <w:pPr>
        <w:ind w:left="3440" w:hanging="360"/>
      </w:pPr>
      <w:rPr>
        <w:rFonts w:hint="default"/>
      </w:rPr>
    </w:lvl>
    <w:lvl w:ilvl="4">
      <w:start w:val="0"/>
      <w:numFmt w:val="bullet"/>
      <w:lvlText w:val="•"/>
      <w:lvlJc w:val="left"/>
      <w:pPr>
        <w:ind w:left="4280" w:hanging="360"/>
      </w:pPr>
      <w:rPr>
        <w:rFonts w:hint="default"/>
      </w:rPr>
    </w:lvl>
    <w:lvl w:ilvl="5">
      <w:start w:val="0"/>
      <w:numFmt w:val="bullet"/>
      <w:lvlText w:val="•"/>
      <w:lvlJc w:val="left"/>
      <w:pPr>
        <w:ind w:left="5120" w:hanging="360"/>
      </w:pPr>
      <w:rPr>
        <w:rFonts w:hint="default"/>
      </w:rPr>
    </w:lvl>
    <w:lvl w:ilvl="6">
      <w:start w:val="0"/>
      <w:numFmt w:val="bullet"/>
      <w:lvlText w:val="•"/>
      <w:lvlJc w:val="left"/>
      <w:pPr>
        <w:ind w:left="5960" w:hanging="360"/>
      </w:pPr>
      <w:rPr>
        <w:rFonts w:hint="default"/>
      </w:rPr>
    </w:lvl>
    <w:lvl w:ilvl="7">
      <w:start w:val="0"/>
      <w:numFmt w:val="bullet"/>
      <w:lvlText w:val="•"/>
      <w:lvlJc w:val="left"/>
      <w:pPr>
        <w:ind w:left="6800" w:hanging="360"/>
      </w:pPr>
      <w:rPr>
        <w:rFonts w:hint="default"/>
      </w:rPr>
    </w:lvl>
    <w:lvl w:ilvl="8">
      <w:start w:val="0"/>
      <w:numFmt w:val="bullet"/>
      <w:lvlText w:val="•"/>
      <w:lvlJc w:val="left"/>
      <w:pPr>
        <w:ind w:left="7640" w:hanging="360"/>
      </w:pPr>
      <w:rPr>
        <w:rFonts w:hint="default"/>
      </w:rPr>
    </w:lvl>
  </w:abstractNum>
  <w:abstractNum w:abstractNumId="31">
    <w:multiLevelType w:val="hybridMultilevel"/>
    <w:lvl w:ilvl="0">
      <w:start w:val="1"/>
      <w:numFmt w:val="decimal"/>
      <w:lvlText w:val="%1."/>
      <w:lvlJc w:val="left"/>
      <w:pPr>
        <w:ind w:left="1397" w:hanging="483"/>
        <w:jc w:val="left"/>
      </w:pPr>
      <w:rPr>
        <w:rFonts w:hint="default"/>
        <w:w w:val="100"/>
      </w:rPr>
    </w:lvl>
    <w:lvl w:ilvl="1">
      <w:start w:val="1"/>
      <w:numFmt w:val="decimal"/>
      <w:lvlText w:val="%2."/>
      <w:lvlJc w:val="left"/>
      <w:pPr>
        <w:ind w:left="914" w:hanging="300"/>
        <w:jc w:val="right"/>
      </w:pPr>
      <w:rPr>
        <w:rFonts w:hint="default"/>
        <w:b/>
        <w:bCs/>
        <w:spacing w:val="-60"/>
        <w:w w:val="99"/>
      </w:rPr>
    </w:lvl>
    <w:lvl w:ilvl="2">
      <w:start w:val="0"/>
      <w:numFmt w:val="bullet"/>
      <w:lvlText w:val="•"/>
      <w:lvlJc w:val="left"/>
      <w:pPr>
        <w:ind w:left="2280" w:hanging="300"/>
      </w:pPr>
      <w:rPr>
        <w:rFonts w:hint="default"/>
      </w:rPr>
    </w:lvl>
    <w:lvl w:ilvl="3">
      <w:start w:val="0"/>
      <w:numFmt w:val="bullet"/>
      <w:lvlText w:val="•"/>
      <w:lvlJc w:val="left"/>
      <w:pPr>
        <w:ind w:left="3160" w:hanging="300"/>
      </w:pPr>
      <w:rPr>
        <w:rFonts w:hint="default"/>
      </w:rPr>
    </w:lvl>
    <w:lvl w:ilvl="4">
      <w:start w:val="0"/>
      <w:numFmt w:val="bullet"/>
      <w:lvlText w:val="•"/>
      <w:lvlJc w:val="left"/>
      <w:pPr>
        <w:ind w:left="4040" w:hanging="300"/>
      </w:pPr>
      <w:rPr>
        <w:rFonts w:hint="default"/>
      </w:rPr>
    </w:lvl>
    <w:lvl w:ilvl="5">
      <w:start w:val="0"/>
      <w:numFmt w:val="bullet"/>
      <w:lvlText w:val="•"/>
      <w:lvlJc w:val="left"/>
      <w:pPr>
        <w:ind w:left="4920" w:hanging="300"/>
      </w:pPr>
      <w:rPr>
        <w:rFonts w:hint="default"/>
      </w:rPr>
    </w:lvl>
    <w:lvl w:ilvl="6">
      <w:start w:val="0"/>
      <w:numFmt w:val="bullet"/>
      <w:lvlText w:val="•"/>
      <w:lvlJc w:val="left"/>
      <w:pPr>
        <w:ind w:left="5800" w:hanging="300"/>
      </w:pPr>
      <w:rPr>
        <w:rFonts w:hint="default"/>
      </w:rPr>
    </w:lvl>
    <w:lvl w:ilvl="7">
      <w:start w:val="0"/>
      <w:numFmt w:val="bullet"/>
      <w:lvlText w:val="•"/>
      <w:lvlJc w:val="left"/>
      <w:pPr>
        <w:ind w:left="6680" w:hanging="300"/>
      </w:pPr>
      <w:rPr>
        <w:rFonts w:hint="default"/>
      </w:rPr>
    </w:lvl>
    <w:lvl w:ilvl="8">
      <w:start w:val="0"/>
      <w:numFmt w:val="bullet"/>
      <w:lvlText w:val="•"/>
      <w:lvlJc w:val="left"/>
      <w:pPr>
        <w:ind w:left="7560" w:hanging="300"/>
      </w:pPr>
      <w:rPr>
        <w:rFonts w:hint="default"/>
      </w:rPr>
    </w:lvl>
  </w:abstractNum>
  <w:abstractNum w:abstractNumId="30">
    <w:multiLevelType w:val="hybridMultilevel"/>
    <w:lvl w:ilvl="0">
      <w:start w:val="1"/>
      <w:numFmt w:val="decimal"/>
      <w:lvlText w:val="%1."/>
      <w:lvlJc w:val="left"/>
      <w:pPr>
        <w:ind w:left="1634" w:hanging="721"/>
        <w:jc w:val="left"/>
      </w:pPr>
      <w:rPr>
        <w:rFonts w:hint="default" w:ascii="Times New Roman" w:hAnsi="Times New Roman" w:eastAsia="Times New Roman" w:cs="Times New Roman"/>
        <w:w w:val="100"/>
        <w:sz w:val="20"/>
        <w:szCs w:val="20"/>
      </w:rPr>
    </w:lvl>
    <w:lvl w:ilvl="1">
      <w:start w:val="0"/>
      <w:numFmt w:val="bullet"/>
      <w:lvlText w:val="•"/>
      <w:lvlJc w:val="left"/>
      <w:pPr>
        <w:ind w:left="2408" w:hanging="721"/>
      </w:pPr>
      <w:rPr>
        <w:rFonts w:hint="default"/>
      </w:rPr>
    </w:lvl>
    <w:lvl w:ilvl="2">
      <w:start w:val="0"/>
      <w:numFmt w:val="bullet"/>
      <w:lvlText w:val="•"/>
      <w:lvlJc w:val="left"/>
      <w:pPr>
        <w:ind w:left="3176" w:hanging="721"/>
      </w:pPr>
      <w:rPr>
        <w:rFonts w:hint="default"/>
      </w:rPr>
    </w:lvl>
    <w:lvl w:ilvl="3">
      <w:start w:val="0"/>
      <w:numFmt w:val="bullet"/>
      <w:lvlText w:val="•"/>
      <w:lvlJc w:val="left"/>
      <w:pPr>
        <w:ind w:left="3944" w:hanging="721"/>
      </w:pPr>
      <w:rPr>
        <w:rFonts w:hint="default"/>
      </w:rPr>
    </w:lvl>
    <w:lvl w:ilvl="4">
      <w:start w:val="0"/>
      <w:numFmt w:val="bullet"/>
      <w:lvlText w:val="•"/>
      <w:lvlJc w:val="left"/>
      <w:pPr>
        <w:ind w:left="4712" w:hanging="721"/>
      </w:pPr>
      <w:rPr>
        <w:rFonts w:hint="default"/>
      </w:rPr>
    </w:lvl>
    <w:lvl w:ilvl="5">
      <w:start w:val="0"/>
      <w:numFmt w:val="bullet"/>
      <w:lvlText w:val="•"/>
      <w:lvlJc w:val="left"/>
      <w:pPr>
        <w:ind w:left="5480" w:hanging="721"/>
      </w:pPr>
      <w:rPr>
        <w:rFonts w:hint="default"/>
      </w:rPr>
    </w:lvl>
    <w:lvl w:ilvl="6">
      <w:start w:val="0"/>
      <w:numFmt w:val="bullet"/>
      <w:lvlText w:val="•"/>
      <w:lvlJc w:val="left"/>
      <w:pPr>
        <w:ind w:left="6248" w:hanging="721"/>
      </w:pPr>
      <w:rPr>
        <w:rFonts w:hint="default"/>
      </w:rPr>
    </w:lvl>
    <w:lvl w:ilvl="7">
      <w:start w:val="0"/>
      <w:numFmt w:val="bullet"/>
      <w:lvlText w:val="•"/>
      <w:lvlJc w:val="left"/>
      <w:pPr>
        <w:ind w:left="7016" w:hanging="721"/>
      </w:pPr>
      <w:rPr>
        <w:rFonts w:hint="default"/>
      </w:rPr>
    </w:lvl>
    <w:lvl w:ilvl="8">
      <w:start w:val="0"/>
      <w:numFmt w:val="bullet"/>
      <w:lvlText w:val="•"/>
      <w:lvlJc w:val="left"/>
      <w:pPr>
        <w:ind w:left="7784" w:hanging="721"/>
      </w:pPr>
      <w:rPr>
        <w:rFonts w:hint="default"/>
      </w:rPr>
    </w:lvl>
  </w:abstractNum>
  <w:abstractNum w:abstractNumId="29">
    <w:multiLevelType w:val="hybridMultilevel"/>
    <w:lvl w:ilvl="0">
      <w:start w:val="1"/>
      <w:numFmt w:val="decimal"/>
      <w:lvlText w:val="%1)"/>
      <w:lvlJc w:val="left"/>
      <w:pPr>
        <w:ind w:left="1394" w:hanging="481"/>
        <w:jc w:val="left"/>
      </w:pPr>
      <w:rPr>
        <w:rFonts w:hint="default" w:ascii="宋体" w:hAnsi="宋体" w:eastAsia="宋体" w:cs="宋体"/>
        <w:w w:val="100"/>
        <w:sz w:val="24"/>
        <w:szCs w:val="24"/>
      </w:rPr>
    </w:lvl>
    <w:lvl w:ilvl="1">
      <w:start w:val="0"/>
      <w:numFmt w:val="bullet"/>
      <w:lvlText w:val="•"/>
      <w:lvlJc w:val="left"/>
      <w:pPr>
        <w:ind w:left="2192" w:hanging="481"/>
      </w:pPr>
      <w:rPr>
        <w:rFonts w:hint="default"/>
      </w:rPr>
    </w:lvl>
    <w:lvl w:ilvl="2">
      <w:start w:val="0"/>
      <w:numFmt w:val="bullet"/>
      <w:lvlText w:val="•"/>
      <w:lvlJc w:val="left"/>
      <w:pPr>
        <w:ind w:left="2984" w:hanging="481"/>
      </w:pPr>
      <w:rPr>
        <w:rFonts w:hint="default"/>
      </w:rPr>
    </w:lvl>
    <w:lvl w:ilvl="3">
      <w:start w:val="0"/>
      <w:numFmt w:val="bullet"/>
      <w:lvlText w:val="•"/>
      <w:lvlJc w:val="left"/>
      <w:pPr>
        <w:ind w:left="3776" w:hanging="481"/>
      </w:pPr>
      <w:rPr>
        <w:rFonts w:hint="default"/>
      </w:rPr>
    </w:lvl>
    <w:lvl w:ilvl="4">
      <w:start w:val="0"/>
      <w:numFmt w:val="bullet"/>
      <w:lvlText w:val="•"/>
      <w:lvlJc w:val="left"/>
      <w:pPr>
        <w:ind w:left="4568" w:hanging="481"/>
      </w:pPr>
      <w:rPr>
        <w:rFonts w:hint="default"/>
      </w:rPr>
    </w:lvl>
    <w:lvl w:ilvl="5">
      <w:start w:val="0"/>
      <w:numFmt w:val="bullet"/>
      <w:lvlText w:val="•"/>
      <w:lvlJc w:val="left"/>
      <w:pPr>
        <w:ind w:left="5360" w:hanging="481"/>
      </w:pPr>
      <w:rPr>
        <w:rFonts w:hint="default"/>
      </w:rPr>
    </w:lvl>
    <w:lvl w:ilvl="6">
      <w:start w:val="0"/>
      <w:numFmt w:val="bullet"/>
      <w:lvlText w:val="•"/>
      <w:lvlJc w:val="left"/>
      <w:pPr>
        <w:ind w:left="6152" w:hanging="481"/>
      </w:pPr>
      <w:rPr>
        <w:rFonts w:hint="default"/>
      </w:rPr>
    </w:lvl>
    <w:lvl w:ilvl="7">
      <w:start w:val="0"/>
      <w:numFmt w:val="bullet"/>
      <w:lvlText w:val="•"/>
      <w:lvlJc w:val="left"/>
      <w:pPr>
        <w:ind w:left="6944" w:hanging="481"/>
      </w:pPr>
      <w:rPr>
        <w:rFonts w:hint="default"/>
      </w:rPr>
    </w:lvl>
    <w:lvl w:ilvl="8">
      <w:start w:val="0"/>
      <w:numFmt w:val="bullet"/>
      <w:lvlText w:val="•"/>
      <w:lvlJc w:val="left"/>
      <w:pPr>
        <w:ind w:left="7736" w:hanging="481"/>
      </w:pPr>
      <w:rPr>
        <w:rFonts w:hint="default"/>
      </w:rPr>
    </w:lvl>
  </w:abstractNum>
  <w:abstractNum w:abstractNumId="28">
    <w:multiLevelType w:val="hybridMultilevel"/>
    <w:lvl w:ilvl="0">
      <w:start w:val="5"/>
      <w:numFmt w:val="decimal"/>
      <w:lvlText w:val="%1"/>
      <w:lvlJc w:val="left"/>
      <w:pPr>
        <w:ind w:left="1405" w:hanging="492"/>
        <w:jc w:val="left"/>
      </w:pPr>
      <w:rPr>
        <w:rFonts w:hint="default"/>
      </w:rPr>
    </w:lvl>
    <w:lvl w:ilvl="1">
      <w:start w:val="3"/>
      <w:numFmt w:val="decimal"/>
      <w:lvlText w:val="%1.%2"/>
      <w:lvlJc w:val="left"/>
      <w:pPr>
        <w:ind w:left="1405" w:hanging="492"/>
        <w:jc w:val="left"/>
      </w:pPr>
      <w:rPr>
        <w:rFonts w:hint="default" w:ascii="黑体" w:hAnsi="黑体" w:eastAsia="黑体" w:cs="黑体"/>
        <w:w w:val="99"/>
        <w:sz w:val="28"/>
        <w:szCs w:val="28"/>
      </w:rPr>
    </w:lvl>
    <w:lvl w:ilvl="2">
      <w:start w:val="1"/>
      <w:numFmt w:val="decimal"/>
      <w:lvlText w:val="%1.%2.%3"/>
      <w:lvlJc w:val="left"/>
      <w:pPr>
        <w:ind w:left="1574" w:hanging="661"/>
        <w:jc w:val="left"/>
      </w:pPr>
      <w:rPr>
        <w:rFonts w:hint="default" w:ascii="黑体" w:hAnsi="黑体" w:eastAsia="黑体" w:cs="黑体"/>
        <w:w w:val="100"/>
        <w:sz w:val="24"/>
        <w:szCs w:val="24"/>
      </w:rPr>
    </w:lvl>
    <w:lvl w:ilvl="3">
      <w:start w:val="0"/>
      <w:numFmt w:val="bullet"/>
      <w:lvlText w:val="•"/>
      <w:lvlJc w:val="left"/>
      <w:pPr>
        <w:ind w:left="3300" w:hanging="661"/>
      </w:pPr>
      <w:rPr>
        <w:rFonts w:hint="default"/>
      </w:rPr>
    </w:lvl>
    <w:lvl w:ilvl="4">
      <w:start w:val="0"/>
      <w:numFmt w:val="bullet"/>
      <w:lvlText w:val="•"/>
      <w:lvlJc w:val="left"/>
      <w:pPr>
        <w:ind w:left="4160" w:hanging="661"/>
      </w:pPr>
      <w:rPr>
        <w:rFonts w:hint="default"/>
      </w:rPr>
    </w:lvl>
    <w:lvl w:ilvl="5">
      <w:start w:val="0"/>
      <w:numFmt w:val="bullet"/>
      <w:lvlText w:val="•"/>
      <w:lvlJc w:val="left"/>
      <w:pPr>
        <w:ind w:left="5020" w:hanging="661"/>
      </w:pPr>
      <w:rPr>
        <w:rFonts w:hint="default"/>
      </w:rPr>
    </w:lvl>
    <w:lvl w:ilvl="6">
      <w:start w:val="0"/>
      <w:numFmt w:val="bullet"/>
      <w:lvlText w:val="•"/>
      <w:lvlJc w:val="left"/>
      <w:pPr>
        <w:ind w:left="5880" w:hanging="661"/>
      </w:pPr>
      <w:rPr>
        <w:rFonts w:hint="default"/>
      </w:rPr>
    </w:lvl>
    <w:lvl w:ilvl="7">
      <w:start w:val="0"/>
      <w:numFmt w:val="bullet"/>
      <w:lvlText w:val="•"/>
      <w:lvlJc w:val="left"/>
      <w:pPr>
        <w:ind w:left="6740" w:hanging="661"/>
      </w:pPr>
      <w:rPr>
        <w:rFonts w:hint="default"/>
      </w:rPr>
    </w:lvl>
    <w:lvl w:ilvl="8">
      <w:start w:val="0"/>
      <w:numFmt w:val="bullet"/>
      <w:lvlText w:val="•"/>
      <w:lvlJc w:val="left"/>
      <w:pPr>
        <w:ind w:left="7600" w:hanging="661"/>
      </w:pPr>
      <w:rPr>
        <w:rFonts w:hint="default"/>
      </w:rPr>
    </w:lvl>
  </w:abstractNum>
  <w:abstractNum w:abstractNumId="27">
    <w:multiLevelType w:val="hybridMultilevel"/>
    <w:lvl w:ilvl="0">
      <w:start w:val="5"/>
      <w:numFmt w:val="decimal"/>
      <w:lvlText w:val="%1"/>
      <w:lvlJc w:val="left"/>
      <w:pPr>
        <w:ind w:left="1574" w:hanging="661"/>
        <w:jc w:val="left"/>
      </w:pPr>
      <w:rPr>
        <w:rFonts w:hint="default"/>
      </w:rPr>
    </w:lvl>
    <w:lvl w:ilvl="1">
      <w:start w:val="2"/>
      <w:numFmt w:val="decimal"/>
      <w:lvlText w:val="%1.%2"/>
      <w:lvlJc w:val="left"/>
      <w:pPr>
        <w:ind w:left="1574" w:hanging="661"/>
        <w:jc w:val="left"/>
      </w:pPr>
      <w:rPr>
        <w:rFonts w:hint="default"/>
      </w:rPr>
    </w:lvl>
    <w:lvl w:ilvl="2">
      <w:start w:val="3"/>
      <w:numFmt w:val="decimal"/>
      <w:lvlText w:val="%1.%2.%3"/>
      <w:lvlJc w:val="left"/>
      <w:pPr>
        <w:ind w:left="1574" w:hanging="661"/>
        <w:jc w:val="left"/>
      </w:pPr>
      <w:rPr>
        <w:rFonts w:hint="default" w:ascii="黑体" w:hAnsi="黑体" w:eastAsia="黑体" w:cs="黑体"/>
        <w:w w:val="100"/>
        <w:sz w:val="24"/>
        <w:szCs w:val="24"/>
      </w:rPr>
    </w:lvl>
    <w:lvl w:ilvl="3">
      <w:start w:val="0"/>
      <w:numFmt w:val="bullet"/>
      <w:lvlText w:val="•"/>
      <w:lvlJc w:val="left"/>
      <w:pPr>
        <w:ind w:left="3902" w:hanging="661"/>
      </w:pPr>
      <w:rPr>
        <w:rFonts w:hint="default"/>
      </w:rPr>
    </w:lvl>
    <w:lvl w:ilvl="4">
      <w:start w:val="0"/>
      <w:numFmt w:val="bullet"/>
      <w:lvlText w:val="•"/>
      <w:lvlJc w:val="left"/>
      <w:pPr>
        <w:ind w:left="4676" w:hanging="661"/>
      </w:pPr>
      <w:rPr>
        <w:rFonts w:hint="default"/>
      </w:rPr>
    </w:lvl>
    <w:lvl w:ilvl="5">
      <w:start w:val="0"/>
      <w:numFmt w:val="bullet"/>
      <w:lvlText w:val="•"/>
      <w:lvlJc w:val="left"/>
      <w:pPr>
        <w:ind w:left="5450" w:hanging="661"/>
      </w:pPr>
      <w:rPr>
        <w:rFonts w:hint="default"/>
      </w:rPr>
    </w:lvl>
    <w:lvl w:ilvl="6">
      <w:start w:val="0"/>
      <w:numFmt w:val="bullet"/>
      <w:lvlText w:val="•"/>
      <w:lvlJc w:val="left"/>
      <w:pPr>
        <w:ind w:left="6224" w:hanging="661"/>
      </w:pPr>
      <w:rPr>
        <w:rFonts w:hint="default"/>
      </w:rPr>
    </w:lvl>
    <w:lvl w:ilvl="7">
      <w:start w:val="0"/>
      <w:numFmt w:val="bullet"/>
      <w:lvlText w:val="•"/>
      <w:lvlJc w:val="left"/>
      <w:pPr>
        <w:ind w:left="6998" w:hanging="661"/>
      </w:pPr>
      <w:rPr>
        <w:rFonts w:hint="default"/>
      </w:rPr>
    </w:lvl>
    <w:lvl w:ilvl="8">
      <w:start w:val="0"/>
      <w:numFmt w:val="bullet"/>
      <w:lvlText w:val="•"/>
      <w:lvlJc w:val="left"/>
      <w:pPr>
        <w:ind w:left="7772" w:hanging="661"/>
      </w:pPr>
      <w:rPr>
        <w:rFonts w:hint="default"/>
      </w:rPr>
    </w:lvl>
  </w:abstractNum>
  <w:abstractNum w:abstractNumId="26">
    <w:multiLevelType w:val="hybridMultilevel"/>
    <w:lvl w:ilvl="0">
      <w:start w:val="5"/>
      <w:numFmt w:val="decimal"/>
      <w:lvlText w:val="%1"/>
      <w:lvlJc w:val="left"/>
      <w:pPr>
        <w:ind w:left="1405" w:hanging="492"/>
        <w:jc w:val="left"/>
      </w:pPr>
      <w:rPr>
        <w:rFonts w:hint="default"/>
      </w:rPr>
    </w:lvl>
    <w:lvl w:ilvl="1">
      <w:start w:val="2"/>
      <w:numFmt w:val="decimal"/>
      <w:lvlText w:val="%1.%2"/>
      <w:lvlJc w:val="left"/>
      <w:pPr>
        <w:ind w:left="1405" w:hanging="492"/>
        <w:jc w:val="left"/>
      </w:pPr>
      <w:rPr>
        <w:rFonts w:hint="default" w:ascii="黑体" w:hAnsi="黑体" w:eastAsia="黑体" w:cs="黑体"/>
        <w:w w:val="99"/>
        <w:sz w:val="28"/>
        <w:szCs w:val="28"/>
      </w:rPr>
    </w:lvl>
    <w:lvl w:ilvl="2">
      <w:start w:val="1"/>
      <w:numFmt w:val="decimal"/>
      <w:lvlText w:val="%1.%2.%3"/>
      <w:lvlJc w:val="left"/>
      <w:pPr>
        <w:ind w:left="1574" w:hanging="661"/>
        <w:jc w:val="left"/>
      </w:pPr>
      <w:rPr>
        <w:rFonts w:hint="default" w:ascii="黑体" w:hAnsi="黑体" w:eastAsia="黑体" w:cs="黑体"/>
        <w:w w:val="100"/>
        <w:sz w:val="24"/>
        <w:szCs w:val="24"/>
      </w:rPr>
    </w:lvl>
    <w:lvl w:ilvl="3">
      <w:start w:val="0"/>
      <w:numFmt w:val="bullet"/>
      <w:lvlText w:val="•"/>
      <w:lvlJc w:val="left"/>
      <w:pPr>
        <w:ind w:left="3348" w:hanging="661"/>
      </w:pPr>
      <w:rPr>
        <w:rFonts w:hint="default"/>
      </w:rPr>
    </w:lvl>
    <w:lvl w:ilvl="4">
      <w:start w:val="0"/>
      <w:numFmt w:val="bullet"/>
      <w:lvlText w:val="•"/>
      <w:lvlJc w:val="left"/>
      <w:pPr>
        <w:ind w:left="4233" w:hanging="661"/>
      </w:pPr>
      <w:rPr>
        <w:rFonts w:hint="default"/>
      </w:rPr>
    </w:lvl>
    <w:lvl w:ilvl="5">
      <w:start w:val="0"/>
      <w:numFmt w:val="bullet"/>
      <w:lvlText w:val="•"/>
      <w:lvlJc w:val="left"/>
      <w:pPr>
        <w:ind w:left="5117" w:hanging="661"/>
      </w:pPr>
      <w:rPr>
        <w:rFonts w:hint="default"/>
      </w:rPr>
    </w:lvl>
    <w:lvl w:ilvl="6">
      <w:start w:val="0"/>
      <w:numFmt w:val="bullet"/>
      <w:lvlText w:val="•"/>
      <w:lvlJc w:val="left"/>
      <w:pPr>
        <w:ind w:left="6002" w:hanging="661"/>
      </w:pPr>
      <w:rPr>
        <w:rFonts w:hint="default"/>
      </w:rPr>
    </w:lvl>
    <w:lvl w:ilvl="7">
      <w:start w:val="0"/>
      <w:numFmt w:val="bullet"/>
      <w:lvlText w:val="•"/>
      <w:lvlJc w:val="left"/>
      <w:pPr>
        <w:ind w:left="6886" w:hanging="661"/>
      </w:pPr>
      <w:rPr>
        <w:rFonts w:hint="default"/>
      </w:rPr>
    </w:lvl>
    <w:lvl w:ilvl="8">
      <w:start w:val="0"/>
      <w:numFmt w:val="bullet"/>
      <w:lvlText w:val="•"/>
      <w:lvlJc w:val="left"/>
      <w:pPr>
        <w:ind w:left="7771" w:hanging="661"/>
      </w:pPr>
      <w:rPr>
        <w:rFonts w:hint="default"/>
      </w:rPr>
    </w:lvl>
  </w:abstractNum>
  <w:abstractNum w:abstractNumId="25">
    <w:multiLevelType w:val="hybridMultilevel"/>
    <w:lvl w:ilvl="0">
      <w:start w:val="5"/>
      <w:numFmt w:val="decimal"/>
      <w:lvlText w:val="%1"/>
      <w:lvlJc w:val="left"/>
      <w:pPr>
        <w:ind w:left="1574" w:hanging="661"/>
        <w:jc w:val="left"/>
      </w:pPr>
      <w:rPr>
        <w:rFonts w:hint="default"/>
      </w:rPr>
    </w:lvl>
    <w:lvl w:ilvl="1">
      <w:start w:val="1"/>
      <w:numFmt w:val="decimal"/>
      <w:lvlText w:val="%1.%2"/>
      <w:lvlJc w:val="left"/>
      <w:pPr>
        <w:ind w:left="1574" w:hanging="661"/>
        <w:jc w:val="left"/>
      </w:pPr>
      <w:rPr>
        <w:rFonts w:hint="default"/>
      </w:rPr>
    </w:lvl>
    <w:lvl w:ilvl="2">
      <w:start w:val="3"/>
      <w:numFmt w:val="decimal"/>
      <w:lvlText w:val="%1.%2.%3"/>
      <w:lvlJc w:val="left"/>
      <w:pPr>
        <w:ind w:left="1574" w:hanging="661"/>
        <w:jc w:val="left"/>
      </w:pPr>
      <w:rPr>
        <w:rFonts w:hint="default" w:ascii="黑体" w:hAnsi="黑体" w:eastAsia="黑体" w:cs="黑体"/>
        <w:w w:val="100"/>
        <w:sz w:val="24"/>
        <w:szCs w:val="24"/>
      </w:rPr>
    </w:lvl>
    <w:lvl w:ilvl="3">
      <w:start w:val="1"/>
      <w:numFmt w:val="decimal"/>
      <w:lvlText w:val="%1.%2.%3.%4"/>
      <w:lvlJc w:val="left"/>
      <w:pPr>
        <w:ind w:left="1814" w:hanging="901"/>
        <w:jc w:val="left"/>
      </w:pPr>
      <w:rPr>
        <w:rFonts w:hint="default" w:ascii="宋体" w:hAnsi="宋体" w:eastAsia="宋体" w:cs="宋体"/>
        <w:w w:val="100"/>
        <w:sz w:val="24"/>
        <w:szCs w:val="24"/>
      </w:rPr>
    </w:lvl>
    <w:lvl w:ilvl="4">
      <w:start w:val="0"/>
      <w:numFmt w:val="bullet"/>
      <w:lvlText w:val="•"/>
      <w:lvlJc w:val="left"/>
      <w:pPr>
        <w:ind w:left="4320" w:hanging="901"/>
      </w:pPr>
      <w:rPr>
        <w:rFonts w:hint="default"/>
      </w:rPr>
    </w:lvl>
    <w:lvl w:ilvl="5">
      <w:start w:val="0"/>
      <w:numFmt w:val="bullet"/>
      <w:lvlText w:val="•"/>
      <w:lvlJc w:val="left"/>
      <w:pPr>
        <w:ind w:left="5153" w:hanging="901"/>
      </w:pPr>
      <w:rPr>
        <w:rFonts w:hint="default"/>
      </w:rPr>
    </w:lvl>
    <w:lvl w:ilvl="6">
      <w:start w:val="0"/>
      <w:numFmt w:val="bullet"/>
      <w:lvlText w:val="•"/>
      <w:lvlJc w:val="left"/>
      <w:pPr>
        <w:ind w:left="5986" w:hanging="901"/>
      </w:pPr>
      <w:rPr>
        <w:rFonts w:hint="default"/>
      </w:rPr>
    </w:lvl>
    <w:lvl w:ilvl="7">
      <w:start w:val="0"/>
      <w:numFmt w:val="bullet"/>
      <w:lvlText w:val="•"/>
      <w:lvlJc w:val="left"/>
      <w:pPr>
        <w:ind w:left="6820" w:hanging="901"/>
      </w:pPr>
      <w:rPr>
        <w:rFonts w:hint="default"/>
      </w:rPr>
    </w:lvl>
    <w:lvl w:ilvl="8">
      <w:start w:val="0"/>
      <w:numFmt w:val="bullet"/>
      <w:lvlText w:val="•"/>
      <w:lvlJc w:val="left"/>
      <w:pPr>
        <w:ind w:left="7653" w:hanging="901"/>
      </w:pPr>
      <w:rPr>
        <w:rFonts w:hint="default"/>
      </w:rPr>
    </w:lvl>
  </w:abstractNum>
  <w:abstractNum w:abstractNumId="24">
    <w:multiLevelType w:val="hybridMultilevel"/>
    <w:lvl w:ilvl="0">
      <w:start w:val="5"/>
      <w:numFmt w:val="decimal"/>
      <w:lvlText w:val="%1"/>
      <w:lvlJc w:val="left"/>
      <w:pPr>
        <w:ind w:left="1405" w:hanging="492"/>
        <w:jc w:val="left"/>
      </w:pPr>
      <w:rPr>
        <w:rFonts w:hint="default"/>
      </w:rPr>
    </w:lvl>
    <w:lvl w:ilvl="1">
      <w:start w:val="1"/>
      <w:numFmt w:val="decimal"/>
      <w:lvlText w:val="%1.%2"/>
      <w:lvlJc w:val="left"/>
      <w:pPr>
        <w:ind w:left="1405" w:hanging="492"/>
        <w:jc w:val="left"/>
      </w:pPr>
      <w:rPr>
        <w:rFonts w:hint="default" w:ascii="黑体" w:hAnsi="黑体" w:eastAsia="黑体" w:cs="黑体"/>
        <w:w w:val="99"/>
        <w:sz w:val="28"/>
        <w:szCs w:val="28"/>
      </w:rPr>
    </w:lvl>
    <w:lvl w:ilvl="2">
      <w:start w:val="1"/>
      <w:numFmt w:val="decimal"/>
      <w:lvlText w:val="%1.%2.%3"/>
      <w:lvlJc w:val="left"/>
      <w:pPr>
        <w:ind w:left="1574" w:hanging="661"/>
        <w:jc w:val="left"/>
      </w:pPr>
      <w:rPr>
        <w:rFonts w:hint="default" w:ascii="黑体" w:hAnsi="黑体" w:eastAsia="黑体" w:cs="黑体"/>
        <w:w w:val="100"/>
        <w:sz w:val="24"/>
        <w:szCs w:val="24"/>
      </w:rPr>
    </w:lvl>
    <w:lvl w:ilvl="3">
      <w:start w:val="1"/>
      <w:numFmt w:val="decimal"/>
      <w:lvlText w:val="%1.%2.%3.%4"/>
      <w:lvlJc w:val="left"/>
      <w:pPr>
        <w:ind w:left="1755" w:hanging="841"/>
        <w:jc w:val="left"/>
      </w:pPr>
      <w:rPr>
        <w:rFonts w:hint="default" w:ascii="宋体" w:hAnsi="宋体" w:eastAsia="宋体" w:cs="宋体"/>
        <w:w w:val="100"/>
        <w:sz w:val="22"/>
        <w:szCs w:val="22"/>
      </w:rPr>
    </w:lvl>
    <w:lvl w:ilvl="4">
      <w:start w:val="0"/>
      <w:numFmt w:val="bullet"/>
      <w:lvlText w:val="•"/>
      <w:lvlJc w:val="left"/>
      <w:pPr>
        <w:ind w:left="3675" w:hanging="841"/>
      </w:pPr>
      <w:rPr>
        <w:rFonts w:hint="default"/>
      </w:rPr>
    </w:lvl>
    <w:lvl w:ilvl="5">
      <w:start w:val="0"/>
      <w:numFmt w:val="bullet"/>
      <w:lvlText w:val="•"/>
      <w:lvlJc w:val="left"/>
      <w:pPr>
        <w:ind w:left="4632" w:hanging="841"/>
      </w:pPr>
      <w:rPr>
        <w:rFonts w:hint="default"/>
      </w:rPr>
    </w:lvl>
    <w:lvl w:ilvl="6">
      <w:start w:val="0"/>
      <w:numFmt w:val="bullet"/>
      <w:lvlText w:val="•"/>
      <w:lvlJc w:val="left"/>
      <w:pPr>
        <w:ind w:left="5590" w:hanging="841"/>
      </w:pPr>
      <w:rPr>
        <w:rFonts w:hint="default"/>
      </w:rPr>
    </w:lvl>
    <w:lvl w:ilvl="7">
      <w:start w:val="0"/>
      <w:numFmt w:val="bullet"/>
      <w:lvlText w:val="•"/>
      <w:lvlJc w:val="left"/>
      <w:pPr>
        <w:ind w:left="6547" w:hanging="841"/>
      </w:pPr>
      <w:rPr>
        <w:rFonts w:hint="default"/>
      </w:rPr>
    </w:lvl>
    <w:lvl w:ilvl="8">
      <w:start w:val="0"/>
      <w:numFmt w:val="bullet"/>
      <w:lvlText w:val="•"/>
      <w:lvlJc w:val="left"/>
      <w:pPr>
        <w:ind w:left="7505" w:hanging="841"/>
      </w:pPr>
      <w:rPr>
        <w:rFonts w:hint="default"/>
      </w:rPr>
    </w:lvl>
  </w:abstractNum>
  <w:abstractNum w:abstractNumId="23">
    <w:multiLevelType w:val="hybridMultilevel"/>
    <w:lvl w:ilvl="0">
      <w:start w:val="4"/>
      <w:numFmt w:val="decimal"/>
      <w:lvlText w:val="%1"/>
      <w:lvlJc w:val="left"/>
      <w:pPr>
        <w:ind w:left="1475" w:hanging="561"/>
        <w:jc w:val="left"/>
      </w:pPr>
      <w:rPr>
        <w:rFonts w:hint="default"/>
      </w:rPr>
    </w:lvl>
    <w:lvl w:ilvl="1">
      <w:start w:val="3"/>
      <w:numFmt w:val="decimal"/>
      <w:lvlText w:val="%1.%2"/>
      <w:lvlJc w:val="left"/>
      <w:pPr>
        <w:ind w:left="1475" w:hanging="561"/>
        <w:jc w:val="left"/>
      </w:pPr>
      <w:rPr>
        <w:rFonts w:hint="default"/>
        <w:w w:val="99"/>
      </w:rPr>
    </w:lvl>
    <w:lvl w:ilvl="2">
      <w:start w:val="1"/>
      <w:numFmt w:val="decimal"/>
      <w:lvlText w:val="%1.%2.%3"/>
      <w:lvlJc w:val="left"/>
      <w:pPr>
        <w:ind w:left="1634" w:hanging="721"/>
        <w:jc w:val="left"/>
      </w:pPr>
      <w:rPr>
        <w:rFonts w:hint="default"/>
        <w:spacing w:val="-60"/>
        <w:w w:val="100"/>
      </w:rPr>
    </w:lvl>
    <w:lvl w:ilvl="3">
      <w:start w:val="0"/>
      <w:numFmt w:val="bullet"/>
      <w:lvlText w:val="•"/>
      <w:lvlJc w:val="left"/>
      <w:pPr>
        <w:ind w:left="3351" w:hanging="721"/>
      </w:pPr>
      <w:rPr>
        <w:rFonts w:hint="default"/>
      </w:rPr>
    </w:lvl>
    <w:lvl w:ilvl="4">
      <w:start w:val="0"/>
      <w:numFmt w:val="bullet"/>
      <w:lvlText w:val="•"/>
      <w:lvlJc w:val="left"/>
      <w:pPr>
        <w:ind w:left="4206" w:hanging="721"/>
      </w:pPr>
      <w:rPr>
        <w:rFonts w:hint="default"/>
      </w:rPr>
    </w:lvl>
    <w:lvl w:ilvl="5">
      <w:start w:val="0"/>
      <w:numFmt w:val="bullet"/>
      <w:lvlText w:val="•"/>
      <w:lvlJc w:val="left"/>
      <w:pPr>
        <w:ind w:left="5062" w:hanging="721"/>
      </w:pPr>
      <w:rPr>
        <w:rFonts w:hint="default"/>
      </w:rPr>
    </w:lvl>
    <w:lvl w:ilvl="6">
      <w:start w:val="0"/>
      <w:numFmt w:val="bullet"/>
      <w:lvlText w:val="•"/>
      <w:lvlJc w:val="left"/>
      <w:pPr>
        <w:ind w:left="5918" w:hanging="721"/>
      </w:pPr>
      <w:rPr>
        <w:rFonts w:hint="default"/>
      </w:rPr>
    </w:lvl>
    <w:lvl w:ilvl="7">
      <w:start w:val="0"/>
      <w:numFmt w:val="bullet"/>
      <w:lvlText w:val="•"/>
      <w:lvlJc w:val="left"/>
      <w:pPr>
        <w:ind w:left="6773" w:hanging="721"/>
      </w:pPr>
      <w:rPr>
        <w:rFonts w:hint="default"/>
      </w:rPr>
    </w:lvl>
    <w:lvl w:ilvl="8">
      <w:start w:val="0"/>
      <w:numFmt w:val="bullet"/>
      <w:lvlText w:val="•"/>
      <w:lvlJc w:val="left"/>
      <w:pPr>
        <w:ind w:left="7629" w:hanging="721"/>
      </w:pPr>
      <w:rPr>
        <w:rFonts w:hint="default"/>
      </w:rPr>
    </w:lvl>
  </w:abstractNum>
  <w:abstractNum w:abstractNumId="22">
    <w:multiLevelType w:val="hybridMultilevel"/>
    <w:lvl w:ilvl="0">
      <w:start w:val="4"/>
      <w:numFmt w:val="decimal"/>
      <w:lvlText w:val="%1"/>
      <w:lvlJc w:val="left"/>
      <w:pPr>
        <w:ind w:left="1405" w:hanging="492"/>
        <w:jc w:val="left"/>
      </w:pPr>
      <w:rPr>
        <w:rFonts w:hint="default"/>
      </w:rPr>
    </w:lvl>
    <w:lvl w:ilvl="1">
      <w:start w:val="2"/>
      <w:numFmt w:val="decimal"/>
      <w:lvlText w:val="%1.%2"/>
      <w:lvlJc w:val="left"/>
      <w:pPr>
        <w:ind w:left="1405" w:hanging="492"/>
        <w:jc w:val="left"/>
      </w:pPr>
      <w:rPr>
        <w:rFonts w:hint="default" w:ascii="黑体" w:hAnsi="黑体" w:eastAsia="黑体" w:cs="黑体"/>
        <w:w w:val="99"/>
        <w:sz w:val="28"/>
        <w:szCs w:val="28"/>
      </w:rPr>
    </w:lvl>
    <w:lvl w:ilvl="2">
      <w:start w:val="1"/>
      <w:numFmt w:val="decimal"/>
      <w:lvlText w:val="%1.%2.%3"/>
      <w:lvlJc w:val="left"/>
      <w:pPr>
        <w:ind w:left="1574" w:hanging="661"/>
        <w:jc w:val="left"/>
      </w:pPr>
      <w:rPr>
        <w:rFonts w:hint="default" w:ascii="黑体" w:hAnsi="黑体" w:eastAsia="黑体" w:cs="黑体"/>
        <w:w w:val="100"/>
        <w:sz w:val="24"/>
        <w:szCs w:val="24"/>
      </w:rPr>
    </w:lvl>
    <w:lvl w:ilvl="3">
      <w:start w:val="0"/>
      <w:numFmt w:val="bullet"/>
      <w:lvlText w:val="•"/>
      <w:lvlJc w:val="left"/>
      <w:pPr>
        <w:ind w:left="3322" w:hanging="661"/>
      </w:pPr>
      <w:rPr>
        <w:rFonts w:hint="default"/>
      </w:rPr>
    </w:lvl>
    <w:lvl w:ilvl="4">
      <w:start w:val="0"/>
      <w:numFmt w:val="bullet"/>
      <w:lvlText w:val="•"/>
      <w:lvlJc w:val="left"/>
      <w:pPr>
        <w:ind w:left="4193" w:hanging="661"/>
      </w:pPr>
      <w:rPr>
        <w:rFonts w:hint="default"/>
      </w:rPr>
    </w:lvl>
    <w:lvl w:ilvl="5">
      <w:start w:val="0"/>
      <w:numFmt w:val="bullet"/>
      <w:lvlText w:val="•"/>
      <w:lvlJc w:val="left"/>
      <w:pPr>
        <w:ind w:left="5064" w:hanging="661"/>
      </w:pPr>
      <w:rPr>
        <w:rFonts w:hint="default"/>
      </w:rPr>
    </w:lvl>
    <w:lvl w:ilvl="6">
      <w:start w:val="0"/>
      <w:numFmt w:val="bullet"/>
      <w:lvlText w:val="•"/>
      <w:lvlJc w:val="left"/>
      <w:pPr>
        <w:ind w:left="5935" w:hanging="661"/>
      </w:pPr>
      <w:rPr>
        <w:rFonts w:hint="default"/>
      </w:rPr>
    </w:lvl>
    <w:lvl w:ilvl="7">
      <w:start w:val="0"/>
      <w:numFmt w:val="bullet"/>
      <w:lvlText w:val="•"/>
      <w:lvlJc w:val="left"/>
      <w:pPr>
        <w:ind w:left="6806" w:hanging="661"/>
      </w:pPr>
      <w:rPr>
        <w:rFonts w:hint="default"/>
      </w:rPr>
    </w:lvl>
    <w:lvl w:ilvl="8">
      <w:start w:val="0"/>
      <w:numFmt w:val="bullet"/>
      <w:lvlText w:val="•"/>
      <w:lvlJc w:val="left"/>
      <w:pPr>
        <w:ind w:left="7678" w:hanging="661"/>
      </w:pPr>
      <w:rPr>
        <w:rFonts w:hint="default"/>
      </w:rPr>
    </w:lvl>
  </w:abstractNum>
  <w:abstractNum w:abstractNumId="21">
    <w:multiLevelType w:val="hybridMultilevel"/>
    <w:lvl w:ilvl="0">
      <w:start w:val="4"/>
      <w:numFmt w:val="decimal"/>
      <w:lvlText w:val="%1"/>
      <w:lvlJc w:val="left"/>
      <w:pPr>
        <w:ind w:left="1405" w:hanging="492"/>
        <w:jc w:val="left"/>
      </w:pPr>
      <w:rPr>
        <w:rFonts w:hint="default"/>
      </w:rPr>
    </w:lvl>
    <w:lvl w:ilvl="1">
      <w:start w:val="1"/>
      <w:numFmt w:val="decimal"/>
      <w:lvlText w:val="%1.%2"/>
      <w:lvlJc w:val="left"/>
      <w:pPr>
        <w:ind w:left="1405" w:hanging="492"/>
        <w:jc w:val="left"/>
      </w:pPr>
      <w:rPr>
        <w:rFonts w:hint="default" w:ascii="黑体" w:hAnsi="黑体" w:eastAsia="黑体" w:cs="黑体"/>
        <w:w w:val="99"/>
        <w:sz w:val="28"/>
        <w:szCs w:val="28"/>
      </w:rPr>
    </w:lvl>
    <w:lvl w:ilvl="2">
      <w:start w:val="1"/>
      <w:numFmt w:val="decimal"/>
      <w:lvlText w:val="%1.%2.%3"/>
      <w:lvlJc w:val="left"/>
      <w:pPr>
        <w:ind w:left="1574" w:hanging="661"/>
        <w:jc w:val="left"/>
      </w:pPr>
      <w:rPr>
        <w:rFonts w:hint="default" w:ascii="黑体" w:hAnsi="黑体" w:eastAsia="黑体" w:cs="黑体"/>
        <w:w w:val="100"/>
        <w:sz w:val="24"/>
        <w:szCs w:val="24"/>
      </w:rPr>
    </w:lvl>
    <w:lvl w:ilvl="3">
      <w:start w:val="1"/>
      <w:numFmt w:val="decimal"/>
      <w:lvlText w:val="%1.%2.%3.%4"/>
      <w:lvlJc w:val="left"/>
      <w:pPr>
        <w:ind w:left="1394" w:hanging="961"/>
        <w:jc w:val="left"/>
      </w:pPr>
      <w:rPr>
        <w:rFonts w:hint="default" w:ascii="宋体" w:hAnsi="宋体" w:eastAsia="宋体" w:cs="宋体"/>
        <w:w w:val="100"/>
        <w:sz w:val="24"/>
        <w:szCs w:val="24"/>
      </w:rPr>
    </w:lvl>
    <w:lvl w:ilvl="4">
      <w:start w:val="0"/>
      <w:numFmt w:val="bullet"/>
      <w:lvlText w:val="•"/>
      <w:lvlJc w:val="left"/>
      <w:pPr>
        <w:ind w:left="3725" w:hanging="961"/>
      </w:pPr>
      <w:rPr>
        <w:rFonts w:hint="default"/>
      </w:rPr>
    </w:lvl>
    <w:lvl w:ilvl="5">
      <w:start w:val="0"/>
      <w:numFmt w:val="bullet"/>
      <w:lvlText w:val="•"/>
      <w:lvlJc w:val="left"/>
      <w:pPr>
        <w:ind w:left="4657" w:hanging="961"/>
      </w:pPr>
      <w:rPr>
        <w:rFonts w:hint="default"/>
      </w:rPr>
    </w:lvl>
    <w:lvl w:ilvl="6">
      <w:start w:val="0"/>
      <w:numFmt w:val="bullet"/>
      <w:lvlText w:val="•"/>
      <w:lvlJc w:val="left"/>
      <w:pPr>
        <w:ind w:left="5590" w:hanging="961"/>
      </w:pPr>
      <w:rPr>
        <w:rFonts w:hint="default"/>
      </w:rPr>
    </w:lvl>
    <w:lvl w:ilvl="7">
      <w:start w:val="0"/>
      <w:numFmt w:val="bullet"/>
      <w:lvlText w:val="•"/>
      <w:lvlJc w:val="left"/>
      <w:pPr>
        <w:ind w:left="6522" w:hanging="961"/>
      </w:pPr>
      <w:rPr>
        <w:rFonts w:hint="default"/>
      </w:rPr>
    </w:lvl>
    <w:lvl w:ilvl="8">
      <w:start w:val="0"/>
      <w:numFmt w:val="bullet"/>
      <w:lvlText w:val="•"/>
      <w:lvlJc w:val="left"/>
      <w:pPr>
        <w:ind w:left="7455" w:hanging="961"/>
      </w:pPr>
      <w:rPr>
        <w:rFonts w:hint="default"/>
      </w:rPr>
    </w:lvl>
  </w:abstractNum>
  <w:abstractNum w:abstractNumId="20">
    <w:multiLevelType w:val="hybridMultilevel"/>
    <w:lvl w:ilvl="0">
      <w:start w:val="3"/>
      <w:numFmt w:val="decimal"/>
      <w:lvlText w:val="%1"/>
      <w:lvlJc w:val="left"/>
      <w:pPr>
        <w:ind w:left="1405" w:hanging="492"/>
        <w:jc w:val="left"/>
      </w:pPr>
      <w:rPr>
        <w:rFonts w:hint="default"/>
      </w:rPr>
    </w:lvl>
    <w:lvl w:ilvl="1">
      <w:start w:val="2"/>
      <w:numFmt w:val="decimal"/>
      <w:lvlText w:val="%1.%2"/>
      <w:lvlJc w:val="left"/>
      <w:pPr>
        <w:ind w:left="1405" w:hanging="492"/>
        <w:jc w:val="left"/>
      </w:pPr>
      <w:rPr>
        <w:rFonts w:hint="default"/>
        <w:w w:val="99"/>
      </w:rPr>
    </w:lvl>
    <w:lvl w:ilvl="2">
      <w:start w:val="1"/>
      <w:numFmt w:val="decimal"/>
      <w:lvlText w:val="%1.%2.%3"/>
      <w:lvlJc w:val="left"/>
      <w:pPr>
        <w:ind w:left="914" w:hanging="579"/>
        <w:jc w:val="right"/>
      </w:pPr>
      <w:rPr>
        <w:rFonts w:hint="default"/>
        <w:w w:val="100"/>
      </w:rPr>
    </w:lvl>
    <w:lvl w:ilvl="3">
      <w:start w:val="0"/>
      <w:numFmt w:val="bullet"/>
      <w:lvlText w:val="•"/>
      <w:lvlJc w:val="left"/>
      <w:pPr>
        <w:ind w:left="2567" w:hanging="579"/>
      </w:pPr>
      <w:rPr>
        <w:rFonts w:hint="default"/>
      </w:rPr>
    </w:lvl>
    <w:lvl w:ilvl="4">
      <w:start w:val="0"/>
      <w:numFmt w:val="bullet"/>
      <w:lvlText w:val="•"/>
      <w:lvlJc w:val="left"/>
      <w:pPr>
        <w:ind w:left="3555" w:hanging="579"/>
      </w:pPr>
      <w:rPr>
        <w:rFonts w:hint="default"/>
      </w:rPr>
    </w:lvl>
    <w:lvl w:ilvl="5">
      <w:start w:val="0"/>
      <w:numFmt w:val="bullet"/>
      <w:lvlText w:val="•"/>
      <w:lvlJc w:val="left"/>
      <w:pPr>
        <w:ind w:left="4542" w:hanging="579"/>
      </w:pPr>
      <w:rPr>
        <w:rFonts w:hint="default"/>
      </w:rPr>
    </w:lvl>
    <w:lvl w:ilvl="6">
      <w:start w:val="0"/>
      <w:numFmt w:val="bullet"/>
      <w:lvlText w:val="•"/>
      <w:lvlJc w:val="left"/>
      <w:pPr>
        <w:ind w:left="5530" w:hanging="579"/>
      </w:pPr>
      <w:rPr>
        <w:rFonts w:hint="default"/>
      </w:rPr>
    </w:lvl>
    <w:lvl w:ilvl="7">
      <w:start w:val="0"/>
      <w:numFmt w:val="bullet"/>
      <w:lvlText w:val="•"/>
      <w:lvlJc w:val="left"/>
      <w:pPr>
        <w:ind w:left="6517" w:hanging="579"/>
      </w:pPr>
      <w:rPr>
        <w:rFonts w:hint="default"/>
      </w:rPr>
    </w:lvl>
    <w:lvl w:ilvl="8">
      <w:start w:val="0"/>
      <w:numFmt w:val="bullet"/>
      <w:lvlText w:val="•"/>
      <w:lvlJc w:val="left"/>
      <w:pPr>
        <w:ind w:left="7505" w:hanging="579"/>
      </w:pPr>
      <w:rPr>
        <w:rFonts w:hint="default"/>
      </w:rPr>
    </w:lvl>
  </w:abstractNum>
  <w:abstractNum w:abstractNumId="19">
    <w:multiLevelType w:val="hybridMultilevel"/>
    <w:lvl w:ilvl="0">
      <w:start w:val="3"/>
      <w:numFmt w:val="decimal"/>
      <w:lvlText w:val="%1"/>
      <w:lvlJc w:val="left"/>
      <w:pPr>
        <w:ind w:left="1405" w:hanging="492"/>
        <w:jc w:val="left"/>
      </w:pPr>
      <w:rPr>
        <w:rFonts w:hint="default"/>
      </w:rPr>
    </w:lvl>
    <w:lvl w:ilvl="1">
      <w:start w:val="1"/>
      <w:numFmt w:val="decimal"/>
      <w:lvlText w:val="%1.%2"/>
      <w:lvlJc w:val="left"/>
      <w:pPr>
        <w:ind w:left="1405" w:hanging="492"/>
        <w:jc w:val="left"/>
      </w:pPr>
      <w:rPr>
        <w:rFonts w:hint="default" w:ascii="黑体" w:hAnsi="黑体" w:eastAsia="黑体" w:cs="黑体"/>
        <w:w w:val="99"/>
        <w:sz w:val="28"/>
        <w:szCs w:val="28"/>
      </w:rPr>
    </w:lvl>
    <w:lvl w:ilvl="2">
      <w:start w:val="1"/>
      <w:numFmt w:val="decimal"/>
      <w:lvlText w:val="%1.%2.%3"/>
      <w:lvlJc w:val="left"/>
      <w:pPr>
        <w:ind w:left="1574" w:hanging="661"/>
        <w:jc w:val="left"/>
      </w:pPr>
      <w:rPr>
        <w:rFonts w:hint="default" w:ascii="黑体" w:hAnsi="黑体" w:eastAsia="黑体" w:cs="黑体"/>
        <w:w w:val="100"/>
        <w:sz w:val="24"/>
        <w:szCs w:val="24"/>
      </w:rPr>
    </w:lvl>
    <w:lvl w:ilvl="3">
      <w:start w:val="1"/>
      <w:numFmt w:val="decimal"/>
      <w:lvlText w:val="%1.%2.%3.%4"/>
      <w:lvlJc w:val="left"/>
      <w:pPr>
        <w:ind w:left="1874" w:hanging="961"/>
        <w:jc w:val="left"/>
      </w:pPr>
      <w:rPr>
        <w:rFonts w:hint="default" w:ascii="宋体" w:hAnsi="宋体" w:eastAsia="宋体" w:cs="宋体"/>
        <w:w w:val="100"/>
        <w:sz w:val="24"/>
        <w:szCs w:val="24"/>
      </w:rPr>
    </w:lvl>
    <w:lvl w:ilvl="4">
      <w:start w:val="0"/>
      <w:numFmt w:val="bullet"/>
      <w:lvlText w:val="•"/>
      <w:lvlJc w:val="left"/>
      <w:pPr>
        <w:ind w:left="3765" w:hanging="961"/>
      </w:pPr>
      <w:rPr>
        <w:rFonts w:hint="default"/>
      </w:rPr>
    </w:lvl>
    <w:lvl w:ilvl="5">
      <w:start w:val="0"/>
      <w:numFmt w:val="bullet"/>
      <w:lvlText w:val="•"/>
      <w:lvlJc w:val="left"/>
      <w:pPr>
        <w:ind w:left="4707" w:hanging="961"/>
      </w:pPr>
      <w:rPr>
        <w:rFonts w:hint="default"/>
      </w:rPr>
    </w:lvl>
    <w:lvl w:ilvl="6">
      <w:start w:val="0"/>
      <w:numFmt w:val="bullet"/>
      <w:lvlText w:val="•"/>
      <w:lvlJc w:val="left"/>
      <w:pPr>
        <w:ind w:left="5650" w:hanging="961"/>
      </w:pPr>
      <w:rPr>
        <w:rFonts w:hint="default"/>
      </w:rPr>
    </w:lvl>
    <w:lvl w:ilvl="7">
      <w:start w:val="0"/>
      <w:numFmt w:val="bullet"/>
      <w:lvlText w:val="•"/>
      <w:lvlJc w:val="left"/>
      <w:pPr>
        <w:ind w:left="6592" w:hanging="961"/>
      </w:pPr>
      <w:rPr>
        <w:rFonts w:hint="default"/>
      </w:rPr>
    </w:lvl>
    <w:lvl w:ilvl="8">
      <w:start w:val="0"/>
      <w:numFmt w:val="bullet"/>
      <w:lvlText w:val="•"/>
      <w:lvlJc w:val="left"/>
      <w:pPr>
        <w:ind w:left="7535" w:hanging="961"/>
      </w:pPr>
      <w:rPr>
        <w:rFonts w:hint="default"/>
      </w:rPr>
    </w:lvl>
  </w:abstractNum>
  <w:abstractNum w:abstractNumId="18">
    <w:multiLevelType w:val="hybridMultilevel"/>
    <w:lvl w:ilvl="0">
      <w:start w:val="2"/>
      <w:numFmt w:val="decimal"/>
      <w:lvlText w:val="%1"/>
      <w:lvlJc w:val="left"/>
      <w:pPr>
        <w:ind w:left="1405" w:hanging="492"/>
        <w:jc w:val="left"/>
      </w:pPr>
      <w:rPr>
        <w:rFonts w:hint="default"/>
      </w:rPr>
    </w:lvl>
    <w:lvl w:ilvl="1">
      <w:start w:val="2"/>
      <w:numFmt w:val="decimal"/>
      <w:lvlText w:val="%1.%2"/>
      <w:lvlJc w:val="left"/>
      <w:pPr>
        <w:ind w:left="1405" w:hanging="492"/>
        <w:jc w:val="left"/>
      </w:pPr>
      <w:rPr>
        <w:rFonts w:hint="default" w:ascii="黑体" w:hAnsi="黑体" w:eastAsia="黑体" w:cs="黑体"/>
        <w:w w:val="99"/>
        <w:sz w:val="28"/>
        <w:szCs w:val="28"/>
      </w:rPr>
    </w:lvl>
    <w:lvl w:ilvl="2">
      <w:start w:val="1"/>
      <w:numFmt w:val="decimal"/>
      <w:lvlText w:val="%1.%2.%3"/>
      <w:lvlJc w:val="left"/>
      <w:pPr>
        <w:ind w:left="1574" w:hanging="661"/>
        <w:jc w:val="left"/>
      </w:pPr>
      <w:rPr>
        <w:rFonts w:hint="default" w:ascii="黑体" w:hAnsi="黑体" w:eastAsia="黑体" w:cs="黑体"/>
        <w:w w:val="100"/>
        <w:sz w:val="24"/>
        <w:szCs w:val="24"/>
      </w:rPr>
    </w:lvl>
    <w:lvl w:ilvl="3">
      <w:start w:val="0"/>
      <w:numFmt w:val="bullet"/>
      <w:lvlText w:val="•"/>
      <w:lvlJc w:val="left"/>
      <w:pPr>
        <w:ind w:left="3300" w:hanging="661"/>
      </w:pPr>
      <w:rPr>
        <w:rFonts w:hint="default"/>
      </w:rPr>
    </w:lvl>
    <w:lvl w:ilvl="4">
      <w:start w:val="0"/>
      <w:numFmt w:val="bullet"/>
      <w:lvlText w:val="•"/>
      <w:lvlJc w:val="left"/>
      <w:pPr>
        <w:ind w:left="4160" w:hanging="661"/>
      </w:pPr>
      <w:rPr>
        <w:rFonts w:hint="default"/>
      </w:rPr>
    </w:lvl>
    <w:lvl w:ilvl="5">
      <w:start w:val="0"/>
      <w:numFmt w:val="bullet"/>
      <w:lvlText w:val="•"/>
      <w:lvlJc w:val="left"/>
      <w:pPr>
        <w:ind w:left="5020" w:hanging="661"/>
      </w:pPr>
      <w:rPr>
        <w:rFonts w:hint="default"/>
      </w:rPr>
    </w:lvl>
    <w:lvl w:ilvl="6">
      <w:start w:val="0"/>
      <w:numFmt w:val="bullet"/>
      <w:lvlText w:val="•"/>
      <w:lvlJc w:val="left"/>
      <w:pPr>
        <w:ind w:left="5880" w:hanging="661"/>
      </w:pPr>
      <w:rPr>
        <w:rFonts w:hint="default"/>
      </w:rPr>
    </w:lvl>
    <w:lvl w:ilvl="7">
      <w:start w:val="0"/>
      <w:numFmt w:val="bullet"/>
      <w:lvlText w:val="•"/>
      <w:lvlJc w:val="left"/>
      <w:pPr>
        <w:ind w:left="6740" w:hanging="661"/>
      </w:pPr>
      <w:rPr>
        <w:rFonts w:hint="default"/>
      </w:rPr>
    </w:lvl>
    <w:lvl w:ilvl="8">
      <w:start w:val="0"/>
      <w:numFmt w:val="bullet"/>
      <w:lvlText w:val="•"/>
      <w:lvlJc w:val="left"/>
      <w:pPr>
        <w:ind w:left="7600" w:hanging="661"/>
      </w:pPr>
      <w:rPr>
        <w:rFonts w:hint="default"/>
      </w:rPr>
    </w:lvl>
  </w:abstractNum>
  <w:abstractNum w:abstractNumId="17">
    <w:multiLevelType w:val="hybridMultilevel"/>
    <w:lvl w:ilvl="0">
      <w:start w:val="2"/>
      <w:numFmt w:val="decimal"/>
      <w:lvlText w:val="%1"/>
      <w:lvlJc w:val="left"/>
      <w:pPr>
        <w:ind w:left="1405" w:hanging="492"/>
        <w:jc w:val="left"/>
      </w:pPr>
      <w:rPr>
        <w:rFonts w:hint="default"/>
      </w:rPr>
    </w:lvl>
    <w:lvl w:ilvl="1">
      <w:start w:val="1"/>
      <w:numFmt w:val="decimal"/>
      <w:lvlText w:val="%1.%2"/>
      <w:lvlJc w:val="left"/>
      <w:pPr>
        <w:ind w:left="1405" w:hanging="492"/>
        <w:jc w:val="left"/>
      </w:pPr>
      <w:rPr>
        <w:rFonts w:hint="default" w:ascii="黑体" w:hAnsi="黑体" w:eastAsia="黑体" w:cs="黑体"/>
        <w:w w:val="99"/>
        <w:sz w:val="28"/>
        <w:szCs w:val="28"/>
      </w:rPr>
    </w:lvl>
    <w:lvl w:ilvl="2">
      <w:start w:val="1"/>
      <w:numFmt w:val="decimal"/>
      <w:lvlText w:val="%1.%2.%3"/>
      <w:lvlJc w:val="left"/>
      <w:pPr>
        <w:ind w:left="1574" w:hanging="661"/>
        <w:jc w:val="left"/>
      </w:pPr>
      <w:rPr>
        <w:rFonts w:hint="default" w:ascii="黑体" w:hAnsi="黑体" w:eastAsia="黑体" w:cs="黑体"/>
        <w:w w:val="100"/>
        <w:sz w:val="24"/>
        <w:szCs w:val="24"/>
      </w:rPr>
    </w:lvl>
    <w:lvl w:ilvl="3">
      <w:start w:val="1"/>
      <w:numFmt w:val="decimal"/>
      <w:lvlText w:val="%1.%2.%3.%4"/>
      <w:lvlJc w:val="left"/>
      <w:pPr>
        <w:ind w:left="1874" w:hanging="961"/>
        <w:jc w:val="left"/>
      </w:pPr>
      <w:rPr>
        <w:rFonts w:hint="default" w:ascii="宋体" w:hAnsi="宋体" w:eastAsia="宋体" w:cs="宋体"/>
        <w:w w:val="100"/>
        <w:sz w:val="24"/>
        <w:szCs w:val="24"/>
      </w:rPr>
    </w:lvl>
    <w:lvl w:ilvl="4">
      <w:start w:val="0"/>
      <w:numFmt w:val="bullet"/>
      <w:lvlText w:val="•"/>
      <w:lvlJc w:val="left"/>
      <w:pPr>
        <w:ind w:left="3740" w:hanging="961"/>
      </w:pPr>
      <w:rPr>
        <w:rFonts w:hint="default"/>
      </w:rPr>
    </w:lvl>
    <w:lvl w:ilvl="5">
      <w:start w:val="0"/>
      <w:numFmt w:val="bullet"/>
      <w:lvlText w:val="•"/>
      <w:lvlJc w:val="left"/>
      <w:pPr>
        <w:ind w:left="4670" w:hanging="961"/>
      </w:pPr>
      <w:rPr>
        <w:rFonts w:hint="default"/>
      </w:rPr>
    </w:lvl>
    <w:lvl w:ilvl="6">
      <w:start w:val="0"/>
      <w:numFmt w:val="bullet"/>
      <w:lvlText w:val="•"/>
      <w:lvlJc w:val="left"/>
      <w:pPr>
        <w:ind w:left="5600" w:hanging="961"/>
      </w:pPr>
      <w:rPr>
        <w:rFonts w:hint="default"/>
      </w:rPr>
    </w:lvl>
    <w:lvl w:ilvl="7">
      <w:start w:val="0"/>
      <w:numFmt w:val="bullet"/>
      <w:lvlText w:val="•"/>
      <w:lvlJc w:val="left"/>
      <w:pPr>
        <w:ind w:left="6530" w:hanging="961"/>
      </w:pPr>
      <w:rPr>
        <w:rFonts w:hint="default"/>
      </w:rPr>
    </w:lvl>
    <w:lvl w:ilvl="8">
      <w:start w:val="0"/>
      <w:numFmt w:val="bullet"/>
      <w:lvlText w:val="•"/>
      <w:lvlJc w:val="left"/>
      <w:pPr>
        <w:ind w:left="7460" w:hanging="961"/>
      </w:pPr>
      <w:rPr>
        <w:rFonts w:hint="default"/>
      </w:rPr>
    </w:lvl>
  </w:abstractNum>
  <w:abstractNum w:abstractNumId="16">
    <w:multiLevelType w:val="hybridMultilevel"/>
    <w:lvl w:ilvl="0">
      <w:start w:val="1"/>
      <w:numFmt w:val="decimal"/>
      <w:lvlText w:val="%1"/>
      <w:lvlJc w:val="left"/>
      <w:pPr>
        <w:ind w:left="1634" w:hanging="721"/>
        <w:jc w:val="left"/>
      </w:pPr>
      <w:rPr>
        <w:rFonts w:hint="default"/>
      </w:rPr>
    </w:lvl>
    <w:lvl w:ilvl="1">
      <w:start w:val="3"/>
      <w:numFmt w:val="decimal"/>
      <w:lvlText w:val="%1.%2"/>
      <w:lvlJc w:val="left"/>
      <w:pPr>
        <w:ind w:left="1634" w:hanging="721"/>
        <w:jc w:val="left"/>
      </w:pPr>
      <w:rPr>
        <w:rFonts w:hint="default"/>
      </w:rPr>
    </w:lvl>
    <w:lvl w:ilvl="2">
      <w:start w:val="2"/>
      <w:numFmt w:val="decimal"/>
      <w:lvlText w:val="%1.%2.%3"/>
      <w:lvlJc w:val="left"/>
      <w:pPr>
        <w:ind w:left="1634" w:hanging="721"/>
        <w:jc w:val="left"/>
      </w:pPr>
      <w:rPr>
        <w:rFonts w:hint="default" w:ascii="黑体" w:hAnsi="黑体" w:eastAsia="黑体" w:cs="黑体"/>
        <w:spacing w:val="-60"/>
        <w:w w:val="100"/>
        <w:sz w:val="24"/>
        <w:szCs w:val="24"/>
      </w:rPr>
    </w:lvl>
    <w:lvl w:ilvl="3">
      <w:start w:val="0"/>
      <w:numFmt w:val="bullet"/>
      <w:lvlText w:val="•"/>
      <w:lvlJc w:val="left"/>
      <w:pPr>
        <w:ind w:left="3974" w:hanging="721"/>
      </w:pPr>
      <w:rPr>
        <w:rFonts w:hint="default"/>
      </w:rPr>
    </w:lvl>
    <w:lvl w:ilvl="4">
      <w:start w:val="0"/>
      <w:numFmt w:val="bullet"/>
      <w:lvlText w:val="•"/>
      <w:lvlJc w:val="left"/>
      <w:pPr>
        <w:ind w:left="4752" w:hanging="721"/>
      </w:pPr>
      <w:rPr>
        <w:rFonts w:hint="default"/>
      </w:rPr>
    </w:lvl>
    <w:lvl w:ilvl="5">
      <w:start w:val="0"/>
      <w:numFmt w:val="bullet"/>
      <w:lvlText w:val="•"/>
      <w:lvlJc w:val="left"/>
      <w:pPr>
        <w:ind w:left="5530" w:hanging="721"/>
      </w:pPr>
      <w:rPr>
        <w:rFonts w:hint="default"/>
      </w:rPr>
    </w:lvl>
    <w:lvl w:ilvl="6">
      <w:start w:val="0"/>
      <w:numFmt w:val="bullet"/>
      <w:lvlText w:val="•"/>
      <w:lvlJc w:val="left"/>
      <w:pPr>
        <w:ind w:left="6308" w:hanging="721"/>
      </w:pPr>
      <w:rPr>
        <w:rFonts w:hint="default"/>
      </w:rPr>
    </w:lvl>
    <w:lvl w:ilvl="7">
      <w:start w:val="0"/>
      <w:numFmt w:val="bullet"/>
      <w:lvlText w:val="•"/>
      <w:lvlJc w:val="left"/>
      <w:pPr>
        <w:ind w:left="7086" w:hanging="721"/>
      </w:pPr>
      <w:rPr>
        <w:rFonts w:hint="default"/>
      </w:rPr>
    </w:lvl>
    <w:lvl w:ilvl="8">
      <w:start w:val="0"/>
      <w:numFmt w:val="bullet"/>
      <w:lvlText w:val="•"/>
      <w:lvlJc w:val="left"/>
      <w:pPr>
        <w:ind w:left="7864" w:hanging="721"/>
      </w:pPr>
      <w:rPr>
        <w:rFonts w:hint="default"/>
      </w:rPr>
    </w:lvl>
  </w:abstractNum>
  <w:abstractNum w:abstractNumId="15">
    <w:multiLevelType w:val="hybridMultilevel"/>
    <w:lvl w:ilvl="0">
      <w:start w:val="1"/>
      <w:numFmt w:val="decimal"/>
      <w:lvlText w:val="%1"/>
      <w:lvlJc w:val="left"/>
      <w:pPr>
        <w:ind w:left="1405" w:hanging="492"/>
        <w:jc w:val="left"/>
      </w:pPr>
      <w:rPr>
        <w:rFonts w:hint="default"/>
      </w:rPr>
    </w:lvl>
    <w:lvl w:ilvl="1">
      <w:start w:val="2"/>
      <w:numFmt w:val="decimal"/>
      <w:lvlText w:val="%1.%2"/>
      <w:lvlJc w:val="left"/>
      <w:pPr>
        <w:ind w:left="1405" w:hanging="492"/>
        <w:jc w:val="left"/>
      </w:pPr>
      <w:rPr>
        <w:rFonts w:hint="default" w:ascii="黑体" w:hAnsi="黑体" w:eastAsia="黑体" w:cs="黑体"/>
        <w:w w:val="99"/>
        <w:sz w:val="28"/>
        <w:szCs w:val="28"/>
      </w:rPr>
    </w:lvl>
    <w:lvl w:ilvl="2">
      <w:start w:val="1"/>
      <w:numFmt w:val="decimal"/>
      <w:lvlText w:val="%1.%2.%3"/>
      <w:lvlJc w:val="left"/>
      <w:pPr>
        <w:ind w:left="1634" w:hanging="721"/>
        <w:jc w:val="left"/>
      </w:pPr>
      <w:rPr>
        <w:rFonts w:hint="default" w:ascii="黑体" w:hAnsi="黑体" w:eastAsia="黑体" w:cs="黑体"/>
        <w:w w:val="100"/>
        <w:sz w:val="24"/>
        <w:szCs w:val="24"/>
      </w:rPr>
    </w:lvl>
    <w:lvl w:ilvl="3">
      <w:start w:val="0"/>
      <w:numFmt w:val="bullet"/>
      <w:lvlText w:val="•"/>
      <w:lvlJc w:val="left"/>
      <w:pPr>
        <w:ind w:left="3368" w:hanging="721"/>
      </w:pPr>
      <w:rPr>
        <w:rFonts w:hint="default"/>
      </w:rPr>
    </w:lvl>
    <w:lvl w:ilvl="4">
      <w:start w:val="0"/>
      <w:numFmt w:val="bullet"/>
      <w:lvlText w:val="•"/>
      <w:lvlJc w:val="left"/>
      <w:pPr>
        <w:ind w:left="4233" w:hanging="721"/>
      </w:pPr>
      <w:rPr>
        <w:rFonts w:hint="default"/>
      </w:rPr>
    </w:lvl>
    <w:lvl w:ilvl="5">
      <w:start w:val="0"/>
      <w:numFmt w:val="bullet"/>
      <w:lvlText w:val="•"/>
      <w:lvlJc w:val="left"/>
      <w:pPr>
        <w:ind w:left="5097" w:hanging="721"/>
      </w:pPr>
      <w:rPr>
        <w:rFonts w:hint="default"/>
      </w:rPr>
    </w:lvl>
    <w:lvl w:ilvl="6">
      <w:start w:val="0"/>
      <w:numFmt w:val="bullet"/>
      <w:lvlText w:val="•"/>
      <w:lvlJc w:val="left"/>
      <w:pPr>
        <w:ind w:left="5962" w:hanging="721"/>
      </w:pPr>
      <w:rPr>
        <w:rFonts w:hint="default"/>
      </w:rPr>
    </w:lvl>
    <w:lvl w:ilvl="7">
      <w:start w:val="0"/>
      <w:numFmt w:val="bullet"/>
      <w:lvlText w:val="•"/>
      <w:lvlJc w:val="left"/>
      <w:pPr>
        <w:ind w:left="6826" w:hanging="721"/>
      </w:pPr>
      <w:rPr>
        <w:rFonts w:hint="default"/>
      </w:rPr>
    </w:lvl>
    <w:lvl w:ilvl="8">
      <w:start w:val="0"/>
      <w:numFmt w:val="bullet"/>
      <w:lvlText w:val="•"/>
      <w:lvlJc w:val="left"/>
      <w:pPr>
        <w:ind w:left="7691" w:hanging="721"/>
      </w:pPr>
      <w:rPr>
        <w:rFonts w:hint="default"/>
      </w:rPr>
    </w:lvl>
  </w:abstractNum>
  <w:abstractNum w:abstractNumId="14">
    <w:multiLevelType w:val="hybridMultilevel"/>
    <w:lvl w:ilvl="0">
      <w:start w:val="1"/>
      <w:numFmt w:val="decimal"/>
      <w:lvlText w:val="%1"/>
      <w:lvlJc w:val="left"/>
      <w:pPr>
        <w:ind w:left="1405" w:hanging="492"/>
        <w:jc w:val="left"/>
      </w:pPr>
      <w:rPr>
        <w:rFonts w:hint="default"/>
      </w:rPr>
    </w:lvl>
    <w:lvl w:ilvl="1">
      <w:start w:val="1"/>
      <w:numFmt w:val="decimal"/>
      <w:lvlText w:val="%1.%2"/>
      <w:lvlJc w:val="left"/>
      <w:pPr>
        <w:ind w:left="1405" w:hanging="492"/>
        <w:jc w:val="left"/>
      </w:pPr>
      <w:rPr>
        <w:rFonts w:hint="default" w:ascii="黑体" w:hAnsi="黑体" w:eastAsia="黑体" w:cs="黑体"/>
        <w:w w:val="99"/>
        <w:sz w:val="28"/>
        <w:szCs w:val="28"/>
      </w:rPr>
    </w:lvl>
    <w:lvl w:ilvl="2">
      <w:start w:val="1"/>
      <w:numFmt w:val="decimal"/>
      <w:lvlText w:val="%1.%2.%3"/>
      <w:lvlJc w:val="left"/>
      <w:pPr>
        <w:ind w:left="1574" w:hanging="661"/>
        <w:jc w:val="left"/>
      </w:pPr>
      <w:rPr>
        <w:rFonts w:hint="default" w:ascii="黑体" w:hAnsi="黑体" w:eastAsia="黑体" w:cs="黑体"/>
        <w:w w:val="100"/>
        <w:sz w:val="24"/>
        <w:szCs w:val="24"/>
      </w:rPr>
    </w:lvl>
    <w:lvl w:ilvl="3">
      <w:start w:val="1"/>
      <w:numFmt w:val="decimal"/>
      <w:lvlText w:val="%1.%2.%3.%4"/>
      <w:lvlJc w:val="left"/>
      <w:pPr>
        <w:ind w:left="1874" w:hanging="961"/>
        <w:jc w:val="left"/>
      </w:pPr>
      <w:rPr>
        <w:rFonts w:hint="default" w:ascii="宋体" w:hAnsi="宋体" w:eastAsia="宋体" w:cs="宋体"/>
        <w:w w:val="100"/>
        <w:sz w:val="24"/>
        <w:szCs w:val="24"/>
      </w:rPr>
    </w:lvl>
    <w:lvl w:ilvl="4">
      <w:start w:val="0"/>
      <w:numFmt w:val="bullet"/>
      <w:lvlText w:val="•"/>
      <w:lvlJc w:val="left"/>
      <w:pPr>
        <w:ind w:left="3740" w:hanging="961"/>
      </w:pPr>
      <w:rPr>
        <w:rFonts w:hint="default"/>
      </w:rPr>
    </w:lvl>
    <w:lvl w:ilvl="5">
      <w:start w:val="0"/>
      <w:numFmt w:val="bullet"/>
      <w:lvlText w:val="•"/>
      <w:lvlJc w:val="left"/>
      <w:pPr>
        <w:ind w:left="4670" w:hanging="961"/>
      </w:pPr>
      <w:rPr>
        <w:rFonts w:hint="default"/>
      </w:rPr>
    </w:lvl>
    <w:lvl w:ilvl="6">
      <w:start w:val="0"/>
      <w:numFmt w:val="bullet"/>
      <w:lvlText w:val="•"/>
      <w:lvlJc w:val="left"/>
      <w:pPr>
        <w:ind w:left="5600" w:hanging="961"/>
      </w:pPr>
      <w:rPr>
        <w:rFonts w:hint="default"/>
      </w:rPr>
    </w:lvl>
    <w:lvl w:ilvl="7">
      <w:start w:val="0"/>
      <w:numFmt w:val="bullet"/>
      <w:lvlText w:val="•"/>
      <w:lvlJc w:val="left"/>
      <w:pPr>
        <w:ind w:left="6530" w:hanging="961"/>
      </w:pPr>
      <w:rPr>
        <w:rFonts w:hint="default"/>
      </w:rPr>
    </w:lvl>
    <w:lvl w:ilvl="8">
      <w:start w:val="0"/>
      <w:numFmt w:val="bullet"/>
      <w:lvlText w:val="•"/>
      <w:lvlJc w:val="left"/>
      <w:pPr>
        <w:ind w:left="7460" w:hanging="961"/>
      </w:pPr>
      <w:rPr>
        <w:rFonts w:hint="default"/>
      </w:rPr>
    </w:lvl>
  </w:abstractNum>
  <w:abstractNum w:abstractNumId="13">
    <w:multiLevelType w:val="hybridMultilevel"/>
    <w:lvl w:ilvl="0">
      <w:start w:val="5"/>
      <w:numFmt w:val="decimal"/>
      <w:lvlText w:val="%1"/>
      <w:lvlJc w:val="left"/>
      <w:pPr>
        <w:ind w:left="2294" w:hanging="540"/>
        <w:jc w:val="left"/>
      </w:pPr>
      <w:rPr>
        <w:rFonts w:hint="default"/>
      </w:rPr>
    </w:lvl>
    <w:lvl w:ilvl="1">
      <w:start w:val="3"/>
      <w:numFmt w:val="decimal"/>
      <w:lvlText w:val="%1.%2"/>
      <w:lvlJc w:val="left"/>
      <w:pPr>
        <w:ind w:left="2294" w:hanging="540"/>
        <w:jc w:val="left"/>
      </w:pPr>
      <w:rPr>
        <w:rFonts w:hint="default"/>
      </w:rPr>
    </w:lvl>
    <w:lvl w:ilvl="2">
      <w:start w:val="1"/>
      <w:numFmt w:val="decimal"/>
      <w:lvlText w:val="%1.%2.%3"/>
      <w:lvlJc w:val="left"/>
      <w:pPr>
        <w:ind w:left="229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4406" w:hanging="540"/>
      </w:pPr>
      <w:rPr>
        <w:rFonts w:hint="default"/>
      </w:rPr>
    </w:lvl>
    <w:lvl w:ilvl="4">
      <w:start w:val="0"/>
      <w:numFmt w:val="bullet"/>
      <w:lvlText w:val="•"/>
      <w:lvlJc w:val="left"/>
      <w:pPr>
        <w:ind w:left="5108" w:hanging="540"/>
      </w:pPr>
      <w:rPr>
        <w:rFonts w:hint="default"/>
      </w:rPr>
    </w:lvl>
    <w:lvl w:ilvl="5">
      <w:start w:val="0"/>
      <w:numFmt w:val="bullet"/>
      <w:lvlText w:val="•"/>
      <w:lvlJc w:val="left"/>
      <w:pPr>
        <w:ind w:left="5810" w:hanging="540"/>
      </w:pPr>
      <w:rPr>
        <w:rFonts w:hint="default"/>
      </w:rPr>
    </w:lvl>
    <w:lvl w:ilvl="6">
      <w:start w:val="0"/>
      <w:numFmt w:val="bullet"/>
      <w:lvlText w:val="•"/>
      <w:lvlJc w:val="left"/>
      <w:pPr>
        <w:ind w:left="6512" w:hanging="540"/>
      </w:pPr>
      <w:rPr>
        <w:rFonts w:hint="default"/>
      </w:rPr>
    </w:lvl>
    <w:lvl w:ilvl="7">
      <w:start w:val="0"/>
      <w:numFmt w:val="bullet"/>
      <w:lvlText w:val="•"/>
      <w:lvlJc w:val="left"/>
      <w:pPr>
        <w:ind w:left="7214" w:hanging="540"/>
      </w:pPr>
      <w:rPr>
        <w:rFonts w:hint="default"/>
      </w:rPr>
    </w:lvl>
    <w:lvl w:ilvl="8">
      <w:start w:val="0"/>
      <w:numFmt w:val="bullet"/>
      <w:lvlText w:val="•"/>
      <w:lvlJc w:val="left"/>
      <w:pPr>
        <w:ind w:left="7916" w:hanging="540"/>
      </w:pPr>
      <w:rPr>
        <w:rFonts w:hint="default"/>
      </w:rPr>
    </w:lvl>
  </w:abstractNum>
  <w:abstractNum w:abstractNumId="12">
    <w:multiLevelType w:val="hybridMultilevel"/>
    <w:lvl w:ilvl="0">
      <w:start w:val="5"/>
      <w:numFmt w:val="decimal"/>
      <w:lvlText w:val="%1"/>
      <w:lvlJc w:val="left"/>
      <w:pPr>
        <w:ind w:left="2294" w:hanging="540"/>
        <w:jc w:val="left"/>
      </w:pPr>
      <w:rPr>
        <w:rFonts w:hint="default"/>
      </w:rPr>
    </w:lvl>
    <w:lvl w:ilvl="1">
      <w:start w:val="2"/>
      <w:numFmt w:val="decimal"/>
      <w:lvlText w:val="%1.%2"/>
      <w:lvlJc w:val="left"/>
      <w:pPr>
        <w:ind w:left="2294" w:hanging="540"/>
        <w:jc w:val="left"/>
      </w:pPr>
      <w:rPr>
        <w:rFonts w:hint="default"/>
      </w:rPr>
    </w:lvl>
    <w:lvl w:ilvl="2">
      <w:start w:val="1"/>
      <w:numFmt w:val="decimal"/>
      <w:lvlText w:val="%1.%2.%3"/>
      <w:lvlJc w:val="left"/>
      <w:pPr>
        <w:ind w:left="229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4406" w:hanging="540"/>
      </w:pPr>
      <w:rPr>
        <w:rFonts w:hint="default"/>
      </w:rPr>
    </w:lvl>
    <w:lvl w:ilvl="4">
      <w:start w:val="0"/>
      <w:numFmt w:val="bullet"/>
      <w:lvlText w:val="•"/>
      <w:lvlJc w:val="left"/>
      <w:pPr>
        <w:ind w:left="5108" w:hanging="540"/>
      </w:pPr>
      <w:rPr>
        <w:rFonts w:hint="default"/>
      </w:rPr>
    </w:lvl>
    <w:lvl w:ilvl="5">
      <w:start w:val="0"/>
      <w:numFmt w:val="bullet"/>
      <w:lvlText w:val="•"/>
      <w:lvlJc w:val="left"/>
      <w:pPr>
        <w:ind w:left="5810" w:hanging="540"/>
      </w:pPr>
      <w:rPr>
        <w:rFonts w:hint="default"/>
      </w:rPr>
    </w:lvl>
    <w:lvl w:ilvl="6">
      <w:start w:val="0"/>
      <w:numFmt w:val="bullet"/>
      <w:lvlText w:val="•"/>
      <w:lvlJc w:val="left"/>
      <w:pPr>
        <w:ind w:left="6512" w:hanging="540"/>
      </w:pPr>
      <w:rPr>
        <w:rFonts w:hint="default"/>
      </w:rPr>
    </w:lvl>
    <w:lvl w:ilvl="7">
      <w:start w:val="0"/>
      <w:numFmt w:val="bullet"/>
      <w:lvlText w:val="•"/>
      <w:lvlJc w:val="left"/>
      <w:pPr>
        <w:ind w:left="7214" w:hanging="540"/>
      </w:pPr>
      <w:rPr>
        <w:rFonts w:hint="default"/>
      </w:rPr>
    </w:lvl>
    <w:lvl w:ilvl="8">
      <w:start w:val="0"/>
      <w:numFmt w:val="bullet"/>
      <w:lvlText w:val="•"/>
      <w:lvlJc w:val="left"/>
      <w:pPr>
        <w:ind w:left="7916" w:hanging="540"/>
      </w:pPr>
      <w:rPr>
        <w:rFonts w:hint="default"/>
      </w:rPr>
    </w:lvl>
  </w:abstractNum>
  <w:abstractNum w:abstractNumId="11">
    <w:multiLevelType w:val="hybridMultilevel"/>
    <w:lvl w:ilvl="0">
      <w:start w:val="5"/>
      <w:numFmt w:val="decimal"/>
      <w:lvlText w:val="%1"/>
      <w:lvlJc w:val="left"/>
      <w:pPr>
        <w:ind w:left="1694" w:hanging="360"/>
        <w:jc w:val="left"/>
      </w:pPr>
      <w:rPr>
        <w:rFonts w:hint="default"/>
      </w:rPr>
    </w:lvl>
    <w:lvl w:ilvl="1">
      <w:start w:val="1"/>
      <w:numFmt w:val="decimal"/>
      <w:lvlText w:val="%1.%2"/>
      <w:lvlJc w:val="left"/>
      <w:pPr>
        <w:ind w:left="1694"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29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860" w:hanging="540"/>
      </w:pPr>
      <w:rPr>
        <w:rFonts w:hint="default"/>
      </w:rPr>
    </w:lvl>
    <w:lvl w:ilvl="4">
      <w:start w:val="0"/>
      <w:numFmt w:val="bullet"/>
      <w:lvlText w:val="•"/>
      <w:lvlJc w:val="left"/>
      <w:pPr>
        <w:ind w:left="4640" w:hanging="540"/>
      </w:pPr>
      <w:rPr>
        <w:rFonts w:hint="default"/>
      </w:rPr>
    </w:lvl>
    <w:lvl w:ilvl="5">
      <w:start w:val="0"/>
      <w:numFmt w:val="bullet"/>
      <w:lvlText w:val="•"/>
      <w:lvlJc w:val="left"/>
      <w:pPr>
        <w:ind w:left="5420" w:hanging="540"/>
      </w:pPr>
      <w:rPr>
        <w:rFonts w:hint="default"/>
      </w:rPr>
    </w:lvl>
    <w:lvl w:ilvl="6">
      <w:start w:val="0"/>
      <w:numFmt w:val="bullet"/>
      <w:lvlText w:val="•"/>
      <w:lvlJc w:val="left"/>
      <w:pPr>
        <w:ind w:left="6200" w:hanging="540"/>
      </w:pPr>
      <w:rPr>
        <w:rFonts w:hint="default"/>
      </w:rPr>
    </w:lvl>
    <w:lvl w:ilvl="7">
      <w:start w:val="0"/>
      <w:numFmt w:val="bullet"/>
      <w:lvlText w:val="•"/>
      <w:lvlJc w:val="left"/>
      <w:pPr>
        <w:ind w:left="6980" w:hanging="540"/>
      </w:pPr>
      <w:rPr>
        <w:rFonts w:hint="default"/>
      </w:rPr>
    </w:lvl>
    <w:lvl w:ilvl="8">
      <w:start w:val="0"/>
      <w:numFmt w:val="bullet"/>
      <w:lvlText w:val="•"/>
      <w:lvlJc w:val="left"/>
      <w:pPr>
        <w:ind w:left="7760" w:hanging="540"/>
      </w:pPr>
      <w:rPr>
        <w:rFonts w:hint="default"/>
      </w:rPr>
    </w:lvl>
  </w:abstractNum>
  <w:abstractNum w:abstractNumId="10">
    <w:multiLevelType w:val="hybridMultilevel"/>
    <w:lvl w:ilvl="0">
      <w:start w:val="4"/>
      <w:numFmt w:val="decimal"/>
      <w:lvlText w:val="%1"/>
      <w:lvlJc w:val="left"/>
      <w:pPr>
        <w:ind w:left="2354" w:hanging="600"/>
        <w:jc w:val="left"/>
      </w:pPr>
      <w:rPr>
        <w:rFonts w:hint="default"/>
      </w:rPr>
    </w:lvl>
    <w:lvl w:ilvl="1">
      <w:start w:val="3"/>
      <w:numFmt w:val="decimal"/>
      <w:lvlText w:val="%1.%2"/>
      <w:lvlJc w:val="left"/>
      <w:pPr>
        <w:ind w:left="2354" w:hanging="600"/>
        <w:jc w:val="left"/>
      </w:pPr>
      <w:rPr>
        <w:rFonts w:hint="default"/>
      </w:rPr>
    </w:lvl>
    <w:lvl w:ilvl="2">
      <w:start w:val="1"/>
      <w:numFmt w:val="decimal"/>
      <w:lvlText w:val="%1.%2.%3"/>
      <w:lvlJc w:val="left"/>
      <w:pPr>
        <w:ind w:left="2354" w:hanging="60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4448" w:hanging="600"/>
      </w:pPr>
      <w:rPr>
        <w:rFonts w:hint="default"/>
      </w:rPr>
    </w:lvl>
    <w:lvl w:ilvl="4">
      <w:start w:val="0"/>
      <w:numFmt w:val="bullet"/>
      <w:lvlText w:val="•"/>
      <w:lvlJc w:val="left"/>
      <w:pPr>
        <w:ind w:left="5144" w:hanging="600"/>
      </w:pPr>
      <w:rPr>
        <w:rFonts w:hint="default"/>
      </w:rPr>
    </w:lvl>
    <w:lvl w:ilvl="5">
      <w:start w:val="0"/>
      <w:numFmt w:val="bullet"/>
      <w:lvlText w:val="•"/>
      <w:lvlJc w:val="left"/>
      <w:pPr>
        <w:ind w:left="5840" w:hanging="600"/>
      </w:pPr>
      <w:rPr>
        <w:rFonts w:hint="default"/>
      </w:rPr>
    </w:lvl>
    <w:lvl w:ilvl="6">
      <w:start w:val="0"/>
      <w:numFmt w:val="bullet"/>
      <w:lvlText w:val="•"/>
      <w:lvlJc w:val="left"/>
      <w:pPr>
        <w:ind w:left="6536" w:hanging="600"/>
      </w:pPr>
      <w:rPr>
        <w:rFonts w:hint="default"/>
      </w:rPr>
    </w:lvl>
    <w:lvl w:ilvl="7">
      <w:start w:val="0"/>
      <w:numFmt w:val="bullet"/>
      <w:lvlText w:val="•"/>
      <w:lvlJc w:val="left"/>
      <w:pPr>
        <w:ind w:left="7232" w:hanging="600"/>
      </w:pPr>
      <w:rPr>
        <w:rFonts w:hint="default"/>
      </w:rPr>
    </w:lvl>
    <w:lvl w:ilvl="8">
      <w:start w:val="0"/>
      <w:numFmt w:val="bullet"/>
      <w:lvlText w:val="•"/>
      <w:lvlJc w:val="left"/>
      <w:pPr>
        <w:ind w:left="7928" w:hanging="600"/>
      </w:pPr>
      <w:rPr>
        <w:rFonts w:hint="default"/>
      </w:rPr>
    </w:lvl>
  </w:abstractNum>
  <w:abstractNum w:abstractNumId="9">
    <w:multiLevelType w:val="hybridMultilevel"/>
    <w:lvl w:ilvl="0">
      <w:start w:val="4"/>
      <w:numFmt w:val="decimal"/>
      <w:lvlText w:val="%1"/>
      <w:lvlJc w:val="left"/>
      <w:pPr>
        <w:ind w:left="2294" w:hanging="540"/>
        <w:jc w:val="left"/>
      </w:pPr>
      <w:rPr>
        <w:rFonts w:hint="default"/>
      </w:rPr>
    </w:lvl>
    <w:lvl w:ilvl="1">
      <w:start w:val="2"/>
      <w:numFmt w:val="decimal"/>
      <w:lvlText w:val="%1.%2"/>
      <w:lvlJc w:val="left"/>
      <w:pPr>
        <w:ind w:left="2294" w:hanging="540"/>
        <w:jc w:val="left"/>
      </w:pPr>
      <w:rPr>
        <w:rFonts w:hint="default"/>
      </w:rPr>
    </w:lvl>
    <w:lvl w:ilvl="2">
      <w:start w:val="1"/>
      <w:numFmt w:val="decimal"/>
      <w:lvlText w:val="%1.%2.%3"/>
      <w:lvlJc w:val="left"/>
      <w:pPr>
        <w:ind w:left="229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4406" w:hanging="540"/>
      </w:pPr>
      <w:rPr>
        <w:rFonts w:hint="default"/>
      </w:rPr>
    </w:lvl>
    <w:lvl w:ilvl="4">
      <w:start w:val="0"/>
      <w:numFmt w:val="bullet"/>
      <w:lvlText w:val="•"/>
      <w:lvlJc w:val="left"/>
      <w:pPr>
        <w:ind w:left="5108" w:hanging="540"/>
      </w:pPr>
      <w:rPr>
        <w:rFonts w:hint="default"/>
      </w:rPr>
    </w:lvl>
    <w:lvl w:ilvl="5">
      <w:start w:val="0"/>
      <w:numFmt w:val="bullet"/>
      <w:lvlText w:val="•"/>
      <w:lvlJc w:val="left"/>
      <w:pPr>
        <w:ind w:left="5810" w:hanging="540"/>
      </w:pPr>
      <w:rPr>
        <w:rFonts w:hint="default"/>
      </w:rPr>
    </w:lvl>
    <w:lvl w:ilvl="6">
      <w:start w:val="0"/>
      <w:numFmt w:val="bullet"/>
      <w:lvlText w:val="•"/>
      <w:lvlJc w:val="left"/>
      <w:pPr>
        <w:ind w:left="6512" w:hanging="540"/>
      </w:pPr>
      <w:rPr>
        <w:rFonts w:hint="default"/>
      </w:rPr>
    </w:lvl>
    <w:lvl w:ilvl="7">
      <w:start w:val="0"/>
      <w:numFmt w:val="bullet"/>
      <w:lvlText w:val="•"/>
      <w:lvlJc w:val="left"/>
      <w:pPr>
        <w:ind w:left="7214" w:hanging="540"/>
      </w:pPr>
      <w:rPr>
        <w:rFonts w:hint="default"/>
      </w:rPr>
    </w:lvl>
    <w:lvl w:ilvl="8">
      <w:start w:val="0"/>
      <w:numFmt w:val="bullet"/>
      <w:lvlText w:val="•"/>
      <w:lvlJc w:val="left"/>
      <w:pPr>
        <w:ind w:left="7916" w:hanging="540"/>
      </w:pPr>
      <w:rPr>
        <w:rFonts w:hint="default"/>
      </w:rPr>
    </w:lvl>
  </w:abstractNum>
  <w:abstractNum w:abstractNumId="8">
    <w:multiLevelType w:val="hybridMultilevel"/>
    <w:lvl w:ilvl="0">
      <w:start w:val="4"/>
      <w:numFmt w:val="decimal"/>
      <w:lvlText w:val="%1"/>
      <w:lvlJc w:val="left"/>
      <w:pPr>
        <w:ind w:left="1754" w:hanging="420"/>
        <w:jc w:val="left"/>
      </w:pPr>
      <w:rPr>
        <w:rFonts w:hint="default"/>
      </w:rPr>
    </w:lvl>
    <w:lvl w:ilvl="1">
      <w:start w:val="1"/>
      <w:numFmt w:val="decimal"/>
      <w:lvlText w:val="%1.%2"/>
      <w:lvlJc w:val="left"/>
      <w:pPr>
        <w:ind w:left="1754" w:hanging="420"/>
        <w:jc w:val="left"/>
      </w:pPr>
      <w:rPr>
        <w:rFonts w:hint="default" w:ascii="宋体" w:hAnsi="宋体" w:eastAsia="宋体" w:cs="宋体"/>
        <w:w w:val="100"/>
        <w:sz w:val="24"/>
        <w:szCs w:val="24"/>
      </w:rPr>
    </w:lvl>
    <w:lvl w:ilvl="2">
      <w:start w:val="1"/>
      <w:numFmt w:val="decimal"/>
      <w:lvlText w:val="%1.%2.%3"/>
      <w:lvlJc w:val="left"/>
      <w:pPr>
        <w:ind w:left="229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860" w:hanging="540"/>
      </w:pPr>
      <w:rPr>
        <w:rFonts w:hint="default"/>
      </w:rPr>
    </w:lvl>
    <w:lvl w:ilvl="4">
      <w:start w:val="0"/>
      <w:numFmt w:val="bullet"/>
      <w:lvlText w:val="•"/>
      <w:lvlJc w:val="left"/>
      <w:pPr>
        <w:ind w:left="4640" w:hanging="540"/>
      </w:pPr>
      <w:rPr>
        <w:rFonts w:hint="default"/>
      </w:rPr>
    </w:lvl>
    <w:lvl w:ilvl="5">
      <w:start w:val="0"/>
      <w:numFmt w:val="bullet"/>
      <w:lvlText w:val="•"/>
      <w:lvlJc w:val="left"/>
      <w:pPr>
        <w:ind w:left="5420" w:hanging="540"/>
      </w:pPr>
      <w:rPr>
        <w:rFonts w:hint="default"/>
      </w:rPr>
    </w:lvl>
    <w:lvl w:ilvl="6">
      <w:start w:val="0"/>
      <w:numFmt w:val="bullet"/>
      <w:lvlText w:val="•"/>
      <w:lvlJc w:val="left"/>
      <w:pPr>
        <w:ind w:left="6200" w:hanging="540"/>
      </w:pPr>
      <w:rPr>
        <w:rFonts w:hint="default"/>
      </w:rPr>
    </w:lvl>
    <w:lvl w:ilvl="7">
      <w:start w:val="0"/>
      <w:numFmt w:val="bullet"/>
      <w:lvlText w:val="•"/>
      <w:lvlJc w:val="left"/>
      <w:pPr>
        <w:ind w:left="6980" w:hanging="540"/>
      </w:pPr>
      <w:rPr>
        <w:rFonts w:hint="default"/>
      </w:rPr>
    </w:lvl>
    <w:lvl w:ilvl="8">
      <w:start w:val="0"/>
      <w:numFmt w:val="bullet"/>
      <w:lvlText w:val="•"/>
      <w:lvlJc w:val="left"/>
      <w:pPr>
        <w:ind w:left="7760" w:hanging="540"/>
      </w:pPr>
      <w:rPr>
        <w:rFonts w:hint="default"/>
      </w:rPr>
    </w:lvl>
  </w:abstractNum>
  <w:abstractNum w:abstractNumId="7">
    <w:multiLevelType w:val="hybridMultilevel"/>
    <w:lvl w:ilvl="0">
      <w:start w:val="3"/>
      <w:numFmt w:val="decimal"/>
      <w:lvlText w:val="%1"/>
      <w:lvlJc w:val="left"/>
      <w:pPr>
        <w:ind w:left="1754" w:hanging="540"/>
        <w:jc w:val="left"/>
      </w:pPr>
      <w:rPr>
        <w:rFonts w:hint="default"/>
      </w:rPr>
    </w:lvl>
    <w:lvl w:ilvl="1">
      <w:start w:val="3"/>
      <w:numFmt w:val="decimal"/>
      <w:lvlText w:val="%1.%2"/>
      <w:lvlJc w:val="left"/>
      <w:pPr>
        <w:ind w:left="1754" w:hanging="540"/>
        <w:jc w:val="left"/>
      </w:pPr>
      <w:rPr>
        <w:rFonts w:hint="default"/>
      </w:rPr>
    </w:lvl>
    <w:lvl w:ilvl="2">
      <w:start w:val="1"/>
      <w:numFmt w:val="decimal"/>
      <w:lvlText w:val="%1.%2.%3"/>
      <w:lvlJc w:val="left"/>
      <w:pPr>
        <w:ind w:left="175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4028" w:hanging="540"/>
      </w:pPr>
      <w:rPr>
        <w:rFonts w:hint="default"/>
      </w:rPr>
    </w:lvl>
    <w:lvl w:ilvl="4">
      <w:start w:val="0"/>
      <w:numFmt w:val="bullet"/>
      <w:lvlText w:val="•"/>
      <w:lvlJc w:val="left"/>
      <w:pPr>
        <w:ind w:left="4784" w:hanging="540"/>
      </w:pPr>
      <w:rPr>
        <w:rFonts w:hint="default"/>
      </w:rPr>
    </w:lvl>
    <w:lvl w:ilvl="5">
      <w:start w:val="0"/>
      <w:numFmt w:val="bullet"/>
      <w:lvlText w:val="•"/>
      <w:lvlJc w:val="left"/>
      <w:pPr>
        <w:ind w:left="5540" w:hanging="540"/>
      </w:pPr>
      <w:rPr>
        <w:rFonts w:hint="default"/>
      </w:rPr>
    </w:lvl>
    <w:lvl w:ilvl="6">
      <w:start w:val="0"/>
      <w:numFmt w:val="bullet"/>
      <w:lvlText w:val="•"/>
      <w:lvlJc w:val="left"/>
      <w:pPr>
        <w:ind w:left="6296" w:hanging="540"/>
      </w:pPr>
      <w:rPr>
        <w:rFonts w:hint="default"/>
      </w:rPr>
    </w:lvl>
    <w:lvl w:ilvl="7">
      <w:start w:val="0"/>
      <w:numFmt w:val="bullet"/>
      <w:lvlText w:val="•"/>
      <w:lvlJc w:val="left"/>
      <w:pPr>
        <w:ind w:left="7052" w:hanging="540"/>
      </w:pPr>
      <w:rPr>
        <w:rFonts w:hint="default"/>
      </w:rPr>
    </w:lvl>
    <w:lvl w:ilvl="8">
      <w:start w:val="0"/>
      <w:numFmt w:val="bullet"/>
      <w:lvlText w:val="•"/>
      <w:lvlJc w:val="left"/>
      <w:pPr>
        <w:ind w:left="7808" w:hanging="540"/>
      </w:pPr>
      <w:rPr>
        <w:rFonts w:hint="default"/>
      </w:rPr>
    </w:lvl>
  </w:abstractNum>
  <w:abstractNum w:abstractNumId="6">
    <w:multiLevelType w:val="hybridMultilevel"/>
    <w:lvl w:ilvl="0">
      <w:start w:val="3"/>
      <w:numFmt w:val="decimal"/>
      <w:lvlText w:val="%1"/>
      <w:lvlJc w:val="left"/>
      <w:pPr>
        <w:ind w:left="2294" w:hanging="540"/>
        <w:jc w:val="left"/>
      </w:pPr>
      <w:rPr>
        <w:rFonts w:hint="default"/>
      </w:rPr>
    </w:lvl>
    <w:lvl w:ilvl="1">
      <w:start w:val="2"/>
      <w:numFmt w:val="decimal"/>
      <w:lvlText w:val="%1.%2"/>
      <w:lvlJc w:val="left"/>
      <w:pPr>
        <w:ind w:left="2294" w:hanging="540"/>
        <w:jc w:val="left"/>
      </w:pPr>
      <w:rPr>
        <w:rFonts w:hint="default"/>
      </w:rPr>
    </w:lvl>
    <w:lvl w:ilvl="2">
      <w:start w:val="1"/>
      <w:numFmt w:val="decimal"/>
      <w:lvlText w:val="%1.%2.%3"/>
      <w:lvlJc w:val="left"/>
      <w:pPr>
        <w:ind w:left="229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4406" w:hanging="540"/>
      </w:pPr>
      <w:rPr>
        <w:rFonts w:hint="default"/>
      </w:rPr>
    </w:lvl>
    <w:lvl w:ilvl="4">
      <w:start w:val="0"/>
      <w:numFmt w:val="bullet"/>
      <w:lvlText w:val="•"/>
      <w:lvlJc w:val="left"/>
      <w:pPr>
        <w:ind w:left="5108" w:hanging="540"/>
      </w:pPr>
      <w:rPr>
        <w:rFonts w:hint="default"/>
      </w:rPr>
    </w:lvl>
    <w:lvl w:ilvl="5">
      <w:start w:val="0"/>
      <w:numFmt w:val="bullet"/>
      <w:lvlText w:val="•"/>
      <w:lvlJc w:val="left"/>
      <w:pPr>
        <w:ind w:left="5810" w:hanging="540"/>
      </w:pPr>
      <w:rPr>
        <w:rFonts w:hint="default"/>
      </w:rPr>
    </w:lvl>
    <w:lvl w:ilvl="6">
      <w:start w:val="0"/>
      <w:numFmt w:val="bullet"/>
      <w:lvlText w:val="•"/>
      <w:lvlJc w:val="left"/>
      <w:pPr>
        <w:ind w:left="6512" w:hanging="540"/>
      </w:pPr>
      <w:rPr>
        <w:rFonts w:hint="default"/>
      </w:rPr>
    </w:lvl>
    <w:lvl w:ilvl="7">
      <w:start w:val="0"/>
      <w:numFmt w:val="bullet"/>
      <w:lvlText w:val="•"/>
      <w:lvlJc w:val="left"/>
      <w:pPr>
        <w:ind w:left="7214" w:hanging="540"/>
      </w:pPr>
      <w:rPr>
        <w:rFonts w:hint="default"/>
      </w:rPr>
    </w:lvl>
    <w:lvl w:ilvl="8">
      <w:start w:val="0"/>
      <w:numFmt w:val="bullet"/>
      <w:lvlText w:val="•"/>
      <w:lvlJc w:val="left"/>
      <w:pPr>
        <w:ind w:left="7916" w:hanging="540"/>
      </w:pPr>
      <w:rPr>
        <w:rFonts w:hint="default"/>
      </w:rPr>
    </w:lvl>
  </w:abstractNum>
  <w:abstractNum w:abstractNumId="5">
    <w:multiLevelType w:val="hybridMultilevel"/>
    <w:lvl w:ilvl="0">
      <w:start w:val="3"/>
      <w:numFmt w:val="decimal"/>
      <w:lvlText w:val="%1"/>
      <w:lvlJc w:val="left"/>
      <w:pPr>
        <w:ind w:left="1694" w:hanging="360"/>
        <w:jc w:val="left"/>
      </w:pPr>
      <w:rPr>
        <w:rFonts w:hint="default"/>
      </w:rPr>
    </w:lvl>
    <w:lvl w:ilvl="1">
      <w:start w:val="1"/>
      <w:numFmt w:val="decimal"/>
      <w:lvlText w:val="%1.%2"/>
      <w:lvlJc w:val="left"/>
      <w:pPr>
        <w:ind w:left="1694"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29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860" w:hanging="540"/>
      </w:pPr>
      <w:rPr>
        <w:rFonts w:hint="default"/>
      </w:rPr>
    </w:lvl>
    <w:lvl w:ilvl="4">
      <w:start w:val="0"/>
      <w:numFmt w:val="bullet"/>
      <w:lvlText w:val="•"/>
      <w:lvlJc w:val="left"/>
      <w:pPr>
        <w:ind w:left="4640" w:hanging="540"/>
      </w:pPr>
      <w:rPr>
        <w:rFonts w:hint="default"/>
      </w:rPr>
    </w:lvl>
    <w:lvl w:ilvl="5">
      <w:start w:val="0"/>
      <w:numFmt w:val="bullet"/>
      <w:lvlText w:val="•"/>
      <w:lvlJc w:val="left"/>
      <w:pPr>
        <w:ind w:left="5420" w:hanging="540"/>
      </w:pPr>
      <w:rPr>
        <w:rFonts w:hint="default"/>
      </w:rPr>
    </w:lvl>
    <w:lvl w:ilvl="6">
      <w:start w:val="0"/>
      <w:numFmt w:val="bullet"/>
      <w:lvlText w:val="•"/>
      <w:lvlJc w:val="left"/>
      <w:pPr>
        <w:ind w:left="6200" w:hanging="540"/>
      </w:pPr>
      <w:rPr>
        <w:rFonts w:hint="default"/>
      </w:rPr>
    </w:lvl>
    <w:lvl w:ilvl="7">
      <w:start w:val="0"/>
      <w:numFmt w:val="bullet"/>
      <w:lvlText w:val="•"/>
      <w:lvlJc w:val="left"/>
      <w:pPr>
        <w:ind w:left="6980" w:hanging="540"/>
      </w:pPr>
      <w:rPr>
        <w:rFonts w:hint="default"/>
      </w:rPr>
    </w:lvl>
    <w:lvl w:ilvl="8">
      <w:start w:val="0"/>
      <w:numFmt w:val="bullet"/>
      <w:lvlText w:val="•"/>
      <w:lvlJc w:val="left"/>
      <w:pPr>
        <w:ind w:left="7760" w:hanging="540"/>
      </w:pPr>
      <w:rPr>
        <w:rFonts w:hint="default"/>
      </w:rPr>
    </w:lvl>
  </w:abstractNum>
  <w:abstractNum w:abstractNumId="4">
    <w:multiLevelType w:val="hybridMultilevel"/>
    <w:lvl w:ilvl="0">
      <w:start w:val="2"/>
      <w:numFmt w:val="decimal"/>
      <w:lvlText w:val="%1"/>
      <w:lvlJc w:val="left"/>
      <w:pPr>
        <w:ind w:left="2294" w:hanging="540"/>
        <w:jc w:val="left"/>
      </w:pPr>
      <w:rPr>
        <w:rFonts w:hint="default"/>
      </w:rPr>
    </w:lvl>
    <w:lvl w:ilvl="1">
      <w:start w:val="3"/>
      <w:numFmt w:val="decimal"/>
      <w:lvlText w:val="%1.%2"/>
      <w:lvlJc w:val="left"/>
      <w:pPr>
        <w:ind w:left="2294" w:hanging="540"/>
        <w:jc w:val="left"/>
      </w:pPr>
      <w:rPr>
        <w:rFonts w:hint="default"/>
      </w:rPr>
    </w:lvl>
    <w:lvl w:ilvl="2">
      <w:start w:val="1"/>
      <w:numFmt w:val="decimal"/>
      <w:lvlText w:val="%1.%2.%3"/>
      <w:lvlJc w:val="left"/>
      <w:pPr>
        <w:ind w:left="229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4406" w:hanging="540"/>
      </w:pPr>
      <w:rPr>
        <w:rFonts w:hint="default"/>
      </w:rPr>
    </w:lvl>
    <w:lvl w:ilvl="4">
      <w:start w:val="0"/>
      <w:numFmt w:val="bullet"/>
      <w:lvlText w:val="•"/>
      <w:lvlJc w:val="left"/>
      <w:pPr>
        <w:ind w:left="5108" w:hanging="540"/>
      </w:pPr>
      <w:rPr>
        <w:rFonts w:hint="default"/>
      </w:rPr>
    </w:lvl>
    <w:lvl w:ilvl="5">
      <w:start w:val="0"/>
      <w:numFmt w:val="bullet"/>
      <w:lvlText w:val="•"/>
      <w:lvlJc w:val="left"/>
      <w:pPr>
        <w:ind w:left="5810" w:hanging="540"/>
      </w:pPr>
      <w:rPr>
        <w:rFonts w:hint="default"/>
      </w:rPr>
    </w:lvl>
    <w:lvl w:ilvl="6">
      <w:start w:val="0"/>
      <w:numFmt w:val="bullet"/>
      <w:lvlText w:val="•"/>
      <w:lvlJc w:val="left"/>
      <w:pPr>
        <w:ind w:left="6512" w:hanging="540"/>
      </w:pPr>
      <w:rPr>
        <w:rFonts w:hint="default"/>
      </w:rPr>
    </w:lvl>
    <w:lvl w:ilvl="7">
      <w:start w:val="0"/>
      <w:numFmt w:val="bullet"/>
      <w:lvlText w:val="•"/>
      <w:lvlJc w:val="left"/>
      <w:pPr>
        <w:ind w:left="7214" w:hanging="540"/>
      </w:pPr>
      <w:rPr>
        <w:rFonts w:hint="default"/>
      </w:rPr>
    </w:lvl>
    <w:lvl w:ilvl="8">
      <w:start w:val="0"/>
      <w:numFmt w:val="bullet"/>
      <w:lvlText w:val="•"/>
      <w:lvlJc w:val="left"/>
      <w:pPr>
        <w:ind w:left="7916" w:hanging="540"/>
      </w:pPr>
      <w:rPr>
        <w:rFonts w:hint="default"/>
      </w:rPr>
    </w:lvl>
  </w:abstractNum>
  <w:abstractNum w:abstractNumId="3">
    <w:multiLevelType w:val="hybridMultilevel"/>
    <w:lvl w:ilvl="0">
      <w:start w:val="2"/>
      <w:numFmt w:val="decimal"/>
      <w:lvlText w:val="%1"/>
      <w:lvlJc w:val="left"/>
      <w:pPr>
        <w:ind w:left="2294" w:hanging="540"/>
        <w:jc w:val="left"/>
      </w:pPr>
      <w:rPr>
        <w:rFonts w:hint="default"/>
      </w:rPr>
    </w:lvl>
    <w:lvl w:ilvl="1">
      <w:start w:val="2"/>
      <w:numFmt w:val="decimal"/>
      <w:lvlText w:val="%1.%2"/>
      <w:lvlJc w:val="left"/>
      <w:pPr>
        <w:ind w:left="2294" w:hanging="540"/>
        <w:jc w:val="left"/>
      </w:pPr>
      <w:rPr>
        <w:rFonts w:hint="default"/>
      </w:rPr>
    </w:lvl>
    <w:lvl w:ilvl="2">
      <w:start w:val="1"/>
      <w:numFmt w:val="decimal"/>
      <w:lvlText w:val="%1.%2.%3"/>
      <w:lvlJc w:val="left"/>
      <w:pPr>
        <w:ind w:left="229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4406" w:hanging="540"/>
      </w:pPr>
      <w:rPr>
        <w:rFonts w:hint="default"/>
      </w:rPr>
    </w:lvl>
    <w:lvl w:ilvl="4">
      <w:start w:val="0"/>
      <w:numFmt w:val="bullet"/>
      <w:lvlText w:val="•"/>
      <w:lvlJc w:val="left"/>
      <w:pPr>
        <w:ind w:left="5108" w:hanging="540"/>
      </w:pPr>
      <w:rPr>
        <w:rFonts w:hint="default"/>
      </w:rPr>
    </w:lvl>
    <w:lvl w:ilvl="5">
      <w:start w:val="0"/>
      <w:numFmt w:val="bullet"/>
      <w:lvlText w:val="•"/>
      <w:lvlJc w:val="left"/>
      <w:pPr>
        <w:ind w:left="5810" w:hanging="540"/>
      </w:pPr>
      <w:rPr>
        <w:rFonts w:hint="default"/>
      </w:rPr>
    </w:lvl>
    <w:lvl w:ilvl="6">
      <w:start w:val="0"/>
      <w:numFmt w:val="bullet"/>
      <w:lvlText w:val="•"/>
      <w:lvlJc w:val="left"/>
      <w:pPr>
        <w:ind w:left="6512" w:hanging="540"/>
      </w:pPr>
      <w:rPr>
        <w:rFonts w:hint="default"/>
      </w:rPr>
    </w:lvl>
    <w:lvl w:ilvl="7">
      <w:start w:val="0"/>
      <w:numFmt w:val="bullet"/>
      <w:lvlText w:val="•"/>
      <w:lvlJc w:val="left"/>
      <w:pPr>
        <w:ind w:left="7214" w:hanging="540"/>
      </w:pPr>
      <w:rPr>
        <w:rFonts w:hint="default"/>
      </w:rPr>
    </w:lvl>
    <w:lvl w:ilvl="8">
      <w:start w:val="0"/>
      <w:numFmt w:val="bullet"/>
      <w:lvlText w:val="•"/>
      <w:lvlJc w:val="left"/>
      <w:pPr>
        <w:ind w:left="7916" w:hanging="540"/>
      </w:pPr>
      <w:rPr>
        <w:rFonts w:hint="default"/>
      </w:rPr>
    </w:lvl>
  </w:abstractNum>
  <w:abstractNum w:abstractNumId="2">
    <w:multiLevelType w:val="hybridMultilevel"/>
    <w:lvl w:ilvl="0">
      <w:start w:val="2"/>
      <w:numFmt w:val="decimal"/>
      <w:lvlText w:val="%1"/>
      <w:lvlJc w:val="left"/>
      <w:pPr>
        <w:ind w:left="1694" w:hanging="360"/>
        <w:jc w:val="left"/>
      </w:pPr>
      <w:rPr>
        <w:rFonts w:hint="default"/>
      </w:rPr>
    </w:lvl>
    <w:lvl w:ilvl="1">
      <w:start w:val="1"/>
      <w:numFmt w:val="decimal"/>
      <w:lvlText w:val="%1.%2"/>
      <w:lvlJc w:val="left"/>
      <w:pPr>
        <w:ind w:left="1694"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294"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860" w:hanging="540"/>
      </w:pPr>
      <w:rPr>
        <w:rFonts w:hint="default"/>
      </w:rPr>
    </w:lvl>
    <w:lvl w:ilvl="4">
      <w:start w:val="0"/>
      <w:numFmt w:val="bullet"/>
      <w:lvlText w:val="•"/>
      <w:lvlJc w:val="left"/>
      <w:pPr>
        <w:ind w:left="4640" w:hanging="540"/>
      </w:pPr>
      <w:rPr>
        <w:rFonts w:hint="default"/>
      </w:rPr>
    </w:lvl>
    <w:lvl w:ilvl="5">
      <w:start w:val="0"/>
      <w:numFmt w:val="bullet"/>
      <w:lvlText w:val="•"/>
      <w:lvlJc w:val="left"/>
      <w:pPr>
        <w:ind w:left="5420" w:hanging="540"/>
      </w:pPr>
      <w:rPr>
        <w:rFonts w:hint="default"/>
      </w:rPr>
    </w:lvl>
    <w:lvl w:ilvl="6">
      <w:start w:val="0"/>
      <w:numFmt w:val="bullet"/>
      <w:lvlText w:val="•"/>
      <w:lvlJc w:val="left"/>
      <w:pPr>
        <w:ind w:left="6200" w:hanging="540"/>
      </w:pPr>
      <w:rPr>
        <w:rFonts w:hint="default"/>
      </w:rPr>
    </w:lvl>
    <w:lvl w:ilvl="7">
      <w:start w:val="0"/>
      <w:numFmt w:val="bullet"/>
      <w:lvlText w:val="•"/>
      <w:lvlJc w:val="left"/>
      <w:pPr>
        <w:ind w:left="6980" w:hanging="540"/>
      </w:pPr>
      <w:rPr>
        <w:rFonts w:hint="default"/>
      </w:rPr>
    </w:lvl>
    <w:lvl w:ilvl="8">
      <w:start w:val="0"/>
      <w:numFmt w:val="bullet"/>
      <w:lvlText w:val="•"/>
      <w:lvlJc w:val="left"/>
      <w:pPr>
        <w:ind w:left="7760" w:hanging="540"/>
      </w:pPr>
      <w:rPr>
        <w:rFonts w:hint="default"/>
      </w:rPr>
    </w:lvl>
  </w:abstractNum>
  <w:abstractNum w:abstractNumId="1">
    <w:multiLevelType w:val="hybridMultilevel"/>
    <w:lvl w:ilvl="0">
      <w:start w:val="1"/>
      <w:numFmt w:val="decimal"/>
      <w:lvlText w:val="%1"/>
      <w:lvlJc w:val="left"/>
      <w:pPr>
        <w:ind w:left="2354" w:hanging="600"/>
        <w:jc w:val="left"/>
      </w:pPr>
      <w:rPr>
        <w:rFonts w:hint="default"/>
      </w:rPr>
    </w:lvl>
    <w:lvl w:ilvl="1">
      <w:start w:val="3"/>
      <w:numFmt w:val="decimal"/>
      <w:lvlText w:val="%1.%2"/>
      <w:lvlJc w:val="left"/>
      <w:pPr>
        <w:ind w:left="2354" w:hanging="600"/>
        <w:jc w:val="left"/>
      </w:pPr>
      <w:rPr>
        <w:rFonts w:hint="default"/>
      </w:rPr>
    </w:lvl>
    <w:lvl w:ilvl="2">
      <w:start w:val="1"/>
      <w:numFmt w:val="decimal"/>
      <w:lvlText w:val="%1.%2.%3"/>
      <w:lvlJc w:val="left"/>
      <w:pPr>
        <w:ind w:left="235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4448" w:hanging="600"/>
      </w:pPr>
      <w:rPr>
        <w:rFonts w:hint="default"/>
      </w:rPr>
    </w:lvl>
    <w:lvl w:ilvl="4">
      <w:start w:val="0"/>
      <w:numFmt w:val="bullet"/>
      <w:lvlText w:val="•"/>
      <w:lvlJc w:val="left"/>
      <w:pPr>
        <w:ind w:left="5144" w:hanging="600"/>
      </w:pPr>
      <w:rPr>
        <w:rFonts w:hint="default"/>
      </w:rPr>
    </w:lvl>
    <w:lvl w:ilvl="5">
      <w:start w:val="0"/>
      <w:numFmt w:val="bullet"/>
      <w:lvlText w:val="•"/>
      <w:lvlJc w:val="left"/>
      <w:pPr>
        <w:ind w:left="5840" w:hanging="600"/>
      </w:pPr>
      <w:rPr>
        <w:rFonts w:hint="default"/>
      </w:rPr>
    </w:lvl>
    <w:lvl w:ilvl="6">
      <w:start w:val="0"/>
      <w:numFmt w:val="bullet"/>
      <w:lvlText w:val="•"/>
      <w:lvlJc w:val="left"/>
      <w:pPr>
        <w:ind w:left="6536" w:hanging="600"/>
      </w:pPr>
      <w:rPr>
        <w:rFonts w:hint="default"/>
      </w:rPr>
    </w:lvl>
    <w:lvl w:ilvl="7">
      <w:start w:val="0"/>
      <w:numFmt w:val="bullet"/>
      <w:lvlText w:val="•"/>
      <w:lvlJc w:val="left"/>
      <w:pPr>
        <w:ind w:left="7232" w:hanging="600"/>
      </w:pPr>
      <w:rPr>
        <w:rFonts w:hint="default"/>
      </w:rPr>
    </w:lvl>
    <w:lvl w:ilvl="8">
      <w:start w:val="0"/>
      <w:numFmt w:val="bullet"/>
      <w:lvlText w:val="•"/>
      <w:lvlJc w:val="left"/>
      <w:pPr>
        <w:ind w:left="7928" w:hanging="600"/>
      </w:pPr>
      <w:rPr>
        <w:rFonts w:hint="default"/>
      </w:rPr>
    </w:lvl>
  </w:abstractNum>
  <w:abstractNum w:abstractNumId="0">
    <w:multiLevelType w:val="hybridMultilevel"/>
    <w:lvl w:ilvl="0">
      <w:start w:val="1"/>
      <w:numFmt w:val="decimal"/>
      <w:lvlText w:val="%1"/>
      <w:lvlJc w:val="left"/>
      <w:pPr>
        <w:ind w:left="1754" w:hanging="420"/>
        <w:jc w:val="left"/>
      </w:pPr>
      <w:rPr>
        <w:rFonts w:hint="default"/>
      </w:rPr>
    </w:lvl>
    <w:lvl w:ilvl="1">
      <w:start w:val="1"/>
      <w:numFmt w:val="decimal"/>
      <w:lvlText w:val="%1.%2"/>
      <w:lvlJc w:val="left"/>
      <w:pPr>
        <w:ind w:left="1754" w:hanging="420"/>
        <w:jc w:val="left"/>
      </w:pPr>
      <w:rPr>
        <w:rFonts w:hint="default"/>
        <w:w w:val="100"/>
      </w:rPr>
    </w:lvl>
    <w:lvl w:ilvl="2">
      <w:start w:val="1"/>
      <w:numFmt w:val="decimal"/>
      <w:lvlText w:val="%1.%2.%3"/>
      <w:lvlJc w:val="left"/>
      <w:pPr>
        <w:ind w:left="2354" w:hanging="600"/>
        <w:jc w:val="left"/>
      </w:pPr>
      <w:rPr>
        <w:rFonts w:hint="default"/>
        <w:w w:val="100"/>
      </w:rPr>
    </w:lvl>
    <w:lvl w:ilvl="3">
      <w:start w:val="0"/>
      <w:numFmt w:val="bullet"/>
      <w:lvlText w:val="•"/>
      <w:lvlJc w:val="left"/>
      <w:pPr>
        <w:ind w:left="3282" w:hanging="600"/>
      </w:pPr>
      <w:rPr>
        <w:rFonts w:hint="default"/>
      </w:rPr>
    </w:lvl>
    <w:lvl w:ilvl="4">
      <w:start w:val="0"/>
      <w:numFmt w:val="bullet"/>
      <w:lvlText w:val="•"/>
      <w:lvlJc w:val="left"/>
      <w:pPr>
        <w:ind w:left="4145" w:hanging="600"/>
      </w:pPr>
      <w:rPr>
        <w:rFonts w:hint="default"/>
      </w:rPr>
    </w:lvl>
    <w:lvl w:ilvl="5">
      <w:start w:val="0"/>
      <w:numFmt w:val="bullet"/>
      <w:lvlText w:val="•"/>
      <w:lvlJc w:val="left"/>
      <w:pPr>
        <w:ind w:left="5007" w:hanging="600"/>
      </w:pPr>
      <w:rPr>
        <w:rFonts w:hint="default"/>
      </w:rPr>
    </w:lvl>
    <w:lvl w:ilvl="6">
      <w:start w:val="0"/>
      <w:numFmt w:val="bullet"/>
      <w:lvlText w:val="•"/>
      <w:lvlJc w:val="left"/>
      <w:pPr>
        <w:ind w:left="5870" w:hanging="600"/>
      </w:pPr>
      <w:rPr>
        <w:rFonts w:hint="default"/>
      </w:rPr>
    </w:lvl>
    <w:lvl w:ilvl="7">
      <w:start w:val="0"/>
      <w:numFmt w:val="bullet"/>
      <w:lvlText w:val="•"/>
      <w:lvlJc w:val="left"/>
      <w:pPr>
        <w:ind w:left="6732" w:hanging="600"/>
      </w:pPr>
      <w:rPr>
        <w:rFonts w:hint="default"/>
      </w:rPr>
    </w:lvl>
    <w:lvl w:ilvl="8">
      <w:start w:val="0"/>
      <w:numFmt w:val="bullet"/>
      <w:lvlText w:val="•"/>
      <w:lvlJc w:val="left"/>
      <w:pPr>
        <w:ind w:left="7595" w:hanging="600"/>
      </w:pPr>
      <w:rPr>
        <w:rFonts w:hint="default"/>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9"/>
      <w:ind w:leftChars="0" w:left="2294" w:hanging="54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7"/>
      <w:ind w:leftChars="0" w:left="1634" w:hanging="720"/>
    </w:pPr>
    <w:rPr>
      <w:rFonts w:ascii="Times New Roman" w:hAnsi="Times New Roman" w:eastAsia="Times New Roman" w:cs="Times New Roman"/>
    </w:rPr>
  </w:style>
  <w:style w:styleId="TableParagraph" w:type="paragraph">
    <w:name w:val="Table Paragraph"/>
    <w:basedOn w:val="Normal"/>
    <w:uiPriority w:val="1"/>
    <w:qFormat/>
    <w:pPr>
      <w:spacing w:before="92"/>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5.xml"/><Relationship Id="rId15" Type="http://schemas.openxmlformats.org/officeDocument/2006/relationships/footer" Target="footer3.xml"/><Relationship Id="rId16" Type="http://schemas.openxmlformats.org/officeDocument/2006/relationships/header" Target="header6.xml"/><Relationship Id="rId17" Type="http://schemas.openxmlformats.org/officeDocument/2006/relationships/footer" Target="footer4.xml"/><Relationship Id="rId18" Type="http://schemas.openxmlformats.org/officeDocument/2006/relationships/image" Target="media/image4.png"/><Relationship Id="rId19" Type="http://schemas.openxmlformats.org/officeDocument/2006/relationships/header" Target="header7.xml"/><Relationship Id="rId20" Type="http://schemas.openxmlformats.org/officeDocument/2006/relationships/footer" Target="footer5.xml"/><Relationship Id="rId21" Type="http://schemas.openxmlformats.org/officeDocument/2006/relationships/header" Target="header8.xml"/><Relationship Id="rId22" Type="http://schemas.openxmlformats.org/officeDocument/2006/relationships/footer" Target="footer6.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footer" Target="footer7.xml"/><Relationship Id="rId26" Type="http://schemas.openxmlformats.org/officeDocument/2006/relationships/header" Target="header11.xml"/><Relationship Id="rId27" Type="http://schemas.openxmlformats.org/officeDocument/2006/relationships/footer" Target="footer8.xml"/><Relationship Id="rId28" Type="http://schemas.openxmlformats.org/officeDocument/2006/relationships/image" Target="media/image5.jpeg"/><Relationship Id="rId29" Type="http://schemas.openxmlformats.org/officeDocument/2006/relationships/image" Target="media/image6.jpeg"/><Relationship Id="rId30" Type="http://schemas.openxmlformats.org/officeDocument/2006/relationships/image" Target="media/image7.jpeg"/><Relationship Id="rId31" Type="http://schemas.openxmlformats.org/officeDocument/2006/relationships/image" Target="media/image8.jpeg"/><Relationship Id="rId32" Type="http://schemas.openxmlformats.org/officeDocument/2006/relationships/image" Target="media/image9.jpeg"/><Relationship Id="rId33" Type="http://schemas.openxmlformats.org/officeDocument/2006/relationships/header" Target="header12.xml"/><Relationship Id="rId34" Type="http://schemas.openxmlformats.org/officeDocument/2006/relationships/image" Target="media/image10.jpeg"/><Relationship Id="rId35" Type="http://schemas.openxmlformats.org/officeDocument/2006/relationships/image" Target="media/image11.png"/><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50" Type="http://schemas.openxmlformats.org/officeDocument/2006/relationships/image" Target="media/image26.png"/><Relationship Id="rId51" Type="http://schemas.openxmlformats.org/officeDocument/2006/relationships/image" Target="media/image27.png"/><Relationship Id="rId52" Type="http://schemas.openxmlformats.org/officeDocument/2006/relationships/image" Target="media/image28.png"/><Relationship Id="rId53" Type="http://schemas.openxmlformats.org/officeDocument/2006/relationships/image" Target="media/image29.png"/><Relationship Id="rId54" Type="http://schemas.openxmlformats.org/officeDocument/2006/relationships/image" Target="media/image30.png"/><Relationship Id="rId55" Type="http://schemas.openxmlformats.org/officeDocument/2006/relationships/image" Target="media/image31.png"/><Relationship Id="rId56" Type="http://schemas.openxmlformats.org/officeDocument/2006/relationships/image" Target="media/image32.png"/><Relationship Id="rId57" Type="http://schemas.openxmlformats.org/officeDocument/2006/relationships/image" Target="media/image33.png"/><Relationship Id="rId58" Type="http://schemas.openxmlformats.org/officeDocument/2006/relationships/image" Target="media/image34.png"/><Relationship Id="rId59" Type="http://schemas.openxmlformats.org/officeDocument/2006/relationships/image" Target="media/image35.png"/><Relationship Id="rId60" Type="http://schemas.openxmlformats.org/officeDocument/2006/relationships/image" Target="media/image36.png"/><Relationship Id="rId61" Type="http://schemas.openxmlformats.org/officeDocument/2006/relationships/image" Target="media/image37.png"/><Relationship Id="rId62" Type="http://schemas.openxmlformats.org/officeDocument/2006/relationships/image" Target="media/image38.png"/><Relationship Id="rId63" Type="http://schemas.openxmlformats.org/officeDocument/2006/relationships/image" Target="media/image39.png"/><Relationship Id="rId64" Type="http://schemas.openxmlformats.org/officeDocument/2006/relationships/image" Target="media/image40.png"/><Relationship Id="rId65" Type="http://schemas.openxmlformats.org/officeDocument/2006/relationships/image" Target="media/image41.png"/><Relationship Id="rId66" Type="http://schemas.openxmlformats.org/officeDocument/2006/relationships/image" Target="media/image42.png"/><Relationship Id="rId67" Type="http://schemas.openxmlformats.org/officeDocument/2006/relationships/header" Target="header13.xml"/><Relationship Id="rId68" Type="http://schemas.openxmlformats.org/officeDocument/2006/relationships/header" Target="header14.xml"/><Relationship Id="rId69" Type="http://schemas.openxmlformats.org/officeDocument/2006/relationships/footer" Target="footer9.xml"/><Relationship Id="rId70" Type="http://schemas.openxmlformats.org/officeDocument/2006/relationships/header" Target="header15.xml"/><Relationship Id="rId71" Type="http://schemas.openxmlformats.org/officeDocument/2006/relationships/footer" Target="footer10.xml"/><Relationship Id="rId72" Type="http://schemas.openxmlformats.org/officeDocument/2006/relationships/image" Target="media/image43.jpeg"/><Relationship Id="rId73" Type="http://schemas.openxmlformats.org/officeDocument/2006/relationships/image" Target="media/image44.jpeg"/><Relationship Id="rId74" Type="http://schemas.openxmlformats.org/officeDocument/2006/relationships/image" Target="media/image45.jpeg"/><Relationship Id="rId75" Type="http://schemas.openxmlformats.org/officeDocument/2006/relationships/image" Target="media/image46.jpeg"/><Relationship Id="rId76" Type="http://schemas.openxmlformats.org/officeDocument/2006/relationships/image" Target="media/image47.jpeg"/><Relationship Id="rId77" Type="http://schemas.openxmlformats.org/officeDocument/2006/relationships/image" Target="media/image48.jpeg"/><Relationship Id="rId78" Type="http://schemas.openxmlformats.org/officeDocument/2006/relationships/header" Target="header16.xml"/><Relationship Id="rId79" Type="http://schemas.openxmlformats.org/officeDocument/2006/relationships/header" Target="header17.xml"/><Relationship Id="rId80" Type="http://schemas.openxmlformats.org/officeDocument/2006/relationships/header" Target="header18.xml"/><Relationship Id="rId81" Type="http://schemas.openxmlformats.org/officeDocument/2006/relationships/header" Target="header19.xml"/><Relationship Id="rId82" Type="http://schemas.openxmlformats.org/officeDocument/2006/relationships/header" Target="header20.xml"/><Relationship Id="rId83" Type="http://schemas.openxmlformats.org/officeDocument/2006/relationships/image" Target="media/image49.png"/><Relationship Id="rId84" Type="http://schemas.openxmlformats.org/officeDocument/2006/relationships/image" Target="media/image50.png"/><Relationship Id="rId85" Type="http://schemas.openxmlformats.org/officeDocument/2006/relationships/image" Target="media/image51.png"/><Relationship Id="rId86" Type="http://schemas.openxmlformats.org/officeDocument/2006/relationships/image" Target="media/image52.jpeg"/><Relationship Id="rId87" Type="http://schemas.openxmlformats.org/officeDocument/2006/relationships/image" Target="media/image53.jpeg"/><Relationship Id="rId88" Type="http://schemas.openxmlformats.org/officeDocument/2006/relationships/header" Target="header21.xml"/><Relationship Id="rId89" Type="http://schemas.openxmlformats.org/officeDocument/2006/relationships/hyperlink" Target="http://www.ncbi.nlm.nih.gov/pubmed?term=%22Koo%20JR%22%5BAuthor%5D" TargetMode="External"/><Relationship Id="rId90" Type="http://schemas.openxmlformats.org/officeDocument/2006/relationships/header" Target="header22.xml"/><Relationship Id="rId91" Type="http://schemas.openxmlformats.org/officeDocument/2006/relationships/numbering" Target="numbering.xml"/><Relationship Id="rId92" Type="http://schemas.openxmlformats.org/officeDocument/2006/relationships/endnotes" Target="endnotes.xml"/><Relationship Id="rId93" Type="http://schemas.openxmlformats.org/officeDocument/2006/relationships/header" Target="header23.xml"/><Relationship Id="rId94" Type="http://schemas.openxmlformats.org/officeDocument/2006/relationships/header" Target="header24.xml"/><Relationship Id="rId95" Type="http://schemas.openxmlformats.org/officeDocument/2006/relationships/footer" Target="footer11.xml"/><Relationship Id="rId96" Type="http://schemas.openxmlformats.org/officeDocument/2006/relationships/footer" Target="footer12.xml"/><Relationship Id="rId97" Type="http://schemas.openxmlformats.org/officeDocument/2006/relationships/header" Target="header25.xml"/><Relationship Id="rId98" Type="http://schemas.openxmlformats.org/officeDocument/2006/relationships/header" Target="header26.xml"/><Relationship Id="rId99" Type="http://schemas.openxmlformats.org/officeDocument/2006/relationships/footer" Target="footer13.xml"/><Relationship Id="rId100" Type="http://schemas.openxmlformats.org/officeDocument/2006/relationships/header" Target="header27.xml"/><Relationship Id="rId101" Type="http://schemas.openxmlformats.org/officeDocument/2006/relationships/footer" Target="footer14.xml"/><Relationship Id="rId102" Type="http://schemas.openxmlformats.org/officeDocument/2006/relationships/header" Target="header28.xml"/><Relationship Id="rId103" Type="http://schemas.openxmlformats.org/officeDocument/2006/relationships/header" Target="header29.xml"/><Relationship Id="rId104" Type="http://schemas.openxmlformats.org/officeDocument/2006/relationships/footer" Target="footer15.xml"/><Relationship Id="rId105" Type="http://schemas.openxmlformats.org/officeDocument/2006/relationships/header" Target="header30.xml"/><Relationship Id="rId106" Type="http://schemas.openxmlformats.org/officeDocument/2006/relationships/footer" Target="footer16.xml"/><Relationship Id="rId107" Type="http://schemas.openxmlformats.org/officeDocument/2006/relationships/header" Target="header31.xml"/><Relationship Id="rId108" Type="http://schemas.openxmlformats.org/officeDocument/2006/relationships/header" Target="header32.xml"/><Relationship Id="rId109" Type="http://schemas.openxmlformats.org/officeDocument/2006/relationships/header" Target="header33.xml"/><Relationship Id="rId110" Type="http://schemas.openxmlformats.org/officeDocument/2006/relationships/footer" Target="footer17.xml"/><Relationship Id="rId111" Type="http://schemas.openxmlformats.org/officeDocument/2006/relationships/header" Target="header34.xml"/><Relationship Id="rId112" Type="http://schemas.openxmlformats.org/officeDocument/2006/relationships/header" Target="header35.xml"/><Relationship Id="rId113" Type="http://schemas.openxmlformats.org/officeDocument/2006/relationships/header" Target="header36.xml"/><Relationship Id="rId114" Type="http://schemas.openxmlformats.org/officeDocument/2006/relationships/header" Target="header37.xml"/><Relationship Id="rId115" Type="http://schemas.openxmlformats.org/officeDocument/2006/relationships/header" Target="header38.xml"/><Relationship Id="rId116" Type="http://schemas.openxmlformats.org/officeDocument/2006/relationships/header" Target="header39.xml"/><Relationship Id="rId118" Type="http://schemas.openxmlformats.org/officeDocument/2006/relationships/footer" Target="footer18.xml"/><Relationship Id="rId119" Type="http://schemas.openxmlformats.org/officeDocument/2006/relationships/header" Target="header40.xml"/><Relationship Id="rId120" Type="http://schemas.openxmlformats.org/officeDocument/2006/relationships/footer" Target="footer19.xml"/><Relationship Id="rId121" Type="http://schemas.openxmlformats.org/officeDocument/2006/relationships/footer" Target="footer20.xml"/><Relationship Id="rId122" Type="http://schemas.openxmlformats.org/officeDocument/2006/relationships/footer" Target="footer21.xml"/><Relationship Id="rId123" Type="http://schemas.openxmlformats.org/officeDocument/2006/relationships/footer" Target="footer22.xml"/><Relationship Id="rId124" Type="http://schemas.openxmlformats.org/officeDocument/2006/relationships/header" Target="header41.xml"/><Relationship Id="rId125" Type="http://schemas.openxmlformats.org/officeDocument/2006/relationships/header" Target="header42.xml"/><Relationship Id="rId126" Type="http://schemas.openxmlformats.org/officeDocument/2006/relationships/footer" Target="footer23.xml"/><Relationship Id="rId127" Type="http://schemas.openxmlformats.org/officeDocument/2006/relationships/header" Target="header43.xml"/><Relationship Id="rId128" Type="http://schemas.openxmlformats.org/officeDocument/2006/relationships/header" Target="header44.xml"/><Relationship Id="rId129" Type="http://schemas.openxmlformats.org/officeDocument/2006/relationships/header" Target="header45.xml"/><Relationship Id="rId130" Type="http://schemas.openxmlformats.org/officeDocument/2006/relationships/footer" Target="footer24.xml"/><Relationship Id="rId131" Type="http://schemas.openxmlformats.org/officeDocument/2006/relationships/footer" Target="footer25.xml"/><Relationship Id="rId132" Type="http://schemas.openxmlformats.org/officeDocument/2006/relationships/footer" Target="footer26.xml"/><Relationship Id="rId133" Type="http://schemas.openxmlformats.org/officeDocument/2006/relationships/header" Target="header46.xml"/><Relationship Id="rId134" Type="http://schemas.openxmlformats.org/officeDocument/2006/relationships/header" Target="header47.xml"/><Relationship Id="rId135" Type="http://schemas.openxmlformats.org/officeDocument/2006/relationships/header" Target="header48.xml"/><Relationship Id="rId136" Type="http://schemas.openxmlformats.org/officeDocument/2006/relationships/footer" Target="footer27.xml"/><Relationship Id="rId137" Type="http://schemas.openxmlformats.org/officeDocument/2006/relationships/footer" Target="footer28.xml"/><Relationship Id="rId138" Type="http://schemas.openxmlformats.org/officeDocument/2006/relationships/footer" Target="footer29.xml"/><Relationship Id="rId139" Type="http://schemas.openxmlformats.org/officeDocument/2006/relationships/header" Target="header49.xml"/><Relationship Id="rId140" Type="http://schemas.openxmlformats.org/officeDocument/2006/relationships/header" Target="header50.xml"/><Relationship Id="rId141" Type="http://schemas.openxmlformats.org/officeDocument/2006/relationships/header" Target="header51.xml"/><Relationship Id="rId142" Type="http://schemas.openxmlformats.org/officeDocument/2006/relationships/footer" Target="footer30.xml"/><Relationship Id="rId143" Type="http://schemas.openxmlformats.org/officeDocument/2006/relationships/footer" Target="footer31.xml"/><Relationship Id="rId144" Type="http://schemas.openxmlformats.org/officeDocument/2006/relationships/footer" Target="footer32.xml"/><Relationship Id="rId145" Type="http://schemas.openxmlformats.org/officeDocument/2006/relationships/header" Target="header52.xml"/><Relationship Id="rId146" Type="http://schemas.openxmlformats.org/officeDocument/2006/relationships/header" Target="header53.xml"/><Relationship Id="rId147" Type="http://schemas.openxmlformats.org/officeDocument/2006/relationships/header" Target="header54.xml"/><Relationship Id="rId148" Type="http://schemas.openxmlformats.org/officeDocument/2006/relationships/footer" Target="footer33.xml"/><Relationship Id="rId149" Type="http://schemas.openxmlformats.org/officeDocument/2006/relationships/footer" Target="footer34.xml"/><Relationship Id="rId150" Type="http://schemas.openxmlformats.org/officeDocument/2006/relationships/footer" Target="footer35.xml"/><Relationship Id="rId151" Type="http://schemas.openxmlformats.org/officeDocument/2006/relationships/header" Target="header55.xml"/><Relationship Id="rId152" Type="http://schemas.openxmlformats.org/officeDocument/2006/relationships/header" Target="header56.xml"/><Relationship Id="rId153" Type="http://schemas.openxmlformats.org/officeDocument/2006/relationships/header" Target="header57.xml"/><Relationship Id="rId15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yanjiushengyuan</dc:creator>
  <dc:title>分 类 号：                                                     学校代码：1 0 0 6 2</dc:title>
  <dcterms:created xsi:type="dcterms:W3CDTF">2017-03-17T11:49:19Z</dcterms:created>
  <dcterms:modified xsi:type="dcterms:W3CDTF">2017-03-17T11:49:19Z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2015-12-10T00:00:00Z</vt:filetime>
  </property>
  <property fmtid="{D5CDD505-2E9C-101B-9397-08002B2CF9AE}" pid="3" name="Creator">
    <vt:lpwstr>Microsoft® Word 2010</vt:lpwstr>
  </property>
  <property fmtid="{D5CDD505-2E9C-101B-9397-08002B2CF9AE}" pid="4" name="LastSaved">
    <vt:filetime>2017-03-17T00:00:00Z</vt:filetime>
  </property>
</Properties>
</file>