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footer7.xml" ContentType="application/vnd.openxmlformats-officedocument.wordprocessingml.footer+xml"/>
  <Override PartName="/word/header1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7600" w:val="left" w:leader="none"/>
        </w:tabs>
        <w:spacing w:before="0"/>
        <w:ind w:leftChars="0" w:left="112" w:rightChars="0" w:right="0" w:firstLineChars="0" w:firstLine="0"/>
        <w:jc w:val="left"/>
        <w:topLinePunct/>
      </w:pPr>
      <w:r>
        <w:rPr>
          <w:kern w:val="2"/>
          <w:sz w:val="20"/>
          <w:szCs w:val="22"/>
          <w:rFonts w:cstheme="minorBidi" w:hAnsiTheme="minorHAnsi" w:eastAsiaTheme="minorHAnsi" w:asciiTheme="minorHAnsi" w:ascii="宋体" w:eastAsia="宋体" w:hint="eastAsia"/>
        </w:rPr>
        <w:t>中图分类号：</w:t>
      </w:r>
      <w:r>
        <w:rPr>
          <w:kern w:val="2"/>
          <w:szCs w:val="22"/>
          <w:rFonts w:cstheme="minorBidi" w:hAnsiTheme="minorHAnsi" w:eastAsiaTheme="minorHAnsi" w:asciiTheme="minorHAnsi"/>
          <w:sz w:val="20"/>
        </w:rPr>
        <w:t>R737.14</w:t>
      </w:r>
      <w:r>
        <w:rPr>
          <w:kern w:val="2"/>
          <w:szCs w:val="22"/>
          <w:rFonts w:ascii="宋体" w:eastAsia="宋体" w:hint="eastAsia" w:cstheme="minorBidi" w:hAnsiTheme="minorHAnsi"/>
          <w:spacing w:val="0"/>
          <w:w w:val="95"/>
          <w:sz w:val="20"/>
        </w:rPr>
        <w:t>编号：</w:t>
      </w:r>
      <w:r>
        <w:rPr>
          <w:kern w:val="2"/>
          <w:szCs w:val="22"/>
          <w:rFonts w:cstheme="minorBidi" w:hAnsiTheme="minorHAnsi" w:eastAsiaTheme="minorHAnsi" w:asciiTheme="minorHAnsi"/>
          <w:spacing w:val="0"/>
          <w:w w:val="95"/>
          <w:sz w:val="20"/>
        </w:rPr>
        <w:t>20110231</w:t>
      </w:r>
    </w:p>
    <w:p w:rsidR="0018722C">
      <w:pPr>
        <w:spacing w:before="0"/>
        <w:ind w:leftChars="0" w:left="3673" w:rightChars="0" w:right="3357" w:firstLineChars="0" w:firstLine="0"/>
        <w:jc w:val="center"/>
        <w:topLinePunct/>
      </w:pPr>
      <w:bookmarkStart w:name="封面 " w:id="1"/>
      <w:bookmarkEnd w:id="1"/>
      <w:r>
        <w:rPr>
          <w:kern w:val="2"/>
          <w:szCs w:val="22"/>
          <w:rFonts w:ascii="宋体" w:eastAsia="宋体" w:hint="eastAsia" w:cstheme="minorBidi" w:hAnsiTheme="minorHAnsi"/>
          <w:b/>
          <w:w w:val="95"/>
          <w:sz w:val="52"/>
        </w:rPr>
        <w:t>承德医学院</w:t>
      </w:r>
    </w:p>
    <w:p w:rsidR="0018722C">
      <w:pPr>
        <w:spacing w:before="255"/>
        <w:ind w:leftChars="0" w:left="2590" w:rightChars="0" w:right="0" w:firstLineChars="0" w:firstLine="0"/>
        <w:jc w:val="left"/>
        <w:topLinePunct/>
      </w:pPr>
      <w:r>
        <w:rPr>
          <w:kern w:val="2"/>
          <w:sz w:val="52"/>
          <w:szCs w:val="22"/>
          <w:rFonts w:cstheme="minorBidi" w:hAnsiTheme="minorHAnsi" w:eastAsiaTheme="minorHAnsi" w:asciiTheme="minorHAnsi" w:ascii="宋体" w:eastAsia="宋体" w:hint="eastAsia"/>
        </w:rPr>
        <w:t>硕士研究生毕业论文</w:t>
      </w:r>
    </w:p>
    <w:p w:rsidR="0018722C">
      <w:pPr>
        <w:topLinePunct/>
      </w:pPr>
      <w:r>
        <w:rPr>
          <w:rFonts w:cstheme="minorBidi" w:hAnsiTheme="minorHAnsi" w:eastAsiaTheme="minorHAnsi" w:asciiTheme="minorHAnsi" w:ascii="Times New Roman" w:hAnsi="Times New Roman" w:eastAsia="Times New Roman" w:cs="Times New Roman"/>
          <w:b/>
        </w:rPr>
        <w:t>BLCA-4</w:t>
      </w:r>
      <w:r>
        <w:rPr>
          <w:b/>
          <w:rFonts w:ascii="宋体" w:eastAsia="宋体" w:hint="eastAsia" w:cstheme="minorBidi" w:hAnsiTheme="minorHAnsi" w:hAnsi="Times New Roman" w:cs="Times New Roman"/>
        </w:rPr>
        <w:t>在浸润性膀胱癌患者体液和组织中表达的研究</w:t>
      </w:r>
      <w:r>
        <w:rPr>
          <w:rFonts w:cstheme="minorBidi" w:hAnsiTheme="minorHAnsi" w:eastAsiaTheme="minorHAnsi" w:asciiTheme="minorHAnsi" w:ascii="Times New Roman" w:hAnsi="Times New Roman" w:eastAsia="Times New Roman" w:cs="Times New Roman"/>
          <w:b/>
        </w:rPr>
        <w:t>BLCA - 4 expression in the body fluids and tissues of patients wit</w:t>
      </w:r>
      <w:r>
        <w:rPr>
          <w:rFonts w:cstheme="minorBidi" w:hAnsiTheme="minorHAnsi" w:eastAsiaTheme="minorHAnsi" w:asciiTheme="minorHAnsi" w:ascii="Times New Roman" w:hAnsi="Times New Roman" w:eastAsia="Times New Roman" w:cs="Times New Roman"/>
          <w:b/>
        </w:rPr>
        <w:t>h</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I</w:t>
      </w:r>
      <w:r>
        <w:rPr>
          <w:rFonts w:cstheme="minorBidi" w:hAnsiTheme="minorHAnsi" w:eastAsiaTheme="minorHAnsi" w:asciiTheme="minorHAnsi"/>
          <w:b/>
        </w:rPr>
        <w:t>nvasive bladder cancer</w:t>
      </w:r>
    </w:p>
    <w:p w:rsidR="0018722C">
      <w:pPr>
        <w:pStyle w:val="BodyText"/>
        <w:ind w:leftChars="0" w:left="2213"/>
        <w:rPr>
          <w:rFonts w:ascii="宋体" w:eastAsia="宋体" w:hint="eastAsia"/>
        </w:rPr>
        <w:topLinePunct/>
      </w:pPr>
      <w:r>
        <w:rPr>
          <w:rFonts w:ascii="宋体" w:eastAsia="宋体" w:hint="eastAsia"/>
        </w:rPr>
        <w:t>研</w:t>
      </w:r>
      <w:r w:rsidR="001852F3">
        <w:rPr>
          <w:rFonts w:ascii="宋体" w:eastAsia="宋体" w:hint="eastAsia"/>
        </w:rPr>
        <w:t xml:space="preserve">究</w:t>
      </w:r>
      <w:r w:rsidR="001852F3">
        <w:rPr>
          <w:rFonts w:ascii="宋体" w:eastAsia="宋体" w:hint="eastAsia"/>
        </w:rPr>
        <w:t xml:space="preserve">生：王晓鹏</w:t>
      </w:r>
    </w:p>
    <w:p w:rsidR="0018722C">
      <w:pPr>
        <w:topLinePunct/>
      </w:pPr>
      <w:r>
        <w:rPr>
          <w:rFonts w:ascii="宋体" w:eastAsia="宋体" w:hint="eastAsia"/>
        </w:rPr>
        <w:t>导</w:t>
      </w:r>
      <w:r w:rsidR="001852F3">
        <w:t>师：王志勇</w:t>
      </w:r>
      <w:r>
        <w:rPr>
          <w:rFonts w:ascii="宋体" w:eastAsia="宋体" w:hint="eastAsia"/>
        </w:rPr>
        <w:t>教授</w:t>
      </w:r>
      <w:r>
        <w:rPr>
          <w:rFonts w:ascii="宋体" w:eastAsia="宋体" w:hint="eastAsia"/>
        </w:rPr>
        <w:t>学科</w:t>
      </w:r>
      <w:r>
        <w:rPr>
          <w:rFonts w:ascii="宋体" w:eastAsia="宋体" w:hint="eastAsia"/>
        </w:rPr>
        <w:t>专</w:t>
      </w:r>
      <w:r>
        <w:rPr>
          <w:rFonts w:ascii="宋体" w:eastAsia="宋体" w:hint="eastAsia"/>
        </w:rPr>
        <w:t>业</w:t>
      </w:r>
      <w:r>
        <w:rPr>
          <w:rFonts w:ascii="宋体" w:eastAsia="宋体" w:hint="eastAsia"/>
        </w:rPr>
        <w:t>：肿瘤学</w:t>
      </w:r>
    </w:p>
    <w:p w:rsidR="0018722C">
      <w:pPr>
        <w:topLinePunct/>
      </w:pPr>
      <w:r>
        <w:rPr>
          <w:rFonts w:ascii="宋体" w:eastAsia="宋体" w:hint="eastAsia"/>
        </w:rPr>
        <w:t>所在系部：承德医学院附属医院</w:t>
      </w:r>
    </w:p>
    <w:p w:rsidR="0018722C">
      <w:pPr>
        <w:topLinePunct/>
      </w:pPr>
      <w:r>
        <w:rPr>
          <w:rFonts w:ascii="宋体" w:eastAsia="宋体" w:hint="eastAsia"/>
        </w:rPr>
        <w:t>研究起止日期：</w:t>
      </w:r>
      <w:r>
        <w:t>2012</w:t>
      </w:r>
      <w:r>
        <w:rPr>
          <w:rFonts w:ascii="宋体" w:eastAsia="宋体" w:hint="eastAsia"/>
        </w:rPr>
        <w:t>年</w:t>
      </w:r>
      <w:r>
        <w:t>7</w:t>
      </w:r>
      <w:r>
        <w:rPr>
          <w:rFonts w:ascii="宋体" w:eastAsia="宋体" w:hint="eastAsia"/>
        </w:rPr>
        <w:t>月</w:t>
      </w:r>
      <w:r>
        <w:rPr>
          <w:rFonts w:ascii="宋体" w:eastAsia="宋体" w:hint="eastAsia"/>
        </w:rPr>
        <w:t>～</w:t>
      </w:r>
      <w:r>
        <w:t>2013</w:t>
      </w:r>
      <w:r>
        <w:rPr>
          <w:rFonts w:ascii="宋体" w:eastAsia="宋体" w:hint="eastAsia"/>
        </w:rPr>
        <w:t>年</w:t>
      </w:r>
      <w:r>
        <w:t>9</w:t>
      </w:r>
      <w:r>
        <w:rPr>
          <w:rFonts w:ascii="宋体" w:eastAsia="宋体" w:hint="eastAsia"/>
        </w:rPr>
        <w:t>月</w:t>
      </w:r>
      <w:r>
        <w:rPr>
          <w:rFonts w:ascii="宋体" w:eastAsia="宋体" w:hint="eastAsia"/>
        </w:rPr>
        <w:t>论文提交日期：</w:t>
      </w:r>
      <w:r>
        <w:t>2014</w:t>
      </w:r>
      <w:r>
        <w:rPr>
          <w:rFonts w:ascii="宋体" w:eastAsia="宋体" w:hint="eastAsia"/>
        </w:rPr>
        <w:t>年</w:t>
      </w:r>
      <w:r>
        <w:t>3 </w:t>
      </w:r>
      <w:r>
        <w:rPr>
          <w:rFonts w:ascii="宋体" w:eastAsia="宋体" w:hint="eastAsia"/>
        </w:rPr>
        <w:t>月</w:t>
      </w:r>
    </w:p>
    <w:p w:rsidR="0018722C">
      <w:pPr>
        <w:outlineLvl w:val="9"/>
        <w:topLinePunct/>
      </w:pPr>
      <w:r>
        <w:rPr>
          <w:kern w:val="2"/>
          <w:sz w:val="32"/>
          <w:szCs w:val="32"/>
          <w:rFonts w:cstheme="minorBidi" w:hAnsiTheme="minorHAnsi" w:eastAsiaTheme="minorHAnsi" w:asciiTheme="minorHAnsi" w:ascii="宋体" w:hAnsi="Times New Roman" w:eastAsia="宋体" w:cs="Times New Roman" w:hint="eastAsia"/>
          <w:b/>
          <w:bCs/>
        </w:rPr>
        <w:t>承</w:t>
      </w:r>
      <w:r w:rsidR="001852F3">
        <w:rPr>
          <w:kern w:val="2"/>
          <w:sz w:val="32"/>
          <w:szCs w:val="32"/>
          <w:rFonts w:cstheme="minorBidi" w:hAnsiTheme="minorHAnsi" w:eastAsiaTheme="minorHAnsi" w:asciiTheme="minorHAnsi" w:ascii="宋体" w:hAnsi="Times New Roman" w:eastAsia="宋体" w:cs="Times New Roman" w:hint="eastAsia"/>
          <w:b/>
          <w:bCs/>
        </w:rPr>
        <w:t xml:space="preserve">德</w:t>
      </w:r>
      <w:r w:rsidR="001852F3">
        <w:rPr>
          <w:kern w:val="2"/>
          <w:sz w:val="32"/>
          <w:szCs w:val="32"/>
          <w:rFonts w:cstheme="minorBidi" w:hAnsiTheme="minorHAnsi" w:eastAsiaTheme="minorHAnsi" w:asciiTheme="minorHAnsi" w:ascii="宋体" w:hAnsi="Times New Roman" w:eastAsia="宋体" w:cs="Times New Roman" w:hint="eastAsia"/>
          <w:b/>
          <w:bCs/>
        </w:rPr>
        <w:t xml:space="preserve">医</w:t>
      </w:r>
      <w:r w:rsidR="001852F3">
        <w:rPr>
          <w:kern w:val="2"/>
          <w:sz w:val="32"/>
          <w:szCs w:val="32"/>
          <w:rFonts w:cstheme="minorBidi" w:hAnsiTheme="minorHAnsi" w:eastAsiaTheme="minorHAnsi" w:asciiTheme="minorHAnsi" w:ascii="宋体" w:hAnsi="Times New Roman" w:eastAsia="宋体" w:cs="Times New Roman" w:hint="eastAsia"/>
          <w:b/>
          <w:bCs/>
        </w:rPr>
        <w:t xml:space="preserve">学 院</w:t>
      </w:r>
    </w:p>
    <w:p w:rsidR="0018722C">
      <w:pPr>
        <w:topLinePunct/>
      </w:pPr>
      <w:r>
        <w:rPr>
          <w:rFonts w:cstheme="minorBidi" w:hAnsiTheme="minorHAnsi" w:eastAsiaTheme="minorHAnsi" w:asciiTheme="minorHAnsi" w:ascii="宋体" w:eastAsia="宋体" w:hint="eastAsia"/>
          <w:b/>
        </w:rPr>
        <w:t>学位论文使用授权及知识产权归属承诺</w:t>
      </w:r>
    </w:p>
    <w:p w:rsidR="0018722C">
      <w:pPr>
        <w:topLinePunct/>
      </w:pPr>
      <w:bookmarkStart w:name="声明 " w:id="2"/>
      <w:bookmarkEnd w:id="2"/>
      <w:r/>
      <w:r>
        <w:rPr>
          <w:rFonts w:ascii="宋体" w:eastAsia="宋体" w:hint="eastAsia"/>
        </w:rPr>
        <w:t>本学位论文在导师</w:t>
      </w:r>
      <w:r>
        <w:rPr>
          <w:rFonts w:ascii="宋体" w:eastAsia="宋体" w:hint="eastAsia"/>
        </w:rPr>
        <w:t>（</w:t>
      </w:r>
      <w:r>
        <w:rPr>
          <w:rFonts w:ascii="宋体" w:eastAsia="宋体" w:hint="eastAsia"/>
        </w:rPr>
        <w:t>或指导小组</w:t>
      </w:r>
      <w:r>
        <w:rPr>
          <w:rFonts w:ascii="宋体" w:eastAsia="宋体" w:hint="eastAsia"/>
        </w:rPr>
        <w:t>）</w:t>
      </w:r>
      <w:r>
        <w:rPr>
          <w:rFonts w:ascii="宋体" w:eastAsia="宋体" w:hint="eastAsia"/>
        </w:rPr>
        <w:t>的指导下，由本人独立完成。本学位论文研究所获的研究成果，其知识产权归承德医学院所有。承德医学院有权对本学位论文进行交流、公开和使用。凡发表与学位论文主要内容相关的论文，第一署名单位为承德医学院，试验材料、原始数据、申报的专利等知识产权均归承德医学院所有。否则，承担相应的法律责任。</w:t>
      </w:r>
    </w:p>
    <w:p w:rsidR="0018722C">
      <w:pPr>
        <w:topLinePunct/>
      </w:pPr>
      <w:r>
        <w:rPr>
          <w:rFonts w:ascii="宋体" w:eastAsia="宋体" w:hint="eastAsia"/>
        </w:rPr>
        <w:t>研究生</w:t>
      </w:r>
      <w:r>
        <w:rPr>
          <w:rFonts w:ascii="宋体" w:eastAsia="宋体" w:hint="eastAsia"/>
        </w:rPr>
        <w:t>签</w:t>
      </w:r>
      <w:r>
        <w:rPr>
          <w:rFonts w:ascii="宋体" w:eastAsia="宋体" w:hint="eastAsia"/>
        </w:rPr>
        <w:t>名：</w:t>
      </w:r>
      <w:r w:rsidR="001852F3">
        <w:t>导师签章：</w:t>
      </w:r>
    </w:p>
    <w:p w:rsidR="0018722C">
      <w:pPr>
        <w:pStyle w:val="BodyText"/>
        <w:tabs>
          <w:tab w:pos="7408" w:val="left" w:leader="none"/>
          <w:tab w:pos="8109" w:val="left" w:leader="none"/>
        </w:tabs>
        <w:ind w:leftChars="0" w:left="6707"/>
        <w:rPr>
          <w:rFonts w:ascii="宋体" w:eastAsia="宋体" w:hint="eastAsia"/>
        </w:rPr>
        <w:topLinePunct/>
      </w:pPr>
      <w:r>
        <w:rPr>
          <w:rFonts w:ascii="宋体" w:eastAsia="宋体" w:hint="eastAsia"/>
        </w:rPr>
        <w:t>年</w:t>
      </w:r>
      <w:r w:rsidR="001852F3">
        <w:t>月</w:t>
      </w:r>
      <w:r w:rsidR="001852F3">
        <w:t>日</w:t>
      </w:r>
    </w:p>
    <w:p w:rsidR="0018722C">
      <w:pPr>
        <w:outlineLvl w:val="9"/>
        <w:topLinePunct/>
      </w:pPr>
      <w:r>
        <w:rPr>
          <w:kern w:val="2"/>
          <w:sz w:val="32"/>
          <w:szCs w:val="32"/>
          <w:rFonts w:cstheme="minorBidi" w:hAnsiTheme="minorHAnsi" w:eastAsiaTheme="minorHAnsi" w:asciiTheme="minorHAnsi" w:ascii="宋体" w:hAnsi="Times New Roman" w:eastAsia="宋体" w:cs="Times New Roman" w:hint="eastAsia"/>
          <w:b/>
          <w:bCs/>
          <w:w w:val="95"/>
        </w:rPr>
        <w:t>承德医学院</w:t>
      </w:r>
    </w:p>
    <w:p w:rsidR="0018722C">
      <w:pPr>
        <w:spacing w:before="205"/>
        <w:ind w:leftChars="0" w:left="3298" w:rightChars="0" w:right="2869" w:firstLineChars="0" w:firstLine="0"/>
        <w:jc w:val="center"/>
        <w:topLinePunct/>
      </w:pPr>
      <w:r>
        <w:rPr>
          <w:kern w:val="2"/>
          <w:sz w:val="32"/>
          <w:szCs w:val="22"/>
          <w:rFonts w:cstheme="minorBidi" w:hAnsiTheme="minorHAnsi" w:eastAsiaTheme="minorHAnsi" w:asciiTheme="minorHAnsi" w:ascii="宋体" w:eastAsia="宋体" w:hint="eastAsia"/>
          <w:b/>
          <w:w w:val="95"/>
        </w:rPr>
        <w:t>研究生学位论文独创性声明</w:t>
      </w:r>
    </w:p>
    <w:p w:rsidR="0018722C">
      <w:pPr>
        <w:topLinePunct/>
      </w:pPr>
      <w:r>
        <w:rPr>
          <w:rFonts w:ascii="宋体" w:eastAsia="宋体" w:hint="eastAsia"/>
        </w:rPr>
        <w:t>本论文是在导师指导下进行的研究工作及取得的研究成果，除了文中特别加以标注和致谢等内容外，文中不包含其他人已经发表或撰写的研究成果，指导教师对此进行了审定。本论文由本人独立撰写，文责自负。</w:t>
      </w:r>
    </w:p>
    <w:p w:rsidR="0018722C">
      <w:pPr>
        <w:topLinePunct/>
      </w:pPr>
      <w:r>
        <w:rPr>
          <w:rFonts w:ascii="宋体" w:eastAsia="宋体" w:hint="eastAsia"/>
        </w:rPr>
        <w:t>研究生</w:t>
      </w:r>
      <w:r>
        <w:rPr>
          <w:rFonts w:ascii="宋体" w:eastAsia="宋体" w:hint="eastAsia"/>
        </w:rPr>
        <w:t>签</w:t>
      </w:r>
      <w:r>
        <w:rPr>
          <w:rFonts w:ascii="宋体" w:eastAsia="宋体" w:hint="eastAsia"/>
        </w:rPr>
        <w:t>名：</w:t>
      </w:r>
      <w:r w:rsidR="001852F3">
        <w:t>导师签章：</w:t>
      </w:r>
    </w:p>
    <w:p w:rsidR="0018722C">
      <w:pPr>
        <w:pStyle w:val="BodyText"/>
        <w:tabs>
          <w:tab w:pos="7251" w:val="left" w:leader="none"/>
          <w:tab w:pos="8092" w:val="left" w:leader="none"/>
        </w:tabs>
        <w:ind w:leftChars="0" w:left="6553"/>
        <w:rPr>
          <w:rFonts w:ascii="宋体" w:eastAsia="宋体" w:hint="eastAsia"/>
        </w:rPr>
        <w:topLinePunct/>
      </w:pPr>
      <w:r>
        <w:rPr>
          <w:rFonts w:ascii="宋体" w:eastAsia="宋体" w:hint="eastAsia"/>
        </w:rPr>
        <w:t>年</w:t>
      </w:r>
      <w:r w:rsidR="001852F3">
        <w:t>月</w:t>
      </w:r>
      <w:r w:rsidR="001852F3">
        <w:t>日</w:t>
      </w:r>
    </w:p>
    <w:p w:rsidR="0018722C">
      <w:pPr>
        <w:topLinePunct/>
      </w:pPr>
      <w:r>
        <w:rPr>
          <w:rFonts w:cstheme="minorBidi" w:hAnsiTheme="minorHAnsi" w:eastAsiaTheme="minorHAnsi" w:asciiTheme="minorHAnsi" w:ascii="Times New Roman" w:hAnsi="Times New Roman" w:eastAsia="Times New Roman" w:cs="Times New Roman"/>
          <w:b/>
        </w:rPr>
        <w:t>BLCA-4</w:t>
      </w:r>
      <w:r>
        <w:rPr>
          <w:b/>
          <w:rFonts w:ascii="宋体" w:eastAsia="宋体" w:hint="eastAsia" w:cstheme="minorBidi" w:hAnsiTheme="minorHAnsi" w:hAnsi="Times New Roman" w:cs="Times New Roman"/>
        </w:rPr>
        <w:t>在浸润性膀胱癌患者体液和组织中表达的研究</w:t>
      </w:r>
      <w:r>
        <w:rPr>
          <w:rFonts w:cstheme="minorBidi" w:hAnsiTheme="minorHAnsi" w:eastAsiaTheme="minorHAnsi" w:asciiTheme="minorHAnsi" w:ascii="Times New Roman" w:hAnsi="Times New Roman" w:eastAsia="Times New Roman" w:cs="Times New Roman"/>
          <w:b/>
        </w:rPr>
        <w:t>BLCA - 4 expression in the body fluids and tissues of patients wit</w:t>
      </w:r>
      <w:r>
        <w:rPr>
          <w:rFonts w:cstheme="minorBidi" w:hAnsiTheme="minorHAnsi" w:eastAsiaTheme="minorHAnsi" w:asciiTheme="minorHAnsi" w:ascii="Times New Roman" w:hAnsi="Times New Roman" w:eastAsia="Times New Roman" w:cs="Times New Roman"/>
          <w:b/>
        </w:rPr>
        <w:t>h</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I</w:t>
      </w:r>
      <w:r>
        <w:rPr>
          <w:rFonts w:cstheme="minorBidi" w:hAnsiTheme="minorHAnsi" w:eastAsiaTheme="minorHAnsi" w:asciiTheme="minorHAnsi"/>
          <w:b/>
        </w:rPr>
        <w:t>nvasive bladder cancer</w:t>
      </w:r>
    </w:p>
    <w:p w:rsidR="0018722C">
      <w:pPr>
        <w:pStyle w:val="BodyText"/>
        <w:tabs>
          <w:tab w:pos="2751" w:val="left" w:leader="none"/>
        </w:tabs>
        <w:spacing w:line="408" w:lineRule="auto" w:before="286"/>
        <w:ind w:leftChars="0" w:left="1913" w:rightChars="0" w:right="4821"/>
        <w:topLinePunct/>
      </w:pPr>
      <w:r>
        <w:rPr>
          <w:rFonts w:ascii="宋体" w:eastAsia="宋体" w:hint="eastAsia"/>
        </w:rPr>
        <w:t>研</w:t>
      </w:r>
      <w:r w:rsidR="001852F3">
        <w:rPr>
          <w:rFonts w:ascii="宋体" w:eastAsia="宋体" w:hint="eastAsia"/>
        </w:rPr>
        <w:t xml:space="preserve">究</w:t>
      </w:r>
      <w:r w:rsidR="001852F3">
        <w:rPr>
          <w:rFonts w:ascii="宋体" w:eastAsia="宋体" w:hint="eastAsia"/>
        </w:rPr>
        <w:t xml:space="preserve">生：王</w:t>
      </w:r>
      <w:r>
        <w:rPr>
          <w:rFonts w:ascii="宋体" w:eastAsia="宋体" w:hint="eastAsia"/>
          <w:spacing w:val="-2"/>
        </w:rPr>
        <w:t>晓</w:t>
      </w:r>
      <w:r>
        <w:rPr>
          <w:rFonts w:ascii="宋体" w:eastAsia="宋体" w:hint="eastAsia"/>
        </w:rPr>
        <w:t>鹏学</w:t>
      </w:r>
      <w:r w:rsidR="001852F3">
        <w:t>号</w:t>
      </w:r>
      <w:r>
        <w:rPr>
          <w:rFonts w:ascii="宋体" w:eastAsia="宋体" w:hint="eastAsia"/>
          <w:spacing w:val="-2"/>
        </w:rPr>
        <w:t>：</w:t>
      </w:r>
      <w:r>
        <w:rPr>
          <w:spacing w:val="-2"/>
        </w:rPr>
        <w:t>20110231</w:t>
      </w:r>
    </w:p>
    <w:p w:rsidR="0018722C">
      <w:pPr>
        <w:pStyle w:val="BodyText"/>
        <w:tabs>
          <w:tab w:pos="2751" w:val="left" w:leader="none"/>
        </w:tabs>
        <w:spacing w:before="19"/>
        <w:ind w:leftChars="0" w:left="1913"/>
        <w:rPr>
          <w:rFonts w:ascii="宋体" w:eastAsia="宋体" w:hint="eastAsia"/>
        </w:rPr>
        <w:topLinePunct/>
      </w:pPr>
      <w:r>
        <w:rPr>
          <w:rFonts w:ascii="宋体" w:eastAsia="宋体" w:hint="eastAsia"/>
        </w:rPr>
        <w:t>年</w:t>
      </w:r>
      <w:r w:rsidR="001852F3">
        <w:t>级</w:t>
      </w:r>
      <w:r>
        <w:rPr>
          <w:rFonts w:ascii="宋体" w:eastAsia="宋体" w:hint="eastAsia"/>
          <w:spacing w:val="-2"/>
        </w:rPr>
        <w:t>：</w:t>
      </w:r>
      <w:r>
        <w:rPr>
          <w:spacing w:val="-2"/>
        </w:rPr>
        <w:t>2011</w:t>
      </w:r>
      <w:r>
        <w:rPr>
          <w:spacing w:val="2"/>
        </w:rPr>
        <w:t> </w:t>
      </w:r>
      <w:r>
        <w:rPr>
          <w:rFonts w:ascii="宋体" w:eastAsia="宋体" w:hint="eastAsia"/>
        </w:rPr>
        <w:t>级</w:t>
      </w:r>
    </w:p>
    <w:p w:rsidR="0018722C">
      <w:pPr>
        <w:topLinePunct/>
      </w:pPr>
      <w:r>
        <w:rPr>
          <w:rFonts w:ascii="宋体" w:eastAsia="宋体" w:hint="eastAsia"/>
        </w:rPr>
        <w:t>导</w:t>
      </w:r>
      <w:r w:rsidR="001852F3">
        <w:t>师：王志勇</w:t>
      </w:r>
      <w:r>
        <w:rPr>
          <w:rFonts w:ascii="宋体" w:eastAsia="宋体" w:hint="eastAsia"/>
        </w:rPr>
        <w:t>教授学科专</w:t>
      </w:r>
      <w:r>
        <w:rPr>
          <w:rFonts w:ascii="宋体" w:eastAsia="宋体" w:hint="eastAsia"/>
        </w:rPr>
        <w:t>业</w:t>
      </w:r>
      <w:r>
        <w:rPr>
          <w:rFonts w:ascii="宋体" w:eastAsia="宋体" w:hint="eastAsia"/>
        </w:rPr>
        <w:t>：肿</w:t>
      </w:r>
      <w:r>
        <w:rPr>
          <w:rFonts w:ascii="宋体" w:eastAsia="宋体" w:hint="eastAsia"/>
        </w:rPr>
        <w:t>瘤</w:t>
      </w:r>
      <w:r>
        <w:rPr>
          <w:rFonts w:ascii="宋体" w:eastAsia="宋体" w:hint="eastAsia"/>
        </w:rPr>
        <w:t>学</w:t>
      </w:r>
    </w:p>
    <w:p w:rsidR="0018722C">
      <w:pPr>
        <w:topLinePunct/>
      </w:pPr>
      <w:r>
        <w:rPr>
          <w:rFonts w:ascii="宋体" w:eastAsia="宋体" w:hint="eastAsia"/>
        </w:rPr>
        <w:t>所在系部：承德医学院附属医院研究方向：泌尿系统肿瘤</w:t>
      </w:r>
    </w:p>
    <w:p w:rsidR="0018722C">
      <w:pPr>
        <w:topLinePunct/>
      </w:pPr>
      <w:r>
        <w:rPr>
          <w:rFonts w:ascii="宋体" w:eastAsia="宋体" w:hint="eastAsia"/>
        </w:rPr>
        <w:t>研究起止日期：</w:t>
      </w:r>
      <w:r>
        <w:t>2012</w:t>
      </w:r>
      <w:r>
        <w:rPr>
          <w:rFonts w:ascii="宋体" w:eastAsia="宋体" w:hint="eastAsia"/>
        </w:rPr>
        <w:t>年</w:t>
      </w:r>
      <w:r>
        <w:t>7</w:t>
      </w:r>
      <w:r>
        <w:rPr>
          <w:rFonts w:ascii="宋体" w:eastAsia="宋体" w:hint="eastAsia"/>
        </w:rPr>
        <w:t>月</w:t>
      </w:r>
      <w:r>
        <w:rPr>
          <w:rFonts w:ascii="宋体" w:eastAsia="宋体" w:hint="eastAsia"/>
        </w:rPr>
        <w:t>～</w:t>
      </w:r>
      <w:r>
        <w:t>2013</w:t>
      </w:r>
      <w:r>
        <w:rPr>
          <w:rFonts w:ascii="宋体" w:eastAsia="宋体" w:hint="eastAsia"/>
        </w:rPr>
        <w:t>年</w:t>
      </w:r>
      <w:r>
        <w:t>9</w:t>
      </w:r>
      <w:r>
        <w:rPr>
          <w:rFonts w:ascii="宋体" w:eastAsia="宋体" w:hint="eastAsia"/>
        </w:rPr>
        <w:t>月</w:t>
      </w:r>
      <w:r>
        <w:rPr>
          <w:rFonts w:ascii="宋体" w:eastAsia="宋体" w:hint="eastAsia"/>
        </w:rPr>
        <w:t>论文提交日期：</w:t>
      </w:r>
      <w:r>
        <w:t>2014</w:t>
      </w:r>
      <w:r>
        <w:rPr>
          <w:rFonts w:ascii="宋体" w:eastAsia="宋体" w:hint="eastAsia"/>
        </w:rPr>
        <w:t>年</w:t>
      </w:r>
      <w:r>
        <w:t>3 </w:t>
      </w:r>
      <w:r>
        <w:rPr>
          <w:rFonts w:ascii="宋体" w:eastAsia="宋体" w:hint="eastAsia"/>
        </w:rPr>
        <w:t>月</w:t>
      </w:r>
    </w:p>
    <w:p w:rsidR="0018722C">
      <w:pPr>
        <w:pStyle w:val="affe"/>
        <w:topLinePunct/>
      </w:pPr>
      <w:bookmarkStart w:id="688229" w:name="_Ref665688229"/>
      <w:r>
        <w:t>目    录</w:t>
      </w:r>
    </w:p>
    <w:bookmarkEnd w:id="688229"/>
    <w:p w:rsidR="0018722C">
      <w:pPr>
        <w:pStyle w:val="TOC1"/>
        <w:topLinePunct/>
      </w:pPr>
      <w:r>
        <w:fldChar w:fldCharType="begin"/>
      </w:r>
      <w:r>
        <w:instrText> TOC \o "1-1" \h \z \u </w:instrText>
      </w:r>
      <w:r>
        <w:fldChar w:fldCharType="separate"/>
      </w:r>
      <w:r>
        <w:fldChar w:fldCharType="begin"/>
      </w:r>
      <w:r>
        <w:instrText>HYPERLINK \l "_Toc68640603"</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_Toc68640603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"_Toc68640604"</w:instrText>
      </w:r>
      <w:r>
        <w:fldChar w:fldCharType="separate"/>
      </w:r>
      <w:r>
        <w:t>结论：</w:t>
      </w:r>
      <w:r>
        <w:fldChar w:fldCharType="end"/>
      </w:r>
      <w:r>
        <w:rPr>
          <w:noProof/>
          <w:webHidden/>
        </w:rPr>
        <w:tab/>
      </w:r>
      <w:r>
        <w:rPr>
          <w:noProof/>
          <w:webHidden/>
        </w:rPr>
        <w:fldChar w:fldCharType="begin"/>
      </w:r>
      <w:r>
        <w:rPr>
          <w:noProof/>
          <w:webHidden/>
        </w:rPr>
        <w:instrText> PAGEREF _Toc68640604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"_Toc68640605"</w:instrText>
      </w:r>
      <w:r>
        <w:fldChar w:fldCharType="separate"/>
      </w:r>
      <w:r>
        <w:rPr>
          <w:b/>
        </w:rPr>
        <w:t>Abstract</w:t>
      </w:r>
      <w:r>
        <w:fldChar w:fldCharType="end"/>
      </w:r>
      <w:r>
        <w:rPr>
          <w:noProof/>
          <w:webHidden/>
        </w:rPr>
        <w:tab/>
      </w:r>
      <w:r>
        <w:rPr>
          <w:noProof/>
          <w:webHidden/>
        </w:rPr>
        <w:fldChar w:fldCharType="begin"/>
      </w:r>
      <w:r>
        <w:rPr>
          <w:noProof/>
          <w:webHidden/>
        </w:rPr>
        <w:instrText> PAGEREF _Toc68640605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"_Toc68640606"</w:instrText>
      </w:r>
      <w:r>
        <w:fldChar w:fldCharType="separate"/>
      </w:r>
      <w:r>
        <w:t>前</w:t>
      </w:r>
      <w:r w:rsidRPr="00000000">
        <w:t>言</w:t>
      </w:r>
      <w:r>
        <w:fldChar w:fldCharType="end"/>
      </w:r>
      <w:r>
        <w:rPr>
          <w:noProof/>
          <w:webHidden/>
        </w:rPr>
        <w:tab/>
      </w:r>
      <w:r>
        <w:rPr>
          <w:noProof/>
          <w:webHidden/>
        </w:rPr>
        <w:fldChar w:fldCharType="begin"/>
      </w:r>
      <w:r>
        <w:rPr>
          <w:noProof/>
          <w:webHidden/>
        </w:rPr>
        <w:instrText> PAGEREF _Toc68640606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"_Toc68640607"</w:instrText>
      </w:r>
      <w:r>
        <w:fldChar w:fldCharType="separate"/>
      </w:r>
      <w:r>
        <w:t>1  </w:t>
      </w:r>
      <w:r>
        <w:t>材料</w:t>
      </w:r>
      <w:r>
        <w:fldChar w:fldCharType="end"/>
      </w:r>
      <w:r>
        <w:rPr>
          <w:noProof/>
          <w:webHidden/>
        </w:rPr>
        <w:tab/>
      </w:r>
      <w:r>
        <w:rPr>
          <w:noProof/>
          <w:webHidden/>
        </w:rPr>
        <w:fldChar w:fldCharType="begin"/>
      </w:r>
      <w:r>
        <w:rPr>
          <w:noProof/>
          <w:webHidden/>
        </w:rPr>
        <w:instrText> PAGEREF _Toc68640607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"_Toc68640608"</w:instrText>
      </w:r>
      <w:r>
        <w:fldChar w:fldCharType="separate"/>
      </w:r>
      <w:r>
        <w:t>2</w:t>
      </w:r>
      <w:r>
        <w:t xml:space="preserve">  </w:t>
      </w:r>
      <w:r>
        <w:t>分组方法</w:t>
      </w:r>
      <w:r>
        <w:fldChar w:fldCharType="end"/>
      </w:r>
      <w:r>
        <w:rPr>
          <w:noProof/>
          <w:webHidden/>
        </w:rPr>
        <w:tab/>
      </w:r>
      <w:r>
        <w:rPr>
          <w:noProof/>
          <w:webHidden/>
        </w:rPr>
        <w:fldChar w:fldCharType="begin"/>
      </w:r>
      <w:r>
        <w:rPr>
          <w:noProof/>
          <w:webHidden/>
        </w:rPr>
        <w:instrText> PAGEREF _Toc68640608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"_Toc68640609"</w:instrText>
      </w:r>
      <w:r>
        <w:fldChar w:fldCharType="separate"/>
      </w:r>
      <w:r>
        <w:t>3</w:t>
      </w:r>
      <w:r>
        <w:t xml:space="preserve">  </w:t>
      </w:r>
      <w:r>
        <w:t>实验方法</w:t>
      </w:r>
      <w:r>
        <w:fldChar w:fldCharType="end"/>
      </w:r>
      <w:r>
        <w:rPr>
          <w:noProof/>
          <w:webHidden/>
        </w:rPr>
        <w:tab/>
      </w:r>
      <w:r>
        <w:rPr>
          <w:noProof/>
          <w:webHidden/>
        </w:rPr>
        <w:fldChar w:fldCharType="begin"/>
      </w:r>
      <w:r>
        <w:rPr>
          <w:noProof/>
          <w:webHidden/>
        </w:rPr>
        <w:instrText> PAGEREF _Toc68640609 \h </w:instrText>
      </w:r>
      <w:r>
        <w:rPr>
          <w:noProof/>
          <w:webHidden/>
        </w:rPr>
        <w:fldChar w:fldCharType="separate"/>
      </w:r>
      <w:r>
        <w:rPr>
          <w:noProof/>
          <w:webHidden/>
        </w:rPr>
        <w:t>9</w:t>
      </w:r>
      <w:r>
        <w:rPr>
          <w:noProof/>
          <w:webHidden/>
        </w:rPr>
        <w:fldChar w:fldCharType="end"/>
      </w:r>
    </w:p>
    <w:p w:rsidR="0018722C">
      <w:pPr>
        <w:pStyle w:val="TOC1"/>
        <w:tabs>
          <w:tab w:val="left" w:pos="560"/>
          <w:tab w:val="right" w:leader="dot" w:pos="9345"/>
        </w:tabs>
        <w:topLinePunct/>
      </w:pPr>
      <w:r>
        <w:fldChar w:fldCharType="begin"/>
      </w:r>
      <w:r>
        <w:instrText>HYPERLINK \l "_Toc68640610"</w:instrText>
      </w:r>
      <w:r>
        <w:fldChar w:fldCharType="separate"/>
      </w:r>
      <w:r>
        <w:t>5</w:t>
      </w:r>
      <w:r>
        <w:t xml:space="preserve">  </w:t>
      </w:r>
      <w:r w:rsidRPr="00DB64CE">
        <w:t>A</w:t>
      </w:r>
      <w:r w:rsidRPr="00000000">
        <w:tab/>
        <w:t>5C</w:t>
      </w:r>
      <w:r w:rsidRPr="00000000">
        <w:t>61A</w:t>
      </w:r>
      <w:r w:rsidRPr="00000000">
        <w:t>61C</w:t>
      </w:r>
      <w:r w:rsidRPr="00000000">
        <w:t>89C</w:t>
      </w:r>
      <w:r w:rsidRPr="00000000">
        <w:t>17N</w:t>
      </w:r>
      <w:r w:rsidRPr="00000000">
        <w:t>35N</w:t>
      </w:r>
      <w:r>
        <w:fldChar w:fldCharType="end"/>
      </w:r>
      <w:r>
        <w:rPr>
          <w:noProof/>
          <w:webHidden/>
        </w:rPr>
        <w:tab/>
      </w:r>
      <w:r>
        <w:rPr>
          <w:noProof/>
          <w:webHidden/>
        </w:rPr>
        <w:fldChar w:fldCharType="begin"/>
      </w:r>
      <w:r>
        <w:rPr>
          <w:noProof/>
          <w:webHidden/>
        </w:rPr>
        <w:instrText> PAGEREF _Toc68640610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"_Toc68640611"</w:instrText>
      </w:r>
      <w:r>
        <w:fldChar w:fldCharType="separate"/>
      </w:r>
      <w:r>
        <w:t>结</w:t>
      </w:r>
      <w:r w:rsidRPr="00000000">
        <w:t>论</w:t>
      </w:r>
      <w:r>
        <w:fldChar w:fldCharType="end"/>
      </w:r>
      <w:r>
        <w:rPr>
          <w:noProof/>
          <w:webHidden/>
        </w:rPr>
        <w:tab/>
      </w:r>
      <w:r>
        <w:rPr>
          <w:noProof/>
          <w:webHidden/>
        </w:rPr>
        <w:fldChar w:fldCharType="begin"/>
      </w:r>
      <w:r>
        <w:rPr>
          <w:noProof/>
          <w:webHidden/>
        </w:rPr>
        <w:instrText> PAGEREF _Toc68640611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"_Toc68640612"</w:instrText>
      </w:r>
      <w:r>
        <w:fldChar w:fldCharType="separate"/>
      </w:r>
      <w:r>
        <w:t>参考文献</w:t>
      </w:r>
      <w:r>
        <w:fldChar w:fldCharType="end"/>
      </w:r>
      <w:r>
        <w:rPr>
          <w:noProof/>
          <w:webHidden/>
        </w:rPr>
        <w:tab/>
      </w:r>
      <w:r>
        <w:rPr>
          <w:noProof/>
          <w:webHidden/>
        </w:rPr>
        <w:fldChar w:fldCharType="begin"/>
      </w:r>
      <w:r>
        <w:rPr>
          <w:noProof/>
          <w:webHidden/>
        </w:rPr>
        <w:instrText> PAGEREF _Toc68640612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"_Toc68640613"</w:instrText>
      </w:r>
      <w:r>
        <w:fldChar w:fldCharType="separate"/>
      </w:r>
      <w:r>
        <w:t>附</w:t>
      </w:r>
      <w:r w:rsidRPr="00000000">
        <w:t>录</w:t>
      </w:r>
      <w:r>
        <w:fldChar w:fldCharType="end"/>
      </w:r>
      <w:r>
        <w:rPr>
          <w:noProof/>
          <w:webHidden/>
        </w:rPr>
        <w:tab/>
      </w:r>
      <w:r>
        <w:rPr>
          <w:noProof/>
          <w:webHidden/>
        </w:rPr>
        <w:fldChar w:fldCharType="begin"/>
      </w:r>
      <w:r>
        <w:rPr>
          <w:noProof/>
          <w:webHidden/>
        </w:rPr>
        <w:instrText> PAGEREF _Toc68640613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"_Toc68640614"</w:instrText>
      </w:r>
      <w:r>
        <w:fldChar w:fldCharType="separate"/>
      </w:r>
      <w:r>
        <w:t>参考文献</w:t>
      </w:r>
      <w:r>
        <w:fldChar w:fldCharType="end"/>
      </w:r>
      <w:r>
        <w:rPr>
          <w:noProof/>
          <w:webHidden/>
        </w:rPr>
        <w:tab/>
      </w:r>
      <w:r>
        <w:rPr>
          <w:noProof/>
          <w:webHidden/>
        </w:rPr>
        <w:fldChar w:fldCharType="begin"/>
      </w:r>
      <w:r>
        <w:rPr>
          <w:noProof/>
          <w:webHidden/>
        </w:rPr>
        <w:instrText> PAGEREF _Toc68640614 \h </w:instrText>
      </w:r>
      <w:r>
        <w:rPr>
          <w:noProof/>
          <w:webHidden/>
        </w:rPr>
        <w:fldChar w:fldCharType="separate"/>
      </w:r>
      <w:r>
        <w:rPr>
          <w:noProof/>
          <w:webHidden/>
        </w:rPr>
        <w:t>27</w:t>
      </w:r>
      <w:r>
        <w:rPr>
          <w:noProof/>
          <w:webHidden/>
        </w:rPr>
        <w:fldChar w:fldCharType="end"/>
      </w:r>
      <w:r>
        <w:fldChar w:fldCharType="end"/>
      </w:r>
    </w:p>
    <w:p w:rsidR="009F338D">
      <w:pPr>
        <w:sectPr w:rsidR="00556256">
          <w:headerReference w:type="even" r:id="rId55"/>
          <w:headerReference w:type="default" r:id="rId53"/>
          <w:footerReference w:type="even" r:id="rId51"/>
          <w:footerReference w:type="default" r:id="rId48"/>
          <w:footerReference w:type="first" r:id="rId46"/>
          <w:headerReference w:type="first" r:id="rId57"/>
          <w:pgSz w:w="11906" w:h="16838" w:code="9"/>
          <w:pgMar w:top="1418" w:right="1134" w:bottom="1134" w:left="1418" w:header="851" w:footer="907" w:gutter="0"/>
          <w:pgNumType w:fmt="upperRoman" w:start="1"/>
          <w:cols w:space="720"/>
          <w:titlePg/>
          <w:docGrid w:type="lines" w:linePitch="326"/>
        </w:sectPr>
        <w:topLinePunct/>
      </w:pPr>
    </w:p>
    <w:p w:rsidR="0018722C">
      <w:pPr>
        <w:pStyle w:val="af5"/>
        <w:topLinePunct/>
      </w:pPr>
      <w:bookmarkStart w:id="688230" w:name="_Ref665688230"/>
      <w:r>
        <w:rPr>
          <w:rFonts w:cstheme="minorBidi" w:hAnsiTheme="minorHAnsi" w:eastAsiaTheme="minorHAnsi" w:asciiTheme="minorHAnsi" w:ascii="Times New Roman" w:hAnsi="Times New Roman" w:eastAsia="Times New Roman" w:cs="Times New Roman"/>
          <w:b/>
        </w:rPr>
        <w:t>BLCA-4</w:t>
      </w:r>
      <w:r>
        <w:rPr>
          <w:b/>
          <w:rFonts w:ascii="黑体" w:eastAsia="黑体" w:hint="eastAsia" w:cstheme="minorBidi" w:hAnsiTheme="minorHAnsi" w:hAnsi="Times New Roman" w:cs="Times New Roman"/>
        </w:rPr>
        <w:t>在浸润性膀胱癌患者体液和组织中表达的研究</w:t>
      </w:r>
    </w:p>
    <w:bookmarkEnd w:id="688230"/>
    <w:p w:rsidR="0018722C">
      <w:pPr>
        <w:pStyle w:val="af6"/>
        <w:topLinePunct/>
      </w:pPr>
      <w:bookmarkStart w:id="40603" w:name="_Toc68640603"/>
      <w:r>
        <w:t>摘</w:t>
      </w:r>
      <w:r w:rsidRPr="00000000">
        <w:rPr>
          <w:b/>
        </w:rPr>
        <w:t>要</w:t>
      </w:r>
      <w:bookmarkEnd w:id="40603"/>
    </w:p>
    <w:p w:rsidR="0018722C">
      <w:pPr>
        <w:topLinePunct/>
      </w:pPr>
      <w:bookmarkStart w:name="中文摘要 " w:id="4"/>
      <w:bookmarkEnd w:id="4"/>
      <w:r>
        <w:rPr>
          <w:rFonts w:ascii="宋体" w:eastAsia="宋体" w:hint="eastAsia" w:cstheme="minorBidi" w:hAnsiTheme="minorHAnsi"/>
          <w:b/>
        </w:rPr>
        <w:t>目的：</w:t>
      </w:r>
    </w:p>
    <w:p w:rsidR="0018722C">
      <w:pPr>
        <w:topLinePunct/>
      </w:pPr>
      <w:r>
        <w:rPr>
          <w:rFonts w:ascii="宋体" w:eastAsia="宋体" w:hint="eastAsia"/>
        </w:rPr>
        <w:t xml:space="preserve">膀胱癌是我国泌尿系统常见的恶性肿瘤之一，无痛性肉眼血尿为最常</w:t>
      </w:r>
      <w:r>
        <w:rPr>
          <w:rFonts w:ascii="宋体" w:eastAsia="宋体" w:hint="eastAsia"/>
        </w:rPr>
        <w:t xml:space="preserve">见的主诉。目前膀胱镜检查和尿脱落细胞检查是诊断和随访膀胱癌的最常</w:t>
      </w:r>
      <w:r>
        <w:rPr>
          <w:rFonts w:ascii="宋体" w:eastAsia="宋体" w:hint="eastAsia"/>
        </w:rPr>
        <w:t xml:space="preserve">用方法，但膀胱镜检查为有创检查，费用较高且给患者</w:t>
      </w:r>
      <w:r>
        <w:rPr>
          <w:rFonts w:ascii="宋体" w:eastAsia="宋体" w:hint="eastAsia"/>
        </w:rPr>
        <w:t xml:space="preserve">（</w:t>
      </w:r>
      <w:r>
        <w:rPr>
          <w:rFonts w:ascii="宋体" w:eastAsia="宋体" w:hint="eastAsia"/>
        </w:rPr>
        <w:t xml:space="preserve">尤其男性</w:t>
      </w:r>
      <w:r>
        <w:rPr>
          <w:rFonts w:ascii="宋体" w:eastAsia="宋体" w:hint="eastAsia"/>
        </w:rPr>
        <w:t xml:space="preserve">）</w:t>
      </w:r>
      <w:r>
        <w:rPr>
          <w:rFonts w:ascii="宋体" w:eastAsia="宋体" w:hint="eastAsia"/>
        </w:rPr>
        <w:t xml:space="preserve">带来</w:t>
      </w:r>
      <w:r>
        <w:rPr>
          <w:rFonts w:ascii="宋体" w:eastAsia="宋体" w:hint="eastAsia"/>
        </w:rPr>
        <w:t xml:space="preserve">极大的不适，还可能造成泌尿系感染。而尿脱落细胞学检查需要在恰当的</w:t>
      </w:r>
      <w:r>
        <w:rPr>
          <w:rFonts w:ascii="宋体" w:eastAsia="宋体" w:hint="eastAsia"/>
        </w:rPr>
        <w:t xml:space="preserve">时间收集尿液才能提高诊断率，虽然特异性较高，但敏感度较低，极易出</w:t>
      </w:r>
      <w:r>
        <w:rPr>
          <w:rFonts w:ascii="宋体" w:eastAsia="宋体" w:hint="eastAsia"/>
        </w:rPr>
        <w:t xml:space="preserve">现假阴性，会造成漏诊。近些年来，随着蛋白组学、基因组学和分子生物</w:t>
      </w:r>
      <w:r>
        <w:rPr>
          <w:rFonts w:ascii="宋体" w:eastAsia="宋体" w:hint="eastAsia"/>
        </w:rPr>
        <w:t xml:space="preserve">学等学科的迅猛发展</w:t>
      </w:r>
      <w:r>
        <w:rPr>
          <w:spacing w:val="8"/>
          <w:rFonts w:hint="eastAsia"/>
        </w:rPr>
        <w:t xml:space="preserve">，</w:t>
      </w:r>
      <w:r/>
      <w:r>
        <w:rPr>
          <w:rFonts w:ascii="宋体" w:eastAsia="宋体" w:hint="eastAsia"/>
        </w:rPr>
        <w:t xml:space="preserve">许多新的膀胱肿瘤瘤标得以发现</w:t>
      </w:r>
      <w:r>
        <w:rPr>
          <w:spacing w:val="8"/>
          <w:rFonts w:hint="eastAsia"/>
        </w:rPr>
        <w:t xml:space="preserve">，</w:t>
      </w:r>
      <w:r>
        <w:rPr>
          <w:rFonts w:ascii="宋体" w:eastAsia="宋体" w:hint="eastAsia"/>
        </w:rPr>
        <w:t xml:space="preserve">如</w:t>
      </w:r>
      <w:r>
        <w:t xml:space="preserve">miRNA</w:t>
      </w:r>
      <w:r>
        <w:rPr>
          <w:rFonts w:ascii="宋体" w:eastAsia="宋体" w:hint="eastAsia"/>
        </w:rPr>
        <w:t xml:space="preserve">、</w:t>
      </w:r>
      <w:r>
        <w:t xml:space="preserve">FDP</w:t>
      </w:r>
      <w:r>
        <w:t xml:space="preserve">(</w:t>
      </w:r>
      <w:r>
        <w:rPr>
          <w:rFonts w:ascii="宋体" w:eastAsia="宋体" w:hint="eastAsia"/>
        </w:rPr>
        <w:t xml:space="preserve">纤维蛋白原降解产物</w:t>
      </w:r>
      <w:r>
        <w:t xml:space="preserve">)</w:t>
      </w:r>
      <w:r>
        <w:rPr>
          <w:rFonts w:ascii="宋体" w:eastAsia="宋体" w:hint="eastAsia"/>
        </w:rPr>
        <w:t xml:space="preserve">、</w:t>
      </w:r>
      <w:r>
        <w:t xml:space="preserve">BTA</w:t>
      </w:r>
      <w:r>
        <w:t xml:space="preserve"> </w:t>
      </w:r>
      <w:r>
        <w:t xml:space="preserve">(</w:t>
      </w:r>
      <w:r>
        <w:rPr>
          <w:rFonts w:ascii="宋体" w:eastAsia="宋体" w:hint="eastAsia"/>
        </w:rPr>
        <w:t xml:space="preserve">膀胱肿瘤抗原</w:t>
      </w:r>
      <w:r>
        <w:t xml:space="preserve">)</w:t>
      </w:r>
      <w:r>
        <w:rPr>
          <w:rFonts w:ascii="宋体" w:eastAsia="宋体" w:hint="eastAsia"/>
        </w:rPr>
        <w:t xml:space="preserve">、</w:t>
      </w:r>
      <w:r>
        <w:t xml:space="preserve">ImmunoCyt</w:t>
      </w:r>
      <w:r>
        <w:rPr>
          <w:rFonts w:ascii="宋体" w:eastAsia="宋体" w:hint="eastAsia"/>
        </w:rPr>
        <w:t xml:space="preserve">（</w:t>
      </w:r>
      <w:r>
        <w:rPr>
          <w:rFonts w:ascii="宋体" w:eastAsia="宋体" w:hint="eastAsia"/>
        </w:rPr>
        <w:t xml:space="preserve">免疫荧</w:t>
      </w:r>
      <w:r>
        <w:rPr>
          <w:rFonts w:ascii="宋体" w:eastAsia="宋体" w:hint="eastAsia"/>
          <w:spacing w:val="0"/>
        </w:rPr>
        <w:t xml:space="preserve">光细胞学</w:t>
      </w:r>
      <w:r>
        <w:rPr>
          <w:rFonts w:ascii="宋体" w:eastAsia="宋体" w:hint="eastAsia"/>
        </w:rPr>
        <w:t xml:space="preserve">）</w:t>
      </w:r>
      <w:r>
        <w:rPr>
          <w:rFonts w:ascii="宋体" w:eastAsia="宋体" w:hint="eastAsia"/>
        </w:rPr>
        <w:t xml:space="preserve">、</w:t>
      </w:r>
      <w:r>
        <w:t xml:space="preserve">UroVysion</w:t>
      </w:r>
      <w:r>
        <w:rPr>
          <w:rFonts w:ascii="宋体" w:eastAsia="宋体" w:hint="eastAsia"/>
        </w:rPr>
        <w:t xml:space="preserve">、核基质蛋白</w:t>
      </w:r>
      <w:r>
        <w:rPr>
          <w:rFonts w:ascii="宋体" w:eastAsia="宋体" w:hint="eastAsia"/>
        </w:rPr>
        <w:t xml:space="preserve">（</w:t>
      </w:r>
      <w:r>
        <w:t xml:space="preserve">NMP22</w:t>
      </w:r>
      <w:r>
        <w:rPr>
          <w:rFonts w:ascii="宋体" w:eastAsia="宋体" w:hint="eastAsia"/>
        </w:rPr>
        <w:t xml:space="preserve">）</w:t>
      </w:r>
      <w:r>
        <w:rPr>
          <w:rFonts w:ascii="宋体" w:eastAsia="宋体" w:hint="eastAsia"/>
        </w:rPr>
        <w:t xml:space="preserve">等。但是，这些瘤标对</w:t>
      </w:r>
      <w:r>
        <w:rPr>
          <w:rFonts w:ascii="宋体" w:eastAsia="宋体" w:hint="eastAsia"/>
        </w:rPr>
        <w:t xml:space="preserve">膀胱癌诊断的敏感性、特异性均不尽人意，有的实验要求的条件极为苛刻、</w:t>
      </w:r>
      <w:r>
        <w:rPr>
          <w:rFonts w:ascii="宋体" w:eastAsia="宋体" w:hint="eastAsia"/>
        </w:rPr>
        <w:t xml:space="preserve">价格昂贵、假阳性率高、容易受到主观因素的影响等，诸多问题使得这些</w:t>
      </w:r>
      <w:r>
        <w:rPr>
          <w:rFonts w:ascii="宋体" w:eastAsia="宋体" w:hint="eastAsia"/>
        </w:rPr>
        <w:t xml:space="preserve">瘤标不能广泛的应用于临床实践。</w:t>
      </w:r>
    </w:p>
    <w:p w:rsidR="0018722C">
      <w:pPr>
        <w:topLinePunct/>
      </w:pPr>
      <w:r>
        <w:t>BLCA-4</w:t>
      </w:r>
      <w:r>
        <w:rPr>
          <w:rFonts w:ascii="宋体" w:eastAsia="宋体" w:hint="eastAsia"/>
        </w:rPr>
        <w:t>（</w:t>
      </w:r>
      <w:r>
        <w:t>bladder cancer specificity nuclear matrix protein </w:t>
      </w:r>
      <w:r>
        <w:rPr>
          <w:spacing w:val="-3"/>
        </w:rPr>
        <w:t>4</w:t>
      </w:r>
      <w:r>
        <w:rPr>
          <w:rFonts w:ascii="宋体" w:eastAsia="宋体" w:hint="eastAsia"/>
        </w:rPr>
        <w:t>）</w:t>
      </w:r>
      <w:r>
        <w:rPr>
          <w:rFonts w:ascii="宋体" w:eastAsia="宋体" w:hint="eastAsia"/>
        </w:rPr>
        <w:t>是膀胱癌</w:t>
      </w:r>
      <w:r>
        <w:rPr>
          <w:rFonts w:ascii="宋体" w:eastAsia="宋体" w:hint="eastAsia"/>
        </w:rPr>
        <w:t>特异性核基质蛋白，</w:t>
      </w:r>
      <w:r>
        <w:t>BLCAS</w:t>
      </w:r>
      <w:r>
        <w:rPr>
          <w:rFonts w:ascii="宋体" w:eastAsia="宋体" w:hint="eastAsia"/>
        </w:rPr>
        <w:t>家族中的一种，只存在于膀胱癌组织及癌旁</w:t>
      </w:r>
      <w:r>
        <w:rPr>
          <w:rFonts w:ascii="宋体" w:eastAsia="宋体" w:hint="eastAsia"/>
        </w:rPr>
        <w:t>组织中，与癌细胞的增殖、存活和血管的生成等密切相关。研究显示尿中</w:t>
      </w:r>
      <w:r>
        <w:t>BLCA-4</w:t>
      </w:r>
      <w:r>
        <w:rPr>
          <w:rFonts w:ascii="宋体" w:eastAsia="宋体" w:hint="eastAsia"/>
        </w:rPr>
        <w:t>对膀胱癌诊断有着极高的敏感性和特异性，且不会受其他泌尿系</w:t>
      </w:r>
      <w:r>
        <w:rPr>
          <w:rFonts w:ascii="宋体" w:eastAsia="宋体" w:hint="eastAsia"/>
        </w:rPr>
        <w:t>疾病</w:t>
      </w:r>
      <w:r>
        <w:rPr>
          <w:rFonts w:ascii="宋体" w:eastAsia="宋体" w:hint="eastAsia"/>
        </w:rPr>
        <w:t>（</w:t>
      </w:r>
      <w:r>
        <w:rPr>
          <w:rFonts w:ascii="宋体" w:eastAsia="宋体" w:hint="eastAsia"/>
          <w:spacing w:val="-3"/>
        </w:rPr>
        <w:t>如结石、前列腺增生等良性疾病</w:t>
      </w:r>
      <w:r>
        <w:rPr>
          <w:rFonts w:ascii="宋体" w:eastAsia="宋体" w:hint="eastAsia"/>
        </w:rPr>
        <w:t>）</w:t>
      </w:r>
      <w:r>
        <w:rPr>
          <w:rFonts w:ascii="宋体" w:eastAsia="宋体" w:hint="eastAsia"/>
        </w:rPr>
        <w:t>影响。但该项研究尚不深入，目</w:t>
      </w:r>
      <w:r>
        <w:rPr>
          <w:rFonts w:ascii="宋体" w:eastAsia="宋体" w:hint="eastAsia"/>
        </w:rPr>
        <w:t>前只有以尿液为基础的关于敏感性及特异性的研究，而</w:t>
      </w:r>
      <w:r>
        <w:t>BLCA-4</w:t>
      </w:r>
      <w:r>
        <w:rPr>
          <w:rFonts w:ascii="宋体" w:eastAsia="宋体" w:hint="eastAsia"/>
        </w:rPr>
        <w:t>在血清中</w:t>
      </w:r>
      <w:r>
        <w:rPr>
          <w:rFonts w:ascii="宋体" w:eastAsia="宋体" w:hint="eastAsia"/>
        </w:rPr>
        <w:t>的表达水平和浸润性膀胱癌组织中表达的研究尚未见报道。本实验拟用免</w:t>
      </w:r>
      <w:r>
        <w:rPr>
          <w:rFonts w:ascii="宋体" w:eastAsia="宋体" w:hint="eastAsia"/>
        </w:rPr>
        <w:t>疫组化、</w:t>
      </w:r>
      <w:r>
        <w:t>ELISA</w:t>
      </w:r>
      <w:r>
        <w:rPr>
          <w:rFonts w:ascii="宋体" w:eastAsia="宋体" w:hint="eastAsia"/>
        </w:rPr>
        <w:t>、</w:t>
      </w:r>
      <w:r>
        <w:t>Western Blotting</w:t>
      </w:r>
      <w:r>
        <w:rPr>
          <w:rFonts w:ascii="宋体" w:eastAsia="宋体" w:hint="eastAsia"/>
        </w:rPr>
        <w:t>方法检测</w:t>
      </w:r>
      <w:r>
        <w:t>BLCA-4</w:t>
      </w:r>
      <w:r>
        <w:rPr>
          <w:rFonts w:ascii="宋体" w:eastAsia="宋体" w:hint="eastAsia"/>
        </w:rPr>
        <w:t>在浸润性膀胱肿瘤患</w:t>
      </w:r>
      <w:r>
        <w:rPr>
          <w:rFonts w:ascii="宋体" w:eastAsia="宋体" w:hint="eastAsia"/>
        </w:rPr>
        <w:t>者、泌尿系良性疾病和正常人的体液和组织中的表达及其水平，评估</w:t>
      </w:r>
      <w:r>
        <w:t>BLCA-4</w:t>
      </w:r>
      <w:r>
        <w:rPr>
          <w:rFonts w:ascii="宋体" w:eastAsia="宋体" w:hint="eastAsia"/>
        </w:rPr>
        <w:t>与浸润性膀胱肿瘤生物学活性之间的关系，探讨</w:t>
      </w:r>
      <w:r>
        <w:t>BLCA-4</w:t>
      </w:r>
      <w:r>
        <w:rPr>
          <w:rFonts w:ascii="宋体" w:eastAsia="宋体" w:hint="eastAsia"/>
        </w:rPr>
        <w:t>在膀胱</w:t>
      </w:r>
      <w:r>
        <w:rPr>
          <w:rFonts w:ascii="宋体" w:eastAsia="宋体" w:hint="eastAsia"/>
        </w:rPr>
        <w:t>肿瘤诊断中的价值，为</w:t>
      </w:r>
      <w:r>
        <w:t>BLCA-4</w:t>
      </w:r>
      <w:r>
        <w:rPr>
          <w:rFonts w:ascii="宋体" w:eastAsia="宋体" w:hint="eastAsia"/>
        </w:rPr>
        <w:t>作为新的膀胱癌标记物的临床应用提供实</w:t>
      </w:r>
      <w:r>
        <w:rPr>
          <w:rFonts w:ascii="宋体" w:eastAsia="宋体" w:hint="eastAsia"/>
        </w:rPr>
        <w:t>验依据。</w:t>
      </w:r>
    </w:p>
    <w:p w:rsidR="0018722C">
      <w:pPr>
        <w:topLinePunct/>
      </w:pPr>
      <w:r>
        <w:rPr>
          <w:rFonts w:cstheme="minorBidi" w:hAnsiTheme="minorHAnsi" w:eastAsiaTheme="minorHAnsi" w:asciiTheme="minorHAnsi" w:ascii="宋体" w:hAnsi="黑体" w:eastAsia="宋体" w:cs="黑体" w:hint="eastAsia"/>
          <w:b/>
        </w:rPr>
        <w:t>方法：</w:t>
      </w:r>
    </w:p>
    <w:p w:rsidR="0018722C">
      <w:pPr>
        <w:topLinePunct/>
      </w:pPr>
      <w:r>
        <w:rPr>
          <w:rFonts w:ascii="宋体" w:eastAsia="宋体" w:hint="eastAsia"/>
        </w:rPr>
        <w:t>用</w:t>
      </w:r>
      <w:r>
        <w:t>ELISA</w:t>
      </w:r>
      <w:r>
        <w:rPr>
          <w:rFonts w:ascii="宋体" w:eastAsia="宋体" w:hint="eastAsia"/>
        </w:rPr>
        <w:t>法、免疫组织化学法和</w:t>
      </w:r>
      <w:r>
        <w:t>Western</w:t>
      </w:r>
      <w:r w:rsidR="001852F3">
        <w:t xml:space="preserve"> Blotting</w:t>
      </w:r>
      <w:r>
        <w:rPr>
          <w:rFonts w:ascii="宋体" w:eastAsia="宋体" w:hint="eastAsia"/>
        </w:rPr>
        <w:t>法分别检测</w:t>
      </w:r>
      <w:r>
        <w:t>BLCA-4</w:t>
      </w:r>
    </w:p>
    <w:p w:rsidR="0018722C">
      <w:spacing w:beforeLines="0" w:before="0" w:afterLines="0" w:after="0" w:line="440" w:lineRule="auto"/>
      <w:pPr>
        <w:sectPr w:rsidR="00556256">
          <w:headerReference w:type="even" r:id="rId56"/>
          <w:headerReference w:type="default" r:id="rId52"/>
          <w:footerReference w:type="even" r:id="rId50"/>
          <w:footerReference w:type="default" r:id="rId49"/>
          <w:headerReference w:type="first" r:id="rId47"/>
          <w:footerReference w:type="first" r:id="rId54"/>
          <w:pgSz w:w="11906" w:h="16838" w:code="9"/>
          <w:pgMar w:top="1418" w:right="1134" w:bottom="1134" w:left="1418" w:header="851" w:footer="907" w:gutter="0"/>
          <w:pgNumType w:start="1"/>
          <w:cols w:space="720"/>
          <w:titlePg/>
          <w:docGrid w:type="lines" w:linePitch="326"/>
        </w:sectPr>
        <w:topLinePunct/>
      </w:pPr>
    </w:p>
    <w:p w:rsidR="0018722C">
      <w:pPr>
        <w:topLinePunct/>
      </w:pPr>
      <w:r>
        <w:rPr>
          <w:rFonts w:ascii="宋体" w:eastAsia="宋体" w:hint="eastAsia"/>
        </w:rPr>
        <w:t>在实验组</w:t>
      </w:r>
      <w:r>
        <w:rPr>
          <w:rFonts w:ascii="宋体" w:eastAsia="宋体" w:hint="eastAsia"/>
        </w:rPr>
        <w:t>（</w:t>
      </w:r>
      <w:r>
        <w:t>72</w:t>
      </w:r>
      <w:r>
        <w:rPr>
          <w:rFonts w:ascii="宋体" w:eastAsia="宋体" w:hint="eastAsia"/>
          <w:spacing w:val="-3"/>
        </w:rPr>
        <w:t>例浸润性膀胱癌患者的血液、尿液和膀胱组织</w:t>
      </w:r>
      <w:r>
        <w:rPr>
          <w:rFonts w:ascii="宋体" w:eastAsia="宋体" w:hint="eastAsia"/>
        </w:rPr>
        <w:t>）</w:t>
      </w:r>
      <w:r>
        <w:rPr>
          <w:rFonts w:ascii="宋体" w:eastAsia="宋体" w:hint="eastAsia"/>
        </w:rPr>
        <w:t>、对照组</w:t>
      </w:r>
      <w:r>
        <w:rPr>
          <w:rFonts w:ascii="宋体" w:eastAsia="宋体" w:hint="eastAsia"/>
        </w:rPr>
        <w:t>（</w:t>
      </w:r>
      <w:r>
        <w:rPr>
          <w:rFonts w:ascii="宋体" w:eastAsia="宋体" w:hint="eastAsia"/>
        </w:rPr>
        <w:t>包</w:t>
      </w:r>
      <w:r>
        <w:rPr>
          <w:rFonts w:ascii="宋体" w:eastAsia="宋体" w:hint="eastAsia"/>
          <w:spacing w:val="-4"/>
        </w:rPr>
        <w:t>括</w:t>
      </w:r>
      <w:r>
        <w:t>78</w:t>
      </w:r>
      <w:r>
        <w:rPr>
          <w:rFonts w:ascii="宋体" w:eastAsia="宋体" w:hint="eastAsia"/>
          <w:spacing w:val="-2"/>
        </w:rPr>
        <w:t>例前列腺增生患者的血液、尿液和膀胱组织，</w:t>
      </w:r>
      <w:r>
        <w:t>44</w:t>
      </w:r>
      <w:r>
        <w:rPr>
          <w:rFonts w:ascii="宋体" w:eastAsia="宋体" w:hint="eastAsia"/>
          <w:spacing w:val="-2"/>
        </w:rPr>
        <w:t>例体检正常者和</w:t>
      </w:r>
      <w:r>
        <w:t>34</w:t>
      </w:r>
      <w:r>
        <w:rPr>
          <w:rFonts w:ascii="宋体" w:eastAsia="宋体" w:hint="eastAsia"/>
          <w:spacing w:val="6"/>
        </w:rPr>
        <w:t>例泌尿系结石患者的血液和尿液</w:t>
      </w:r>
      <w:r>
        <w:rPr>
          <w:rFonts w:ascii="宋体" w:eastAsia="宋体" w:hint="eastAsia"/>
        </w:rPr>
        <w:t>）</w:t>
      </w:r>
      <w:r>
        <w:rPr>
          <w:rFonts w:ascii="宋体" w:eastAsia="宋体" w:hint="eastAsia"/>
        </w:rPr>
        <w:t>中的水平及表达情况。实验结果采</w:t>
      </w:r>
      <w:r>
        <w:rPr>
          <w:rFonts w:ascii="宋体" w:eastAsia="宋体" w:hint="eastAsia"/>
        </w:rPr>
        <w:t>用</w:t>
      </w:r>
    </w:p>
    <w:p w:rsidR="0018722C">
      <w:pPr>
        <w:topLinePunct/>
      </w:pPr>
      <w:r>
        <w:t>SPSS17.0</w:t>
      </w:r>
      <w:r/>
      <w:r>
        <w:rPr>
          <w:rFonts w:ascii="宋体" w:eastAsia="宋体" w:hint="eastAsia"/>
        </w:rPr>
        <w:t>统计软件进行分析，采用秩转换非参数检验、单因素方差分析以</w:t>
      </w:r>
      <w:r>
        <w:rPr>
          <w:rFonts w:ascii="宋体" w:eastAsia="宋体" w:hint="eastAsia"/>
        </w:rPr>
        <w:t>及</w:t>
      </w:r>
      <w:r>
        <w:t>T</w:t>
      </w:r>
      <w:r>
        <w:rPr>
          <w:rFonts w:ascii="宋体" w:eastAsia="宋体" w:hint="eastAsia"/>
        </w:rPr>
        <w:t>检验，</w:t>
      </w:r>
      <w:r>
        <w:rPr>
          <w:i/>
        </w:rPr>
        <w:t>P</w:t>
      </w:r>
      <w:r>
        <w:rPr>
          <w:rFonts w:ascii="宋体" w:eastAsia="宋体" w:hint="eastAsia"/>
        </w:rPr>
        <w:t>值小于或等于</w:t>
      </w:r>
      <w:r>
        <w:t>0</w:t>
      </w:r>
      <w:r>
        <w:t>.</w:t>
      </w:r>
      <w:r>
        <w:t>05</w:t>
      </w:r>
      <w:r>
        <w:rPr>
          <w:rFonts w:ascii="宋体" w:eastAsia="宋体" w:hint="eastAsia"/>
        </w:rPr>
        <w:t>将被认为所检验的差别有统计学意义。</w:t>
      </w:r>
    </w:p>
    <w:p w:rsidR="0018722C">
      <w:pPr>
        <w:topLinePunct/>
      </w:pPr>
      <w:r>
        <w:rPr>
          <w:rFonts w:cstheme="minorBidi" w:hAnsiTheme="minorHAnsi" w:eastAsiaTheme="minorHAnsi" w:asciiTheme="minorHAnsi" w:ascii="宋体" w:hAnsi="黑体" w:eastAsia="宋体" w:cs="黑体" w:hint="eastAsia"/>
          <w:b/>
        </w:rPr>
        <w:t>结果：</w:t>
      </w:r>
    </w:p>
    <w:p w:rsidR="0018722C">
      <w:pPr>
        <w:topLinePunct/>
      </w:pPr>
      <w:r>
        <w:t>ELISA</w:t>
      </w:r>
      <w:r>
        <w:rPr>
          <w:rFonts w:ascii="宋体" w:eastAsia="宋体" w:hint="eastAsia"/>
        </w:rPr>
        <w:t>方法检测结果显示：实验组浸润性膀胱癌患者尿液中</w:t>
      </w:r>
      <w:r>
        <w:t>BLCA-4</w:t>
      </w:r>
    </w:p>
    <w:p w:rsidR="0018722C">
      <w:pPr>
        <w:topLinePunct/>
      </w:pPr>
      <w:r>
        <w:rPr>
          <w:rFonts w:ascii="宋体" w:eastAsia="宋体" w:hint="eastAsia"/>
        </w:rPr>
        <w:t>含量中位数为</w:t>
      </w:r>
      <w:r>
        <w:t>1.593</w:t>
      </w:r>
      <w:r>
        <w:rPr>
          <w:rFonts w:ascii="宋体" w:eastAsia="宋体" w:hint="eastAsia"/>
        </w:rPr>
        <w:t>，增生组含量为</w:t>
      </w:r>
      <w:r>
        <w:t>0.319</w:t>
      </w:r>
      <w:r>
        <w:rPr>
          <w:rFonts w:ascii="宋体" w:eastAsia="宋体" w:hint="eastAsia"/>
        </w:rPr>
        <w:t>，结石组含量为</w:t>
      </w:r>
      <w:r>
        <w:t>0.238</w:t>
      </w:r>
      <w:r>
        <w:rPr>
          <w:rFonts w:ascii="宋体" w:eastAsia="宋体" w:hint="eastAsia"/>
        </w:rPr>
        <w:t>，正常组为</w:t>
      </w:r>
    </w:p>
    <w:p w:rsidR="0018722C">
      <w:pPr>
        <w:pStyle w:val="cw20"/>
        <w:topLinePunct/>
      </w:pPr>
      <w:r>
        <w:rPr>
          <w:rFonts w:ascii="宋体" w:eastAsia="宋体" w:hint="eastAsia"/>
        </w:rPr>
        <w:t>0.194</w:t>
      </w:r>
      <w:r>
        <w:rPr>
          <w:rFonts w:ascii="宋体" w:eastAsia="宋体" w:hint="eastAsia"/>
        </w:rPr>
        <w:t>，</w:t>
      </w:r>
      <w:r w:rsidR="001852F3">
        <w:rPr>
          <w:rFonts w:ascii="宋体" w:eastAsia="宋体" w:hint="eastAsia"/>
        </w:rPr>
        <w:t xml:space="preserve">浸润性膀胱癌患者尿液</w:t>
      </w:r>
      <w:r>
        <w:t>BLCA-4</w:t>
      </w:r>
      <w:r/>
      <w:r>
        <w:rPr>
          <w:rFonts w:ascii="宋体" w:eastAsia="宋体" w:hint="eastAsia"/>
        </w:rPr>
        <w:t>蛋白含量显著高于其余三组</w:t>
      </w:r>
    </w:p>
    <w:p w:rsidR="0018722C">
      <w:pPr>
        <w:topLinePunct/>
      </w:pPr>
      <w:r>
        <w:rPr>
          <w:rFonts w:ascii="宋体" w:eastAsia="宋体" w:hint="eastAsia"/>
        </w:rPr>
        <w:t>（</w:t>
      </w:r>
      <w:r>
        <w:rPr>
          <w:i/>
        </w:rPr>
        <w:t>P</w:t>
      </w:r>
      <w:r>
        <w:t>&lt;0</w:t>
      </w:r>
      <w:r>
        <w:t>.</w:t>
      </w:r>
      <w:r>
        <w:t>0</w:t>
      </w:r>
      <w:r>
        <w:t>5</w:t>
      </w:r>
      <w:r>
        <w:rPr>
          <w:rFonts w:ascii="宋体" w:eastAsia="宋体" w:hint="eastAsia"/>
        </w:rPr>
        <w:t>）</w:t>
      </w:r>
      <w:r>
        <w:rPr>
          <w:rFonts w:ascii="宋体" w:eastAsia="宋体" w:hint="eastAsia"/>
        </w:rPr>
        <w:t>，增生组</w:t>
      </w:r>
      <w:r>
        <w:t>B</w:t>
      </w:r>
      <w:r>
        <w:t>L</w:t>
      </w:r>
      <w:r>
        <w:t>C</w:t>
      </w:r>
      <w:r>
        <w:t>A</w:t>
      </w:r>
      <w:r>
        <w:t>-</w:t>
      </w:r>
      <w:r>
        <w:t>4</w:t>
      </w:r>
      <w:r>
        <w:rPr>
          <w:rFonts w:ascii="宋体" w:eastAsia="宋体" w:hint="eastAsia"/>
        </w:rPr>
        <w:t>含量较正常对照组升高</w:t>
      </w:r>
      <w:r>
        <w:rPr>
          <w:rFonts w:ascii="宋体" w:eastAsia="宋体" w:hint="eastAsia"/>
        </w:rPr>
        <w:t>（</w:t>
      </w:r>
      <w:r>
        <w:rPr>
          <w:i/>
          <w:spacing w:val="-1"/>
          <w:w w:val="100"/>
        </w:rPr>
        <w:t>P</w:t>
      </w:r>
      <w:r>
        <w:rPr>
          <w:w w:val="100"/>
        </w:rPr>
        <w:t>&lt;0</w:t>
      </w:r>
      <w:r>
        <w:rPr>
          <w:spacing w:val="-2"/>
          <w:w w:val="100"/>
        </w:rPr>
        <w:t>.</w:t>
      </w:r>
      <w:r>
        <w:rPr>
          <w:spacing w:val="-1"/>
          <w:w w:val="100"/>
        </w:rPr>
        <w:t>0</w:t>
      </w:r>
      <w:r>
        <w:rPr>
          <w:spacing w:val="4"/>
          <w:w w:val="100"/>
        </w:rPr>
        <w:t>5</w:t>
      </w:r>
      <w:r>
        <w:rPr>
          <w:rFonts w:ascii="宋体" w:eastAsia="宋体" w:hint="eastAsia"/>
        </w:rPr>
        <w:t>）</w:t>
      </w:r>
      <w:r>
        <w:rPr>
          <w:rFonts w:ascii="宋体" w:eastAsia="宋体" w:hint="eastAsia"/>
        </w:rPr>
        <w:t>；</w:t>
      </w:r>
      <w:r>
        <w:t>B</w:t>
      </w:r>
      <w:r>
        <w:t>L</w:t>
      </w:r>
      <w:r>
        <w:t>C</w:t>
      </w:r>
      <w:r>
        <w:t>A</w:t>
      </w:r>
      <w:r>
        <w:t>-</w:t>
      </w:r>
      <w:r>
        <w:t>4</w:t>
      </w:r>
      <w:r>
        <w:rPr>
          <w:rFonts w:ascii="宋体" w:eastAsia="宋体" w:hint="eastAsia"/>
        </w:rPr>
        <w:t>在</w:t>
      </w:r>
      <w:r>
        <w:t>T2a</w:t>
      </w:r>
      <w:r>
        <w:rPr>
          <w:rFonts w:ascii="宋体" w:eastAsia="宋体" w:hint="eastAsia"/>
        </w:rPr>
        <w:t>含量中位数为</w:t>
      </w:r>
      <w:r>
        <w:t>1.809</w:t>
      </w:r>
      <w:r>
        <w:rPr>
          <w:rFonts w:ascii="宋体" w:eastAsia="宋体" w:hint="eastAsia"/>
        </w:rPr>
        <w:t>，</w:t>
      </w:r>
      <w:r>
        <w:t>T2b</w:t>
      </w:r>
      <w:r>
        <w:rPr>
          <w:rFonts w:ascii="宋体" w:eastAsia="宋体" w:hint="eastAsia"/>
        </w:rPr>
        <w:t>中含量为</w:t>
      </w:r>
      <w:r>
        <w:t>1.675</w:t>
      </w:r>
      <w:r>
        <w:rPr>
          <w:rFonts w:ascii="宋体" w:eastAsia="宋体" w:hint="eastAsia"/>
        </w:rPr>
        <w:t>，</w:t>
      </w:r>
      <w:r>
        <w:t>T3+T4</w:t>
      </w:r>
      <w:r>
        <w:rPr>
          <w:rFonts w:ascii="宋体" w:eastAsia="宋体" w:hint="eastAsia"/>
        </w:rPr>
        <w:t>中含量为</w:t>
      </w:r>
      <w:r>
        <w:t>1.982</w:t>
      </w:r>
      <w:r>
        <w:rPr>
          <w:rFonts w:ascii="宋体" w:eastAsia="宋体" w:hint="eastAsia"/>
        </w:rPr>
        <w:t>，在</w:t>
      </w:r>
      <w:r>
        <w:rPr>
          <w:rFonts w:ascii="宋体" w:eastAsia="宋体" w:hint="eastAsia"/>
        </w:rPr>
        <w:t>中高分化膀胱癌尿液</w:t>
      </w:r>
      <w:r>
        <w:t>BLCA-4</w:t>
      </w:r>
      <w:r>
        <w:rPr>
          <w:rFonts w:ascii="宋体" w:eastAsia="宋体" w:hint="eastAsia"/>
        </w:rPr>
        <w:t>为</w:t>
      </w:r>
      <w:r>
        <w:t>1.416</w:t>
      </w:r>
      <w:r>
        <w:rPr>
          <w:rFonts w:ascii="宋体" w:eastAsia="宋体" w:hint="eastAsia"/>
        </w:rPr>
        <w:t>、低分化膀胱癌尿液</w:t>
      </w:r>
      <w:r>
        <w:t>BLCA-4</w:t>
      </w:r>
      <w:r>
        <w:rPr>
          <w:rFonts w:ascii="宋体" w:eastAsia="宋体" w:hint="eastAsia"/>
        </w:rPr>
        <w:t>为</w:t>
      </w:r>
      <w:r>
        <w:t>1.817</w:t>
      </w:r>
      <w:r>
        <w:rPr>
          <w:rFonts w:ascii="宋体" w:eastAsia="宋体" w:hint="eastAsia"/>
        </w:rPr>
        <w:t>，</w:t>
      </w:r>
      <w:r>
        <w:rPr>
          <w:rFonts w:ascii="宋体" w:eastAsia="宋体" w:hint="eastAsia"/>
        </w:rPr>
        <w:t>膀胱癌患者尿液</w:t>
      </w:r>
      <w:r>
        <w:t>BLCA-4</w:t>
      </w:r>
      <w:r>
        <w:rPr>
          <w:rFonts w:ascii="宋体" w:eastAsia="宋体" w:hint="eastAsia"/>
        </w:rPr>
        <w:t>含量在不同分级分期之间差别无统计学意</w:t>
      </w:r>
      <w:r>
        <w:rPr>
          <w:rFonts w:ascii="宋体" w:eastAsia="宋体" w:hint="eastAsia"/>
        </w:rPr>
        <w:t>义</w:t>
      </w:r>
    </w:p>
    <w:p w:rsidR="0018722C">
      <w:pPr>
        <w:topLinePunct/>
      </w:pPr>
      <w:r>
        <w:rPr>
          <w:rFonts w:ascii="宋体" w:eastAsia="宋体" w:hint="eastAsia"/>
        </w:rPr>
        <w:t>（</w:t>
      </w:r>
      <w:r>
        <w:rPr>
          <w:i/>
        </w:rPr>
        <w:t>P</w:t>
      </w:r>
      <w:r>
        <w:t>&gt;</w:t>
      </w:r>
      <w:r w:rsidR="004B696B">
        <w:t xml:space="preserve"> </w:t>
      </w:r>
      <w:r w:rsidR="004B696B">
        <w:t>0.</w:t>
      </w:r>
      <w:r>
        <w:t>0</w:t>
      </w:r>
      <w:r>
        <w:t>5</w:t>
      </w:r>
      <w:r>
        <w:rPr>
          <w:rFonts w:ascii="宋体" w:eastAsia="宋体" w:hint="eastAsia"/>
        </w:rPr>
        <w:t>）</w:t>
      </w:r>
      <w:r>
        <w:rPr>
          <w:rFonts w:ascii="宋体" w:eastAsia="宋体" w:hint="eastAsia"/>
        </w:rPr>
        <w:t>；肿瘤直径大小＜</w:t>
      </w:r>
      <w:r>
        <w:t>2cm</w:t>
      </w:r>
      <w:r/>
      <w:r w:rsidR="001852F3">
        <w:t xml:space="preserve"> </w:t>
      </w:r>
      <w:r>
        <w:t>B</w:t>
      </w:r>
      <w:r>
        <w:t>L</w:t>
      </w:r>
      <w:r>
        <w:t>CA-</w:t>
      </w:r>
      <w:r>
        <w:t>4</w:t>
      </w:r>
      <w:r>
        <w:rPr>
          <w:rFonts w:ascii="宋体" w:eastAsia="宋体" w:hint="eastAsia"/>
        </w:rPr>
        <w:t>含量为</w:t>
      </w:r>
      <w:r>
        <w:t>0</w:t>
      </w:r>
      <w:r>
        <w:t>.</w:t>
      </w:r>
      <w:r>
        <w:t>96</w:t>
      </w:r>
      <w:r>
        <w:t>6</w:t>
      </w:r>
      <w:r>
        <w:rPr>
          <w:rFonts w:ascii="宋体" w:eastAsia="宋体" w:hint="eastAsia"/>
        </w:rPr>
        <w:t>和肿瘤直径大小</w:t>
      </w:r>
    </w:p>
    <w:p w:rsidR="0018722C">
      <w:pPr>
        <w:topLinePunct/>
      </w:pPr>
      <w:r>
        <w:t>≥2cm</w:t>
      </w:r>
      <w:r>
        <w:rPr>
          <w:rFonts w:ascii="宋体" w:hAnsi="宋体" w:eastAsia="宋体" w:hint="eastAsia"/>
        </w:rPr>
        <w:t>含量为</w:t>
      </w:r>
      <w:r>
        <w:t>1.809</w:t>
      </w:r>
      <w:r>
        <w:rPr>
          <w:rFonts w:ascii="宋体" w:hAnsi="宋体" w:eastAsia="宋体" w:hint="eastAsia"/>
        </w:rPr>
        <w:t>，</w:t>
      </w:r>
      <w:r w:rsidR="001852F3">
        <w:rPr>
          <w:rFonts w:ascii="宋体" w:hAnsi="宋体" w:eastAsia="宋体" w:hint="eastAsia"/>
        </w:rPr>
        <w:t xml:space="preserve">膀胱癌患者尿液</w:t>
      </w:r>
      <w:r>
        <w:t>BLCA-4</w:t>
      </w:r>
      <w:r>
        <w:rPr>
          <w:rFonts w:ascii="宋体" w:hAnsi="宋体" w:eastAsia="宋体" w:hint="eastAsia"/>
        </w:rPr>
        <w:t>含量与肿瘤大小有关</w:t>
      </w:r>
    </w:p>
    <w:p w:rsidR="0018722C">
      <w:pPr>
        <w:topLinePunct/>
      </w:pPr>
      <w:r>
        <w:rPr>
          <w:rFonts w:ascii="宋体" w:eastAsia="宋体" w:hint="eastAsia"/>
        </w:rPr>
        <w:t>（</w:t>
      </w:r>
      <w:r>
        <w:rPr>
          <w:i/>
        </w:rPr>
        <w:t>P</w:t>
      </w:r>
      <w:r>
        <w:t>&lt;0.0</w:t>
      </w:r>
      <w:r>
        <w:t>5</w:t>
      </w:r>
      <w:r>
        <w:rPr>
          <w:rFonts w:ascii="宋体" w:eastAsia="宋体" w:hint="eastAsia"/>
        </w:rPr>
        <w:t>）</w:t>
      </w:r>
      <w:r>
        <w:rPr>
          <w:rFonts w:ascii="宋体" w:eastAsia="宋体" w:hint="eastAsia"/>
        </w:rPr>
        <w:t>。确定临界值为</w:t>
      </w:r>
      <w:r>
        <w:t>0.</w:t>
      </w:r>
      <w:r>
        <w:t>6</w:t>
      </w:r>
      <w:r>
        <w:t>2</w:t>
      </w:r>
      <w:r>
        <w:t>0n</w:t>
      </w:r>
      <w:r>
        <w:t>g</w:t>
      </w:r>
      <w:r>
        <w:t>/</w:t>
      </w:r>
      <w:r>
        <w:t>m</w:t>
      </w:r>
      <w:r>
        <w:t>l</w:t>
      </w:r>
      <w:r>
        <w:rPr>
          <w:rFonts w:ascii="宋体" w:eastAsia="宋体" w:hint="eastAsia"/>
        </w:rPr>
        <w:t>时，尿</w:t>
      </w:r>
      <w:r>
        <w:t>B</w:t>
      </w:r>
      <w:r>
        <w:t>L</w:t>
      </w:r>
      <w:r>
        <w:t>C</w:t>
      </w:r>
      <w:r>
        <w:t>A</w:t>
      </w:r>
      <w:r>
        <w:t>-</w:t>
      </w:r>
      <w:r>
        <w:t>4</w:t>
      </w:r>
      <w:r>
        <w:rPr>
          <w:rFonts w:ascii="宋体" w:eastAsia="宋体" w:hint="eastAsia"/>
        </w:rPr>
        <w:t>检测浸润性膀胱癌的</w:t>
      </w:r>
      <w:r>
        <w:rPr>
          <w:rFonts w:ascii="宋体" w:eastAsia="宋体" w:hint="eastAsia"/>
        </w:rPr>
        <w:t>灵敏度、特异度最佳，分别为</w:t>
      </w:r>
      <w:r>
        <w:t>91.6%</w:t>
      </w:r>
      <w:r>
        <w:rPr>
          <w:rFonts w:ascii="宋体" w:eastAsia="宋体" w:hint="eastAsia"/>
        </w:rPr>
        <w:t>（</w:t>
      </w:r>
      <w:r>
        <w:t>22</w:t>
      </w:r>
      <w:r>
        <w:t>/</w:t>
      </w:r>
      <w:r>
        <w:t>24</w:t>
      </w:r>
      <w:r>
        <w:rPr>
          <w:rFonts w:ascii="宋体" w:eastAsia="宋体" w:hint="eastAsia"/>
        </w:rPr>
        <w:t>）</w:t>
      </w:r>
      <w:r>
        <w:rPr>
          <w:rFonts w:ascii="宋体" w:eastAsia="宋体" w:hint="eastAsia"/>
        </w:rPr>
        <w:t>和</w:t>
      </w:r>
      <w:r>
        <w:t>100%</w:t>
      </w:r>
      <w:r>
        <w:rPr>
          <w:rFonts w:ascii="宋体" w:eastAsia="宋体" w:hint="eastAsia"/>
        </w:rPr>
        <w:t>；实验组浸润性膀</w:t>
      </w:r>
      <w:r>
        <w:rPr>
          <w:rFonts w:ascii="宋体" w:eastAsia="宋体" w:hint="eastAsia"/>
        </w:rPr>
        <w:t>胱癌患者血清中</w:t>
      </w:r>
      <w:r>
        <w:t>BLCA-4</w:t>
      </w:r>
      <w:r>
        <w:rPr>
          <w:rFonts w:ascii="宋体" w:eastAsia="宋体" w:hint="eastAsia"/>
        </w:rPr>
        <w:t>含量中位数为</w:t>
      </w:r>
      <w:r>
        <w:t>5.808</w:t>
      </w:r>
      <w:r>
        <w:rPr>
          <w:rFonts w:ascii="宋体" w:eastAsia="宋体" w:hint="eastAsia"/>
        </w:rPr>
        <w:t>，增生组、结石组、正常组患</w:t>
      </w:r>
      <w:r>
        <w:rPr>
          <w:rFonts w:ascii="宋体" w:eastAsia="宋体" w:hint="eastAsia"/>
        </w:rPr>
        <w:t>者血清中</w:t>
      </w:r>
      <w:r>
        <w:t>BLCA-4</w:t>
      </w:r>
      <w:r>
        <w:rPr>
          <w:rFonts w:ascii="宋体" w:eastAsia="宋体" w:hint="eastAsia"/>
        </w:rPr>
        <w:t>的含量分别为</w:t>
      </w:r>
      <w:r>
        <w:t>5.718</w:t>
      </w:r>
      <w:r>
        <w:rPr>
          <w:rFonts w:ascii="宋体" w:eastAsia="宋体" w:hint="eastAsia"/>
        </w:rPr>
        <w:t>、</w:t>
      </w:r>
      <w:r>
        <w:t>5.076</w:t>
      </w:r>
      <w:r>
        <w:rPr>
          <w:rFonts w:ascii="宋体" w:eastAsia="宋体" w:hint="eastAsia"/>
        </w:rPr>
        <w:t>、</w:t>
      </w:r>
      <w:r>
        <w:t>4.995</w:t>
      </w:r>
      <w:r>
        <w:rPr>
          <w:rFonts w:ascii="宋体" w:eastAsia="宋体" w:hint="eastAsia"/>
        </w:rPr>
        <w:t>，结果分析无统计学</w:t>
      </w:r>
      <w:r>
        <w:rPr>
          <w:rFonts w:ascii="宋体" w:eastAsia="宋体" w:hint="eastAsia"/>
        </w:rPr>
        <w:t>意义</w:t>
      </w:r>
      <w:r>
        <w:rPr>
          <w:rFonts w:ascii="宋体" w:eastAsia="宋体" w:hint="eastAsia"/>
        </w:rPr>
        <w:t>（</w:t>
      </w:r>
      <w:r>
        <w:rPr>
          <w:i/>
          <w:spacing w:val="-1"/>
          <w:w w:val="100"/>
        </w:rPr>
        <w:t>P</w:t>
      </w:r>
      <w:r>
        <w:rPr>
          <w:spacing w:val="-2"/>
          <w:w w:val="100"/>
        </w:rPr>
        <w:t>&gt;</w:t>
      </w:r>
      <w:r w:rsidR="004B696B">
        <w:rPr>
          <w:spacing w:val="-2"/>
          <w:w w:val="100"/>
        </w:rPr>
        <w:t xml:space="preserve"> </w:t>
      </w:r>
      <w:r>
        <w:rPr>
          <w:w w:val="100"/>
        </w:rPr>
        <w:t>0.</w:t>
      </w:r>
      <w:r>
        <w:rPr>
          <w:spacing w:val="-1"/>
          <w:w w:val="100"/>
        </w:rPr>
        <w:t>0</w:t>
      </w:r>
      <w:r>
        <w:rPr>
          <w:spacing w:val="0"/>
          <w:w w:val="100"/>
        </w:rPr>
        <w:t>5</w:t>
      </w:r>
      <w:r>
        <w:rPr>
          <w:rFonts w:ascii="宋体" w:eastAsia="宋体" w:hint="eastAsia"/>
        </w:rPr>
        <w:t>）</w:t>
      </w:r>
      <w:r>
        <w:rPr>
          <w:rFonts w:ascii="宋体" w:eastAsia="宋体" w:hint="eastAsia"/>
        </w:rPr>
        <w:t>。</w:t>
      </w:r>
      <w:r>
        <w:rPr>
          <w:rFonts w:ascii="宋体" w:eastAsia="宋体" w:hint="eastAsia"/>
        </w:rPr>
        <w:t>（</w:t>
      </w:r>
      <w:r>
        <w:rPr>
          <w:rFonts w:ascii="宋体" w:eastAsia="宋体" w:hint="eastAsia"/>
        </w:rPr>
        <w:t>见</w:t>
      </w:r>
      <w:r>
        <w:t>F</w:t>
      </w:r>
      <w:r>
        <w:t>i</w:t>
      </w:r>
      <w:r>
        <w:t>g</w:t>
      </w:r>
      <w:r>
        <w:t>1</w:t>
      </w:r>
      <w:r>
        <w:rPr>
          <w:rFonts w:ascii="宋体" w:eastAsia="宋体" w:hint="eastAsia"/>
        </w:rPr>
        <w:t>、</w:t>
      </w:r>
      <w:r>
        <w:t>2</w:t>
      </w:r>
      <w:r>
        <w:rPr>
          <w:rFonts w:ascii="宋体" w:eastAsia="宋体" w:hint="eastAsia"/>
        </w:rPr>
        <w:t>、</w:t>
      </w:r>
      <w:r>
        <w:t>3</w:t>
      </w:r>
      <w:r>
        <w:rPr>
          <w:rFonts w:ascii="宋体" w:eastAsia="宋体" w:hint="eastAsia"/>
        </w:rPr>
        <w:t>、</w:t>
      </w:r>
      <w:r>
        <w:t>4</w:t>
      </w:r>
      <w:r>
        <w:rPr>
          <w:rFonts w:ascii="宋体" w:eastAsia="宋体" w:hint="eastAsia"/>
          <w:rFonts w:ascii="宋体" w:eastAsia="宋体" w:hint="eastAsia"/>
          <w:spacing w:val="-1"/>
          <w:w w:val="100"/>
        </w:rPr>
        <w:t xml:space="preserve">, </w:t>
      </w:r>
      <w:r>
        <w:t>T</w:t>
      </w:r>
      <w:r>
        <w:t>a</w:t>
      </w:r>
      <w:r>
        <w:t>b</w:t>
      </w:r>
      <w:r>
        <w:t>1</w:t>
      </w:r>
      <w:r>
        <w:rPr>
          <w:rFonts w:ascii="宋体" w:eastAsia="宋体" w:hint="eastAsia"/>
        </w:rPr>
        <w:t>、</w:t>
      </w:r>
      <w:r>
        <w:t>2</w:t>
      </w:r>
      <w:r>
        <w:rPr>
          <w:rFonts w:ascii="宋体" w:eastAsia="宋体" w:hint="eastAsia"/>
        </w:rPr>
        <w:t>、</w:t>
      </w:r>
      <w:r>
        <w:t>3</w:t>
      </w:r>
      <w:r>
        <w:rPr>
          <w:w w:val="100"/>
        </w:rPr>
        <w:t>）</w:t>
      </w:r>
      <w:r>
        <w:rPr>
          <w:rFonts w:ascii="宋体" w:eastAsia="宋体" w:hint="eastAsia"/>
        </w:rPr>
        <w:t>。</w:t>
      </w:r>
    </w:p>
    <w:p w:rsidR="0018722C">
      <w:pPr>
        <w:topLinePunct/>
      </w:pPr>
      <w:r>
        <w:rPr>
          <w:rFonts w:ascii="宋体" w:eastAsia="宋体" w:hint="eastAsia"/>
        </w:rPr>
        <w:t>免疫组织化学检测结果显示：浸润性膀胱癌组织中</w:t>
      </w:r>
      <w:r>
        <w:t>BLCA-4</w:t>
      </w:r>
      <w:r>
        <w:rPr>
          <w:rFonts w:ascii="宋体" w:eastAsia="宋体" w:hint="eastAsia"/>
        </w:rPr>
        <w:t>的表达阳性率</w:t>
      </w:r>
      <w:r>
        <w:rPr>
          <w:rFonts w:ascii="宋体" w:eastAsia="宋体" w:hint="eastAsia"/>
        </w:rPr>
        <w:t>（</w:t>
      </w:r>
      <w:r>
        <w:t>77.8%</w:t>
      </w:r>
      <w:r>
        <w:rPr>
          <w:rFonts w:ascii="宋体" w:eastAsia="宋体" w:hint="eastAsia"/>
        </w:rPr>
        <w:t>）</w:t>
      </w:r>
      <w:r>
        <w:rPr>
          <w:rFonts w:ascii="宋体" w:eastAsia="宋体" w:hint="eastAsia"/>
        </w:rPr>
        <w:t>明显高于对照组前列腺增生患者膀胱组织中的表达阳性</w:t>
      </w:r>
      <w:r>
        <w:rPr>
          <w:rFonts w:ascii="宋体" w:eastAsia="宋体" w:hint="eastAsia"/>
        </w:rPr>
        <w:t>率</w:t>
      </w:r>
    </w:p>
    <w:p w:rsidR="0018722C">
      <w:pPr>
        <w:topLinePunct/>
      </w:pPr>
      <w:r>
        <w:rPr>
          <w:rFonts w:ascii="宋体" w:eastAsia="宋体" w:hint="eastAsia"/>
        </w:rPr>
        <w:t>（</w:t>
      </w:r>
      <w:r>
        <w:t>2.</w:t>
      </w:r>
      <w:r>
        <w:t>5</w:t>
      </w:r>
      <w:r>
        <w:t>6</w:t>
      </w:r>
      <w:r>
        <w:t>%</w:t>
      </w:r>
      <w:r>
        <w:rPr>
          <w:rFonts w:ascii="宋体" w:eastAsia="宋体" w:hint="eastAsia"/>
        </w:rPr>
        <w:t>）</w:t>
      </w:r>
      <w:r>
        <w:rPr>
          <w:rFonts w:ascii="宋体" w:eastAsia="宋体" w:hint="eastAsia"/>
        </w:rPr>
        <w:t>，</w:t>
      </w:r>
      <w:r>
        <w:t>B</w:t>
      </w:r>
      <w:r>
        <w:t>L</w:t>
      </w:r>
      <w:r>
        <w:t>C</w:t>
      </w:r>
      <w:r>
        <w:t>A</w:t>
      </w:r>
      <w:r>
        <w:t>-</w:t>
      </w:r>
      <w:r>
        <w:t>4</w:t>
      </w:r>
      <w:r>
        <w:rPr>
          <w:rFonts w:ascii="宋体" w:eastAsia="宋体" w:hint="eastAsia"/>
        </w:rPr>
        <w:t>在中高分化和低分化癌组织中表达阳性率分别为</w:t>
      </w:r>
      <w:r>
        <w:t>6</w:t>
      </w:r>
      <w:r>
        <w:t>5%</w:t>
      </w:r>
      <w:r>
        <w:rPr>
          <w:rFonts w:ascii="宋体" w:eastAsia="宋体" w:hint="eastAsia"/>
        </w:rPr>
        <w:t>和</w:t>
      </w:r>
      <w:r>
        <w:t>93.7%</w:t>
      </w:r>
      <w:r>
        <w:rPr>
          <w:rFonts w:ascii="宋体" w:eastAsia="宋体" w:hint="eastAsia"/>
        </w:rPr>
        <w:t>，</w:t>
      </w:r>
      <w:r>
        <w:t>BLCA-4</w:t>
      </w:r>
      <w:r>
        <w:rPr>
          <w:rFonts w:ascii="宋体" w:eastAsia="宋体" w:hint="eastAsia"/>
        </w:rPr>
        <w:t>在</w:t>
      </w:r>
      <w:r>
        <w:t>T2a</w:t>
      </w:r>
      <w:r>
        <w:rPr>
          <w:rFonts w:ascii="宋体" w:eastAsia="宋体" w:hint="eastAsia"/>
        </w:rPr>
        <w:t>、</w:t>
      </w:r>
      <w:r>
        <w:t>T2b</w:t>
      </w:r>
      <w:r>
        <w:rPr>
          <w:rFonts w:ascii="宋体" w:eastAsia="宋体" w:hint="eastAsia"/>
        </w:rPr>
        <w:t>和</w:t>
      </w:r>
      <w:r>
        <w:t>T3-T4</w:t>
      </w:r>
      <w:r>
        <w:rPr>
          <w:rFonts w:ascii="宋体" w:eastAsia="宋体" w:hint="eastAsia"/>
        </w:rPr>
        <w:t>中表达阳性率分别为</w:t>
      </w:r>
      <w:r>
        <w:t>64.3%</w:t>
      </w:r>
      <w:r>
        <w:rPr>
          <w:rFonts w:ascii="宋体" w:eastAsia="宋体" w:hint="eastAsia"/>
        </w:rPr>
        <w:t>、</w:t>
      </w:r>
      <w:r>
        <w:t>72.7%</w:t>
      </w:r>
      <w:r>
        <w:rPr>
          <w:rFonts w:ascii="宋体" w:eastAsia="宋体" w:hint="eastAsia"/>
        </w:rPr>
        <w:t>和</w:t>
      </w:r>
      <w:r>
        <w:t>100%</w:t>
      </w:r>
      <w:r>
        <w:rPr>
          <w:rFonts w:ascii="宋体" w:eastAsia="宋体" w:hint="eastAsia"/>
        </w:rPr>
        <w:t>，</w:t>
      </w:r>
      <w:r>
        <w:t>BLCA-4</w:t>
      </w:r>
      <w:r>
        <w:rPr>
          <w:rFonts w:ascii="宋体" w:eastAsia="宋体" w:hint="eastAsia"/>
        </w:rPr>
        <w:t>的表达与肿瘤分级</w:t>
      </w:r>
      <w:r>
        <w:rPr>
          <w:rFonts w:ascii="宋体" w:eastAsia="宋体" w:hint="eastAsia"/>
        </w:rPr>
        <w:t>（</w:t>
      </w:r>
      <w:r>
        <w:rPr>
          <w:i/>
        </w:rPr>
        <w:t>P</w:t>
      </w:r>
      <w:r>
        <w:rPr>
          <w:rFonts w:ascii="宋体" w:eastAsia="宋体" w:hint="eastAsia"/>
        </w:rPr>
        <w:t>＜</w:t>
      </w:r>
      <w:r>
        <w:t>0.05</w:t>
      </w:r>
      <w:r>
        <w:rPr>
          <w:rFonts w:ascii="宋体" w:eastAsia="宋体" w:hint="eastAsia"/>
        </w:rPr>
        <w:t>）</w:t>
      </w:r>
      <w:r>
        <w:rPr>
          <w:rFonts w:ascii="宋体" w:eastAsia="宋体" w:hint="eastAsia"/>
        </w:rPr>
        <w:t xml:space="preserve">分期</w:t>
      </w:r>
      <w:r>
        <w:rPr>
          <w:rFonts w:ascii="宋体" w:eastAsia="宋体" w:hint="eastAsia"/>
        </w:rPr>
        <w:t>（</w:t>
      </w:r>
      <w:r>
        <w:rPr>
          <w:i/>
        </w:rPr>
        <w:t>P</w:t>
      </w:r>
      <w:r>
        <w:rPr>
          <w:rFonts w:ascii="宋体" w:eastAsia="宋体" w:hint="eastAsia"/>
        </w:rPr>
        <w:t>＜</w:t>
      </w:r>
      <w:r>
        <w:t>0.05</w:t>
      </w:r>
      <w:r>
        <w:rPr>
          <w:rFonts w:ascii="宋体" w:eastAsia="宋体" w:hint="eastAsia"/>
        </w:rPr>
        <w:t>）</w:t>
      </w:r>
      <w:r>
        <w:rPr>
          <w:rFonts w:ascii="宋体" w:eastAsia="宋体" w:hint="eastAsia"/>
        </w:rPr>
        <w:t>有相关</w:t>
      </w:r>
      <w:r>
        <w:rPr>
          <w:rFonts w:ascii="宋体" w:eastAsia="宋体" w:hint="eastAsia"/>
        </w:rPr>
        <w:t>性；癌旁组织</w:t>
      </w:r>
      <w:r>
        <w:rPr>
          <w:rFonts w:ascii="宋体" w:eastAsia="宋体" w:hint="eastAsia"/>
        </w:rPr>
        <w:t>（</w:t>
      </w:r>
      <w:r>
        <w:rPr>
          <w:rFonts w:ascii="宋体" w:eastAsia="宋体" w:hint="eastAsia"/>
          <w:spacing w:val="-1"/>
          <w:w w:val="100"/>
        </w:rPr>
        <w:t>距切缘</w:t>
      </w:r>
      <w:r>
        <w:rPr>
          <w:spacing w:val="-1"/>
          <w:w w:val="100"/>
        </w:rPr>
        <w:t>2</w:t>
      </w:r>
      <w:r>
        <w:rPr>
          <w:w w:val="100"/>
        </w:rPr>
        <w:t>c</w:t>
      </w:r>
      <w:r>
        <w:rPr>
          <w:spacing w:val="-2"/>
          <w:w w:val="100"/>
        </w:rPr>
        <w:t>m</w:t>
      </w:r>
      <w:r>
        <w:rPr>
          <w:rFonts w:ascii="宋体" w:eastAsia="宋体" w:hint="eastAsia"/>
          <w:w w:val="100"/>
        </w:rPr>
        <w:t>内</w:t>
      </w:r>
      <w:r>
        <w:rPr>
          <w:rFonts w:ascii="宋体" w:eastAsia="宋体" w:hint="eastAsia"/>
        </w:rPr>
        <w:t>）</w:t>
      </w:r>
      <w:r>
        <w:rPr>
          <w:rFonts w:ascii="宋体" w:eastAsia="宋体" w:hint="eastAsia"/>
        </w:rPr>
        <w:t>中</w:t>
      </w:r>
      <w:r>
        <w:t>B</w:t>
      </w:r>
      <w:r>
        <w:t>L</w:t>
      </w:r>
      <w:r>
        <w:t>C</w:t>
      </w:r>
      <w:r>
        <w:t>A</w:t>
      </w:r>
      <w:r>
        <w:t>-</w:t>
      </w:r>
      <w:r>
        <w:t>4</w:t>
      </w:r>
      <w:r>
        <w:rPr>
          <w:rFonts w:ascii="宋体" w:eastAsia="宋体" w:hint="eastAsia"/>
        </w:rPr>
        <w:t>表达阳性率为</w:t>
      </w:r>
      <w:r>
        <w:t>50</w:t>
      </w:r>
      <w:r>
        <w:t>%</w:t>
      </w:r>
      <w:r>
        <w:rPr>
          <w:rFonts w:ascii="宋体" w:eastAsia="宋体" w:hint="eastAsia"/>
        </w:rPr>
        <w:t>（</w:t>
      </w:r>
      <w:r>
        <w:rPr>
          <w:w w:val="100"/>
        </w:rPr>
        <w:t>3</w:t>
      </w:r>
      <w:r>
        <w:rPr>
          <w:spacing w:val="-1"/>
          <w:w w:val="100"/>
        </w:rPr>
        <w:t>6</w:t>
      </w:r>
      <w:r>
        <w:rPr>
          <w:w w:val="100"/>
        </w:rPr>
        <w:t>/</w:t>
      </w:r>
      <w:r>
        <w:rPr>
          <w:spacing w:val="-1"/>
          <w:w w:val="100"/>
        </w:rPr>
        <w:t>7</w:t>
      </w:r>
      <w:r>
        <w:rPr>
          <w:spacing w:val="0"/>
          <w:w w:val="100"/>
        </w:rPr>
        <w:t>2</w:t>
      </w:r>
      <w:r>
        <w:rPr>
          <w:rFonts w:ascii="宋体" w:eastAsia="宋体" w:hint="eastAsia"/>
        </w:rPr>
        <w:t>）</w:t>
      </w:r>
      <w:r>
        <w:rPr>
          <w:rFonts w:ascii="宋体" w:eastAsia="宋体" w:hint="eastAsia"/>
        </w:rPr>
        <w:t>；与</w:t>
      </w:r>
      <w:r>
        <w:rPr>
          <w:rFonts w:ascii="宋体" w:eastAsia="宋体" w:hint="eastAsia"/>
        </w:rPr>
        <w:t>患者年龄</w:t>
      </w:r>
      <w:r>
        <w:rPr>
          <w:rFonts w:ascii="宋体" w:eastAsia="宋体" w:hint="eastAsia"/>
        </w:rPr>
        <w:t>（</w:t>
      </w:r>
      <w:r>
        <w:rPr>
          <w:i/>
          <w:spacing w:val="-1"/>
          <w:w w:val="100"/>
        </w:rPr>
        <w:t>P</w:t>
      </w:r>
      <w:r>
        <w:rPr>
          <w:spacing w:val="-2"/>
          <w:w w:val="100"/>
        </w:rPr>
        <w:t>=</w:t>
      </w:r>
      <w:r>
        <w:rPr>
          <w:w w:val="100"/>
        </w:rPr>
        <w:t>0.</w:t>
      </w:r>
      <w:r>
        <w:rPr>
          <w:spacing w:val="-1"/>
          <w:w w:val="100"/>
        </w:rPr>
        <w:t>80</w:t>
      </w:r>
      <w:r>
        <w:rPr>
          <w:spacing w:val="0"/>
          <w:w w:val="100"/>
        </w:rPr>
        <w:t>1</w:t>
      </w:r>
      <w:r>
        <w:rPr>
          <w:rFonts w:ascii="宋体" w:eastAsia="宋体" w:hint="eastAsia"/>
        </w:rPr>
        <w:t>）</w:t>
      </w:r>
      <w:r>
        <w:rPr>
          <w:rFonts w:ascii="宋体" w:eastAsia="宋体" w:hint="eastAsia"/>
        </w:rPr>
        <w:t>、性别</w:t>
      </w:r>
      <w:r>
        <w:rPr>
          <w:rFonts w:ascii="宋体" w:eastAsia="宋体" w:hint="eastAsia"/>
        </w:rPr>
        <w:t>（</w:t>
      </w:r>
      <w:r>
        <w:rPr>
          <w:i/>
          <w:spacing w:val="-1"/>
          <w:w w:val="100"/>
        </w:rPr>
        <w:t>P</w:t>
      </w:r>
      <w:r>
        <w:rPr>
          <w:spacing w:val="-2"/>
          <w:w w:val="100"/>
        </w:rPr>
        <w:t>=</w:t>
      </w:r>
      <w:r>
        <w:rPr>
          <w:w w:val="100"/>
        </w:rPr>
        <w:t>0.</w:t>
      </w:r>
      <w:r>
        <w:rPr>
          <w:spacing w:val="-1"/>
          <w:w w:val="100"/>
        </w:rPr>
        <w:t>28</w:t>
      </w:r>
      <w:r>
        <w:rPr>
          <w:spacing w:val="0"/>
          <w:w w:val="100"/>
        </w:rPr>
        <w:t>9</w:t>
      </w:r>
      <w:r>
        <w:rPr>
          <w:rFonts w:ascii="宋体" w:eastAsia="宋体" w:hint="eastAsia"/>
        </w:rPr>
        <w:t>）</w:t>
      </w:r>
      <w:r>
        <w:rPr>
          <w:rFonts w:ascii="宋体" w:eastAsia="宋体" w:hint="eastAsia"/>
        </w:rPr>
        <w:t>、肿瘤数量</w:t>
      </w:r>
      <w:r>
        <w:rPr>
          <w:rFonts w:ascii="宋体" w:eastAsia="宋体" w:hint="eastAsia"/>
        </w:rPr>
        <w:t>（</w:t>
      </w:r>
      <w:r>
        <w:rPr>
          <w:i/>
          <w:spacing w:val="-1"/>
          <w:w w:val="100"/>
        </w:rPr>
        <w:t>P</w:t>
      </w:r>
      <w:r>
        <w:rPr>
          <w:spacing w:val="-2"/>
          <w:w w:val="100"/>
        </w:rPr>
        <w:t>=</w:t>
      </w:r>
      <w:r>
        <w:rPr>
          <w:w w:val="100"/>
        </w:rPr>
        <w:t>0.</w:t>
      </w:r>
      <w:r>
        <w:rPr>
          <w:spacing w:val="-1"/>
          <w:w w:val="100"/>
        </w:rPr>
        <w:t>5</w:t>
      </w:r>
      <w:r>
        <w:rPr>
          <w:w w:val="100"/>
        </w:rPr>
        <w:t>2</w:t>
      </w:r>
      <w:r>
        <w:rPr>
          <w:spacing w:val="0"/>
          <w:w w:val="100"/>
        </w:rPr>
        <w:t>6</w:t>
      </w:r>
      <w:r>
        <w:rPr>
          <w:rFonts w:ascii="宋体" w:eastAsia="宋体" w:hint="eastAsia"/>
        </w:rPr>
        <w:t>）</w:t>
      </w:r>
      <w:r>
        <w:rPr>
          <w:rFonts w:ascii="宋体" w:eastAsia="宋体" w:hint="eastAsia"/>
        </w:rPr>
        <w:t>、肿瘤大</w:t>
      </w:r>
      <w:r>
        <w:rPr>
          <w:rFonts w:ascii="宋体" w:eastAsia="宋体" w:hint="eastAsia"/>
        </w:rPr>
        <w:t>小</w:t>
      </w:r>
    </w:p>
    <w:p w:rsidR="0018722C">
      <w:pPr>
        <w:topLinePunct/>
      </w:pPr>
      <w:r>
        <w:rPr>
          <w:rFonts w:ascii="宋体" w:eastAsia="宋体" w:hint="eastAsia"/>
        </w:rPr>
        <w:t>（</w:t>
      </w:r>
      <w:r>
        <w:rPr>
          <w:i/>
        </w:rPr>
        <w:t>P</w:t>
      </w:r>
      <w:r>
        <w:t>=0.</w:t>
      </w:r>
      <w:r>
        <w:t>07</w:t>
      </w:r>
      <w:r>
        <w:t>6</w:t>
      </w:r>
      <w:r>
        <w:rPr>
          <w:rFonts w:ascii="宋体" w:eastAsia="宋体" w:hint="eastAsia"/>
        </w:rPr>
        <w:t>）</w:t>
      </w:r>
      <w:r>
        <w:rPr>
          <w:rFonts w:ascii="宋体" w:eastAsia="宋体" w:hint="eastAsia"/>
        </w:rPr>
        <w:t>、手术方式</w:t>
      </w:r>
      <w:r>
        <w:rPr>
          <w:rFonts w:ascii="宋体" w:eastAsia="宋体" w:hint="eastAsia"/>
        </w:rPr>
        <w:t>（</w:t>
      </w:r>
      <w:r>
        <w:rPr>
          <w:i/>
          <w:spacing w:val="-1"/>
          <w:w w:val="100"/>
        </w:rPr>
        <w:t>P</w:t>
      </w:r>
      <w:r>
        <w:rPr>
          <w:w w:val="100"/>
        </w:rPr>
        <w:t>=0</w:t>
      </w:r>
      <w:r>
        <w:rPr>
          <w:spacing w:val="-2"/>
          <w:w w:val="100"/>
        </w:rPr>
        <w:t>.</w:t>
      </w:r>
      <w:r>
        <w:rPr>
          <w:w w:val="100"/>
        </w:rPr>
        <w:t>8</w:t>
      </w:r>
      <w:r>
        <w:rPr>
          <w:spacing w:val="-1"/>
          <w:w w:val="100"/>
        </w:rPr>
        <w:t>4</w:t>
      </w:r>
      <w:r>
        <w:rPr>
          <w:spacing w:val="0"/>
          <w:w w:val="100"/>
        </w:rPr>
        <w:t>8</w:t>
      </w:r>
      <w:r>
        <w:rPr>
          <w:rFonts w:ascii="宋体" w:eastAsia="宋体" w:hint="eastAsia"/>
        </w:rPr>
        <w:t>）</w:t>
      </w:r>
      <w:r>
        <w:rPr>
          <w:rFonts w:ascii="宋体" w:eastAsia="宋体" w:hint="eastAsia"/>
        </w:rPr>
        <w:t>无明显相关性</w:t>
      </w:r>
      <w:r>
        <w:rPr>
          <w:rFonts w:ascii="宋体" w:eastAsia="宋体" w:hint="eastAsia"/>
        </w:rPr>
        <w:t>（</w:t>
      </w:r>
      <w:r>
        <w:rPr>
          <w:i/>
          <w:spacing w:val="-1"/>
          <w:w w:val="100"/>
        </w:rPr>
        <w:t>P</w:t>
      </w:r>
      <w:r>
        <w:rPr>
          <w:rFonts w:ascii="宋体" w:eastAsia="宋体" w:hint="eastAsia"/>
          <w:w w:val="100"/>
        </w:rPr>
        <w:t>＞</w:t>
      </w:r>
      <w:r>
        <w:rPr>
          <w:w w:val="100"/>
        </w:rPr>
        <w:t>0</w:t>
      </w:r>
      <w:r>
        <w:rPr>
          <w:spacing w:val="-2"/>
          <w:w w:val="100"/>
        </w:rPr>
        <w:t>.</w:t>
      </w:r>
      <w:r>
        <w:rPr>
          <w:w w:val="100"/>
        </w:rPr>
        <w:t>0</w:t>
      </w:r>
      <w:r>
        <w:rPr>
          <w:spacing w:val="0"/>
          <w:w w:val="100"/>
        </w:rPr>
        <w:t>5</w:t>
      </w:r>
      <w:r>
        <w:rPr>
          <w:rFonts w:ascii="宋体" w:eastAsia="宋体" w:hint="eastAsia"/>
        </w:rPr>
        <w:t>）</w:t>
      </w:r>
      <w:r>
        <w:rPr>
          <w:spacing w:val="-2"/>
          <w:w w:val="100"/>
        </w:rPr>
        <w:t>（</w:t>
      </w:r>
      <w:r>
        <w:rPr>
          <w:rFonts w:ascii="宋体" w:eastAsia="宋体" w:hint="eastAsia"/>
        </w:rPr>
        <w:t>见</w:t>
      </w:r>
      <w:r>
        <w:t>F</w:t>
      </w:r>
      <w:r>
        <w:t>i</w:t>
      </w:r>
      <w:r>
        <w:t>g</w:t>
      </w:r>
      <w:r>
        <w:t>7</w:t>
      </w:r>
      <w:r>
        <w:rPr>
          <w:rFonts w:ascii="宋体" w:eastAsia="宋体" w:hint="eastAsia"/>
        </w:rPr>
        <w:t>、</w:t>
      </w:r>
      <w:r>
        <w:t>8</w:t>
      </w:r>
      <w:r>
        <w:rPr>
          <w:rFonts w:ascii="宋体" w:eastAsia="宋体" w:hint="eastAsia"/>
        </w:rPr>
        <w:t>、</w:t>
      </w:r>
    </w:p>
    <w:p w:rsidR="0018722C">
      <w:pPr>
        <w:topLinePunct/>
      </w:pPr>
      <w:r>
        <w:t>9</w:t>
      </w:r>
      <w:r>
        <w:rPr>
          <w:rFonts w:ascii="宋体" w:eastAsia="宋体" w:hint="eastAsia"/>
        </w:rPr>
        <w:t>，</w:t>
      </w:r>
      <w:r>
        <w:t>Tab5</w:t>
      </w:r>
      <w:r>
        <w:t>)</w:t>
      </w:r>
      <w:r>
        <w:rPr>
          <w:rFonts w:ascii="宋体" w:eastAsia="宋体" w:hint="eastAsia"/>
        </w:rPr>
        <w:t>。</w:t>
      </w:r>
    </w:p>
    <w:p w:rsidR="0018722C">
      <w:pPr>
        <w:topLinePunct/>
      </w:pPr>
      <w:r>
        <w:t>Western-Blotting</w:t>
      </w:r>
      <w:r>
        <w:rPr>
          <w:rFonts w:ascii="宋体" w:hAnsi="宋体" w:eastAsia="宋体" w:hint="eastAsia"/>
        </w:rPr>
        <w:t>结果显示：浸润性膀胱癌组织中</w:t>
      </w:r>
      <w:r>
        <w:t>BLCA-4</w:t>
      </w:r>
      <w:r>
        <w:rPr>
          <w:rFonts w:ascii="宋体" w:hAnsi="宋体" w:eastAsia="宋体" w:hint="eastAsia"/>
        </w:rPr>
        <w:t>表达</w:t>
      </w:r>
      <w:r>
        <w:rPr>
          <w:rFonts w:ascii="宋体" w:hAnsi="宋体" w:eastAsia="宋体" w:hint="eastAsia"/>
        </w:rPr>
        <w:t>为</w:t>
      </w:r>
      <w:r>
        <w:t>0</w:t>
      </w:r>
      <w:r>
        <w:t>.</w:t>
      </w:r>
      <w:r>
        <w:t>828±0.267</w:t>
      </w:r>
      <w:r>
        <w:rPr>
          <w:rFonts w:ascii="宋体" w:hAnsi="宋体" w:eastAsia="宋体" w:hint="eastAsia"/>
        </w:rPr>
        <w:t>，癌旁组织表达为</w:t>
      </w:r>
      <w:r>
        <w:t>0</w:t>
      </w:r>
      <w:r>
        <w:t>.</w:t>
      </w:r>
      <w:r>
        <w:t>591±0.259</w:t>
      </w:r>
      <w:r>
        <w:rPr>
          <w:rFonts w:ascii="宋体" w:hAnsi="宋体" w:eastAsia="宋体" w:hint="eastAsia"/>
        </w:rPr>
        <w:t>，前列腺增生患者组</w:t>
      </w:r>
      <w:r>
        <w:rPr>
          <w:rFonts w:ascii="宋体" w:hAnsi="宋体" w:eastAsia="宋体" w:hint="eastAsia"/>
        </w:rPr>
        <w:t>织</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ascii="宋体" w:hAnsi="宋体" w:eastAsia="宋体" w:hint="eastAsia"/>
        </w:rPr>
        <w:t>中表达为</w:t>
      </w:r>
      <w:r>
        <w:t>0</w:t>
      </w:r>
      <w:r>
        <w:t>.</w:t>
      </w:r>
      <w:r>
        <w:t>242</w:t>
      </w:r>
      <w:r w:rsidR="001852F3">
        <w:t xml:space="preserve">±</w:t>
      </w:r>
      <w:r>
        <w:t>0.116</w:t>
      </w:r>
      <w:r>
        <w:rPr>
          <w:rFonts w:ascii="宋体" w:hAnsi="宋体" w:eastAsia="宋体" w:hint="eastAsia"/>
        </w:rPr>
        <w:t>，</w:t>
      </w:r>
      <w:r>
        <w:t>BLCA-4</w:t>
      </w:r>
      <w:r>
        <w:rPr>
          <w:rFonts w:ascii="宋体" w:hAnsi="宋体" w:eastAsia="宋体" w:hint="eastAsia"/>
        </w:rPr>
        <w:t>在在浸润性膀胱癌组织中表达较高，</w:t>
      </w:r>
      <w:r w:rsidR="001852F3">
        <w:rPr>
          <w:rFonts w:ascii="宋体" w:hAnsi="宋体" w:eastAsia="宋体" w:hint="eastAsia"/>
        </w:rPr>
        <w:t xml:space="preserve">在癌旁组织中也有表达，在前列腺增生患者膀胱组织中基本无表达，</w:t>
      </w:r>
      <w:r w:rsidR="001852F3">
        <w:rPr>
          <w:rFonts w:ascii="宋体" w:hAnsi="宋体" w:eastAsia="宋体" w:hint="eastAsia"/>
        </w:rPr>
        <w:t xml:space="preserve">三者表达差异有统计学意义</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Pr>
        <w:t>）</w:t>
      </w:r>
      <w:r>
        <w:t>(</w:t>
      </w:r>
      <w:r>
        <w:t>Fig5</w:t>
      </w:r>
      <w:r>
        <w:rPr>
          <w:rFonts w:ascii="宋体" w:hAnsi="宋体" w:eastAsia="宋体" w:hint="eastAsia"/>
        </w:rPr>
        <w:t>、</w:t>
      </w:r>
      <w:r>
        <w:t>6</w:t>
      </w:r>
      <w:r>
        <w:rPr>
          <w:rFonts w:ascii="宋体" w:hAnsi="宋体" w:eastAsia="宋体" w:hint="eastAsia"/>
          <w:rFonts w:ascii="宋体" w:hAnsi="宋体" w:eastAsia="宋体" w:hint="eastAsia"/>
        </w:rPr>
        <w:t xml:space="preserve">, </w:t>
      </w:r>
      <w:r>
        <w:t>Tab4</w:t>
      </w:r>
      <w:r>
        <w:t>)</w:t>
      </w:r>
      <w:r>
        <w:rPr>
          <w:rFonts w:ascii="宋体" w:hAnsi="宋体" w:eastAsia="宋体" w:hint="eastAsia"/>
        </w:rPr>
        <w:t>。</w:t>
      </w:r>
    </w:p>
    <w:p w:rsidR="0018722C">
      <w:pPr>
        <w:pStyle w:val="affd"/>
        <w:topLinePunct/>
      </w:pPr>
      <w:bookmarkStart w:id="40604" w:name="_Toc68640604"/>
      <w:r>
        <w:t>结论：</w:t>
      </w:r>
      <w:bookmarkEnd w:id="40604"/>
    </w:p>
    <w:p w:rsidR="0018722C">
      <w:pPr>
        <w:pStyle w:val="cw20"/>
        <w:topLinePunct/>
      </w:pPr>
      <w:r>
        <w:rPr>
          <w:rFonts w:ascii="宋体" w:eastAsia="宋体" w:hint="eastAsia"/>
        </w:rPr>
        <w:t>1. </w:t>
      </w:r>
      <w:r>
        <w:t>BLCA-4</w:t>
      </w:r>
      <w:r/>
      <w:r>
        <w:rPr>
          <w:rFonts w:ascii="宋体" w:eastAsia="宋体" w:hint="eastAsia"/>
        </w:rPr>
        <w:t>在浸润性膀胱癌患者尿液中的表达有较高的敏感性</w:t>
      </w:r>
    </w:p>
    <w:p w:rsidR="0018722C">
      <w:pPr>
        <w:topLinePunct/>
      </w:pPr>
      <w:r>
        <w:rPr>
          <w:rFonts w:ascii="宋体" w:eastAsia="宋体" w:hint="eastAsia"/>
        </w:rPr>
        <w:t>（</w:t>
      </w:r>
      <w:r>
        <w:t>9</w:t>
      </w:r>
      <w:r>
        <w:t>1.6</w:t>
      </w:r>
      <w:r>
        <w:t>%</w:t>
      </w:r>
      <w:r>
        <w:rPr>
          <w:rFonts w:ascii="宋体" w:eastAsia="宋体" w:hint="eastAsia"/>
        </w:rPr>
        <w:t>）</w:t>
      </w:r>
      <w:r>
        <w:rPr>
          <w:rFonts w:ascii="宋体" w:eastAsia="宋体" w:hint="eastAsia"/>
        </w:rPr>
        <w:t>和特异性</w:t>
      </w:r>
      <w:r>
        <w:rPr>
          <w:rFonts w:ascii="宋体" w:eastAsia="宋体" w:hint="eastAsia"/>
        </w:rPr>
        <w:t>（</w:t>
      </w:r>
      <w:r>
        <w:rPr>
          <w:spacing w:val="-1"/>
          <w:w w:val="100"/>
        </w:rPr>
        <w:t>1</w:t>
      </w:r>
      <w:r>
        <w:rPr>
          <w:w w:val="100"/>
        </w:rPr>
        <w:t>00</w:t>
      </w:r>
      <w:r>
        <w:rPr>
          <w:spacing w:val="-2"/>
          <w:w w:val="100"/>
        </w:rPr>
        <w:t>%</w:t>
      </w:r>
      <w:r>
        <w:rPr>
          <w:rFonts w:ascii="宋体" w:eastAsia="宋体" w:hint="eastAsia"/>
        </w:rPr>
        <w:t>）</w:t>
      </w:r>
      <w:r>
        <w:rPr>
          <w:rFonts w:ascii="宋体" w:eastAsia="宋体" w:hint="eastAsia"/>
        </w:rPr>
        <w:t>，但其在浸润性膀胱癌患者血液中的表达在</w:t>
      </w:r>
      <w:r>
        <w:rPr>
          <w:rFonts w:ascii="宋体" w:eastAsia="宋体" w:hint="eastAsia"/>
        </w:rPr>
        <w:t>本实验中未发现差异有统计学意义。</w:t>
      </w:r>
    </w:p>
    <w:p w:rsidR="0018722C">
      <w:pPr>
        <w:pStyle w:val="cw20"/>
        <w:topLinePunct/>
      </w:pPr>
      <w:r>
        <w:rPr>
          <w:rFonts w:ascii="宋体" w:eastAsia="宋体" w:hint="eastAsia"/>
        </w:rPr>
        <w:t>2. </w:t>
      </w:r>
      <w:r>
        <w:t>BLCA-4</w:t>
      </w:r>
      <w:r/>
      <w:r>
        <w:rPr>
          <w:rFonts w:ascii="宋体" w:eastAsia="宋体" w:hint="eastAsia"/>
        </w:rPr>
        <w:t>在浸润性膀胱癌患者尿液中的表达与肿瘤直径大小存在一定相关性。</w:t>
      </w:r>
    </w:p>
    <w:p w:rsidR="0018722C">
      <w:pPr>
        <w:pStyle w:val="cw20"/>
        <w:topLinePunct/>
      </w:pPr>
      <w:r>
        <w:rPr>
          <w:rFonts w:ascii="宋体" w:eastAsia="宋体" w:hint="eastAsia"/>
        </w:rPr>
        <w:t>3. </w:t>
      </w:r>
      <w:r>
        <w:t>BLCA-4</w:t>
      </w:r>
      <w:r>
        <w:rPr>
          <w:rFonts w:ascii="宋体" w:eastAsia="宋体" w:hint="eastAsia"/>
        </w:rPr>
        <w:t>在浸润性膀胱癌组织中表达的水平与膀胱癌的分级、分期</w:t>
      </w:r>
      <w:r>
        <w:rPr>
          <w:rFonts w:ascii="宋体" w:eastAsia="宋体" w:hint="eastAsia"/>
        </w:rPr>
        <w:t>有相关性，与患者年龄、性别、肿瘤数量、肿瘤大小和手术方式无明显相关性。</w:t>
      </w:r>
    </w:p>
    <w:p w:rsidR="0018722C">
      <w:pPr>
        <w:pStyle w:val="cw20"/>
        <w:topLinePunct/>
      </w:pPr>
      <w:r>
        <w:rPr>
          <w:rFonts w:ascii="宋体" w:eastAsia="宋体" w:hint="eastAsia"/>
        </w:rPr>
        <w:t>4. </w:t>
      </w:r>
      <w:r>
        <w:t>BLCA-4</w:t>
      </w:r>
      <w:r>
        <w:rPr>
          <w:rFonts w:ascii="宋体" w:eastAsia="宋体" w:hint="eastAsia"/>
        </w:rPr>
        <w:t>在在浸润性膀胱癌组织中表达较高，在癌旁组织中也有表</w:t>
      </w:r>
      <w:r>
        <w:rPr>
          <w:rFonts w:ascii="宋体" w:eastAsia="宋体" w:hint="eastAsia"/>
        </w:rPr>
        <w:t>达，在前列腺增生患者膀胱组织中基本无表达，三者表达差异有统计学意义。</w:t>
      </w:r>
    </w:p>
    <w:p w:rsidR="0018722C">
      <w:pPr>
        <w:pStyle w:val="aff"/>
        <w:topLinePunct/>
      </w:pPr>
      <w:r>
        <w:rPr>
          <w:rStyle w:val="afe"/>
          <w:rFonts w:ascii="Times New Roman" w:eastAsia="黑体" w:hint="eastAsia"/>
          <w:b/>
        </w:rPr>
        <w:t>关键词：</w:t>
      </w:r>
      <w:r>
        <w:rPr>
          <w:rFonts w:ascii="宋体" w:eastAsia="宋体" w:hint="eastAsia"/>
        </w:rPr>
        <w:t>膀胱癌；</w:t>
      </w:r>
      <w:r>
        <w:rPr>
          <w:rFonts w:ascii="宋体" w:eastAsia="宋体" w:hint="eastAsia"/>
        </w:rPr>
        <w:t xml:space="preserve"> </w:t>
      </w:r>
      <w:r>
        <w:t>BLCA-4</w:t>
      </w:r>
      <w:r>
        <w:rPr>
          <w:rFonts w:ascii="宋体" w:eastAsia="宋体" w:hint="eastAsia"/>
        </w:rPr>
        <w:t>；</w:t>
      </w:r>
      <w:r>
        <w:rPr>
          <w:rFonts w:ascii="宋体" w:eastAsia="宋体" w:hint="eastAsia"/>
        </w:rPr>
        <w:t xml:space="preserve"> </w:t>
      </w:r>
      <w:r>
        <w:t>ELISA</w:t>
      </w:r>
      <w:r>
        <w:rPr>
          <w:rFonts w:ascii="宋体" w:eastAsia="宋体" w:hint="eastAsia"/>
        </w:rPr>
        <w:t>；免疫组化；</w:t>
      </w:r>
      <w:r>
        <w:rPr>
          <w:rFonts w:ascii="宋体" w:eastAsia="宋体" w:hint="eastAsia"/>
        </w:rPr>
        <w:t xml:space="preserve"> </w:t>
      </w:r>
      <w:r>
        <w:rPr>
          <w:rFonts w:ascii="宋体" w:eastAsia="宋体" w:hint="eastAsia"/>
        </w:rPr>
        <w:t xml:space="preserve"> </w:t>
      </w:r>
      <w:r>
        <w:t>Western Blotting</w:t>
      </w:r>
      <w:r>
        <w:rPr>
          <w:rFonts w:ascii="宋体" w:eastAsia="宋体" w:hint="eastAsia"/>
        </w:rPr>
        <w:t>； 体液；组织</w:t>
      </w:r>
      <w:r>
        <w:rPr>
          <w:rFonts w:ascii="宋体" w:eastAsia="宋体" w:hint="eastAsia"/>
        </w:rPr>
        <w:t xml:space="preserve"> </w:t>
      </w:r>
    </w:p>
    <w:p w:rsidR="0018722C">
      <w:pPr>
        <w:pStyle w:val="af5"/>
        <w:topLinePunct/>
      </w:pPr>
      <w:r>
        <w:rPr>
          <w:rFonts w:cstheme="minorBidi" w:hAnsiTheme="minorHAnsi" w:eastAsiaTheme="minorHAnsi" w:asciiTheme="minorHAnsi" w:ascii="Times New Roman" w:hAnsi="Times New Roman" w:eastAsia="Times New Roman" w:cs="Times New Roman"/>
          <w:b/>
        </w:rPr>
        <w:t>BLCA - 4 expression in the body fluids and tissues of patients with invasive bladder cancer</w:t>
      </w:r>
    </w:p>
    <w:p w:rsidR="0018722C">
      <w:pPr>
        <w:pStyle w:val="afff2"/>
        <w:topLinePunct/>
      </w:pPr>
      <w:bookmarkStart w:id="40605" w:name="_Toc68640605"/>
      <w:r>
        <w:rPr>
          <w:b/>
        </w:rPr>
        <w:t>Abstract</w:t>
      </w:r>
      <w:bookmarkEnd w:id="40605"/>
    </w:p>
    <w:p w:rsidR="0018722C">
      <w:pPr>
        <w:pStyle w:val="afc"/>
        <w:topLinePunct/>
      </w:pPr>
      <w:bookmarkStart w:name="英文摘要 " w:id="5"/>
      <w:bookmarkEnd w:id="5"/>
      <w:r>
        <w:rPr>
          <w:rFonts w:cstheme="minorBidi" w:hAnsiTheme="minorHAnsi" w:eastAsiaTheme="minorHAnsi" w:asciiTheme="minorHAnsi"/>
          <w:b/>
        </w:rPr>
        <w:t>Objective:</w:t>
      </w:r>
    </w:p>
    <w:p w:rsidR="0018722C">
      <w:pPr>
        <w:pStyle w:val="afc"/>
        <w:topLinePunct/>
      </w:pPr>
      <w:r>
        <w:t>Bladder cancer is the most common malignant tumor of urinary system in our country. Currently cystoscopy and urine cytology examination are the useful methods of diagnosis and follow-up for bladder cancer. But cystoscopy is a invasive detection and the high cost make patients feel discomfortable. It make patients difficult to accept so as to limits its application. The specificity of urine cytology examination is high,</w:t>
      </w:r>
      <w:r w:rsidR="004B696B">
        <w:t xml:space="preserve"> </w:t>
      </w:r>
      <w:r w:rsidR="004B696B">
        <w:t>but the sensitivity is low. It is easy to appear false negatives and </w:t>
      </w:r>
      <w:r>
        <w:t>make </w:t>
      </w:r>
      <w:r>
        <w:t>missed diagnosis,</w:t>
      </w:r>
      <w:r w:rsidR="004B696B">
        <w:t xml:space="preserve"> </w:t>
      </w:r>
      <w:r w:rsidR="004B696B">
        <w:t>causing a great impact on prognosis. In recent years, along with the development of molecular biology and the proteomics,</w:t>
      </w:r>
      <w:r w:rsidR="004B696B">
        <w:t xml:space="preserve"> </w:t>
      </w:r>
      <w:r w:rsidR="004B696B">
        <w:t>we docover many new </w:t>
      </w:r>
      <w:r>
        <w:t>tumor markers </w:t>
      </w:r>
      <w:r>
        <w:t>for bladder cancer,</w:t>
      </w:r>
      <w:r w:rsidR="004B696B">
        <w:t xml:space="preserve"> </w:t>
      </w:r>
      <w:r w:rsidR="004B696B">
        <w:t>such as BTA, NMP,</w:t>
      </w:r>
      <w:r w:rsidR="004B696B">
        <w:t xml:space="preserve"> </w:t>
      </w:r>
      <w:r w:rsidR="004B696B">
        <w:t>ImmunoCyt,</w:t>
      </w:r>
      <w:r w:rsidR="004B696B">
        <w:t xml:space="preserve"> </w:t>
      </w:r>
      <w:r w:rsidR="004B696B">
        <w:t>UroVysion and FDP etc. Although the most important tumor markers for bladder cancer have high sensitivity and specificity,</w:t>
      </w:r>
      <w:r w:rsidR="004B696B">
        <w:t xml:space="preserve"> </w:t>
      </w:r>
      <w:r w:rsidR="004B696B">
        <w:t>it can not get satisfactory results. Some problems make the tumor cannot be widely used in clinical practice such as the harsh experimental conditions,</w:t>
      </w:r>
      <w:r w:rsidR="004B696B">
        <w:t xml:space="preserve"> </w:t>
      </w:r>
      <w:r w:rsidR="004B696B">
        <w:t>expensive,</w:t>
      </w:r>
      <w:r w:rsidR="004B696B">
        <w:t xml:space="preserve"> </w:t>
      </w:r>
      <w:r w:rsidR="004B696B">
        <w:t>the high rate of false positives and easily affected by subjective factors.</w:t>
      </w:r>
    </w:p>
    <w:p w:rsidR="0018722C">
      <w:pPr>
        <w:pStyle w:val="afc"/>
        <w:topLinePunct/>
      </w:pPr>
      <w:r>
        <w:t>In recent years, BLCA-4 become a research focus for many scholars,</w:t>
      </w:r>
      <w:r w:rsidR="004B696B">
        <w:t xml:space="preserve"> </w:t>
      </w:r>
      <w:r w:rsidR="004B696B">
        <w:t>which is a kind of BLCAS family. The study proves it have something todo wih cancer cell proliferation,</w:t>
      </w:r>
      <w:r w:rsidR="004B696B">
        <w:t xml:space="preserve"> </w:t>
      </w:r>
      <w:r w:rsidR="004B696B">
        <w:t>survival and the formation of blood vessels and so on.</w:t>
      </w:r>
      <w:r w:rsidR="001852F3">
        <w:t xml:space="preserve"> </w:t>
      </w:r>
      <w:r w:rsidR="001852F3">
        <w:t xml:space="preserve">The study on the basis of the urine in have higher sensitivity and specificity, which is not affected by other urinary benign diseases. But there is few research for it and at present it is only researched on urine.</w:t>
      </w:r>
      <w:r w:rsidR="001852F3">
        <w:t xml:space="preserve"> </w:t>
      </w:r>
      <w:r w:rsidR="001852F3">
        <w:t xml:space="preserve">The study of BLCA-4 on the same patients</w:t>
      </w:r>
      <w:r>
        <w:t>, </w:t>
      </w:r>
      <w:r>
        <w:t>body fluids</w:t>
      </w:r>
      <w:r>
        <w:t>(</w:t>
      </w:r>
      <w:r>
        <w:t xml:space="preserve">serum,</w:t>
      </w:r>
      <w:r w:rsidR="001852F3">
        <w:t xml:space="preserve"> </w:t>
      </w:r>
      <w:r w:rsidR="001852F3">
        <w:t xml:space="preserve">urine</w:t>
      </w:r>
      <w:r>
        <w:t>)</w:t>
      </w:r>
      <w:r w:rsidR="001852F3">
        <w:t xml:space="preserve"> </w:t>
      </w:r>
      <w:r>
        <w:t>and organization</w:t>
      </w:r>
      <w:r>
        <w:t> </w:t>
      </w:r>
      <w:r>
        <w:t>has</w:t>
      </w:r>
      <w:r>
        <w:t> </w:t>
      </w:r>
      <w:r>
        <w:t>not</w:t>
      </w:r>
      <w:r>
        <w:t> </w:t>
      </w:r>
      <w:r>
        <w:t>yet</w:t>
      </w:r>
      <w:r>
        <w:t> </w:t>
      </w:r>
      <w:r>
        <w:t>been</w:t>
      </w:r>
      <w:r>
        <w:t> </w:t>
      </w:r>
      <w:r>
        <w:t>reported.</w:t>
      </w:r>
      <w:r>
        <w:t> </w:t>
      </w:r>
      <w:r>
        <w:t>This</w:t>
      </w:r>
      <w:r>
        <w:t> </w:t>
      </w:r>
      <w:r>
        <w:t>experiment</w:t>
      </w:r>
      <w:r>
        <w:t> </w:t>
      </w:r>
      <w:r>
        <w:t>use</w:t>
      </w:r>
      <w:r>
        <w:t> </w:t>
      </w:r>
      <w:r>
        <w:t>the</w:t>
      </w:r>
      <w:r>
        <w:t> </w:t>
      </w:r>
      <w:r>
        <w:t>BLCA-4</w:t>
      </w:r>
      <w:r>
        <w:t> </w:t>
      </w:r>
      <w:r>
        <w:t>as</w:t>
      </w:r>
    </w:p>
    <w:p w:rsidR="0018722C">
      <w:pPr>
        <w:pStyle w:val="afc"/>
        <w:topLinePunct/>
      </w:pPr>
      <w:r>
        <w:t>T</w:t>
      </w:r>
      <w:r>
        <w:t xml:space="preserve">he marker,</w:t>
      </w:r>
      <w:r w:rsidR="004B696B">
        <w:t xml:space="preserve"> </w:t>
      </w:r>
      <w:r w:rsidR="004B696B">
        <w:t xml:space="preserve">detecting its expression in invasive bladder cancer, </w:t>
      </w:r>
      <w:r>
        <w:t xml:space="preserve">urinary </w:t>
      </w:r>
      <w:r>
        <w:t>benign</w:t>
      </w:r>
    </w:p>
    <w:p w:rsidR="0018722C">
      <w:pPr>
        <w:pStyle w:val="afc"/>
        <w:topLinePunct/>
      </w:pPr>
      <w:r>
        <w:t>D</w:t>
      </w:r>
      <w:r>
        <w:t>iseases and normal persons,</w:t>
      </w:r>
      <w:r w:rsidR="004B696B">
        <w:t xml:space="preserve"> </w:t>
      </w:r>
      <w:r w:rsidR="004B696B">
        <w:t>assessing its value in the diagnosis of bladder cancer.</w:t>
      </w:r>
      <w:r w:rsidR="004B696B">
        <w:t xml:space="preserve"> </w:t>
      </w:r>
      <w:r w:rsidR="004B696B">
        <w:t>BLCA-4 as a new bladder cancer markers,</w:t>
      </w:r>
      <w:r w:rsidR="004B696B">
        <w:t xml:space="preserve"> </w:t>
      </w:r>
      <w:r w:rsidR="004B696B">
        <w:t>it provides research for clinical use.</w:t>
      </w:r>
    </w:p>
    <w:p w:rsidR="0018722C">
      <w:pPr>
        <w:pStyle w:val="afc"/>
        <w:topLinePunct/>
      </w:pPr>
      <w:r>
        <w:rPr>
          <w:rFonts w:cstheme="minorBidi" w:hAnsiTheme="minorHAnsi" w:eastAsiaTheme="minorHAnsi" w:asciiTheme="minorHAnsi" w:ascii="Times New Roman" w:hAnsi="黑体" w:eastAsia="黑体" w:cs="黑体"/>
          <w:b/>
        </w:rPr>
        <w:t>Methods:</w:t>
      </w:r>
    </w:p>
    <w:p w:rsidR="0018722C">
      <w:pPr>
        <w:pStyle w:val="afc"/>
        <w:topLinePunct/>
      </w:pPr>
      <w:r>
        <w:t>Detecting the expression of BLCA-4 in experimental group</w:t>
      </w:r>
      <w:r>
        <w:t>(</w:t>
      </w:r>
      <w:r>
        <w:t>72 invasive bladder cancer patients</w:t>
      </w:r>
      <w:r>
        <w:rPr>
          <w:position w:val="13"/>
          <w:sz w:val="18"/>
        </w:rPr>
        <w:t>, </w:t>
      </w:r>
      <w:r>
        <w:t>serum,</w:t>
      </w:r>
      <w:r w:rsidR="001852F3">
        <w:t xml:space="preserve"> </w:t>
      </w:r>
      <w:r w:rsidR="001852F3">
        <w:t xml:space="preserve">urine and organization</w:t>
      </w:r>
      <w:r>
        <w:t>)</w:t>
      </w:r>
      <w:r>
        <w:t>,</w:t>
      </w:r>
      <w:r w:rsidR="001852F3">
        <w:t xml:space="preserve"> </w:t>
      </w:r>
      <w:r w:rsidR="001852F3">
        <w:t xml:space="preserve">control group</w:t>
      </w:r>
      <w:r>
        <w:t>(</w:t>
      </w:r>
      <w:r>
        <w:t>78 prostate hyperplasia patients</w:t>
      </w:r>
      <w:r w:rsidR="004B696B">
        <w:t>,</w:t>
      </w:r>
      <w:r w:rsidR="001852F3">
        <w:t xml:space="preserve"> </w:t>
      </w:r>
      <w:r w:rsidR="001852F3">
        <w:t xml:space="preserve">normal persons and urinary calculi patients</w:t>
      </w:r>
      <w:r>
        <w:rPr>
          <w:position w:val="13"/>
          <w:sz w:val="18"/>
        </w:rPr>
        <w:t>, </w:t>
      </w:r>
      <w:r>
        <w:t>serum,</w:t>
      </w:r>
      <w:r w:rsidR="001852F3">
        <w:t xml:space="preserve"> </w:t>
      </w:r>
      <w:r w:rsidR="001852F3">
        <w:t xml:space="preserve">urine and organization</w:t>
      </w:r>
      <w:r>
        <w:t>)</w:t>
      </w:r>
      <w:r w:rsidR="001852F3">
        <w:t xml:space="preserve"> </w:t>
      </w:r>
      <w:r>
        <w:t xml:space="preserve">by ELISA, </w:t>
      </w:r>
      <w:r>
        <w:t>Immunohistochemistry and </w:t>
      </w:r>
      <w:r>
        <w:t>Western Blotting. Through SPSS17.0 statistical software,</w:t>
      </w:r>
      <w:r w:rsidR="001852F3">
        <w:t xml:space="preserve"> </w:t>
      </w:r>
      <w:r w:rsidR="001852F3">
        <w:t xml:space="preserve">Comparison between groups use Kruskal-Wallis H,</w:t>
      </w:r>
      <w:r w:rsidR="001852F3">
        <w:t xml:space="preserve"> </w:t>
      </w:r>
      <w:r w:rsidR="001852F3">
        <w:t xml:space="preserve">ANOVA and T test method. </w:t>
      </w:r>
      <w:r>
        <w:rPr>
          <w:i/>
        </w:rPr>
        <w:t>P</w:t>
      </w:r>
      <w:r>
        <w:t>&lt;0.05 was considered statistically significant.</w:t>
      </w:r>
    </w:p>
    <w:p w:rsidR="0018722C">
      <w:pPr>
        <w:pStyle w:val="afc"/>
        <w:topLinePunct/>
      </w:pPr>
      <w:r>
        <w:rPr>
          <w:rFonts w:cstheme="minorBidi" w:hAnsiTheme="minorHAnsi" w:eastAsiaTheme="minorHAnsi" w:asciiTheme="minorHAnsi" w:ascii="Times New Roman" w:hAnsi="黑体" w:eastAsia="黑体" w:cs="黑体"/>
          <w:b/>
        </w:rPr>
        <w:t>Results:</w:t>
      </w:r>
    </w:p>
    <w:p w:rsidR="0018722C">
      <w:pPr>
        <w:pStyle w:val="afc"/>
        <w:topLinePunct/>
      </w:pPr>
      <w:r>
        <w:t>ELISA result: The content of BLCA-4 in bladder cancer urine is 0.793ng</w:t>
      </w:r>
      <w:r>
        <w:t>/</w:t>
      </w:r>
      <w:r>
        <w:t>ml and hyperplasia of prostate group is 0.319,</w:t>
      </w:r>
      <w:r w:rsidR="004B696B">
        <w:t xml:space="preserve"> </w:t>
      </w:r>
      <w:r w:rsidR="004B696B">
        <w:t>urinary calculi group</w:t>
      </w:r>
      <w:r w:rsidR="001852F3">
        <w:t xml:space="preserve"> is</w:t>
      </w:r>
    </w:p>
    <w:p w:rsidR="0018722C">
      <w:pPr>
        <w:pStyle w:val="afc"/>
        <w:topLinePunct/>
      </w:pPr>
      <w:r>
        <w:t>0.238 and the normal group is 0.194</w:t>
      </w:r>
      <w:r>
        <w:rPr>
          <w:rFonts w:ascii="宋体" w:eastAsia="宋体" w:hint="eastAsia"/>
          <w:rFonts w:ascii="宋体" w:eastAsia="宋体" w:hint="eastAsia"/>
        </w:rPr>
        <w:t>(</w:t>
      </w:r>
      <w:r>
        <w:rPr>
          <w:i/>
        </w:rPr>
        <w:t>P</w:t>
      </w:r>
      <w:r>
        <w:t>&lt;0.05</w:t>
      </w:r>
      <w:r>
        <w:rPr>
          <w:rFonts w:ascii="宋体" w:eastAsia="宋体" w:hint="eastAsia"/>
          <w:rFonts w:ascii="宋体" w:eastAsia="宋体" w:hint="eastAsia"/>
        </w:rPr>
        <w:t>)</w:t>
      </w:r>
      <w:r>
        <w:t>.</w:t>
      </w:r>
      <w:r w:rsidR="004B696B">
        <w:t xml:space="preserve"> </w:t>
      </w:r>
      <w:r w:rsidR="004B696B">
        <w:t>The content of BLCA-4 in</w:t>
      </w:r>
    </w:p>
    <w:p w:rsidR="0018722C">
      <w:pPr>
        <w:pStyle w:val="afc"/>
        <w:topLinePunct/>
      </w:pPr>
      <w:r>
        <w:t>B</w:t>
      </w:r>
      <w:r>
        <w:t>ladder cancer is obviously higher than other groups.</w:t>
      </w:r>
      <w:r w:rsidR="004B696B">
        <w:t xml:space="preserve"> </w:t>
      </w:r>
      <w:r w:rsidR="004B696B">
        <w:t>The content of BLCA-4 in T2a 1.409,</w:t>
      </w:r>
      <w:r w:rsidR="004B696B">
        <w:t xml:space="preserve"> </w:t>
      </w:r>
      <w:r w:rsidR="004B696B">
        <w:t>T2b is 1.675 and T3+T4 is 1.582. The content of BLCA-4 in</w:t>
      </w:r>
      <w:r w:rsidR="001852F3">
        <w:t xml:space="preserve"> high differentiation of bladder cancer is 1.416 and poor differentiation of bladder cancer is 1.817. The expression of BLCA-4 has no difference</w:t>
      </w:r>
      <w:r>
        <w:t xml:space="preserve"> </w:t>
      </w:r>
      <w:r>
        <w:t>between</w:t>
      </w:r>
    </w:p>
    <w:p w:rsidR="0018722C">
      <w:pPr>
        <w:pStyle w:val="afc"/>
        <w:topLinePunct/>
      </w:pPr>
      <w:r>
        <w:t>T</w:t>
      </w:r>
      <w:r>
        <w:t>he bladder</w:t>
      </w:r>
      <w:r w:rsidR="001852F3">
        <w:t xml:space="preserve"> cancer</w:t>
      </w:r>
      <w:r w:rsidR="001852F3">
        <w:t xml:space="preserve"> classification</w:t>
      </w:r>
      <w:r w:rsidR="001852F3">
        <w:t xml:space="preserve"> stage</w:t>
      </w:r>
      <w:r w:rsidR="001852F3">
        <w:t xml:space="preserve"> </w:t>
      </w:r>
      <w:r>
        <w:t xml:space="preserve">(</w:t>
      </w:r>
      <w:r>
        <w:rPr>
          <w:i/>
        </w:rPr>
        <w:t xml:space="preserve">P</w:t>
      </w:r>
      <w:r>
        <w:rPr>
          <w:rFonts w:ascii="宋体" w:eastAsia="宋体" w:hint="eastAsia"/>
        </w:rPr>
        <w:t xml:space="preserve">＞</w:t>
      </w:r>
      <w:r>
        <w:t xml:space="preserve">0.05</w:t>
      </w:r>
      <w:r>
        <w:t xml:space="preserve">)</w:t>
      </w:r>
      <w:r>
        <w:t xml:space="preserve">. </w:t>
      </w:r>
      <w:r w:rsidR="001852F3">
        <w:t xml:space="preserve">The data</w:t>
      </w:r>
      <w:r w:rsidR="001852F3">
        <w:t xml:space="preserve"> has statistically</w:t>
      </w:r>
    </w:p>
    <w:p w:rsidR="0018722C">
      <w:pPr>
        <w:pStyle w:val="afc"/>
        <w:topLinePunct/>
      </w:pPr>
      <w:r>
        <w:t>S</w:t>
      </w:r>
      <w:r>
        <w:t xml:space="preserve">ignificant between tumor </w:t>
      </w:r>
      <w:r>
        <w:t>size</w:t>
      </w:r>
      <w:r>
        <w:rPr>
          <w:rFonts w:ascii="宋体" w:hAnsi="宋体" w:eastAsia="宋体" w:hint="eastAsia"/>
        </w:rPr>
        <w:t>＜</w:t>
      </w:r>
      <w:r>
        <w:t>2cm</w:t>
      </w:r>
      <w:r>
        <w:rPr>
          <w:rFonts w:ascii="宋体" w:hAnsi="宋体" w:eastAsia="宋体" w:hint="eastAsia"/>
          <w:rFonts w:ascii="宋体" w:hAnsi="宋体" w:eastAsia="宋体" w:hint="eastAsia"/>
          <w:spacing w:val="-2"/>
        </w:rPr>
        <w:t>(</w:t>
      </w:r>
      <w:r>
        <w:t>0.966</w:t>
      </w:r>
      <w:r>
        <w:rPr>
          <w:rFonts w:ascii="宋体" w:hAnsi="宋体" w:eastAsia="宋体" w:hint="eastAsia"/>
          <w:rFonts w:ascii="宋体" w:hAnsi="宋体" w:eastAsia="宋体" w:hint="eastAsia"/>
          <w:spacing w:val="-2"/>
        </w:rPr>
        <w:t>)</w:t>
      </w:r>
      <w:r>
        <w:rPr>
          <w:rFonts w:ascii="宋体" w:hAnsi="宋体" w:eastAsia="宋体" w:hint="eastAsia"/>
        </w:rPr>
        <w:t xml:space="preserve"> </w:t>
      </w:r>
      <w:r>
        <w:t>and</w:t>
      </w:r>
      <w:r>
        <w:t>≥2cm</w:t>
      </w:r>
      <w:r>
        <w:rPr>
          <w:rFonts w:ascii="宋体" w:hAnsi="宋体" w:eastAsia="宋体" w:hint="eastAsia"/>
          <w:rFonts w:ascii="宋体" w:hAnsi="宋体" w:eastAsia="宋体" w:hint="eastAsia"/>
          <w:spacing w:val="-2"/>
        </w:rPr>
        <w:t>(</w:t>
      </w:r>
      <w:r>
        <w:t>1.809</w:t>
      </w:r>
      <w:r>
        <w:rPr>
          <w:rFonts w:ascii="宋体" w:hAnsi="宋体" w:eastAsia="宋体" w:hint="eastAsia"/>
          <w:rFonts w:ascii="宋体" w:hAnsi="宋体" w:eastAsia="宋体" w:hint="eastAsia"/>
          <w:spacing w:val="-2"/>
        </w:rPr>
        <w:t>)</w:t>
      </w:r>
      <w:r>
        <w:t>(</w:t>
      </w:r>
      <w:r>
        <w:rPr>
          <w:spacing w:val="-2"/>
        </w:rPr>
        <w:t>P</w:t>
      </w:r>
      <w:r>
        <w:rPr>
          <w:rFonts w:ascii="宋体" w:hAnsi="宋体" w:eastAsia="宋体" w:hint="eastAsia"/>
          <w:spacing w:val="-2"/>
        </w:rPr>
        <w:t>＜</w:t>
      </w:r>
      <w:r>
        <w:rPr>
          <w:spacing w:val="-2"/>
        </w:rPr>
        <w:t>0.05</w:t>
      </w:r>
      <w:r>
        <w:t>)</w:t>
      </w:r>
      <w:r>
        <w:t xml:space="preserve">. </w:t>
      </w:r>
      <w:r>
        <w:t>The data of the cut-off is 0.620ng</w:t>
      </w:r>
      <w:r>
        <w:t>/</w:t>
      </w:r>
      <w:r>
        <w:t>ml.</w:t>
      </w:r>
      <w:r w:rsidR="004B696B">
        <w:t xml:space="preserve"> </w:t>
      </w:r>
      <w:r w:rsidR="004B696B">
        <w:t>In urine,</w:t>
      </w:r>
      <w:r w:rsidR="004B696B">
        <w:t xml:space="preserve"> </w:t>
      </w:r>
      <w:r w:rsidR="004B696B">
        <w:t>the BLCA-4 positive rate of invasive</w:t>
      </w:r>
      <w:r w:rsidR="001852F3">
        <w:t xml:space="preserve"> bladder</w:t>
      </w:r>
      <w:r w:rsidR="001852F3">
        <w:t xml:space="preserve"> cancer</w:t>
      </w:r>
      <w:r w:rsidR="001852F3">
        <w:t xml:space="preserve"> is</w:t>
      </w:r>
      <w:r w:rsidR="001852F3">
        <w:t xml:space="preserve"> 91.3%</w:t>
      </w:r>
      <w:r>
        <w:rPr>
          <w:rFonts w:ascii="宋体" w:hAnsi="宋体" w:eastAsia="宋体" w:hint="eastAsia"/>
          <w:rFonts w:ascii="宋体" w:hAnsi="宋体" w:eastAsia="宋体" w:hint="eastAsia"/>
        </w:rPr>
        <w:t>(</w:t>
      </w:r>
      <w:r>
        <w:t>22</w:t>
      </w:r>
      <w:r>
        <w:t>/</w:t>
      </w:r>
      <w:r>
        <w:t>24</w:t>
      </w:r>
      <w:r>
        <w:rPr>
          <w:rFonts w:ascii="宋体" w:hAnsi="宋体" w:eastAsia="宋体" w:hint="eastAsia"/>
          <w:rFonts w:ascii="宋体" w:hAnsi="宋体" w:eastAsia="宋体" w:hint="eastAsia"/>
        </w:rPr>
        <w:t>)</w:t>
      </w:r>
      <w:r w:rsidR="004B696B">
        <w:rPr>
          <w:rFonts w:ascii="宋体" w:hAnsi="宋体" w:eastAsia="宋体" w:hint="eastAsia"/>
          <w:rFonts w:ascii="宋体" w:hAnsi="宋体" w:eastAsia="宋体" w:hint="eastAsia"/>
        </w:rPr>
        <w:t xml:space="preserve"> </w:t>
      </w:r>
      <w:r>
        <w:t>and</w:t>
      </w:r>
      <w:r w:rsidR="001852F3">
        <w:t xml:space="preserve"> the</w:t>
      </w:r>
      <w:r w:rsidR="001852F3">
        <w:t xml:space="preserve"> specificity</w:t>
      </w:r>
      <w:r w:rsidR="001852F3">
        <w:t xml:space="preserve"> is</w:t>
      </w:r>
      <w:r w:rsidR="001852F3">
        <w:t xml:space="preserve"> 100%.</w:t>
      </w:r>
      <w:r w:rsidR="004B696B">
        <w:t xml:space="preserve"> </w:t>
      </w:r>
      <w:r w:rsidR="004B696B">
        <w:t xml:space="preserve">In</w:t>
      </w:r>
    </w:p>
    <w:p w:rsidR="0018722C">
      <w:pPr>
        <w:pStyle w:val="afc"/>
        <w:topLinePunct/>
      </w:pPr>
      <w:r>
        <w:t>S</w:t>
      </w:r>
      <w:r>
        <w:t>erum</w:t>
      </w:r>
      <w:r w:rsidR="004B696B">
        <w:t>,</w:t>
      </w:r>
      <w:r w:rsidR="004B696B">
        <w:t xml:space="preserve"> </w:t>
      </w:r>
      <w:r w:rsidR="004B696B">
        <w:t>the content of invasive bladder cancer is 5.808 and hyperplasia</w:t>
      </w:r>
      <w:r w:rsidR="001852F3">
        <w:t xml:space="preserve"> of prostate</w:t>
      </w:r>
      <w:r w:rsidR="001852F3">
        <w:t xml:space="preserve"> group</w:t>
      </w:r>
      <w:r w:rsidR="001852F3">
        <w:t xml:space="preserve"> 5.718, </w:t>
      </w:r>
      <w:r w:rsidR="001852F3">
        <w:t xml:space="preserve">urinary</w:t>
      </w:r>
      <w:r w:rsidR="001852F3">
        <w:t xml:space="preserve"> calculi</w:t>
      </w:r>
      <w:r w:rsidR="001852F3">
        <w:t xml:space="preserve"> group</w:t>
      </w:r>
      <w:r w:rsidR="001852F3">
        <w:t xml:space="preserve"> 5.076</w:t>
      </w:r>
      <w:r w:rsidR="001852F3">
        <w:t xml:space="preserve"> and</w:t>
      </w:r>
      <w:r w:rsidR="001852F3">
        <w:t xml:space="preserve"> normal</w:t>
      </w:r>
      <w:r w:rsidR="001852F3">
        <w:t xml:space="preserve"> controls</w:t>
      </w:r>
      <w:r w:rsidR="001852F3">
        <w:t xml:space="preserve"> is</w:t>
      </w:r>
    </w:p>
    <w:p w:rsidR="0018722C">
      <w:pPr>
        <w:pStyle w:val="afc"/>
        <w:topLinePunct/>
      </w:pPr>
      <w:r>
        <w:t>4.995.</w:t>
      </w:r>
      <w:r w:rsidR="004B696B">
        <w:t xml:space="preserve"> </w:t>
      </w:r>
      <w:r w:rsidR="004B696B">
        <w:t>The expression of BLCA-4 has no difference in serum</w:t>
      </w:r>
      <w:r>
        <w:t>(</w:t>
      </w:r>
      <w:r>
        <w:t>P</w:t>
      </w:r>
      <w:r>
        <w:rPr>
          <w:rFonts w:ascii="宋体" w:eastAsia="宋体" w:hint="eastAsia"/>
        </w:rPr>
        <w:t>＞</w:t>
      </w:r>
      <w:r>
        <w:t>0.05</w:t>
      </w:r>
      <w:r>
        <w:t>)</w:t>
      </w:r>
      <w:r>
        <w:rPr>
          <w:rFonts w:ascii="宋体" w:eastAsia="宋体" w:hint="eastAsia"/>
          <w:rFonts w:ascii="宋体" w:eastAsia="宋体" w:hint="eastAsia"/>
        </w:rPr>
        <w:t>(</w:t>
      </w:r>
      <w:r>
        <w:t>Fig1</w:t>
      </w:r>
      <w:r>
        <w:rPr>
          <w:rFonts w:ascii="宋体" w:eastAsia="宋体" w:hint="eastAsia"/>
        </w:rPr>
        <w:t>、</w:t>
      </w:r>
    </w:p>
    <w:p w:rsidR="0018722C">
      <w:pPr>
        <w:pStyle w:val="afc"/>
        <w:topLinePunct/>
      </w:pPr>
      <w:r>
        <w:t>2</w:t>
      </w:r>
      <w:r>
        <w:rPr>
          <w:rFonts w:ascii="宋体" w:eastAsia="宋体" w:hint="eastAsia"/>
        </w:rPr>
        <w:t>、</w:t>
      </w:r>
      <w:r>
        <w:t>3</w:t>
      </w:r>
      <w:r>
        <w:rPr>
          <w:rFonts w:ascii="宋体" w:eastAsia="宋体" w:hint="eastAsia"/>
        </w:rPr>
        <w:t>、</w:t>
      </w:r>
      <w:r>
        <w:t>4</w:t>
      </w:r>
      <w:r>
        <w:rPr>
          <w:rFonts w:ascii="宋体" w:eastAsia="宋体" w:hint="eastAsia"/>
        </w:rPr>
        <w:t>，</w:t>
      </w:r>
      <w:r>
        <w:t>Tab1</w:t>
      </w:r>
      <w:r>
        <w:rPr>
          <w:rFonts w:ascii="宋体" w:eastAsia="宋体" w:hint="eastAsia"/>
        </w:rPr>
        <w:t>、</w:t>
      </w:r>
      <w:r>
        <w:t>2</w:t>
      </w:r>
      <w:r>
        <w:rPr>
          <w:rFonts w:ascii="宋体" w:eastAsia="宋体" w:hint="eastAsia"/>
        </w:rPr>
        <w:t>、</w:t>
      </w:r>
      <w:r>
        <w:t>3</w:t>
      </w:r>
      <w:r>
        <w:t>)</w:t>
      </w:r>
      <w:r>
        <w:t>.</w:t>
      </w:r>
    </w:p>
    <w:p w:rsidR="0018722C">
      <w:pPr>
        <w:pStyle w:val="afc"/>
        <w:topLinePunct/>
      </w:pPr>
      <w:r>
        <w:t>Immunohistochemistry result: The positive rate of</w:t>
      </w:r>
      <w:r w:rsidR="001852F3">
        <w:t xml:space="preserve"> BLCA-4 expression in</w:t>
      </w:r>
      <w:r>
        <w:t> </w:t>
      </w:r>
      <w:r>
        <w:t>invasive</w:t>
      </w:r>
      <w:r>
        <w:t> </w:t>
      </w:r>
      <w:r>
        <w:t>bladder</w:t>
      </w:r>
      <w:r>
        <w:t> </w:t>
      </w:r>
      <w:r>
        <w:t>cancer</w:t>
      </w:r>
      <w:r>
        <w:t> </w:t>
      </w:r>
      <w:r>
        <w:t>organization</w:t>
      </w:r>
      <w:r>
        <w:rPr>
          <w:rFonts w:ascii="宋体" w:eastAsia="宋体" w:hint="eastAsia"/>
          <w:rFonts w:ascii="宋体" w:eastAsia="宋体" w:hint="eastAsia"/>
        </w:rPr>
        <w:t>(</w:t>
      </w:r>
      <w:r>
        <w:t>77.8%</w:t>
      </w:r>
      <w:r>
        <w:rPr>
          <w:rFonts w:ascii="宋体" w:eastAsia="宋体" w:hint="eastAsia"/>
          <w:rFonts w:ascii="宋体" w:eastAsia="宋体" w:hint="eastAsia"/>
        </w:rPr>
        <w:t>)</w:t>
      </w:r>
      <w:r w:rsidR="001852F3">
        <w:rPr>
          <w:rFonts w:ascii="宋体" w:eastAsia="宋体" w:hint="eastAsia"/>
          <w:rFonts w:ascii="宋体" w:eastAsia="宋体" w:hint="eastAsia"/>
        </w:rPr>
        <w:t xml:space="preserve"> </w:t>
      </w:r>
      <w:r>
        <w:t>is</w:t>
      </w:r>
      <w:r>
        <w:t> </w:t>
      </w:r>
      <w:r>
        <w:t>obviously</w:t>
      </w:r>
      <w:r>
        <w:t> </w:t>
      </w:r>
      <w:r>
        <w:t>higher</w:t>
      </w:r>
      <w:r>
        <w:t> </w:t>
      </w:r>
      <w:r>
        <w:t>than</w:t>
      </w:r>
      <w:r>
        <w:t> </w:t>
      </w:r>
      <w:r>
        <w:t>the group of hyperplasia of prostate</w:t>
      </w:r>
      <w:r>
        <w:rPr>
          <w:rFonts w:ascii="宋体" w:eastAsia="宋体" w:hint="eastAsia"/>
          <w:rFonts w:ascii="宋体" w:eastAsia="宋体" w:hint="eastAsia"/>
        </w:rPr>
        <w:t>(</w:t>
      </w:r>
      <w:r>
        <w:t>2.56%</w:t>
      </w:r>
      <w:r>
        <w:rPr>
          <w:rFonts w:ascii="宋体" w:eastAsia="宋体" w:hint="eastAsia"/>
          <w:rFonts w:ascii="宋体" w:eastAsia="宋体" w:hint="eastAsia"/>
        </w:rPr>
        <w:t>)</w:t>
      </w:r>
      <w:r>
        <w:t>.</w:t>
      </w:r>
      <w:r w:rsidR="004B696B">
        <w:t xml:space="preserve"> </w:t>
      </w:r>
      <w:r w:rsidR="004B696B">
        <w:t>The positive rate of BLCA-4 expression</w:t>
      </w:r>
      <w:r w:rsidR="001852F3">
        <w:t xml:space="preserve">  in</w:t>
      </w:r>
      <w:r w:rsidR="001852F3">
        <w:t xml:space="preserve"> high</w:t>
      </w:r>
      <w:r w:rsidR="001852F3">
        <w:t xml:space="preserve">  and</w:t>
      </w:r>
      <w:r w:rsidR="001852F3">
        <w:t xml:space="preserve">  poor</w:t>
      </w:r>
      <w:r w:rsidR="001852F3">
        <w:t xml:space="preserve">  differentiation</w:t>
      </w:r>
      <w:r w:rsidR="001852F3">
        <w:t xml:space="preserve"> cancer</w:t>
      </w:r>
      <w:r w:rsidR="001852F3">
        <w:t xml:space="preserve"> is</w:t>
      </w:r>
      <w:r w:rsidR="001852F3">
        <w:t xml:space="preserve"> </w:t>
      </w:r>
      <w:r>
        <w:t>65%</w:t>
      </w:r>
      <w:r>
        <w:t> </w:t>
      </w:r>
      <w:r>
        <w:t>and93.7%.</w:t>
      </w:r>
      <w:r w:rsidR="004B696B">
        <w:t xml:space="preserve"> </w:t>
      </w:r>
      <w:r w:rsidR="004B696B">
        <w:t>In</w:t>
      </w:r>
    </w:p>
    <w:p w:rsidR="0018722C">
      <w:pPr>
        <w:pStyle w:val="afc"/>
        <w:topLinePunct/>
      </w:pPr>
      <w:r>
        <w:t xml:space="preserve">T2a,</w:t>
      </w:r>
      <w:r w:rsidR="001852F3">
        <w:t xml:space="preserve"> </w:t>
      </w:r>
      <w:r w:rsidR="001852F3">
        <w:t xml:space="preserve">T2b and T3+T4 is 64.3%</w:t>
      </w:r>
      <w:r>
        <w:rPr>
          <w:rFonts w:ascii="宋体" w:eastAsia="宋体" w:hint="eastAsia"/>
        </w:rPr>
        <w:t xml:space="preserve">、</w:t>
      </w:r>
      <w:r>
        <w:t xml:space="preserve">72.7%</w:t>
      </w:r>
      <w:r>
        <w:rPr>
          <w:rFonts w:ascii="宋体" w:eastAsia="宋体" w:hint="eastAsia"/>
        </w:rPr>
        <w:t xml:space="preserve">和</w:t>
      </w:r>
      <w:r>
        <w:t xml:space="preserve">100%.</w:t>
      </w:r>
      <w:r w:rsidR="001852F3">
        <w:t xml:space="preserve"> </w:t>
      </w:r>
      <w:r w:rsidR="001852F3">
        <w:t xml:space="preserve">The expression of BLCA-4 has difference between the bladder cancer classification stage </w:t>
      </w:r>
      <w:r>
        <w:t xml:space="preserve">(</w:t>
      </w:r>
      <w:r>
        <w:t xml:space="preserve">P</w:t>
      </w:r>
      <w:r>
        <w:rPr>
          <w:rFonts w:ascii="宋体" w:eastAsia="宋体" w:hint="eastAsia"/>
        </w:rPr>
        <w:t xml:space="preserve">＜</w:t>
      </w:r>
      <w:r>
        <w:t xml:space="preserve">0.05</w:t>
      </w:r>
      <w:r>
        <w:t xml:space="preserve">)</w:t>
      </w:r>
      <w:r>
        <w:t xml:space="preserve">; The positive rate of BLCA-4 expression in tumor adjacent tissues is 50%</w:t>
      </w:r>
      <w:r>
        <w:rPr>
          <w:rFonts w:ascii="宋体" w:eastAsia="宋体" w:hint="eastAsia"/>
          <w:rFonts w:ascii="宋体" w:eastAsia="宋体" w:hint="eastAsia"/>
        </w:rPr>
        <w:t xml:space="preserve">(</w:t>
      </w:r>
      <w:r>
        <w:t xml:space="preserve">36</w:t>
      </w:r>
      <w:r>
        <w:t xml:space="preserve">/</w:t>
      </w:r>
      <w:r>
        <w:t xml:space="preserve">72</w:t>
      </w:r>
      <w:r>
        <w:rPr>
          <w:rFonts w:ascii="宋体" w:eastAsia="宋体" w:hint="eastAsia"/>
          <w:rFonts w:ascii="宋体" w:eastAsia="宋体" w:hint="eastAsia"/>
        </w:rPr>
        <w:t xml:space="preserve">)</w:t>
      </w:r>
      <w:r>
        <w:rPr>
          <w:rFonts w:ascii="宋体" w:eastAsia="宋体" w:hint="eastAsia"/>
        </w:rPr>
        <w:t xml:space="preserve"> </w:t>
      </w:r>
      <w:r>
        <w:t xml:space="preserve">and has no difference with age</w:t>
      </w:r>
      <w:r>
        <w:rPr>
          <w:rFonts w:ascii="宋体" w:eastAsia="宋体" w:hint="eastAsia"/>
          <w:rFonts w:ascii="宋体" w:eastAsia="宋体" w:hint="eastAsia"/>
        </w:rPr>
        <w:t xml:space="preserve">(</w:t>
      </w:r>
      <w:r>
        <w:t xml:space="preserve">P=0.801</w:t>
      </w:r>
      <w:r>
        <w:rPr>
          <w:rFonts w:ascii="宋体" w:eastAsia="宋体" w:hint="eastAsia"/>
          <w:rFonts w:ascii="宋体" w:eastAsia="宋体" w:hint="eastAsia"/>
        </w:rPr>
        <w:t xml:space="preserve">)</w:t>
      </w:r>
      <w:r>
        <w:t xml:space="preserve">, sex</w:t>
      </w:r>
      <w:r>
        <w:rPr>
          <w:rFonts w:ascii="宋体" w:eastAsia="宋体" w:hint="eastAsia"/>
          <w:rFonts w:ascii="宋体" w:eastAsia="宋体" w:hint="eastAsia"/>
        </w:rPr>
        <w:t xml:space="preserve">(</w:t>
      </w:r>
      <w:r>
        <w:t xml:space="preserve">P=0.289</w:t>
      </w:r>
      <w:r>
        <w:rPr>
          <w:rFonts w:ascii="宋体" w:eastAsia="宋体" w:hint="eastAsia"/>
          <w:rFonts w:ascii="宋体" w:eastAsia="宋体" w:hint="eastAsia"/>
        </w:rPr>
        <w:t xml:space="preserve">)</w:t>
      </w:r>
      <w:r>
        <w:t xml:space="preserve">, the number of </w:t>
      </w:r>
      <w:r>
        <w:t xml:space="preserve">tu</w:t>
      </w:r>
      <w:r>
        <w:t xml:space="preserve">m</w:t>
      </w:r>
      <w:r>
        <w:t xml:space="preserve">o</w:t>
      </w:r>
      <w:r>
        <w:t xml:space="preserve">r</w:t>
      </w:r>
      <w:r>
        <w:rPr>
          <w:rFonts w:ascii="宋体" w:eastAsia="宋体" w:hint="eastAsia"/>
          <w:rFonts w:ascii="宋体" w:eastAsia="宋体" w:hint="eastAsia"/>
          <w:w w:val="100"/>
        </w:rPr>
        <w:t xml:space="preserve">(</w:t>
      </w:r>
      <w:r>
        <w:rPr>
          <w:w w:val="100"/>
        </w:rPr>
        <w:t xml:space="preserve">P=0</w:t>
      </w:r>
      <w:r>
        <w:rPr>
          <w:spacing w:val="-2"/>
          <w:w w:val="100"/>
        </w:rPr>
        <w:t xml:space="preserve">.</w:t>
      </w:r>
      <w:r>
        <w:rPr>
          <w:spacing w:val="-1"/>
          <w:w w:val="100"/>
        </w:rPr>
        <w:t xml:space="preserve">5</w:t>
      </w:r>
      <w:r>
        <w:rPr>
          <w:w w:val="100"/>
        </w:rPr>
        <w:t xml:space="preserve">2</w:t>
      </w:r>
      <w:r>
        <w:rPr>
          <w:spacing w:val="0"/>
          <w:w w:val="100"/>
        </w:rPr>
        <w:t xml:space="preserve">6</w:t>
      </w:r>
      <w:r>
        <w:rPr>
          <w:rFonts w:ascii="宋体" w:eastAsia="宋体" w:hint="eastAsia"/>
          <w:rFonts w:ascii="宋体" w:eastAsia="宋体" w:hint="eastAsia"/>
          <w:spacing w:val="-4"/>
          <w:w w:val="100"/>
        </w:rPr>
        <w:t xml:space="preserve">)</w:t>
      </w:r>
      <w:r>
        <w:t xml:space="preserve">,</w:t>
      </w:r>
      <w:r>
        <w:t xml:space="preserve"> </w:t>
      </w:r>
      <w:r>
        <w:t xml:space="preserve">t</w:t>
      </w:r>
      <w:r>
        <w:t xml:space="preserve">u</w:t>
      </w:r>
      <w:r>
        <w:t xml:space="preserve">m</w:t>
      </w:r>
      <w:r>
        <w:t xml:space="preserve">or</w:t>
      </w:r>
      <w:r>
        <w:t xml:space="preserve"> </w:t>
      </w:r>
      <w:r>
        <w:t xml:space="preserve">s</w:t>
      </w:r>
      <w:r>
        <w:t xml:space="preserve">i</w:t>
      </w:r>
      <w:r>
        <w:t xml:space="preserve">z</w:t>
      </w:r>
      <w:r>
        <w:t xml:space="preserve">e</w:t>
      </w:r>
      <w:r>
        <w:rPr>
          <w:rFonts w:ascii="宋体" w:eastAsia="宋体" w:hint="eastAsia"/>
          <w:rFonts w:ascii="宋体" w:eastAsia="宋体" w:hint="eastAsia"/>
          <w:w w:val="100"/>
        </w:rPr>
        <w:t xml:space="preserve">(</w:t>
      </w:r>
      <w:r>
        <w:rPr>
          <w:spacing w:val="-2"/>
          <w:w w:val="100"/>
        </w:rPr>
        <w:t xml:space="preserve">P</w:t>
      </w:r>
      <w:r>
        <w:rPr>
          <w:w w:val="100"/>
        </w:rPr>
        <w:t xml:space="preserve">=0</w:t>
      </w:r>
      <w:r>
        <w:rPr>
          <w:spacing w:val="-2"/>
          <w:w w:val="100"/>
        </w:rPr>
        <w:t xml:space="preserve">.</w:t>
      </w:r>
      <w:r>
        <w:rPr>
          <w:w w:val="100"/>
        </w:rPr>
        <w:t xml:space="preserve">0</w:t>
      </w:r>
      <w:r>
        <w:rPr>
          <w:spacing w:val="-1"/>
          <w:w w:val="100"/>
        </w:rPr>
        <w:t xml:space="preserve">7</w:t>
      </w:r>
      <w:r>
        <w:rPr>
          <w:spacing w:val="0"/>
          <w:w w:val="100"/>
        </w:rPr>
        <w:t xml:space="preserve">6</w:t>
      </w:r>
      <w:r>
        <w:rPr>
          <w:rFonts w:ascii="宋体" w:eastAsia="宋体" w:hint="eastAsia"/>
          <w:rFonts w:ascii="宋体" w:eastAsia="宋体" w:hint="eastAsia"/>
          <w:w w:val="100"/>
        </w:rPr>
        <w:t xml:space="preserve">)</w:t>
      </w:r>
      <w:r>
        <w:rPr>
          <w:rFonts w:ascii="宋体" w:eastAsia="宋体" w:hint="eastAsia"/>
        </w:rPr>
        <w:t xml:space="preserve"> </w:t>
      </w:r>
      <w:r>
        <w:t xml:space="preserve">a</w:t>
      </w:r>
      <w:r>
        <w:t xml:space="preserve">n</w:t>
      </w:r>
      <w:r>
        <w:t xml:space="preserve">d</w:t>
      </w:r>
      <w:r>
        <w:t xml:space="preserve"> </w:t>
      </w:r>
      <w:r>
        <w:t xml:space="preserve">s</w:t>
      </w:r>
      <w:r>
        <w:t xml:space="preserve">u</w:t>
      </w:r>
      <w:r>
        <w:t xml:space="preserve">r</w:t>
      </w:r>
      <w:r>
        <w:t xml:space="preserve">g</w:t>
      </w:r>
      <w:r>
        <w:t xml:space="preserve">ic</w:t>
      </w:r>
      <w:r>
        <w:t xml:space="preserve">a</w:t>
      </w:r>
      <w:r>
        <w:t xml:space="preserve">l</w:t>
      </w:r>
      <w:r>
        <w:t xml:space="preserve"> </w:t>
      </w:r>
      <w:r>
        <w:t xml:space="preserve">w</w:t>
      </w:r>
      <w:r>
        <w:t xml:space="preserve">a</w:t>
      </w:r>
      <w:r>
        <w:t xml:space="preserve">y</w:t>
      </w:r>
      <w:r>
        <w:rPr>
          <w:rFonts w:ascii="宋体" w:eastAsia="宋体" w:hint="eastAsia"/>
          <w:rFonts w:ascii="宋体" w:eastAsia="宋体" w:hint="eastAsia"/>
          <w:w w:val="100"/>
        </w:rPr>
        <w:t xml:space="preserve">(</w:t>
      </w:r>
      <w:r>
        <w:rPr>
          <w:w w:val="100"/>
        </w:rPr>
        <w:t xml:space="preserve">P=0</w:t>
      </w:r>
      <w:r>
        <w:rPr>
          <w:spacing w:val="-2"/>
          <w:w w:val="100"/>
        </w:rPr>
        <w:t xml:space="preserve">.</w:t>
      </w:r>
      <w:r>
        <w:rPr>
          <w:w w:val="100"/>
        </w:rPr>
        <w:t xml:space="preserve">8</w:t>
      </w:r>
      <w:r>
        <w:rPr>
          <w:spacing w:val="-1"/>
          <w:w w:val="100"/>
        </w:rPr>
        <w:t xml:space="preserve">4</w:t>
      </w:r>
      <w:r>
        <w:rPr>
          <w:spacing w:val="0"/>
          <w:w w:val="100"/>
        </w:rPr>
        <w:t xml:space="preserve">8</w:t>
      </w:r>
      <w:r>
        <w:rPr>
          <w:rFonts w:ascii="宋体" w:eastAsia="宋体" w:hint="eastAsia"/>
          <w:rFonts w:ascii="宋体" w:eastAsia="宋体" w:hint="eastAsia"/>
          <w:spacing w:val="-74"/>
          <w:w w:val="100"/>
        </w:rPr>
        <w:t xml:space="preserve">)</w:t>
      </w:r>
      <w:r>
        <w:rPr>
          <w:rFonts w:ascii="宋体" w:eastAsia="宋体" w:hint="eastAsia"/>
          <w:rFonts w:ascii="宋体" w:eastAsia="宋体" w:hint="eastAsia"/>
          <w:w w:val="100"/>
        </w:rPr>
        <w:t xml:space="preserve">(</w:t>
      </w:r>
      <w:r>
        <w:t xml:space="preserve">P</w:t>
      </w:r>
    </w:p>
    <w:p w:rsidR="0018722C">
      <w:pPr>
        <w:pStyle w:val="afc"/>
        <w:topLinePunct/>
      </w:pPr>
      <w:r>
        <w:rPr>
          <w:rFonts w:ascii="宋体" w:eastAsia="宋体" w:hint="eastAsia"/>
        </w:rPr>
        <w:t>＞</w:t>
      </w:r>
      <w:r>
        <w:t>0.05</w:t>
      </w:r>
      <w:r>
        <w:rPr>
          <w:rFonts w:ascii="宋体" w:eastAsia="宋体" w:hint="eastAsia"/>
        </w:rPr>
        <w:t>）</w:t>
      </w:r>
      <w:r>
        <w:t>(</w:t>
      </w:r>
      <w:r>
        <w:t>Fig7</w:t>
      </w:r>
      <w:r>
        <w:rPr>
          <w:rFonts w:ascii="宋体" w:eastAsia="宋体" w:hint="eastAsia"/>
        </w:rPr>
        <w:t>、</w:t>
      </w:r>
      <w:r>
        <w:t>8</w:t>
      </w:r>
      <w:r>
        <w:rPr>
          <w:rFonts w:ascii="宋体" w:eastAsia="宋体" w:hint="eastAsia"/>
        </w:rPr>
        <w:t>、</w:t>
      </w:r>
      <w:r>
        <w:t>9</w:t>
      </w:r>
      <w:r>
        <w:rPr>
          <w:rFonts w:ascii="宋体" w:eastAsia="宋体" w:hint="eastAsia"/>
        </w:rPr>
        <w:t>，</w:t>
      </w:r>
      <w:r>
        <w:t>Tab5</w:t>
      </w:r>
      <w:r>
        <w:t>)</w:t>
      </w:r>
      <w:r>
        <w:t>.</w:t>
      </w:r>
    </w:p>
    <w:p w:rsidR="0018722C">
      <w:pPr>
        <w:pStyle w:val="afc"/>
        <w:topLinePunct/>
      </w:pPr>
      <w:r>
        <w:t>Western-Blotting </w:t>
      </w:r>
      <w:r>
        <w:t>result: The expression of BLCA-4 in invasive bladder cancer is </w:t>
      </w:r>
      <w:r>
        <w:t>0.828±0.267, </w:t>
      </w:r>
      <w:r>
        <w:t>tumor adjacent tissues </w:t>
      </w:r>
      <w:r>
        <w:t>0.591±0.259 </w:t>
      </w:r>
      <w:r>
        <w:t>and the hyperplasia of prostate is 0.242</w:t>
      </w:r>
      <w:r>
        <w:t xml:space="preserve">±0.116.</w:t>
      </w:r>
      <w:r w:rsidR="001852F3">
        <w:t xml:space="preserve"> </w:t>
      </w:r>
      <w:r w:rsidR="001852F3">
        <w:t xml:space="preserve">It</w:t>
      </w:r>
      <w:r>
        <w:t> </w:t>
      </w:r>
      <w:r>
        <w:t>has difference in the organization of bladder</w:t>
      </w:r>
    </w:p>
    <w:p w:rsidR="0018722C">
      <w:pPr>
        <w:pStyle w:val="afc"/>
        <w:topLinePunct/>
      </w:pPr>
      <w:r>
        <w:t>C</w:t>
      </w:r>
      <w:r>
        <w:t>ancer, tumor adjacent tissues and the hyperplasia of prostate</w:t>
      </w:r>
      <w:r>
        <w:t xml:space="preserve">(</w:t>
      </w:r>
      <w:r>
        <w:t xml:space="preserve">P</w:t>
      </w:r>
      <w:r>
        <w:rPr>
          <w:rFonts w:ascii="宋体" w:eastAsia="宋体" w:hint="eastAsia"/>
        </w:rPr>
        <w:t xml:space="preserve">＜</w:t>
      </w:r>
      <w:r>
        <w:t xml:space="preserve">0.05</w:t>
      </w:r>
      <w:r>
        <w:t xml:space="preserve">)</w:t>
      </w:r>
      <w:r>
        <w:t xml:space="preserve"> </w:t>
      </w:r>
      <w:r>
        <w:t xml:space="preserve">(</w:t>
      </w:r>
      <w:r>
        <w:t xml:space="preserve">Fig5</w:t>
      </w:r>
      <w:r>
        <w:rPr>
          <w:rFonts w:ascii="宋体" w:eastAsia="宋体" w:hint="eastAsia"/>
        </w:rPr>
        <w:t xml:space="preserve">、</w:t>
      </w:r>
    </w:p>
    <w:p w:rsidR="0018722C">
      <w:pPr>
        <w:pStyle w:val="afc"/>
        <w:topLinePunct/>
      </w:pPr>
      <w:r>
        <w:t>6</w:t>
      </w:r>
      <w:r>
        <w:rPr>
          <w:rFonts w:ascii="宋体" w:eastAsia="宋体" w:hint="eastAsia"/>
          <w:rFonts w:ascii="宋体" w:eastAsia="宋体" w:hint="eastAsia"/>
        </w:rPr>
        <w:t xml:space="preserve">, </w:t>
      </w:r>
      <w:r>
        <w:t>Tab4</w:t>
      </w:r>
      <w:r>
        <w:t>)</w:t>
      </w:r>
      <w:r>
        <w:t>.</w:t>
      </w:r>
    </w:p>
    <w:p w:rsidR="0018722C">
      <w:pPr>
        <w:pStyle w:val="afc"/>
        <w:topLinePunct/>
      </w:pPr>
      <w:r>
        <w:rPr>
          <w:rFonts w:cstheme="minorBidi" w:hAnsiTheme="minorHAnsi" w:eastAsiaTheme="minorHAnsi" w:asciiTheme="minorHAnsi" w:ascii="Times New Roman" w:hAnsi="黑体" w:eastAsia="黑体" w:cs="黑体"/>
          <w:b/>
        </w:rPr>
        <w:t>Conclusions:</w:t>
      </w:r>
    </w:p>
    <w:p w:rsidR="0018722C">
      <w:pPr>
        <w:pStyle w:val="cw20"/>
        <w:numPr>
          <w:ilvl w:val="0"/>
          <w:numId w:val="0"/>
        </w:numPr>
        <w:topLinePunct/>
      </w:pPr>
      <w:r>
        <w:t>1. </w:t>
      </w:r>
      <w:r>
        <w:t>BLCA-4 has high sensitivity and specificity in urine in invasive bladder </w:t>
      </w:r>
      <w:r>
        <w:t>cancer, </w:t>
      </w:r>
      <w:r>
        <w:t>but has low sensitivity and specificity in</w:t>
      </w:r>
      <w:r>
        <w:t> </w:t>
      </w:r>
      <w:r>
        <w:t>serum.</w:t>
      </w:r>
    </w:p>
    <w:p w:rsidR="0018722C">
      <w:pPr>
        <w:pStyle w:val="cw20"/>
        <w:numPr>
          <w:ilvl w:val="0"/>
          <w:numId w:val="0"/>
        </w:numPr>
        <w:topLinePunct/>
      </w:pPr>
      <w:r>
        <w:t>2. </w:t>
      </w:r>
      <w:r>
        <w:t>The expression of BLCA-4 has certain correlation in invasive bladder cancer and tumor</w:t>
      </w:r>
      <w:r>
        <w:t> </w:t>
      </w:r>
      <w:r>
        <w:t>size</w:t>
      </w:r>
    </w:p>
    <w:p w:rsidR="0018722C">
      <w:pPr>
        <w:pStyle w:val="cw20"/>
        <w:numPr>
          <w:ilvl w:val="0"/>
          <w:numId w:val="0"/>
        </w:numPr>
        <w:topLinePunct/>
      </w:pPr>
      <w:r>
        <w:t>3. </w:t>
      </w:r>
      <w:r>
        <w:t>The expression of BLCA-4 in invasive bladder cancer organization has difference between the bladder cancer classification stage and has no difference with age, sex, the number of </w:t>
      </w:r>
      <w:r>
        <w:t>tumor, </w:t>
      </w:r>
      <w:r>
        <w:t>tumor size and surgical</w:t>
      </w:r>
      <w:r>
        <w:t> </w:t>
      </w:r>
      <w:r>
        <w:t>way.</w:t>
      </w:r>
    </w:p>
    <w:p w:rsidR="0018722C">
      <w:pPr>
        <w:pStyle w:val="cw20"/>
        <w:numPr>
          <w:ilvl w:val="0"/>
          <w:numId w:val="0"/>
        </w:numPr>
        <w:topLinePunct/>
      </w:pPr>
      <w:r>
        <w:t>4. </w:t>
      </w:r>
      <w:r>
        <w:t>The expression of BLCA-4 has difference in the organization of invasive bladder </w:t>
      </w:r>
      <w:r>
        <w:t>cancer, </w:t>
      </w:r>
      <w:r>
        <w:t>tumor adjacent tissues and the hyperplasia of prostate tissues.</w:t>
      </w:r>
    </w:p>
    <w:p w:rsidR="0018722C">
      <w:pPr>
        <w:pStyle w:val="aff"/>
        <w:topLinePunct/>
      </w:pPr>
      <w:r>
        <w:rPr>
          <w:rFonts w:eastAsia="黑体" w:ascii="Times New Roman"/>
          <w:rStyle w:val="afe"/>
          <w:b/>
        </w:rPr>
        <w:t xml:space="preserve">Key words: </w:t>
      </w:r>
      <w:r>
        <w:t>Bladder cancer</w:t>
      </w:r>
      <w:r>
        <w:t xml:space="preserve">; </w:t>
      </w:r>
      <w:r>
        <w:t xml:space="preserve">BLCA-4</w:t>
      </w:r>
      <w:r>
        <w:t xml:space="preserve">; </w:t>
      </w:r>
      <w:r>
        <w:t xml:space="preserve">ELISA</w:t>
      </w:r>
      <w:r>
        <w:t xml:space="preserve">; </w:t>
      </w:r>
      <w:r>
        <w:t>Western</w:t>
      </w:r>
      <w:r>
        <w:t xml:space="preserve"> </w:t>
      </w:r>
      <w:r>
        <w:t>Blotting</w:t>
      </w:r>
      <w:r>
        <w:t xml:space="preserve">; </w:t>
      </w:r>
      <w:r>
        <w:t>Immunohistochemistry</w:t>
      </w:r>
      <w:r>
        <w:t xml:space="preserve">; </w:t>
      </w:r>
      <w:r/>
      <w:r>
        <w:t>B</w:t>
      </w:r>
      <w:r>
        <w:t>ody fluids</w:t>
      </w:r>
      <w:r>
        <w:t xml:space="preserve">; </w:t>
      </w:r>
      <w:r>
        <w:t>O</w:t>
      </w:r>
      <w:r>
        <w:t>rganization</w:t>
      </w:r>
    </w:p>
    <w:p w:rsidR="0018722C">
      <w:pPr>
        <w:rPr/>
        <w:topLinePunct/>
      </w:pPr>
    </w:p>
    <w:tbl>
      <w:tblPr>
        <w:tblW w:w="0" w:type="auto"/>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62"/>
        <w:gridCol w:w="2858"/>
      </w:tblGrid>
      <w:tr>
        <w:trPr>
          <w:trHeight w:val="520" w:hRule="atLeast"/>
        </w:trPr>
        <w:tc>
          <w:tcPr>
            <w:tcW w:w="5962" w:type="dxa"/>
            <w:tcBorders>
              <w:bottom w:val="single" w:sz="4" w:space="0" w:color="000000"/>
            </w:tcBorders>
          </w:tcPr>
          <w:p w:rsidR="0018722C">
            <w:pPr>
              <w:topLinePunct/>
              <w:ind w:leftChars="0" w:left="0" w:rightChars="0" w:right="0" w:firstLineChars="0" w:firstLine="0"/>
              <w:spacing w:line="240" w:lineRule="atLeast"/>
            </w:pPr>
            <w:bookmarkStart w:name="英文缩写 " w:id="6"/>
            <w:bookmarkEnd w:id="6"/>
            <w:r/>
            <w:r>
              <w:rPr>
                <w:rFonts w:ascii="黑体" w:eastAsia="黑体" w:hint="eastAsia"/>
              </w:rPr>
              <w:t>英文缩写</w:t>
            </w:r>
          </w:p>
        </w:tc>
        <w:tc>
          <w:tcPr>
            <w:tcW w:w="2858" w:type="dxa"/>
            <w:tcBorders>
              <w:bottom w:val="single" w:sz="4" w:space="0" w:color="000000"/>
            </w:tcBorders>
          </w:tcPr>
          <w:p w:rsidR="0018722C">
            <w:pPr>
              <w:topLinePunct/>
              <w:ind w:leftChars="0" w:left="0" w:rightChars="0" w:right="0" w:firstLineChars="0" w:firstLine="0"/>
              <w:spacing w:line="240" w:lineRule="atLeast"/>
            </w:pPr>
          </w:p>
        </w:tc>
      </w:tr>
      <w:tr>
        <w:trPr>
          <w:trHeight w:val="620" w:hRule="atLeast"/>
        </w:trPr>
        <w:tc>
          <w:tcPr>
            <w:tcW w:w="59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英文及缩写</w:t>
            </w:r>
          </w:p>
        </w:tc>
        <w:tc>
          <w:tcPr>
            <w:tcW w:w="285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中文</w:t>
            </w:r>
          </w:p>
        </w:tc>
      </w:tr>
      <w:tr>
        <w:trPr>
          <w:trHeight w:val="1240" w:hRule="atLeast"/>
        </w:trPr>
        <w:tc>
          <w:tcPr>
            <w:tcW w:w="5962" w:type="dxa"/>
            <w:tcBorders>
              <w:top w:val="single" w:sz="4" w:space="0" w:color="000000"/>
            </w:tcBorders>
          </w:tcPr>
          <w:p w:rsidR="0018722C">
            <w:pPr>
              <w:topLinePunct/>
              <w:ind w:leftChars="0" w:left="0" w:rightChars="0" w:right="0" w:firstLineChars="0" w:firstLine="0"/>
              <w:spacing w:line="240" w:lineRule="atLeast"/>
            </w:pPr>
            <w:r>
              <w:t>Bladder cancer specificity of nuclear matrix</w:t>
            </w:r>
          </w:p>
          <w:p w:rsidR="0018722C">
            <w:pPr>
              <w:topLinePunct/>
            </w:pPr>
          </w:p>
          <w:p w:rsidR="0018722C">
            <w:pPr>
              <w:topLinePunct/>
              <w:ind w:leftChars="0" w:left="0" w:rightChars="0" w:right="0" w:firstLineChars="0" w:firstLine="0"/>
              <w:spacing w:line="240" w:lineRule="atLeast"/>
            </w:pPr>
            <w:r>
              <w:t>proteins</w:t>
            </w:r>
            <w:r>
              <w:t>(</w:t>
            </w:r>
            <w:r>
              <w:t>BLCA</w:t>
            </w:r>
            <w:r>
              <w:t>)</w:t>
            </w:r>
          </w:p>
        </w:tc>
        <w:tc>
          <w:tcPr>
            <w:tcW w:w="2858"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膀胱癌特异性核基质</w:t>
            </w:r>
          </w:p>
          <w:p w:rsidR="0018722C">
            <w:pPr>
              <w:topLinePunct/>
            </w:pPr>
          </w:p>
          <w:p w:rsidR="0018722C">
            <w:pPr>
              <w:topLinePunct/>
              <w:ind w:leftChars="0" w:left="0" w:rightChars="0" w:right="0" w:firstLineChars="0" w:firstLine="0"/>
              <w:spacing w:line="240" w:lineRule="atLeast"/>
            </w:pPr>
            <w:r>
              <w:rPr>
                <w:rFonts w:ascii="宋体" w:eastAsia="宋体" w:hint="eastAsia"/>
              </w:rPr>
              <w:t>蛋白</w:t>
            </w:r>
          </w:p>
        </w:tc>
      </w:tr>
      <w:tr>
        <w:trPr>
          <w:trHeight w:val="620" w:hRule="atLeast"/>
        </w:trPr>
        <w:tc>
          <w:tcPr>
            <w:tcW w:w="5962" w:type="dxa"/>
          </w:tcPr>
          <w:p w:rsidR="0018722C">
            <w:pPr>
              <w:topLinePunct/>
              <w:ind w:leftChars="0" w:left="0" w:rightChars="0" w:right="0" w:firstLineChars="0" w:firstLine="0"/>
              <w:spacing w:line="240" w:lineRule="atLeast"/>
            </w:pPr>
            <w:r>
              <w:t>Nuclear matrix protein</w:t>
            </w:r>
            <w:r>
              <w:t>(</w:t>
            </w:r>
            <w:r>
              <w:t>NMP</w:t>
            </w:r>
            <w:r>
              <w:t>)</w:t>
            </w:r>
          </w:p>
        </w:tc>
        <w:tc>
          <w:tcPr>
            <w:tcW w:w="2858" w:type="dxa"/>
          </w:tcPr>
          <w:p w:rsidR="0018722C">
            <w:pPr>
              <w:topLinePunct/>
              <w:ind w:leftChars="0" w:left="0" w:rightChars="0" w:right="0" w:firstLineChars="0" w:firstLine="0"/>
              <w:spacing w:line="240" w:lineRule="atLeast"/>
            </w:pPr>
            <w:r>
              <w:rPr>
                <w:rFonts w:ascii="宋体" w:eastAsia="宋体" w:hint="eastAsia"/>
              </w:rPr>
              <w:t>核基质蛋白</w:t>
            </w:r>
          </w:p>
        </w:tc>
      </w:tr>
      <w:tr>
        <w:trPr>
          <w:trHeight w:val="620" w:hRule="atLeast"/>
        </w:trPr>
        <w:tc>
          <w:tcPr>
            <w:tcW w:w="5962" w:type="dxa"/>
          </w:tcPr>
          <w:p w:rsidR="0018722C">
            <w:pPr>
              <w:topLinePunct/>
              <w:ind w:leftChars="0" w:left="0" w:rightChars="0" w:right="0" w:firstLineChars="0" w:firstLine="0"/>
              <w:spacing w:line="240" w:lineRule="atLeast"/>
            </w:pPr>
            <w:r>
              <w:t>Bladder cancer</w:t>
            </w:r>
            <w:r>
              <w:t>(</w:t>
            </w:r>
            <w:r>
              <w:t>BC</w:t>
            </w:r>
            <w:r>
              <w:t>)</w:t>
            </w:r>
          </w:p>
        </w:tc>
        <w:tc>
          <w:tcPr>
            <w:tcW w:w="2858" w:type="dxa"/>
          </w:tcPr>
          <w:p w:rsidR="0018722C">
            <w:pPr>
              <w:topLinePunct/>
              <w:ind w:leftChars="0" w:left="0" w:rightChars="0" w:right="0" w:firstLineChars="0" w:firstLine="0"/>
              <w:spacing w:line="240" w:lineRule="atLeast"/>
            </w:pPr>
            <w:r>
              <w:rPr>
                <w:rFonts w:ascii="宋体" w:eastAsia="宋体" w:hint="eastAsia"/>
              </w:rPr>
              <w:t>膀胱癌</w:t>
            </w:r>
          </w:p>
        </w:tc>
      </w:tr>
      <w:tr>
        <w:trPr>
          <w:trHeight w:val="620" w:hRule="atLeast"/>
        </w:trPr>
        <w:tc>
          <w:tcPr>
            <w:tcW w:w="5962" w:type="dxa"/>
          </w:tcPr>
          <w:p w:rsidR="0018722C">
            <w:pPr>
              <w:topLinePunct/>
              <w:ind w:leftChars="0" w:left="0" w:rightChars="0" w:right="0" w:firstLineChars="0" w:firstLine="0"/>
              <w:spacing w:line="240" w:lineRule="atLeast"/>
            </w:pPr>
            <w:r>
              <w:t>Immunohistochemical</w:t>
            </w:r>
          </w:p>
        </w:tc>
        <w:tc>
          <w:tcPr>
            <w:tcW w:w="2858" w:type="dxa"/>
          </w:tcPr>
          <w:p w:rsidR="0018722C">
            <w:pPr>
              <w:topLinePunct/>
              <w:ind w:leftChars="0" w:left="0" w:rightChars="0" w:right="0" w:firstLineChars="0" w:firstLine="0"/>
              <w:spacing w:line="240" w:lineRule="atLeast"/>
            </w:pPr>
            <w:r>
              <w:rPr>
                <w:rFonts w:ascii="宋体" w:eastAsia="宋体" w:hint="eastAsia"/>
              </w:rPr>
              <w:t>免疫组化</w:t>
            </w:r>
          </w:p>
        </w:tc>
      </w:tr>
      <w:tr>
        <w:trPr>
          <w:trHeight w:val="620" w:hRule="atLeast"/>
        </w:trPr>
        <w:tc>
          <w:tcPr>
            <w:tcW w:w="5962" w:type="dxa"/>
          </w:tcPr>
          <w:p w:rsidR="0018722C">
            <w:pPr>
              <w:topLinePunct/>
              <w:ind w:leftChars="0" w:left="0" w:rightChars="0" w:right="0" w:firstLineChars="0" w:firstLine="0"/>
              <w:spacing w:line="240" w:lineRule="atLeast"/>
            </w:pPr>
            <w:r>
              <w:t>Immunofluorescence cytology</w:t>
            </w:r>
          </w:p>
        </w:tc>
        <w:tc>
          <w:tcPr>
            <w:tcW w:w="2858" w:type="dxa"/>
          </w:tcPr>
          <w:p w:rsidR="0018722C">
            <w:pPr>
              <w:topLinePunct/>
              <w:ind w:leftChars="0" w:left="0" w:rightChars="0" w:right="0" w:firstLineChars="0" w:firstLine="0"/>
              <w:spacing w:line="240" w:lineRule="atLeast"/>
            </w:pPr>
            <w:r>
              <w:rPr>
                <w:rFonts w:ascii="宋体" w:eastAsia="宋体" w:hint="eastAsia"/>
              </w:rPr>
              <w:t>免疫荧光细胞学</w:t>
            </w:r>
          </w:p>
        </w:tc>
      </w:tr>
      <w:tr>
        <w:trPr>
          <w:trHeight w:val="620" w:hRule="atLeast"/>
        </w:trPr>
        <w:tc>
          <w:tcPr>
            <w:tcW w:w="5962" w:type="dxa"/>
          </w:tcPr>
          <w:p w:rsidR="0018722C">
            <w:pPr>
              <w:topLinePunct/>
              <w:ind w:leftChars="0" w:left="0" w:rightChars="0" w:right="0" w:firstLineChars="0" w:firstLine="0"/>
              <w:spacing w:line="240" w:lineRule="atLeast"/>
            </w:pPr>
            <w:r>
              <w:t>Bladder tumor antigen</w:t>
            </w:r>
            <w:r>
              <w:t>(</w:t>
            </w:r>
            <w:r>
              <w:t>BTA</w:t>
            </w:r>
            <w:r>
              <w:t>)</w:t>
            </w:r>
          </w:p>
        </w:tc>
        <w:tc>
          <w:tcPr>
            <w:tcW w:w="2858" w:type="dxa"/>
          </w:tcPr>
          <w:p w:rsidR="0018722C">
            <w:pPr>
              <w:topLinePunct/>
              <w:ind w:leftChars="0" w:left="0" w:rightChars="0" w:right="0" w:firstLineChars="0" w:firstLine="0"/>
              <w:spacing w:line="240" w:lineRule="atLeast"/>
            </w:pPr>
            <w:r>
              <w:rPr>
                <w:rFonts w:ascii="宋体" w:eastAsia="宋体" w:hint="eastAsia"/>
              </w:rPr>
              <w:t>膀胱肿瘤抗原</w:t>
            </w:r>
          </w:p>
        </w:tc>
      </w:tr>
      <w:tr>
        <w:trPr>
          <w:trHeight w:val="620" w:hRule="atLeast"/>
        </w:trPr>
        <w:tc>
          <w:tcPr>
            <w:tcW w:w="5962" w:type="dxa"/>
          </w:tcPr>
          <w:p w:rsidR="0018722C">
            <w:pPr>
              <w:topLinePunct/>
              <w:ind w:leftChars="0" w:left="0" w:rightChars="0" w:right="0" w:firstLineChars="0" w:firstLine="0"/>
              <w:spacing w:line="240" w:lineRule="atLeast"/>
            </w:pPr>
            <w:r>
              <w:t>Fibrinogen degradation products</w:t>
            </w:r>
            <w:r>
              <w:t>(</w:t>
            </w:r>
            <w:r>
              <w:t>FDP</w:t>
            </w:r>
            <w:r>
              <w:t>)</w:t>
            </w:r>
          </w:p>
        </w:tc>
        <w:tc>
          <w:tcPr>
            <w:tcW w:w="2858" w:type="dxa"/>
          </w:tcPr>
          <w:p w:rsidR="0018722C">
            <w:pPr>
              <w:topLinePunct/>
              <w:ind w:leftChars="0" w:left="0" w:rightChars="0" w:right="0" w:firstLineChars="0" w:firstLine="0"/>
              <w:spacing w:line="240" w:lineRule="atLeast"/>
            </w:pPr>
            <w:r>
              <w:rPr>
                <w:rFonts w:ascii="宋体" w:eastAsia="宋体" w:hint="eastAsia"/>
              </w:rPr>
              <w:t>纤维蛋白原降解产物</w:t>
            </w:r>
          </w:p>
        </w:tc>
      </w:tr>
      <w:tr>
        <w:trPr>
          <w:trHeight w:val="620" w:hRule="atLeast"/>
        </w:trPr>
        <w:tc>
          <w:tcPr>
            <w:tcW w:w="5962" w:type="dxa"/>
          </w:tcPr>
          <w:p w:rsidR="0018722C">
            <w:pPr>
              <w:topLinePunct/>
              <w:ind w:leftChars="0" w:left="0" w:rightChars="0" w:right="0" w:firstLineChars="0" w:firstLine="0"/>
              <w:spacing w:line="240" w:lineRule="atLeast"/>
            </w:pPr>
            <w:r>
              <w:t>Enzyme linked immunosorbent assay</w:t>
            </w:r>
            <w:r>
              <w:t>(</w:t>
            </w:r>
            <w:r>
              <w:t>ELISA</w:t>
            </w:r>
            <w:r>
              <w:t>)</w:t>
            </w:r>
          </w:p>
        </w:tc>
        <w:tc>
          <w:tcPr>
            <w:tcW w:w="2858" w:type="dxa"/>
          </w:tcPr>
          <w:p w:rsidR="0018722C">
            <w:pPr>
              <w:topLinePunct/>
              <w:ind w:leftChars="0" w:left="0" w:rightChars="0" w:right="0" w:firstLineChars="0" w:firstLine="0"/>
              <w:spacing w:line="240" w:lineRule="atLeast"/>
            </w:pPr>
            <w:r>
              <w:rPr>
                <w:rFonts w:ascii="宋体" w:eastAsia="宋体" w:hint="eastAsia"/>
              </w:rPr>
              <w:t>酶联免疫吸附试验</w:t>
            </w:r>
          </w:p>
        </w:tc>
      </w:tr>
      <w:tr>
        <w:trPr>
          <w:trHeight w:val="620" w:hRule="atLeast"/>
        </w:trPr>
        <w:tc>
          <w:tcPr>
            <w:tcW w:w="5962" w:type="dxa"/>
          </w:tcPr>
          <w:p w:rsidR="0018722C">
            <w:pPr>
              <w:topLinePunct/>
              <w:ind w:leftChars="0" w:left="0" w:rightChars="0" w:right="0" w:firstLineChars="0" w:firstLine="0"/>
              <w:spacing w:line="240" w:lineRule="atLeast"/>
            </w:pPr>
            <w:r>
              <w:t>Western blotting</w:t>
            </w:r>
            <w:r>
              <w:t>(</w:t>
            </w:r>
            <w:r>
              <w:t>WB</w:t>
            </w:r>
            <w:r>
              <w:t>)</w:t>
            </w:r>
          </w:p>
        </w:tc>
        <w:tc>
          <w:tcPr>
            <w:tcW w:w="2858" w:type="dxa"/>
          </w:tcPr>
          <w:p w:rsidR="0018722C">
            <w:pPr>
              <w:topLinePunct/>
              <w:ind w:leftChars="0" w:left="0" w:rightChars="0" w:right="0" w:firstLineChars="0" w:firstLine="0"/>
              <w:spacing w:line="240" w:lineRule="atLeast"/>
            </w:pPr>
            <w:r>
              <w:rPr>
                <w:rFonts w:ascii="宋体" w:eastAsia="宋体" w:hint="eastAsia"/>
              </w:rPr>
              <w:t>蛋白质印迹法</w:t>
            </w:r>
          </w:p>
        </w:tc>
      </w:tr>
      <w:tr>
        <w:trPr>
          <w:trHeight w:val="620" w:hRule="atLeast"/>
        </w:trPr>
        <w:tc>
          <w:tcPr>
            <w:tcW w:w="5962" w:type="dxa"/>
          </w:tcPr>
          <w:p w:rsidR="0018722C">
            <w:pPr>
              <w:topLinePunct/>
              <w:ind w:leftChars="0" w:left="0" w:rightChars="0" w:right="0" w:firstLineChars="0" w:firstLine="0"/>
              <w:spacing w:line="240" w:lineRule="atLeast"/>
            </w:pPr>
            <w:r>
              <w:t>Invasive bladder cancer</w:t>
            </w:r>
          </w:p>
        </w:tc>
        <w:tc>
          <w:tcPr>
            <w:tcW w:w="2858" w:type="dxa"/>
          </w:tcPr>
          <w:p w:rsidR="0018722C">
            <w:pPr>
              <w:topLinePunct/>
              <w:ind w:leftChars="0" w:left="0" w:rightChars="0" w:right="0" w:firstLineChars="0" w:firstLine="0"/>
              <w:spacing w:line="240" w:lineRule="atLeast"/>
            </w:pPr>
            <w:r>
              <w:rPr>
                <w:rFonts w:ascii="宋体" w:eastAsia="宋体" w:hint="eastAsia"/>
              </w:rPr>
              <w:t>浸润性膀胱癌</w:t>
            </w:r>
          </w:p>
        </w:tc>
      </w:tr>
      <w:tr>
        <w:trPr>
          <w:trHeight w:val="620" w:hRule="atLeast"/>
        </w:trPr>
        <w:tc>
          <w:tcPr>
            <w:tcW w:w="5962" w:type="dxa"/>
          </w:tcPr>
          <w:p w:rsidR="0018722C">
            <w:pPr>
              <w:topLinePunct/>
              <w:ind w:leftChars="0" w:left="0" w:rightChars="0" w:right="0" w:firstLineChars="0" w:firstLine="0"/>
              <w:spacing w:line="240" w:lineRule="atLeast"/>
            </w:pPr>
            <w:r>
              <w:t>Sensitivity</w:t>
            </w:r>
          </w:p>
        </w:tc>
        <w:tc>
          <w:tcPr>
            <w:tcW w:w="2858" w:type="dxa"/>
          </w:tcPr>
          <w:p w:rsidR="0018722C">
            <w:pPr>
              <w:topLinePunct/>
              <w:ind w:leftChars="0" w:left="0" w:rightChars="0" w:right="0" w:firstLineChars="0" w:firstLine="0"/>
              <w:spacing w:line="240" w:lineRule="atLeast"/>
            </w:pPr>
            <w:r>
              <w:rPr>
                <w:rFonts w:ascii="宋体" w:eastAsia="宋体" w:hint="eastAsia"/>
              </w:rPr>
              <w:t>敏感性</w:t>
            </w:r>
          </w:p>
        </w:tc>
      </w:tr>
      <w:tr>
        <w:trPr>
          <w:trHeight w:val="640" w:hRule="atLeast"/>
        </w:trPr>
        <w:tc>
          <w:tcPr>
            <w:tcW w:w="5962" w:type="dxa"/>
          </w:tcPr>
          <w:p w:rsidR="0018722C">
            <w:pPr>
              <w:topLinePunct/>
              <w:ind w:leftChars="0" w:left="0" w:rightChars="0" w:right="0" w:firstLineChars="0" w:firstLine="0"/>
              <w:spacing w:line="240" w:lineRule="atLeast"/>
            </w:pPr>
            <w:r>
              <w:t>Specificity</w:t>
            </w:r>
          </w:p>
        </w:tc>
        <w:tc>
          <w:tcPr>
            <w:tcW w:w="2858" w:type="dxa"/>
          </w:tcPr>
          <w:p w:rsidR="0018722C">
            <w:pPr>
              <w:topLinePunct/>
              <w:ind w:leftChars="0" w:left="0" w:rightChars="0" w:right="0" w:firstLineChars="0" w:firstLine="0"/>
              <w:spacing w:line="240" w:lineRule="atLeast"/>
            </w:pPr>
            <w:r>
              <w:rPr>
                <w:rFonts w:ascii="宋体" w:eastAsia="宋体" w:hint="eastAsia"/>
              </w:rPr>
              <w:t>特异性</w:t>
            </w:r>
          </w:p>
        </w:tc>
      </w:tr>
      <w:tr>
        <w:trPr>
          <w:trHeight w:val="680" w:hRule="atLeast"/>
        </w:trPr>
        <w:tc>
          <w:tcPr>
            <w:tcW w:w="5962" w:type="dxa"/>
          </w:tcPr>
          <w:p w:rsidR="0018722C">
            <w:pPr>
              <w:topLinePunct/>
              <w:ind w:leftChars="0" w:left="0" w:rightChars="0" w:right="0" w:firstLineChars="0" w:firstLine="0"/>
              <w:spacing w:line="240" w:lineRule="atLeast"/>
            </w:pPr>
            <w:r>
              <w:t>Antibody</w:t>
            </w:r>
          </w:p>
        </w:tc>
        <w:tc>
          <w:tcPr>
            <w:tcW w:w="2858" w:type="dxa"/>
          </w:tcPr>
          <w:p w:rsidR="0018722C">
            <w:pPr>
              <w:topLinePunct/>
              <w:ind w:leftChars="0" w:left="0" w:rightChars="0" w:right="0" w:firstLineChars="0" w:firstLine="0"/>
              <w:spacing w:line="240" w:lineRule="atLeast"/>
            </w:pPr>
            <w:r>
              <w:rPr>
                <w:rFonts w:ascii="宋体" w:eastAsia="宋体" w:hint="eastAsia"/>
              </w:rPr>
              <w:t>抗体</w:t>
            </w:r>
          </w:p>
        </w:tc>
      </w:tr>
      <w:tr>
        <w:trPr>
          <w:trHeight w:val="620" w:hRule="atLeast"/>
        </w:trPr>
        <w:tc>
          <w:tcPr>
            <w:tcW w:w="5962" w:type="dxa"/>
          </w:tcPr>
          <w:p w:rsidR="0018722C">
            <w:pPr>
              <w:topLinePunct/>
              <w:ind w:leftChars="0" w:left="0" w:rightChars="0" w:right="0" w:firstLineChars="0" w:firstLine="0"/>
              <w:spacing w:line="240" w:lineRule="atLeast"/>
            </w:pPr>
            <w:r>
              <w:t>Phosphate buffered saline</w:t>
            </w:r>
            <w:r>
              <w:t>(</w:t>
            </w:r>
            <w:r>
              <w:t>PBS</w:t>
            </w:r>
            <w:r>
              <w:t>)</w:t>
            </w:r>
          </w:p>
        </w:tc>
        <w:tc>
          <w:tcPr>
            <w:tcW w:w="2858" w:type="dxa"/>
          </w:tcPr>
          <w:p w:rsidR="0018722C">
            <w:pPr>
              <w:topLinePunct/>
              <w:ind w:leftChars="0" w:left="0" w:rightChars="0" w:right="0" w:firstLineChars="0" w:firstLine="0"/>
              <w:spacing w:line="240" w:lineRule="atLeast"/>
            </w:pPr>
            <w:r>
              <w:t>.</w:t>
            </w:r>
            <w:r>
              <w:rPr>
                <w:rFonts w:ascii="宋体" w:eastAsia="宋体" w:hint="eastAsia"/>
              </w:rPr>
              <w:t>磷酸缓冲液</w:t>
            </w:r>
          </w:p>
        </w:tc>
      </w:tr>
      <w:tr>
        <w:trPr>
          <w:trHeight w:val="500" w:hRule="atLeast"/>
        </w:trPr>
        <w:tc>
          <w:tcPr>
            <w:tcW w:w="5962" w:type="dxa"/>
          </w:tcPr>
          <w:p w:rsidR="0018722C">
            <w:pPr>
              <w:topLinePunct/>
              <w:ind w:leftChars="0" w:left="0" w:rightChars="0" w:right="0" w:firstLineChars="0" w:firstLine="0"/>
              <w:spacing w:line="240" w:lineRule="atLeast"/>
            </w:pPr>
            <w:r>
              <w:t xml:space="preserve">Phenyl methane sulfonyl fluoride </w:t>
            </w:r>
            <w:r>
              <w:t xml:space="preserve">(</w:t>
            </w:r>
            <w:r>
              <w:t xml:space="preserve">PMSF</w:t>
            </w:r>
            <w:r>
              <w:t xml:space="preserve">)</w:t>
            </w:r>
          </w:p>
        </w:tc>
        <w:tc>
          <w:tcPr>
            <w:tcW w:w="2858" w:type="dxa"/>
          </w:tcPr>
          <w:p w:rsidR="0018722C">
            <w:pPr>
              <w:topLinePunct/>
              <w:ind w:leftChars="0" w:left="0" w:rightChars="0" w:right="0" w:firstLineChars="0" w:firstLine="0"/>
              <w:spacing w:line="240" w:lineRule="atLeast"/>
            </w:pPr>
            <w:r>
              <w:rPr>
                <w:rFonts w:ascii="宋体" w:eastAsia="宋体" w:hint="eastAsia"/>
              </w:rPr>
              <w:t>苯甲基磺酰氟</w:t>
            </w:r>
          </w:p>
        </w:tc>
      </w:tr>
      <w:tr>
        <w:trPr>
          <w:trHeight w:val="440" w:hRule="atLeast"/>
        </w:trPr>
        <w:tc>
          <w:tcPr>
            <w:tcW w:w="5962" w:type="dxa"/>
          </w:tcPr>
          <w:p w:rsidR="0018722C">
            <w:pPr>
              <w:topLinePunct/>
              <w:ind w:leftChars="0" w:left="0" w:rightChars="0" w:right="0" w:firstLineChars="0" w:firstLine="0"/>
              <w:spacing w:line="240" w:lineRule="atLeast"/>
            </w:pPr>
            <w:r>
              <w:t>N,N,N',N'-Tetra methyl ethylene diamine</w:t>
            </w:r>
            <w:r>
              <w:t>(</w:t>
            </w:r>
            <w:r>
              <w:t>TEMED</w:t>
            </w:r>
            <w:r>
              <w:t>)</w:t>
            </w:r>
          </w:p>
        </w:tc>
        <w:tc>
          <w:tcPr>
            <w:tcW w:w="2858" w:type="dxa"/>
          </w:tcPr>
          <w:p w:rsidR="0018722C">
            <w:pPr>
              <w:topLinePunct/>
              <w:ind w:leftChars="0" w:left="0" w:rightChars="0" w:right="0" w:firstLineChars="0" w:firstLine="0"/>
              <w:spacing w:line="240" w:lineRule="atLeast"/>
            </w:pPr>
            <w:r>
              <w:rPr>
                <w:rFonts w:ascii="宋体" w:eastAsia="宋体" w:hint="eastAsia"/>
              </w:rPr>
              <w:t>四甲基乙二胺</w:t>
            </w:r>
          </w:p>
        </w:tc>
      </w:tr>
      <w:tr>
        <w:trPr>
          <w:trHeight w:val="460" w:hRule="atLeast"/>
        </w:trPr>
        <w:tc>
          <w:tcPr>
            <w:tcW w:w="5962" w:type="dxa"/>
          </w:tcPr>
          <w:p w:rsidR="0018722C">
            <w:pPr>
              <w:topLinePunct/>
              <w:ind w:leftChars="0" w:left="0" w:rightChars="0" w:right="0" w:firstLineChars="0" w:firstLine="0"/>
              <w:spacing w:line="240" w:lineRule="atLeast"/>
            </w:pPr>
            <w:r>
              <w:t xml:space="preserve">Sodium dodecyl sulfate </w:t>
            </w:r>
            <w:r>
              <w:t xml:space="preserve">(</w:t>
            </w:r>
            <w:r>
              <w:t xml:space="preserve">SDS</w:t>
            </w:r>
            <w:r>
              <w:t xml:space="preserve">)</w:t>
            </w:r>
          </w:p>
        </w:tc>
        <w:tc>
          <w:tcPr>
            <w:tcW w:w="2858" w:type="dxa"/>
          </w:tcPr>
          <w:p w:rsidR="0018722C">
            <w:pPr>
              <w:topLinePunct/>
              <w:ind w:leftChars="0" w:left="0" w:rightChars="0" w:right="0" w:firstLineChars="0" w:firstLine="0"/>
              <w:spacing w:line="240" w:lineRule="atLeast"/>
            </w:pPr>
            <w:r>
              <w:rPr>
                <w:rFonts w:ascii="宋体" w:eastAsia="宋体" w:hint="eastAsia"/>
              </w:rPr>
              <w:t>十二烷基磺酸钠</w:t>
            </w:r>
          </w:p>
        </w:tc>
      </w:tr>
      <w:tr>
        <w:trPr>
          <w:trHeight w:val="1020" w:hRule="atLeast"/>
        </w:trPr>
        <w:tc>
          <w:tcPr>
            <w:tcW w:w="5962" w:type="dxa"/>
          </w:tcPr>
          <w:p w:rsidR="0018722C">
            <w:pPr>
              <w:topLinePunct/>
              <w:ind w:leftChars="0" w:left="0" w:rightChars="0" w:right="0" w:firstLineChars="0" w:firstLine="0"/>
              <w:spacing w:line="240" w:lineRule="atLeast"/>
            </w:pPr>
            <w:r>
              <w:t>American Joint Commission for Cancer</w:t>
            </w:r>
          </w:p>
          <w:p w:rsidR="0018722C">
            <w:pPr>
              <w:topLinePunct/>
              <w:ind w:leftChars="0" w:left="0" w:rightChars="0" w:right="0" w:firstLineChars="0" w:firstLine="0"/>
              <w:spacing w:line="240" w:lineRule="atLeast"/>
            </w:pPr>
            <w:r>
              <w:t>Staging</w:t>
            </w:r>
            <w:r>
              <w:t>(</w:t>
            </w:r>
            <w:r>
              <w:t>AJCC</w:t>
            </w:r>
            <w:r>
              <w:rPr>
                <w:rFonts w:ascii="宋体" w:eastAsia="宋体" w:hint="eastAsia"/>
                <w:rFonts w:ascii="宋体" w:eastAsia="宋体" w:hint="eastAsia"/>
                <w:sz w:val="28"/>
              </w:rPr>
              <w:t>)</w:t>
            </w:r>
          </w:p>
        </w:tc>
        <w:tc>
          <w:tcPr>
            <w:tcW w:w="2858" w:type="dxa"/>
          </w:tcPr>
          <w:p w:rsidR="0018722C">
            <w:pPr>
              <w:topLinePunct/>
              <w:ind w:leftChars="0" w:left="0" w:rightChars="0" w:right="0" w:firstLineChars="0" w:firstLine="0"/>
              <w:spacing w:line="240" w:lineRule="atLeast"/>
            </w:pPr>
            <w:r>
              <w:rPr>
                <w:rFonts w:ascii="宋体" w:eastAsia="宋体" w:hint="eastAsia"/>
              </w:rPr>
              <w:t>美国癌期划分联合委</w:t>
            </w:r>
          </w:p>
          <w:p w:rsidR="0018722C">
            <w:pPr>
              <w:topLinePunct/>
            </w:pPr>
          </w:p>
          <w:p w:rsidR="0018722C">
            <w:pPr>
              <w:topLinePunct/>
              <w:ind w:leftChars="0" w:left="0" w:rightChars="0" w:right="0" w:firstLineChars="0" w:firstLine="0"/>
              <w:spacing w:line="240" w:lineRule="atLeast"/>
            </w:pPr>
            <w:r>
              <w:rPr>
                <w:rFonts w:ascii="宋体" w:eastAsia="宋体" w:hint="eastAsia"/>
              </w:rPr>
              <w:t>员会</w:t>
            </w:r>
          </w:p>
        </w:tc>
      </w:tr>
    </w:tbl>
    <w:p w:rsidR="0018722C">
      <w:pPr>
        <w:rPr/>
        <w:topLinePunct/>
        <w:pStyle w:val="affa"/>
      </w:pP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23"/>
        <w:gridCol w:w="3495"/>
      </w:tblGrid>
      <w:tr>
        <w:trPr>
          <w:trHeight w:val="760" w:hRule="atLeast"/>
        </w:trPr>
        <w:tc>
          <w:tcPr>
            <w:tcW w:w="502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Polyvinylidene</w:t>
            </w:r>
            <w:r>
              <w:t> </w:t>
            </w:r>
            <w:r>
              <w:t>fluoride</w:t>
            </w:r>
            <w:r w:rsidRPr="00000000">
              <w:tab/>
              <w:t>(</w:t>
            </w:r>
            <w:r>
              <w:t>PVDF</w:t>
            </w:r>
            <w:r>
              <w:t>)</w:t>
            </w:r>
          </w:p>
        </w:tc>
        <w:tc>
          <w:tcPr>
            <w:tcW w:w="349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聚乙烯二氟</w:t>
            </w:r>
          </w:p>
        </w:tc>
      </w:tr>
      <w:tr>
        <w:trPr>
          <w:trHeight w:val="360" w:hRule="atLeast"/>
        </w:trPr>
        <w:tc>
          <w:tcPr>
            <w:tcW w:w="5023" w:type="dxa"/>
          </w:tcPr>
          <w:p w:rsidR="0018722C">
            <w:pPr>
              <w:topLinePunct/>
              <w:ind w:leftChars="0" w:left="0" w:rightChars="0" w:right="0" w:firstLineChars="0" w:firstLine="0"/>
              <w:spacing w:line="240" w:lineRule="atLeast"/>
            </w:pPr>
            <w:r>
              <w:t>Prostate specific antigen</w:t>
            </w:r>
            <w:r w:rsidP="AA7D325B">
              <w:rPr>
                <w:rFonts w:ascii="宋体" w:eastAsia="宋体" w:hint="eastAsia"/>
              </w:rPr>
              <w:t>（</w:t>
            </w:r>
            <w:r>
              <w:t>PSA</w:t>
            </w:r>
            <w:r w:rsidP="AA7D325B">
              <w:rPr>
                <w:rFonts w:ascii="宋体" w:eastAsia="宋体" w:hint="eastAsia"/>
              </w:rPr>
              <w:t>）</w:t>
            </w:r>
          </w:p>
        </w:tc>
        <w:tc>
          <w:tcPr>
            <w:tcW w:w="3495" w:type="dxa"/>
          </w:tcPr>
          <w:p w:rsidR="0018722C">
            <w:pPr>
              <w:topLinePunct/>
              <w:ind w:leftChars="0" w:left="0" w:rightChars="0" w:right="0" w:firstLineChars="0" w:firstLine="0"/>
              <w:spacing w:line="240" w:lineRule="atLeast"/>
            </w:pPr>
            <w:r>
              <w:rPr>
                <w:rFonts w:ascii="宋体" w:eastAsia="宋体" w:hint="eastAsia"/>
              </w:rPr>
              <w:t>前列腺特异性抗原</w:t>
            </w:r>
          </w:p>
        </w:tc>
      </w:tr>
    </w:tbl>
    <w:p w:rsidR="0018722C">
      <w:pPr>
        <w:rPr/>
        <w:topLinePunct/>
        <w:pStyle w:val="affa"/>
      </w:pPr>
    </w:p>
    <w:p w:rsidR="0018722C">
      <w:pPr>
        <w:topLinePunct/>
      </w:pPr>
      <w:r>
        <w:rPr>
          <w:rFonts w:cstheme="minorBidi" w:hAnsiTheme="minorHAnsi" w:eastAsiaTheme="minorHAnsi" w:asciiTheme="minorHAnsi" w:ascii="Times New Roman" w:hAnsi="Times New Roman" w:eastAsia="Times New Roman" w:cs="Times New Roman"/>
          <w:b/>
        </w:rPr>
        <w:t>BLCA-4</w:t>
      </w:r>
      <w:r>
        <w:rPr>
          <w:b/>
          <w:rFonts w:ascii="黑体" w:eastAsia="黑体" w:hint="eastAsia" w:cstheme="minorBidi" w:hAnsiTheme="minorHAnsi" w:hAnsi="Times New Roman" w:cs="Times New Roman"/>
        </w:rPr>
        <w:t>在浸润性膀胱癌患者体液和组织中表达的研究</w:t>
      </w:r>
    </w:p>
    <w:p w:rsidR="0018722C">
      <w:pPr>
        <w:pStyle w:val="aa"/>
        <w:topLinePunct/>
      </w:pPr>
      <w:bookmarkStart w:id="40606" w:name="_Toc68640606"/>
      <w:bookmarkStart w:name="前言 " w:id="7"/>
      <w:bookmarkEnd w:id="7"/>
      <w:r>
        <w:t>前</w:t>
      </w:r>
      <w:r w:rsidRPr="00000000">
        <w:rPr>
          <w:b/>
        </w:rPr>
        <w:t>言</w:t>
      </w:r>
      <w:bookmarkEnd w:id="40606"/>
    </w:p>
    <w:p w:rsidR="0018722C">
      <w:pPr>
        <w:topLinePunct/>
      </w:pPr>
      <w:r>
        <w:rPr>
          <w:rFonts w:ascii="宋体" w:eastAsia="宋体" w:hint="eastAsia"/>
        </w:rPr>
        <w:t>膀胱癌是我国泌尿系统常见的恶性肿瘤之一，在欧美发达国家其发病</w:t>
      </w:r>
      <w:r>
        <w:rPr>
          <w:rFonts w:ascii="宋体" w:eastAsia="宋体" w:hint="eastAsia"/>
        </w:rPr>
        <w:t>率仅次于前列腺癌。统计数据表明，膀胱癌发病率在男性常见恶性肿瘤中</w:t>
      </w:r>
      <w:r>
        <w:rPr>
          <w:rFonts w:ascii="宋体" w:eastAsia="宋体" w:hint="eastAsia"/>
        </w:rPr>
        <w:t>占第</w:t>
      </w:r>
      <w:r>
        <w:t>4</w:t>
      </w:r>
      <w:r/>
      <w:r>
        <w:rPr>
          <w:rFonts w:ascii="宋体" w:eastAsia="宋体" w:hint="eastAsia"/>
        </w:rPr>
        <w:t>位，女性占第</w:t>
      </w:r>
      <w:r>
        <w:t>10</w:t>
      </w:r>
      <w:r/>
      <w:r>
        <w:rPr>
          <w:rFonts w:ascii="宋体" w:eastAsia="宋体" w:hint="eastAsia"/>
        </w:rPr>
        <w:t>位。在膀胱癌中，</w:t>
      </w:r>
      <w:r>
        <w:t>90%</w:t>
      </w:r>
      <w:r>
        <w:rPr>
          <w:rFonts w:ascii="宋体" w:eastAsia="宋体" w:hint="eastAsia"/>
        </w:rPr>
        <w:t>以上是移行细胞癌</w:t>
      </w:r>
      <w:r>
        <w:t>(</w:t>
      </w:r>
      <w:r>
        <w:t xml:space="preserve"> </w:t>
      </w:r>
      <w:r>
        <w:t>TCC</w:t>
      </w:r>
      <w:r>
        <w:t>)</w:t>
      </w:r>
      <w:r>
        <w:rPr>
          <w:rFonts w:hint="eastAsia"/>
        </w:rPr>
        <w:t xml:space="preserve">，</w:t>
      </w:r>
      <w:r>
        <w:rPr>
          <w:rFonts w:ascii="宋体" w:eastAsia="宋体" w:hint="eastAsia"/>
        </w:rPr>
        <w:t>超过</w:t>
      </w:r>
      <w:r>
        <w:t>70%</w:t>
      </w:r>
      <w:r>
        <w:rPr>
          <w:rFonts w:ascii="宋体" w:eastAsia="宋体" w:hint="eastAsia"/>
        </w:rPr>
        <w:t>的</w:t>
      </w:r>
      <w:r>
        <w:t>TCC</w:t>
      </w:r>
      <w:r/>
      <w:r>
        <w:rPr>
          <w:rFonts w:ascii="宋体" w:eastAsia="宋体" w:hint="eastAsia"/>
        </w:rPr>
        <w:t>在治疗后很快复发</w:t>
      </w:r>
      <w:r>
        <w:rPr>
          <w:rFonts w:hint="eastAsia"/>
        </w:rPr>
        <w:t>，</w:t>
      </w:r>
      <w:r>
        <w:rPr>
          <w:rFonts w:ascii="宋体" w:eastAsia="宋体" w:hint="eastAsia"/>
        </w:rPr>
        <w:t>复发肿瘤中约</w:t>
      </w:r>
      <w:r>
        <w:t>30%</w:t>
      </w:r>
      <w:r>
        <w:rPr>
          <w:rFonts w:ascii="宋体" w:eastAsia="宋体" w:hint="eastAsia"/>
        </w:rPr>
        <w:t>出现恶性度增</w:t>
      </w:r>
      <w:r>
        <w:rPr>
          <w:rFonts w:ascii="宋体" w:eastAsia="宋体" w:hint="eastAsia"/>
        </w:rPr>
        <w:t>加</w:t>
      </w:r>
    </w:p>
    <w:p w:rsidR="0018722C">
      <w:pPr>
        <w:topLinePunct/>
      </w:pPr>
      <w:r>
        <w:t>[</w:t>
      </w:r>
      <w:r>
        <w:t xml:space="preserve">1</w:t>
      </w:r>
      <w:r>
        <w:t>]</w:t>
      </w:r>
      <w:r>
        <w:rPr>
          <w:rFonts w:ascii="宋体" w:eastAsia="宋体" w:hint="eastAsia"/>
          <w:rFonts w:ascii="宋体" w:eastAsia="宋体" w:hint="eastAsia"/>
        </w:rPr>
        <w:t xml:space="preserve">. </w:t>
      </w:r>
      <w:r>
        <w:rPr>
          <w:rFonts w:ascii="宋体" w:eastAsia="宋体" w:hint="eastAsia"/>
        </w:rPr>
        <w:t>因此，需要对患膀胱肿瘤的患者进行终生的随访监测。由于早期膀胱</w:t>
      </w:r>
    </w:p>
    <w:p w:rsidR="0018722C">
      <w:pPr>
        <w:topLinePunct/>
      </w:pPr>
      <w:r>
        <w:rPr>
          <w:rFonts w:ascii="宋体" w:eastAsia="宋体" w:hint="eastAsia"/>
        </w:rPr>
        <w:t>癌缺乏明显的临床特异性表现，膀胱癌诊断和随访监测比较困难。无痛性肉眼血尿是膀胱癌最常见的症状，但超过</w:t>
      </w:r>
      <w:r>
        <w:t>90%</w:t>
      </w:r>
      <w:r>
        <w:rPr>
          <w:rFonts w:ascii="宋体" w:eastAsia="宋体" w:hint="eastAsia"/>
        </w:rPr>
        <w:t>血尿患者并未患有膀胱癌，</w:t>
      </w:r>
      <w:r w:rsidR="001852F3">
        <w:rPr>
          <w:rFonts w:ascii="宋体" w:eastAsia="宋体" w:hint="eastAsia"/>
        </w:rPr>
        <w:t xml:space="preserve">而某些膀胱癌也不表现出明显的肉眼血尿</w:t>
      </w:r>
      <w:r>
        <w:rPr>
          <w:vertAlign w:val="superscript"/>
        </w:rPr>
        <w:t>[</w:t>
      </w:r>
      <w:r>
        <w:rPr>
          <w:vertAlign w:val="superscript"/>
        </w:rPr>
        <w:t xml:space="preserve">2</w:t>
      </w:r>
      <w:r>
        <w:rPr>
          <w:vertAlign w:val="superscript"/>
        </w:rPr>
        <w:t>]</w:t>
      </w:r>
      <w:r>
        <w:rPr>
          <w:rFonts w:ascii="宋体" w:eastAsia="宋体" w:hint="eastAsia"/>
        </w:rPr>
        <w:t>。</w:t>
      </w:r>
    </w:p>
    <w:p w:rsidR="0018722C">
      <w:pPr>
        <w:topLinePunct/>
      </w:pPr>
      <w:r>
        <w:rPr>
          <w:rFonts w:ascii="宋体" w:eastAsia="宋体" w:hint="eastAsia"/>
        </w:rPr>
        <w:t>目前为止，尿脱落细胞学癌细胞检查和膀胱镜直视检查仍是膀胱癌诊</w:t>
      </w:r>
      <w:r>
        <w:rPr>
          <w:rFonts w:ascii="宋体" w:eastAsia="宋体" w:hint="eastAsia"/>
        </w:rPr>
        <w:t>断、随访和监测的最常用方法。但是，侵入性膀胱镜检查的有创性、对早</w:t>
      </w:r>
      <w:r>
        <w:rPr>
          <w:rFonts w:ascii="宋体" w:eastAsia="宋体" w:hint="eastAsia"/>
        </w:rPr>
        <w:t>期肿瘤诊断效果欠佳和检查价格昂贵；尿脱落细胞学检查的低敏感性等，</w:t>
      </w:r>
      <w:r w:rsidR="001852F3">
        <w:rPr>
          <w:rFonts w:ascii="宋体" w:eastAsia="宋体" w:hint="eastAsia"/>
        </w:rPr>
        <w:t xml:space="preserve">使其对膀胱肿瘤诊断和治疗后监测的作用受到明显的限制。比较理想的肿</w:t>
      </w:r>
      <w:r>
        <w:rPr>
          <w:rFonts w:ascii="宋体" w:eastAsia="宋体" w:hint="eastAsia"/>
        </w:rPr>
        <w:t>瘤标记物，应具有操作简单、快速、敏感性较高、特异性较强、费用低廉、</w:t>
      </w:r>
      <w:r>
        <w:rPr>
          <w:rFonts w:ascii="宋体" w:eastAsia="宋体" w:hint="eastAsia"/>
        </w:rPr>
        <w:t>易标准化、大批量进行、可重复、能在检验科室进行、可对复发进行预测</w:t>
      </w:r>
      <w:r>
        <w:rPr>
          <w:rFonts w:ascii="宋体" w:eastAsia="宋体" w:hint="eastAsia"/>
        </w:rPr>
        <w:t>监测及对各种治疗</w:t>
      </w:r>
      <w:r>
        <w:rPr>
          <w:rFonts w:ascii="宋体" w:eastAsia="宋体" w:hint="eastAsia"/>
        </w:rPr>
        <w:t>（</w:t>
      </w:r>
      <w:r>
        <w:rPr>
          <w:rFonts w:ascii="宋体" w:eastAsia="宋体" w:hint="eastAsia"/>
          <w:spacing w:val="0"/>
        </w:rPr>
        <w:t>手术或药物</w:t>
      </w:r>
      <w:r>
        <w:rPr>
          <w:rFonts w:ascii="宋体" w:eastAsia="宋体" w:hint="eastAsia"/>
        </w:rPr>
        <w:t>）</w:t>
      </w:r>
      <w:r>
        <w:rPr>
          <w:rFonts w:ascii="宋体" w:eastAsia="宋体" w:hint="eastAsia"/>
        </w:rPr>
        <w:t>变化敏感等特点。因此，寻求一种特异</w:t>
      </w:r>
      <w:r>
        <w:rPr>
          <w:rFonts w:ascii="宋体" w:eastAsia="宋体" w:hint="eastAsia"/>
        </w:rPr>
        <w:t>性强、敏感性高、简单、方便、无创的检查方法，已成为目前国际上学者</w:t>
      </w:r>
      <w:r>
        <w:rPr>
          <w:rFonts w:ascii="宋体" w:eastAsia="宋体" w:hint="eastAsia"/>
        </w:rPr>
        <w:t>们的研究热点。</w:t>
      </w:r>
      <w:r>
        <w:rPr>
          <w:rFonts w:ascii="宋体" w:eastAsia="宋体" w:hint="eastAsia"/>
        </w:rPr>
        <w:t>近年</w:t>
      </w:r>
      <w:r>
        <w:rPr>
          <w:rFonts w:ascii="宋体" w:eastAsia="宋体" w:hint="eastAsia"/>
        </w:rPr>
        <w:t>来，随着蛋白组学、基因组学和分子生物学等学科的</w:t>
      </w:r>
      <w:r>
        <w:rPr>
          <w:rFonts w:ascii="宋体" w:eastAsia="宋体" w:hint="eastAsia"/>
        </w:rPr>
        <w:t>发展</w:t>
      </w:r>
      <w:r>
        <w:rPr>
          <w:w w:val="100"/>
          <w:rFonts w:hint="eastAsia"/>
        </w:rPr>
        <w:t>，</w:t>
      </w:r>
      <w:r/>
      <w:r w:rsidR="001852F3">
        <w:t xml:space="preserve"> </w:t>
      </w:r>
      <w:r>
        <w:rPr>
          <w:rFonts w:ascii="宋体" w:eastAsia="宋体" w:hint="eastAsia"/>
        </w:rPr>
        <w:t>许多新的膀胱肿瘤瘤标得以发现</w:t>
      </w:r>
      <w:r>
        <w:rPr>
          <w:spacing w:val="0"/>
          <w:w w:val="100"/>
          <w:rFonts w:hint="eastAsia"/>
        </w:rPr>
        <w:t>，</w:t>
      </w:r>
      <w:r>
        <w:rPr>
          <w:rFonts w:ascii="宋体" w:eastAsia="宋体" w:hint="eastAsia"/>
        </w:rPr>
        <w:t>如</w:t>
      </w:r>
      <w:r>
        <w:t>m</w:t>
      </w:r>
      <w:r>
        <w:t>i</w:t>
      </w:r>
      <w:r>
        <w:t>R</w:t>
      </w:r>
      <w:r>
        <w:t>N</w:t>
      </w:r>
      <w:r>
        <w:t>A</w:t>
      </w:r>
      <w:r>
        <w:rPr>
          <w:rFonts w:ascii="宋体" w:eastAsia="宋体" w:hint="eastAsia"/>
        </w:rPr>
        <w:t>、核基质蛋白</w:t>
      </w:r>
      <w:r>
        <w:rPr>
          <w:rFonts w:ascii="宋体" w:eastAsia="宋体" w:hint="eastAsia"/>
        </w:rPr>
        <w:t>（</w:t>
      </w:r>
      <w:r>
        <w:rPr>
          <w:spacing w:val="-1"/>
          <w:w w:val="100"/>
        </w:rPr>
        <w:t>N</w:t>
      </w:r>
      <w:r>
        <w:rPr>
          <w:w w:val="100"/>
        </w:rPr>
        <w:t>M</w:t>
      </w:r>
      <w:r>
        <w:rPr>
          <w:spacing w:val="-2"/>
          <w:w w:val="100"/>
        </w:rPr>
        <w:t>P</w:t>
      </w:r>
      <w:r>
        <w:rPr>
          <w:rFonts w:ascii="宋体" w:eastAsia="宋体" w:hint="eastAsia"/>
        </w:rPr>
        <w:t>）</w:t>
      </w:r>
      <w:r>
        <w:rPr>
          <w:rFonts w:ascii="宋体" w:eastAsia="宋体" w:hint="eastAsia"/>
        </w:rPr>
        <w:t>、</w:t>
      </w:r>
    </w:p>
    <w:p w:rsidR="0018722C">
      <w:pPr>
        <w:topLinePunct/>
      </w:pPr>
      <w:r>
        <w:t>ImmunoCyt</w:t>
      </w:r>
      <w:r>
        <w:rPr>
          <w:rFonts w:ascii="宋体" w:eastAsia="宋体" w:hint="eastAsia"/>
        </w:rPr>
        <w:t>（</w:t>
      </w:r>
      <w:r>
        <w:rPr>
          <w:rFonts w:ascii="宋体" w:eastAsia="宋体" w:hint="eastAsia"/>
          <w:spacing w:val="-1"/>
        </w:rPr>
        <w:t>免疫荧光细胞学</w:t>
      </w:r>
      <w:r>
        <w:rPr>
          <w:rFonts w:ascii="宋体" w:eastAsia="宋体" w:hint="eastAsia"/>
        </w:rPr>
        <w:t>）</w:t>
      </w:r>
      <w:r>
        <w:rPr>
          <w:rFonts w:ascii="宋体" w:eastAsia="宋体" w:hint="eastAsia"/>
        </w:rPr>
        <w:t>、</w:t>
      </w:r>
      <w:r>
        <w:t>UroVysion</w:t>
      </w:r>
      <w:r>
        <w:rPr>
          <w:rFonts w:ascii="宋体" w:eastAsia="宋体" w:hint="eastAsia"/>
        </w:rPr>
        <w:t>等，有的学者进行了联合几种瘤标</w:t>
      </w:r>
      <w:r>
        <w:rPr>
          <w:rFonts w:ascii="宋体" w:eastAsia="宋体" w:hint="eastAsia"/>
        </w:rPr>
        <w:t>（</w:t>
      </w:r>
      <w:r>
        <w:rPr>
          <w:rFonts w:ascii="宋体" w:eastAsia="宋体" w:hint="eastAsia"/>
          <w:spacing w:val="-6"/>
        </w:rPr>
        <w:t>如联合</w:t>
      </w:r>
      <w:r>
        <w:t>CYFRA21-1</w:t>
      </w:r>
      <w:r>
        <w:rPr>
          <w:rFonts w:ascii="宋体" w:eastAsia="宋体" w:hint="eastAsia"/>
        </w:rPr>
        <w:t>、</w:t>
      </w:r>
      <w:r>
        <w:t>UBC</w:t>
      </w:r>
      <w:r>
        <w:rPr>
          <w:rFonts w:ascii="宋体" w:eastAsia="宋体" w:hint="eastAsia"/>
        </w:rPr>
        <w:t>、</w:t>
      </w:r>
      <w:r>
        <w:rPr>
          <w:spacing w:val="-5"/>
        </w:rPr>
        <w:t>TPA</w:t>
      </w:r>
      <w:r>
        <w:rPr>
          <w:rFonts w:ascii="宋体" w:eastAsia="宋体" w:hint="eastAsia"/>
          <w:spacing w:val="-10"/>
        </w:rPr>
        <w:t>或</w:t>
      </w:r>
      <w:r>
        <w:t>NMP22</w:t>
      </w:r>
      <w:r>
        <w:rPr>
          <w:rFonts w:ascii="宋体" w:eastAsia="宋体" w:hint="eastAsia"/>
        </w:rPr>
        <w:t>等</w:t>
      </w:r>
      <w:r>
        <w:rPr>
          <w:rFonts w:ascii="宋体" w:eastAsia="宋体" w:hint="eastAsia"/>
        </w:rPr>
        <w:t>）</w:t>
      </w:r>
      <w:r>
        <w:rPr>
          <w:rFonts w:ascii="宋体" w:eastAsia="宋体" w:hint="eastAsia"/>
        </w:rPr>
        <w:t>进行检测膀胱癌</w:t>
      </w:r>
      <w:r>
        <w:rPr>
          <w:rFonts w:ascii="宋体" w:eastAsia="宋体" w:hint="eastAsia"/>
        </w:rPr>
        <w:t>实验，但是结果都不十分令人满意。</w:t>
      </w:r>
    </w:p>
    <w:p w:rsidR="0018722C">
      <w:pPr>
        <w:topLinePunct/>
      </w:pPr>
      <w:r>
        <w:rPr>
          <w:rFonts w:ascii="宋体" w:eastAsia="宋体" w:hint="eastAsia"/>
        </w:rPr>
        <w:t>最近，国际共识小组对现有的各种肿瘤标记物进行了初步的评估</w:t>
      </w:r>
      <w:r>
        <w:rPr>
          <w:spacing w:val="5"/>
          <w:rFonts w:hint="eastAsia"/>
        </w:rPr>
        <w:t>，</w:t>
      </w:r>
      <w:r>
        <w:rPr>
          <w:rFonts w:ascii="宋体" w:eastAsia="宋体" w:hint="eastAsia"/>
        </w:rPr>
        <w:t>发</w:t>
      </w:r>
      <w:r>
        <w:rPr>
          <w:rFonts w:ascii="宋体" w:eastAsia="宋体" w:hint="eastAsia"/>
        </w:rPr>
        <w:t>现有些用来诊断膀胱癌的肿瘤标记物比用</w:t>
      </w:r>
      <w:r>
        <w:t>PSA</w:t>
      </w:r>
      <w:r>
        <w:rPr>
          <w:rFonts w:ascii="宋体" w:eastAsia="宋体" w:hint="eastAsia"/>
        </w:rPr>
        <w:t>诊断前列腺癌的准确率还</w:t>
      </w:r>
      <w:r>
        <w:rPr>
          <w:rFonts w:ascii="宋体" w:eastAsia="宋体" w:hint="eastAsia"/>
        </w:rPr>
        <w:t>要高</w:t>
      </w:r>
      <w:r>
        <w:rPr>
          <w:spacing w:val="8"/>
          <w:rFonts w:hint="eastAsia"/>
        </w:rPr>
        <w:t>，</w:t>
      </w:r>
      <w:r w:rsidR="001852F3">
        <w:t xml:space="preserve"> </w:t>
      </w:r>
      <w:r>
        <w:rPr>
          <w:rFonts w:ascii="宋体" w:eastAsia="宋体" w:hint="eastAsia"/>
        </w:rPr>
        <w:t>具有极为广阔的临床应用前景</w:t>
      </w:r>
      <w:r>
        <w:rPr>
          <w:vertAlign w:val="superscript"/>
        </w:rPr>
        <w:t>[</w:t>
      </w:r>
      <w:r>
        <w:rPr>
          <w:vertAlign w:val="superscript"/>
        </w:rPr>
        <w:t xml:space="preserve">3</w:t>
      </w:r>
      <w:r>
        <w:rPr>
          <w:vertAlign w:val="superscript"/>
        </w:rPr>
        <w:t>]</w:t>
      </w:r>
      <w:r>
        <w:rPr>
          <w:rFonts w:ascii="宋体" w:eastAsia="宋体" w:hint="eastAsia"/>
        </w:rPr>
        <w:t>。膀胱癌特异性核基质蛋白家族</w:t>
      </w:r>
      <w:r>
        <w:t>(</w:t>
      </w:r>
      <w:r>
        <w:t xml:space="preserve"> </w:t>
      </w:r>
      <w:r>
        <w:t>BLCAs</w:t>
      </w:r>
      <w:r>
        <w:t>)</w:t>
      </w:r>
      <w:r>
        <w:rPr>
          <w:rFonts w:ascii="宋体" w:eastAsia="宋体" w:hint="eastAsia"/>
        </w:rPr>
        <w:t>被作为一组较为理想的、可靠的膀胱癌新型瘤标</w:t>
      </w:r>
      <w:r>
        <w:rPr>
          <w:spacing w:val="2"/>
          <w:rFonts w:hint="eastAsia"/>
        </w:rPr>
        <w:t>，</w:t>
      </w:r>
      <w:r>
        <w:rPr>
          <w:rFonts w:ascii="宋体" w:eastAsia="宋体" w:hint="eastAsia"/>
        </w:rPr>
        <w:t>越来越受到研</w:t>
      </w:r>
      <w:r>
        <w:rPr>
          <w:rFonts w:ascii="宋体" w:eastAsia="宋体" w:hint="eastAsia"/>
        </w:rPr>
        <w:t>究学者的重视。其中</w:t>
      </w:r>
      <w:r>
        <w:t>BLCA-4</w:t>
      </w:r>
      <w:r>
        <w:rPr>
          <w:rFonts w:ascii="宋体" w:eastAsia="宋体" w:hint="eastAsia"/>
        </w:rPr>
        <w:t>是</w:t>
      </w:r>
      <w:r>
        <w:t>BLCAS</w:t>
      </w:r>
      <w:r>
        <w:rPr>
          <w:rFonts w:ascii="宋体" w:eastAsia="宋体" w:hint="eastAsia"/>
        </w:rPr>
        <w:t>家族中一种，已有的研究证实与</w:t>
      </w:r>
      <w:r>
        <w:rPr>
          <w:rFonts w:ascii="宋体" w:eastAsia="宋体" w:hint="eastAsia"/>
        </w:rPr>
        <w:t>癌细胞的增殖、存活和血管的生成等有关，以膀胱癌患者尿液为样品的</w:t>
      </w:r>
      <w:r>
        <w:rPr>
          <w:rFonts w:ascii="宋体" w:eastAsia="宋体" w:hint="eastAsia"/>
        </w:rPr>
        <w:t>基</w:t>
      </w:r>
    </w:p>
    <w:p w:rsidR="0018722C">
      <w:pPr>
        <w:topLinePunct/>
      </w:pPr>
      <w:r>
        <w:rPr>
          <w:rFonts w:ascii="宋体" w:eastAsia="宋体" w:hint="eastAsia"/>
        </w:rPr>
        <w:t>础研究，其表现出了极高的敏感性和特异性，且不受泌尿系其他</w:t>
      </w:r>
      <w:r>
        <w:rPr>
          <w:rFonts w:ascii="宋体" w:eastAsia="宋体" w:hint="eastAsia"/>
        </w:rPr>
        <w:t>（</w:t>
      </w:r>
      <w:r>
        <w:rPr>
          <w:rFonts w:ascii="宋体" w:eastAsia="宋体" w:hint="eastAsia"/>
        </w:rPr>
        <w:t>结石、前列腺增生</w:t>
      </w:r>
      <w:r>
        <w:rPr>
          <w:rFonts w:ascii="宋体" w:eastAsia="宋体" w:hint="eastAsia"/>
        </w:rPr>
        <w:t>）</w:t>
      </w:r>
      <w:r>
        <w:rPr>
          <w:rFonts w:ascii="宋体" w:eastAsia="宋体" w:hint="eastAsia"/>
        </w:rPr>
        <w:t>疾病的影响。</w:t>
      </w:r>
    </w:p>
    <w:p w:rsidR="0018722C">
      <w:pPr>
        <w:topLinePunct/>
      </w:pPr>
      <w:r>
        <w:rPr>
          <w:rFonts w:ascii="宋体" w:eastAsia="宋体" w:hint="eastAsia"/>
        </w:rPr>
        <w:t>国内对于</w:t>
      </w:r>
      <w:r>
        <w:t>BLCA-4</w:t>
      </w:r>
      <w:r>
        <w:rPr>
          <w:rFonts w:ascii="宋体" w:eastAsia="宋体" w:hint="eastAsia"/>
        </w:rPr>
        <w:t>的研究还很少，目前只有以尿液为基础的研究，关</w:t>
      </w:r>
      <w:r>
        <w:rPr>
          <w:rFonts w:ascii="宋体" w:eastAsia="宋体" w:hint="eastAsia"/>
        </w:rPr>
        <w:t>于</w:t>
      </w:r>
      <w:r>
        <w:t>BLCA-4</w:t>
      </w:r>
      <w:r>
        <w:rPr>
          <w:rFonts w:ascii="宋体" w:eastAsia="宋体" w:hint="eastAsia"/>
        </w:rPr>
        <w:t>在体液</w:t>
      </w:r>
      <w:r>
        <w:rPr>
          <w:rFonts w:ascii="宋体" w:eastAsia="宋体" w:hint="eastAsia"/>
        </w:rPr>
        <w:t>（</w:t>
      </w:r>
      <w:r>
        <w:rPr>
          <w:rFonts w:ascii="宋体" w:eastAsia="宋体" w:hint="eastAsia"/>
        </w:rPr>
        <w:t>血清、尿液</w:t>
      </w:r>
      <w:r>
        <w:rPr>
          <w:rFonts w:ascii="宋体" w:eastAsia="宋体" w:hint="eastAsia"/>
        </w:rPr>
        <w:t>）</w:t>
      </w:r>
      <w:r>
        <w:rPr>
          <w:rFonts w:ascii="宋体" w:eastAsia="宋体" w:hint="eastAsia"/>
        </w:rPr>
        <w:t>和组织中表达的系统研究尚未见报道。</w:t>
      </w:r>
    </w:p>
    <w:p w:rsidR="0018722C">
      <w:pPr>
        <w:topLinePunct/>
      </w:pPr>
      <w:r>
        <w:rPr>
          <w:rFonts w:ascii="宋体" w:eastAsia="宋体" w:hint="eastAsia"/>
        </w:rPr>
        <w:t>本实验从蛋白水平，以膀胱肿瘤特异性核基质蛋白</w:t>
      </w:r>
      <w:r>
        <w:t>4</w:t>
      </w:r>
      <w:r>
        <w:rPr>
          <w:rFonts w:ascii="宋体" w:eastAsia="宋体" w:hint="eastAsia"/>
        </w:rPr>
        <w:t>（</w:t>
      </w:r>
      <w:r>
        <w:t>BLCA-4</w:t>
      </w:r>
      <w:r>
        <w:rPr>
          <w:rFonts w:ascii="宋体" w:eastAsia="宋体" w:hint="eastAsia"/>
        </w:rPr>
        <w:t>）</w:t>
      </w:r>
      <w:r>
        <w:rPr>
          <w:rFonts w:ascii="宋体" w:eastAsia="宋体" w:hint="eastAsia"/>
        </w:rPr>
        <w:t>作为标志物，检测</w:t>
      </w:r>
      <w:r>
        <w:t>BLCA-4</w:t>
      </w:r>
      <w:r>
        <w:rPr>
          <w:rFonts w:ascii="宋体" w:eastAsia="宋体" w:hint="eastAsia"/>
        </w:rPr>
        <w:t>在浸润性膀胱癌患者、前列腺增生、正常体检者和</w:t>
      </w:r>
      <w:r>
        <w:rPr>
          <w:rFonts w:ascii="宋体" w:eastAsia="宋体" w:hint="eastAsia"/>
        </w:rPr>
        <w:t>泌尿系结石患者体液和组织中的表达量，观察不同患者及正常人群中的表达差异。旨在以</w:t>
      </w:r>
      <w:r>
        <w:t>BLCA-4</w:t>
      </w:r>
      <w:r>
        <w:rPr>
          <w:rFonts w:ascii="宋体" w:eastAsia="宋体" w:hint="eastAsia"/>
        </w:rPr>
        <w:t>作为一种新的膀胱肿瘤标志物进行相关研究，评</w:t>
      </w:r>
      <w:r>
        <w:rPr>
          <w:rFonts w:ascii="宋体" w:eastAsia="宋体" w:hint="eastAsia"/>
        </w:rPr>
        <w:t>估其应用于临床的前景。</w:t>
      </w:r>
    </w:p>
    <w:p w:rsidR="0018722C">
      <w:pPr>
        <w:outlineLvl w:val="9"/>
        <w:topLinePunct/>
      </w:pPr>
      <w:bookmarkStart w:name="_TOC_250010" w:id="8"/>
      <w:bookmarkStart w:name="材料与方法 " w:id="9"/>
      <w:bookmarkEnd w:id="8"/>
      <w:r>
        <w:rPr>
          <w:kern w:val="2"/>
          <w:sz w:val="28"/>
          <w:szCs w:val="28"/>
          <w:rFonts w:cstheme="minorBidi" w:hAnsiTheme="minorHAnsi" w:eastAsiaTheme="minorHAnsi" w:asciiTheme="minorHAnsi" w:ascii="黑体" w:hAnsi="黑体" w:eastAsia="黑体" w:cs="黑体"/>
          <w:b/>
          <w:bCs/>
        </w:rPr>
        <w:t>材料与方法</w:t>
      </w:r>
    </w:p>
    <w:p w:rsidR="0018722C">
      <w:pPr>
        <w:pStyle w:val="Heading1"/>
        <w:topLinePunct/>
      </w:pPr>
      <w:bookmarkStart w:id="40607" w:name="_Toc68640607"/>
      <w:bookmarkStart w:name="1 材料 " w:id="10"/>
      <w:bookmarkEnd w:id="10"/>
      <w:r/>
      <w:r>
        <w:t>1  </w:t>
      </w:r>
      <w:r>
        <w:t>材料</w:t>
      </w:r>
      <w:bookmarkEnd w:id="40607"/>
    </w:p>
    <w:p w:rsidR="0018722C">
      <w:pPr>
        <w:pStyle w:val="Heading2"/>
        <w:topLinePunct/>
        <w:ind w:left="171" w:hangingChars="171" w:hanging="171"/>
      </w:pPr>
      <w:bookmarkStart w:name="1.1 标本收集 " w:id="11"/>
      <w:bookmarkEnd w:id="11"/>
      <w:r>
        <w:t>1.1</w:t>
      </w:r>
      <w:r>
        <w:t xml:space="preserve"> </w:t>
      </w:r>
      <w:r>
        <w:t>标本收集</w:t>
      </w:r>
    </w:p>
    <w:p w:rsidR="0018722C">
      <w:pPr>
        <w:topLinePunct/>
      </w:pPr>
      <w:r>
        <w:rPr>
          <w:rFonts w:ascii="宋体" w:eastAsia="宋体" w:hint="eastAsia"/>
        </w:rPr>
        <w:t>选择承德医学院附属医院泌尿外科</w:t>
      </w:r>
      <w:r>
        <w:t>2012</w:t>
      </w:r>
      <w:r>
        <w:rPr>
          <w:rFonts w:ascii="宋体" w:eastAsia="宋体" w:hint="eastAsia"/>
        </w:rPr>
        <w:t>年</w:t>
      </w:r>
      <w:r>
        <w:t>7</w:t>
      </w:r>
      <w:r>
        <w:rPr>
          <w:rFonts w:ascii="宋体" w:eastAsia="宋体" w:hint="eastAsia"/>
        </w:rPr>
        <w:t>月至</w:t>
      </w:r>
      <w:r>
        <w:t>2013</w:t>
      </w:r>
      <w:r>
        <w:rPr>
          <w:rFonts w:ascii="宋体" w:eastAsia="宋体" w:hint="eastAsia"/>
        </w:rPr>
        <w:t>年</w:t>
      </w:r>
      <w:r>
        <w:t>5</w:t>
      </w:r>
      <w:r>
        <w:rPr>
          <w:rFonts w:ascii="宋体" w:eastAsia="宋体" w:hint="eastAsia"/>
        </w:rPr>
        <w:t>月收治的浸润性膀胱癌患者</w:t>
      </w:r>
      <w:r>
        <w:t>72</w:t>
      </w:r>
      <w:r>
        <w:rPr>
          <w:rFonts w:ascii="宋体" w:eastAsia="宋体" w:hint="eastAsia"/>
        </w:rPr>
        <w:t>例</w:t>
      </w:r>
      <w:r>
        <w:rPr>
          <w:rFonts w:ascii="宋体" w:eastAsia="宋体" w:hint="eastAsia"/>
        </w:rPr>
        <w:t>（</w:t>
      </w:r>
      <w:r>
        <w:t>T2</w:t>
      </w:r>
      <w:r>
        <w:t>~</w:t>
      </w:r>
      <w:r>
        <w:t>T4</w:t>
      </w:r>
      <w:r>
        <w:rPr>
          <w:rFonts w:ascii="宋体" w:eastAsia="宋体" w:hint="eastAsia"/>
        </w:rPr>
        <w:t>）</w:t>
      </w:r>
      <w:r>
        <w:rPr>
          <w:rFonts w:ascii="宋体" w:eastAsia="宋体" w:hint="eastAsia"/>
        </w:rPr>
        <w:t>，前列腺增生患者</w:t>
      </w:r>
      <w:r>
        <w:t>78</w:t>
      </w:r>
      <w:r>
        <w:rPr>
          <w:rFonts w:ascii="宋体" w:eastAsia="宋体" w:hint="eastAsia"/>
        </w:rPr>
        <w:t>例，正常体检者</w:t>
      </w:r>
      <w:r>
        <w:t>44</w:t>
      </w:r>
      <w:r>
        <w:rPr>
          <w:rFonts w:ascii="宋体" w:eastAsia="宋体" w:hint="eastAsia"/>
        </w:rPr>
        <w:t>例和泌尿系结石患者</w:t>
      </w:r>
      <w:r>
        <w:t>34</w:t>
      </w:r>
      <w:r>
        <w:rPr>
          <w:rFonts w:ascii="宋体" w:eastAsia="宋体" w:hint="eastAsia"/>
        </w:rPr>
        <w:t>例。</w:t>
      </w:r>
    </w:p>
    <w:p w:rsidR="0018722C">
      <w:pPr>
        <w:topLinePunct/>
      </w:pPr>
      <w:r>
        <w:t>72</w:t>
      </w:r>
      <w:r>
        <w:rPr>
          <w:rFonts w:ascii="宋体" w:hAnsi="宋体" w:eastAsia="宋体" w:hint="eastAsia"/>
        </w:rPr>
        <w:t>例经术后病理证实的浸润性膀胱肿瘤组织中，男</w:t>
      </w:r>
      <w:r>
        <w:t>56</w:t>
      </w:r>
      <w:r>
        <w:rPr>
          <w:rFonts w:ascii="宋体" w:hAnsi="宋体" w:eastAsia="宋体" w:hint="eastAsia"/>
        </w:rPr>
        <w:t>例、女</w:t>
      </w:r>
      <w:r>
        <w:t>16</w:t>
      </w:r>
      <w:r>
        <w:rPr>
          <w:rFonts w:ascii="宋体" w:hAnsi="宋体" w:eastAsia="宋体" w:hint="eastAsia"/>
        </w:rPr>
        <w:t>例，年龄</w:t>
      </w:r>
      <w:r>
        <w:t>33-80</w:t>
      </w:r>
      <w:r>
        <w:rPr>
          <w:rFonts w:ascii="宋体" w:hAnsi="宋体" w:eastAsia="宋体" w:hint="eastAsia"/>
        </w:rPr>
        <w:t>岁，平均年龄</w:t>
      </w:r>
      <w:r>
        <w:rPr>
          <w:rFonts w:ascii="宋体" w:hAnsi="宋体" w:eastAsia="宋体" w:hint="eastAsia"/>
        </w:rPr>
        <w:t>（</w:t>
      </w:r>
      <w:r>
        <w:t>64.4±12.1</w:t>
      </w:r>
      <w:r>
        <w:rPr>
          <w:rFonts w:ascii="宋体" w:hAnsi="宋体" w:eastAsia="宋体" w:hint="eastAsia"/>
        </w:rPr>
        <w:t>）</w:t>
      </w:r>
      <w:r>
        <w:rPr>
          <w:rFonts w:ascii="宋体" w:hAnsi="宋体" w:eastAsia="宋体" w:hint="eastAsia"/>
        </w:rPr>
        <w:t>岁；中高分化患者</w:t>
      </w:r>
      <w:r>
        <w:t>40</w:t>
      </w:r>
      <w:r>
        <w:rPr>
          <w:rFonts w:ascii="宋体" w:hAnsi="宋体" w:eastAsia="宋体" w:hint="eastAsia"/>
        </w:rPr>
        <w:t>例、低分化患</w:t>
      </w:r>
      <w:r>
        <w:rPr>
          <w:rFonts w:ascii="宋体" w:hAnsi="宋体" w:eastAsia="宋体" w:hint="eastAsia"/>
        </w:rPr>
        <w:t>者</w:t>
      </w:r>
    </w:p>
    <w:p w:rsidR="0018722C">
      <w:pPr>
        <w:topLinePunct/>
      </w:pPr>
      <w:r>
        <w:t>32</w:t>
      </w:r>
      <w:r>
        <w:rPr>
          <w:rFonts w:ascii="宋体" w:eastAsia="宋体" w:hint="eastAsia"/>
        </w:rPr>
        <w:t>例，</w:t>
      </w:r>
      <w:r>
        <w:t>T2a</w:t>
      </w:r>
      <w:r>
        <w:rPr>
          <w:rFonts w:ascii="宋体" w:eastAsia="宋体" w:hint="eastAsia"/>
        </w:rPr>
        <w:t>期者</w:t>
      </w:r>
      <w:r>
        <w:t>28</w:t>
      </w:r>
      <w:r>
        <w:rPr>
          <w:rFonts w:ascii="宋体" w:eastAsia="宋体" w:hint="eastAsia"/>
        </w:rPr>
        <w:t>例，</w:t>
      </w:r>
      <w:r>
        <w:t>T2b</w:t>
      </w:r>
      <w:r>
        <w:rPr>
          <w:rFonts w:ascii="宋体" w:eastAsia="宋体" w:hint="eastAsia"/>
        </w:rPr>
        <w:t>期</w:t>
      </w:r>
      <w:r>
        <w:t>22</w:t>
      </w:r>
      <w:r>
        <w:rPr>
          <w:rFonts w:ascii="宋体" w:eastAsia="宋体" w:hint="eastAsia"/>
        </w:rPr>
        <w:t>例</w:t>
      </w:r>
      <w:r w:rsidR="001852F3">
        <w:rPr>
          <w:rFonts w:ascii="宋体" w:eastAsia="宋体" w:hint="eastAsia"/>
        </w:rPr>
        <w:t xml:space="preserve">，</w:t>
      </w:r>
      <w:r>
        <w:t>T3</w:t>
      </w:r>
      <w:r>
        <w:rPr>
          <w:rFonts w:ascii="宋体" w:eastAsia="宋体" w:hint="eastAsia"/>
        </w:rPr>
        <w:t>、</w:t>
      </w:r>
      <w:r>
        <w:t>T4</w:t>
      </w:r>
      <w:r>
        <w:rPr>
          <w:rFonts w:ascii="宋体" w:eastAsia="宋体" w:hint="eastAsia"/>
        </w:rPr>
        <w:t>期</w:t>
      </w:r>
      <w:r>
        <w:t>22</w:t>
      </w:r>
      <w:r>
        <w:rPr>
          <w:rFonts w:ascii="宋体" w:eastAsia="宋体" w:hint="eastAsia"/>
        </w:rPr>
        <w:t>例。肿瘤直径大于</w:t>
      </w:r>
      <w:r>
        <w:t>2cm</w:t>
      </w:r>
      <w:r>
        <w:rPr>
          <w:rFonts w:ascii="宋体" w:eastAsia="宋体" w:hint="eastAsia"/>
        </w:rPr>
        <w:t>的</w:t>
      </w:r>
    </w:p>
    <w:p w:rsidR="0018722C">
      <w:pPr>
        <w:topLinePunct/>
      </w:pPr>
      <w:r>
        <w:t>42</w:t>
      </w:r>
      <w:r>
        <w:rPr>
          <w:rFonts w:ascii="宋体" w:hAnsi="宋体" w:eastAsia="宋体" w:hint="eastAsia"/>
        </w:rPr>
        <w:t>例，直径</w:t>
      </w:r>
      <w:r>
        <w:t>≤2cm</w:t>
      </w:r>
      <w:r>
        <w:rPr>
          <w:rFonts w:ascii="宋体" w:hAnsi="宋体" w:eastAsia="宋体" w:hint="eastAsia"/>
        </w:rPr>
        <w:t>的</w:t>
      </w:r>
      <w:r>
        <w:t>30</w:t>
      </w:r>
      <w:r>
        <w:rPr>
          <w:rFonts w:ascii="宋体" w:hAnsi="宋体" w:eastAsia="宋体" w:hint="eastAsia"/>
        </w:rPr>
        <w:t>例。留取术前晨起</w:t>
      </w:r>
      <w:r>
        <w:rPr>
          <w:rFonts w:ascii="宋体" w:hAnsi="宋体" w:eastAsia="宋体" w:hint="eastAsia"/>
        </w:rPr>
        <w:t>（</w:t>
      </w:r>
      <w:r>
        <w:rPr>
          <w:rFonts w:ascii="宋体" w:hAnsi="宋体" w:eastAsia="宋体" w:hint="eastAsia"/>
        </w:rPr>
        <w:t>早</w:t>
      </w:r>
      <w:r>
        <w:t>6</w:t>
      </w:r>
      <w:r>
        <w:rPr>
          <w:rFonts w:ascii="宋体" w:hAnsi="宋体" w:eastAsia="宋体" w:hint="eastAsia"/>
        </w:rPr>
        <w:t>点</w:t>
      </w:r>
      <w:r>
        <w:rPr>
          <w:rFonts w:ascii="宋体" w:hAnsi="宋体" w:eastAsia="宋体" w:hint="eastAsia"/>
        </w:rPr>
        <w:t>）</w:t>
      </w:r>
      <w:r>
        <w:rPr>
          <w:rFonts w:ascii="宋体" w:hAnsi="宋体" w:eastAsia="宋体" w:hint="eastAsia"/>
        </w:rPr>
        <w:t>患者血液、尿液各</w:t>
      </w:r>
      <w:r>
        <w:t>5ml</w:t>
      </w:r>
      <w:r>
        <w:rPr>
          <w:rFonts w:ascii="宋体" w:hAnsi="宋体" w:eastAsia="宋体" w:hint="eastAsia"/>
        </w:rPr>
        <w:t>，</w:t>
      </w:r>
      <w:r>
        <w:rPr>
          <w:rFonts w:ascii="宋体" w:hAnsi="宋体" w:eastAsia="宋体" w:hint="eastAsia"/>
        </w:rPr>
        <w:t>在</w:t>
      </w:r>
      <w:r>
        <w:t>4</w:t>
      </w:r>
      <w:r>
        <w:rPr>
          <w:rFonts w:ascii="宋体" w:hAnsi="宋体" w:eastAsia="宋体" w:hint="eastAsia"/>
        </w:rPr>
        <w:t>度下，</w:t>
      </w:r>
      <w:r>
        <w:t>3000r</w:t>
      </w:r>
      <w:r>
        <w:t>/</w:t>
      </w:r>
      <w:r>
        <w:t>min</w:t>
      </w:r>
      <w:r>
        <w:rPr>
          <w:rFonts w:ascii="宋体" w:hAnsi="宋体" w:eastAsia="宋体" w:hint="eastAsia"/>
        </w:rPr>
        <w:t>离心</w:t>
      </w:r>
      <w:r>
        <w:t>15min</w:t>
      </w:r>
      <w:r>
        <w:rPr>
          <w:rFonts w:ascii="宋体" w:hAnsi="宋体" w:eastAsia="宋体" w:hint="eastAsia"/>
        </w:rPr>
        <w:t>收集上清液于</w:t>
      </w:r>
      <w:r>
        <w:t>2</w:t>
      </w:r>
      <w:r>
        <w:rPr>
          <w:rFonts w:ascii="宋体" w:hAnsi="宋体" w:eastAsia="宋体" w:hint="eastAsia"/>
        </w:rPr>
        <w:t>支</w:t>
      </w:r>
      <w:r>
        <w:t>EP</w:t>
      </w:r>
      <w:r>
        <w:rPr>
          <w:rFonts w:ascii="宋体" w:hAnsi="宋体" w:eastAsia="宋体" w:hint="eastAsia"/>
        </w:rPr>
        <w:t>管内，每支约</w:t>
      </w:r>
      <w:r>
        <w:t>1.5ml</w:t>
      </w:r>
      <w:r>
        <w:rPr>
          <w:rFonts w:ascii="宋体" w:hAnsi="宋体" w:eastAsia="宋体" w:hint="eastAsia"/>
        </w:rPr>
        <w:t>，</w:t>
      </w:r>
      <w:r w:rsidR="001852F3">
        <w:rPr>
          <w:rFonts w:ascii="宋体" w:hAnsi="宋体" w:eastAsia="宋体" w:hint="eastAsia"/>
        </w:rPr>
        <w:t xml:space="preserve">在</w:t>
      </w:r>
      <w:r>
        <w:t>-80</w:t>
      </w:r>
      <w:r>
        <w:rPr>
          <w:rFonts w:ascii="宋体" w:hAnsi="宋体" w:eastAsia="宋体" w:hint="eastAsia"/>
        </w:rPr>
        <w:t>度低温冰箱中保存待用，在解冻过程中需要注意使温度逐渐升高，</w:t>
      </w:r>
      <w:r>
        <w:rPr>
          <w:rFonts w:ascii="宋体" w:hAnsi="宋体" w:eastAsia="宋体" w:hint="eastAsia"/>
        </w:rPr>
        <w:t>先放到</w:t>
      </w:r>
      <w:r>
        <w:t>-20</w:t>
      </w:r>
      <w:r>
        <w:rPr>
          <w:rFonts w:ascii="宋体" w:hAnsi="宋体" w:eastAsia="宋体" w:hint="eastAsia"/>
        </w:rPr>
        <w:t>度保持一段时间，然后再放到</w:t>
      </w:r>
      <w:r>
        <w:t>-4</w:t>
      </w:r>
      <w:r>
        <w:rPr>
          <w:rFonts w:ascii="宋体" w:hAnsi="宋体" w:eastAsia="宋体" w:hint="eastAsia"/>
        </w:rPr>
        <w:t>度，待溶化后，再水浴，使用前需再次离心处理；术中留取肿瘤组织和瘤旁组织，取材厚度是</w:t>
      </w:r>
      <w:r>
        <w:t>0.2cm</w:t>
      </w:r>
      <w:r>
        <w:rPr>
          <w:rFonts w:ascii="宋体" w:hAnsi="宋体" w:eastAsia="宋体" w:hint="eastAsia"/>
        </w:rPr>
        <w:t>～</w:t>
      </w:r>
    </w:p>
    <w:p w:rsidR="0018722C">
      <w:pPr>
        <w:topLinePunct/>
      </w:pPr>
      <w:r>
        <w:t>0.3cm</w:t>
      </w:r>
      <w:r>
        <w:rPr>
          <w:rFonts w:ascii="宋体" w:eastAsia="宋体" w:hint="eastAsia"/>
        </w:rPr>
        <w:t>，</w:t>
      </w:r>
      <w:r>
        <w:t>10%</w:t>
      </w:r>
      <w:r>
        <w:rPr>
          <w:rFonts w:ascii="宋体" w:eastAsia="宋体" w:hint="eastAsia"/>
        </w:rPr>
        <w:t>福尔马林固定液，组织离体后立刻固定，离体一般不要超过</w:t>
      </w:r>
    </w:p>
    <w:p w:rsidR="0018722C">
      <w:pPr>
        <w:topLinePunct/>
      </w:pPr>
      <w:r>
        <w:t>30</w:t>
      </w:r>
      <w:r>
        <w:rPr>
          <w:rFonts w:ascii="宋体" w:eastAsia="宋体" w:hint="eastAsia"/>
        </w:rPr>
        <w:t>分钟，在常温条件下固定时间为</w:t>
      </w:r>
      <w:r>
        <w:t>8-24</w:t>
      </w:r>
      <w:r>
        <w:rPr>
          <w:rFonts w:ascii="宋体" w:eastAsia="宋体" w:hint="eastAsia"/>
        </w:rPr>
        <w:t>小时，固定液至少要</w:t>
      </w:r>
      <w:r>
        <w:t>10</w:t>
      </w:r>
      <w:r>
        <w:rPr>
          <w:rFonts w:ascii="宋体" w:eastAsia="宋体" w:hint="eastAsia"/>
        </w:rPr>
        <w:t>倍于组织，</w:t>
      </w:r>
    </w:p>
    <w:p w:rsidR="0018722C">
      <w:pPr>
        <w:topLinePunct/>
      </w:pPr>
      <w:r>
        <w:t>8-24h</w:t>
      </w:r>
      <w:r>
        <w:rPr>
          <w:rFonts w:ascii="宋体" w:hAnsi="宋体" w:eastAsia="宋体" w:hint="eastAsia"/>
        </w:rPr>
        <w:t>后将组织放入</w:t>
      </w:r>
      <w:r>
        <w:t>70%</w:t>
      </w:r>
      <w:r>
        <w:rPr>
          <w:rFonts w:ascii="宋体" w:hAnsi="宋体" w:eastAsia="宋体" w:hint="eastAsia"/>
        </w:rPr>
        <w:t>酒精中收集保存，待收集到一定数量后行脱水、包埋处理，包埋成蜡块后保存于</w:t>
      </w:r>
      <w:r>
        <w:t>4°</w:t>
      </w:r>
      <w:r>
        <w:rPr>
          <w:rFonts w:ascii="宋体" w:hAnsi="宋体" w:eastAsia="宋体" w:hint="eastAsia"/>
        </w:rPr>
        <w:t>冰箱中待用；另留取</w:t>
      </w:r>
      <w:r>
        <w:t>2</w:t>
      </w:r>
      <w:r>
        <w:rPr>
          <w:rFonts w:ascii="宋体" w:hAnsi="宋体" w:eastAsia="宋体" w:hint="eastAsia"/>
        </w:rPr>
        <w:t>份组织块置于</w:t>
      </w:r>
      <w:r>
        <w:t>2</w:t>
      </w:r>
      <w:r>
        <w:rPr>
          <w:rFonts w:ascii="宋体" w:hAnsi="宋体" w:eastAsia="宋体" w:hint="eastAsia"/>
        </w:rPr>
        <w:t>支</w:t>
      </w:r>
      <w:r>
        <w:t>EP</w:t>
      </w:r>
      <w:r>
        <w:rPr>
          <w:rFonts w:ascii="宋体" w:hAnsi="宋体" w:eastAsia="宋体" w:hint="eastAsia"/>
        </w:rPr>
        <w:t>管中</w:t>
      </w:r>
      <w:r>
        <w:t>30min</w:t>
      </w:r>
      <w:r>
        <w:rPr>
          <w:rFonts w:ascii="宋体" w:hAnsi="宋体" w:eastAsia="宋体" w:hint="eastAsia"/>
        </w:rPr>
        <w:t>内冷冻于</w:t>
      </w:r>
      <w:r>
        <w:t>-80°</w:t>
      </w:r>
      <w:r>
        <w:rPr>
          <w:rFonts w:ascii="宋体" w:hAnsi="宋体" w:eastAsia="宋体" w:hint="eastAsia"/>
        </w:rPr>
        <w:t>冰箱内，供</w:t>
      </w:r>
      <w:r>
        <w:t>western</w:t>
      </w:r>
      <w:r>
        <w:rPr>
          <w:rFonts w:ascii="宋体" w:hAnsi="宋体" w:eastAsia="宋体" w:hint="eastAsia"/>
        </w:rPr>
        <w:t>检测用。所收集标本详</w:t>
      </w:r>
      <w:r>
        <w:rPr>
          <w:rFonts w:ascii="宋体" w:hAnsi="宋体" w:eastAsia="宋体" w:hint="eastAsia"/>
        </w:rPr>
        <w:t>细</w:t>
      </w:r>
    </w:p>
    <w:p w:rsidR="0018722C">
      <w:pPr>
        <w:topLinePunct/>
      </w:pPr>
      <w:r>
        <w:rPr>
          <w:rFonts w:ascii="宋体" w:eastAsia="宋体" w:hint="eastAsia"/>
        </w:rPr>
        <w:t>记录信息包括：患者姓名、性别、年龄、职业、家族史、手术方式、肿瘤</w:t>
      </w:r>
      <w:r>
        <w:rPr>
          <w:rFonts w:ascii="宋体" w:eastAsia="宋体" w:hint="eastAsia"/>
        </w:rPr>
        <w:t>大小，部位、大体分型、侵及范围、转移、病理诊断、病理号、分化程度、</w:t>
      </w:r>
      <w:r>
        <w:rPr>
          <w:rFonts w:ascii="宋体" w:eastAsia="宋体" w:hint="eastAsia"/>
        </w:rPr>
        <w:t>病理分级、分期等。所有标本患者都给与编号</w:t>
      </w:r>
      <w:r>
        <w:rPr>
          <w:rFonts w:ascii="宋体" w:eastAsia="宋体" w:hint="eastAsia"/>
        </w:rPr>
        <w:t>（</w:t>
      </w:r>
      <w:r>
        <w:rPr>
          <w:rFonts w:ascii="宋体" w:eastAsia="宋体" w:hint="eastAsia"/>
          <w:spacing w:val="-10"/>
          <w:w w:val="100"/>
        </w:rPr>
        <w:t>如</w:t>
      </w:r>
      <w:r>
        <w:rPr>
          <w:rFonts w:ascii="宋体" w:eastAsia="宋体" w:hint="eastAsia"/>
          <w:spacing w:val="-10"/>
          <w:w w:val="100"/>
        </w:rPr>
        <w:t xml:space="preserve">: </w:t>
      </w:r>
      <w:r>
        <w:rPr>
          <w:spacing w:val="-1"/>
          <w:w w:val="100"/>
        </w:rPr>
        <w:t>1</w:t>
      </w:r>
      <w:r>
        <w:rPr>
          <w:rFonts w:ascii="宋体" w:eastAsia="宋体" w:hint="eastAsia"/>
          <w:spacing w:val="-18"/>
          <w:w w:val="100"/>
        </w:rPr>
        <w:t>、</w:t>
      </w:r>
      <w:r>
        <w:rPr>
          <w:spacing w:val="0"/>
          <w:w w:val="100"/>
        </w:rPr>
        <w:t>2</w:t>
      </w:r>
      <w:r>
        <w:rPr>
          <w:rFonts w:ascii="宋体" w:eastAsia="宋体" w:hint="eastAsia"/>
          <w:spacing w:val="-20"/>
          <w:w w:val="100"/>
        </w:rPr>
        <w:t>、</w:t>
      </w:r>
      <w:r>
        <w:rPr>
          <w:w w:val="100"/>
        </w:rPr>
        <w:t>3.</w:t>
      </w:r>
      <w:r>
        <w:rPr>
          <w:spacing w:val="0"/>
          <w:w w:val="100"/>
        </w:rPr>
        <w:t>...</w:t>
      </w:r>
      <w:r>
        <w:rPr>
          <w:rFonts w:ascii="宋体" w:eastAsia="宋体" w:hint="eastAsia"/>
        </w:rPr>
        <w:t>）</w:t>
      </w:r>
      <w:r>
        <w:rPr>
          <w:rFonts w:ascii="宋体" w:eastAsia="宋体" w:hint="eastAsia"/>
        </w:rPr>
        <w:t>，所取血、</w:t>
      </w:r>
      <w:r>
        <w:rPr>
          <w:rFonts w:ascii="宋体" w:eastAsia="宋体" w:hint="eastAsia"/>
        </w:rPr>
        <w:t>尿标注为数字</w:t>
      </w:r>
      <w:r>
        <w:t>+</w:t>
      </w:r>
      <w:r>
        <w:t>B</w:t>
      </w:r>
      <w:r>
        <w:rPr>
          <w:rFonts w:ascii="宋体" w:eastAsia="宋体" w:hint="eastAsia"/>
        </w:rPr>
        <w:t>（</w:t>
      </w:r>
      <w:r>
        <w:rPr>
          <w:w w:val="100"/>
        </w:rPr>
        <w:t>b</w:t>
      </w:r>
      <w:r>
        <w:rPr>
          <w:spacing w:val="-1"/>
          <w:w w:val="100"/>
        </w:rPr>
        <w:t>lo</w:t>
      </w:r>
      <w:r>
        <w:rPr>
          <w:w w:val="100"/>
        </w:rPr>
        <w:t>o</w:t>
      </w:r>
      <w:r>
        <w:rPr>
          <w:spacing w:val="2"/>
          <w:w w:val="100"/>
        </w:rPr>
        <w:t>d</w:t>
      </w:r>
      <w:r>
        <w:rPr>
          <w:rFonts w:ascii="宋体" w:eastAsia="宋体" w:hint="eastAsia"/>
          <w:w w:val="100"/>
        </w:rPr>
        <w:t xml:space="preserve">, </w:t>
      </w:r>
      <w:r>
        <w:rPr>
          <w:rFonts w:ascii="宋体" w:eastAsia="宋体" w:hint="eastAsia"/>
          <w:w w:val="100"/>
        </w:rPr>
        <w:t>血</w:t>
      </w:r>
      <w:r>
        <w:rPr>
          <w:rFonts w:ascii="宋体" w:eastAsia="宋体" w:hint="eastAsia"/>
        </w:rPr>
        <w:t>）</w:t>
      </w:r>
      <w:r>
        <w:rPr>
          <w:rFonts w:ascii="宋体" w:eastAsia="宋体" w:hint="eastAsia"/>
        </w:rPr>
        <w:t>和数字</w:t>
      </w:r>
      <w:r>
        <w:t>+</w:t>
      </w:r>
      <w:r>
        <w:t>N</w:t>
      </w:r>
      <w:r>
        <w:rPr>
          <w:rFonts w:ascii="宋体" w:eastAsia="宋体" w:hint="eastAsia"/>
        </w:rPr>
        <w:t>（</w:t>
      </w:r>
      <w:r>
        <w:rPr>
          <w:rFonts w:ascii="宋体" w:eastAsia="宋体" w:hint="eastAsia"/>
          <w:spacing w:val="0"/>
          <w:w w:val="100"/>
        </w:rPr>
        <w:t>尿</w:t>
      </w:r>
      <w:r>
        <w:rPr>
          <w:rFonts w:ascii="宋体" w:eastAsia="宋体" w:hint="eastAsia"/>
        </w:rPr>
        <w:t>）</w:t>
      </w:r>
      <w:r>
        <w:rPr>
          <w:rFonts w:ascii="宋体" w:eastAsia="宋体" w:hint="eastAsia"/>
        </w:rPr>
        <w:t>，前列腺增生患者标记为</w:t>
      </w:r>
      <w:r>
        <w:rPr>
          <w:rFonts w:ascii="宋体" w:eastAsia="宋体" w:hint="eastAsia"/>
        </w:rPr>
        <w:t>数字</w:t>
      </w:r>
      <w:r>
        <w:t>+B</w:t>
      </w:r>
      <w:r>
        <w:t>/</w:t>
      </w:r>
      <w:r>
        <w:t>N</w:t>
      </w:r>
      <w:r>
        <w:rPr>
          <w:rFonts w:ascii="宋体" w:eastAsia="宋体" w:hint="eastAsia"/>
        </w:rPr>
        <w:t>。所有组织标号：癌组织标为</w:t>
      </w:r>
      <w:r>
        <w:t>C</w:t>
      </w:r>
      <w:r>
        <w:rPr>
          <w:rFonts w:hint="eastAsia"/>
        </w:rPr>
        <w:t>，</w:t>
      </w:r>
      <w:r>
        <w:rPr>
          <w:rFonts w:ascii="宋体" w:eastAsia="宋体" w:hint="eastAsia"/>
        </w:rPr>
        <w:t>癌旁组织标为</w:t>
      </w:r>
      <w:r>
        <w:t>A</w:t>
      </w:r>
      <w:r>
        <w:rPr>
          <w:rFonts w:ascii="宋体" w:eastAsia="宋体" w:hint="eastAsia"/>
        </w:rPr>
        <w:t>，前列腺增生组</w:t>
      </w:r>
      <w:r>
        <w:rPr>
          <w:rFonts w:ascii="宋体" w:eastAsia="宋体" w:hint="eastAsia"/>
        </w:rPr>
        <w:t>织标为</w:t>
      </w:r>
      <w:r>
        <w:t>N</w:t>
      </w:r>
      <w:r>
        <w:rPr>
          <w:rFonts w:ascii="宋体" w:eastAsia="宋体" w:hint="eastAsia"/>
        </w:rPr>
        <w:t>，采用数字</w:t>
      </w:r>
      <w:r>
        <w:t>+C</w:t>
      </w:r>
      <w:r>
        <w:t>/</w:t>
      </w:r>
      <w:r>
        <w:t>A</w:t>
      </w:r>
      <w:r>
        <w:t>/</w:t>
      </w:r>
      <w:r>
        <w:t>N</w:t>
      </w:r>
      <w:r>
        <w:rPr>
          <w:rFonts w:ascii="宋体" w:eastAsia="宋体" w:hint="eastAsia"/>
        </w:rPr>
        <w:t>标记。</w:t>
      </w:r>
    </w:p>
    <w:p w:rsidR="0018722C">
      <w:pPr>
        <w:topLinePunct/>
      </w:pPr>
      <w:r>
        <w:t>78</w:t>
      </w:r>
      <w:r>
        <w:rPr>
          <w:rFonts w:ascii="宋体" w:hAnsi="宋体" w:eastAsia="宋体" w:hint="eastAsia"/>
        </w:rPr>
        <w:t>例手术后经病理证实的前列腺增生患者平均年龄</w:t>
      </w:r>
      <w:r>
        <w:rPr>
          <w:rFonts w:ascii="宋体" w:hAnsi="宋体" w:eastAsia="宋体" w:hint="eastAsia"/>
        </w:rPr>
        <w:t>（</w:t>
      </w:r>
      <w:r>
        <w:t>60.4±6.3</w:t>
      </w:r>
      <w:r>
        <w:rPr>
          <w:rFonts w:ascii="宋体" w:hAnsi="宋体" w:eastAsia="宋体" w:hint="eastAsia"/>
        </w:rPr>
        <w:t>）</w:t>
      </w:r>
      <w:r>
        <w:rPr>
          <w:rFonts w:ascii="宋体" w:hAnsi="宋体" w:eastAsia="宋体" w:hint="eastAsia"/>
        </w:rPr>
        <w:t>岁。</w:t>
      </w:r>
    </w:p>
    <w:p w:rsidR="0018722C">
      <w:pPr>
        <w:topLinePunct/>
      </w:pPr>
      <w:r>
        <w:t>150</w:t>
      </w:r>
      <w:r>
        <w:rPr>
          <w:rFonts w:ascii="宋体" w:hAnsi="宋体" w:eastAsia="宋体" w:hint="eastAsia"/>
        </w:rPr>
        <w:t>例膀胱组织标本中经尿道电切手术取材的</w:t>
      </w:r>
      <w:r>
        <w:t>88</w:t>
      </w:r>
      <w:r>
        <w:rPr>
          <w:rFonts w:ascii="宋体" w:hAnsi="宋体" w:eastAsia="宋体" w:hint="eastAsia"/>
        </w:rPr>
        <w:t>例，大小约</w:t>
      </w:r>
      <w:r>
        <w:t>0.3×0.2cm</w:t>
      </w:r>
      <w:r>
        <w:rPr>
          <w:rFonts w:ascii="宋体" w:hAnsi="宋体" w:eastAsia="宋体" w:hint="eastAsia"/>
        </w:rPr>
        <w:t>，经</w:t>
      </w:r>
      <w:r>
        <w:rPr>
          <w:rFonts w:ascii="宋体" w:hAnsi="宋体" w:eastAsia="宋体" w:hint="eastAsia"/>
        </w:rPr>
        <w:t>耻骨上手术方式取材的</w:t>
      </w:r>
      <w:r>
        <w:t>62</w:t>
      </w:r>
      <w:r>
        <w:rPr>
          <w:rFonts w:ascii="宋体" w:hAnsi="宋体" w:eastAsia="宋体" w:hint="eastAsia"/>
        </w:rPr>
        <w:t>例</w:t>
      </w:r>
      <w:r>
        <w:t>1.0×1.5cm </w:t>
      </w:r>
      <w:r>
        <w:rPr>
          <w:rFonts w:ascii="宋体" w:hAnsi="宋体" w:eastAsia="宋体" w:hint="eastAsia"/>
        </w:rPr>
        <w:t>。</w:t>
      </w:r>
    </w:p>
    <w:p w:rsidR="0018722C">
      <w:pPr>
        <w:topLinePunct/>
      </w:pPr>
      <w:r>
        <w:rPr>
          <w:rFonts w:ascii="宋体" w:eastAsia="宋体" w:hint="eastAsia"/>
        </w:rPr>
        <w:t>泌尿系结石组</w:t>
      </w:r>
      <w:r>
        <w:t>34</w:t>
      </w:r>
      <w:r>
        <w:rPr>
          <w:rFonts w:ascii="宋体" w:eastAsia="宋体" w:hint="eastAsia"/>
        </w:rPr>
        <w:t>例，男</w:t>
      </w:r>
      <w:r>
        <w:t>20</w:t>
      </w:r>
      <w:r>
        <w:rPr>
          <w:rFonts w:ascii="宋体" w:eastAsia="宋体" w:hint="eastAsia"/>
        </w:rPr>
        <w:t>例，女</w:t>
      </w:r>
      <w:r>
        <w:t>14</w:t>
      </w:r>
      <w:r>
        <w:rPr>
          <w:rFonts w:ascii="宋体" w:eastAsia="宋体" w:hint="eastAsia"/>
        </w:rPr>
        <w:t>例，年龄大小</w:t>
      </w:r>
      <w:r>
        <w:t>25-72</w:t>
      </w:r>
      <w:r>
        <w:rPr>
          <w:rFonts w:ascii="宋体" w:eastAsia="宋体" w:hint="eastAsia"/>
        </w:rPr>
        <w:t>岁，平均</w:t>
      </w:r>
    </w:p>
    <w:p w:rsidR="0018722C">
      <w:pPr>
        <w:topLinePunct/>
      </w:pPr>
      <w:r>
        <w:rPr>
          <w:rFonts w:ascii="宋体" w:hAnsi="宋体" w:eastAsia="宋体" w:hint="eastAsia"/>
        </w:rPr>
        <w:t>年龄</w:t>
      </w:r>
      <w:r>
        <w:rPr>
          <w:rFonts w:ascii="宋体" w:hAnsi="宋体" w:eastAsia="宋体" w:hint="eastAsia"/>
        </w:rPr>
        <w:t>（</w:t>
      </w:r>
      <w:r>
        <w:t>40.1±8.5</w:t>
      </w:r>
      <w:r>
        <w:rPr>
          <w:rFonts w:ascii="宋体" w:hAnsi="宋体" w:eastAsia="宋体" w:hint="eastAsia"/>
        </w:rPr>
        <w:t>）</w:t>
      </w:r>
      <w:r>
        <w:rPr>
          <w:rFonts w:ascii="宋体" w:hAnsi="宋体" w:eastAsia="宋体" w:hint="eastAsia"/>
        </w:rPr>
        <w:t>岁，上尿路结石</w:t>
      </w:r>
      <w:r>
        <w:t>23</w:t>
      </w:r>
      <w:r>
        <w:rPr>
          <w:rFonts w:ascii="宋体" w:hAnsi="宋体" w:eastAsia="宋体" w:hint="eastAsia"/>
        </w:rPr>
        <w:t>例，下尿路结石</w:t>
      </w:r>
      <w:r>
        <w:t>11</w:t>
      </w:r>
      <w:r>
        <w:rPr>
          <w:rFonts w:ascii="宋体" w:hAnsi="宋体" w:eastAsia="宋体" w:hint="eastAsia"/>
        </w:rPr>
        <w:t>例，所留血尿采用数字</w:t>
      </w:r>
      <w:r>
        <w:t>+J</w:t>
      </w:r>
      <w:r>
        <w:rPr>
          <w:rFonts w:ascii="宋体" w:hAnsi="宋体" w:eastAsia="宋体" w:hint="eastAsia"/>
        </w:rPr>
        <w:t>标记。</w:t>
      </w:r>
    </w:p>
    <w:p w:rsidR="0018722C">
      <w:pPr>
        <w:topLinePunct/>
      </w:pPr>
      <w:r>
        <w:rPr>
          <w:rFonts w:ascii="宋体" w:eastAsia="宋体" w:hint="eastAsia"/>
        </w:rPr>
        <w:t>正常对照组留取体检者</w:t>
      </w:r>
      <w:r>
        <w:t>8</w:t>
      </w:r>
      <w:r>
        <w:rPr>
          <w:rFonts w:ascii="宋体" w:eastAsia="宋体" w:hint="eastAsia"/>
        </w:rPr>
        <w:t>点血、尿，并经体检证实无泌尿系相关疾病，</w:t>
      </w:r>
      <w:r>
        <w:rPr>
          <w:rFonts w:ascii="宋体" w:eastAsia="宋体" w:hint="eastAsia"/>
        </w:rPr>
        <w:t>标记采用数字</w:t>
      </w:r>
      <w:r>
        <w:t>+Z</w:t>
      </w:r>
      <w:r>
        <w:rPr>
          <w:rFonts w:ascii="宋体" w:eastAsia="宋体" w:hint="eastAsia"/>
        </w:rPr>
        <w:t>表示。</w:t>
      </w:r>
    </w:p>
    <w:p w:rsidR="0018722C">
      <w:pPr>
        <w:pStyle w:val="Heading3"/>
        <w:topLinePunct/>
        <w:ind w:left="200" w:hangingChars="200" w:hanging="200"/>
      </w:pPr>
      <w:r>
        <w:t>1.1.1</w:t>
      </w:r>
      <w:r>
        <w:t xml:space="preserve"> </w:t>
      </w:r>
      <w:r>
        <w:t>入组标准</w:t>
      </w:r>
    </w:p>
    <w:p w:rsidR="0018722C">
      <w:pPr>
        <w:pStyle w:val="cw20"/>
        <w:topLinePunct/>
      </w:pPr>
      <w:r>
        <w:rPr>
          <w:rFonts w:ascii="宋体" w:eastAsia="宋体" w:hint="eastAsia"/>
        </w:rPr>
        <w:t>1</w:t>
      </w:r>
      <w:r>
        <w:rPr>
          <w:rFonts w:ascii="宋体" w:eastAsia="宋体" w:hint="eastAsia"/>
          <w:rFonts w:ascii="宋体" w:eastAsia="宋体" w:hint="eastAsia"/>
          <w:sz w:val="28"/>
        </w:rPr>
        <w:t>）</w:t>
      </w:r>
      <w:r>
        <w:rPr>
          <w:rFonts w:ascii="宋体" w:eastAsia="宋体" w:hint="eastAsia"/>
        </w:rPr>
        <w:t>实验组为经病理证实的浸润性膀胱癌患者，无其他泌尿系相关疾病；</w:t>
      </w:r>
    </w:p>
    <w:p w:rsidR="0018722C">
      <w:pPr>
        <w:pStyle w:val="cw20"/>
        <w:topLinePunct/>
      </w:pPr>
      <w:r>
        <w:rPr>
          <w:rFonts w:ascii="宋体" w:eastAsia="宋体" w:hint="eastAsia"/>
        </w:rPr>
        <w:t>2</w:t>
      </w:r>
      <w:r>
        <w:rPr>
          <w:rFonts w:ascii="宋体" w:eastAsia="宋体" w:hint="eastAsia"/>
          <w:rFonts w:ascii="宋体" w:eastAsia="宋体" w:hint="eastAsia"/>
          <w:sz w:val="28"/>
        </w:rPr>
        <w:t>）</w:t>
      </w:r>
      <w:r>
        <w:rPr>
          <w:rFonts w:ascii="宋体" w:eastAsia="宋体" w:hint="eastAsia"/>
        </w:rPr>
        <w:t>前列腺增生组为经病理证实的单纯前列腺增生患者，无其他泌尿</w:t>
      </w:r>
      <w:r>
        <w:rPr>
          <w:rFonts w:ascii="宋体" w:eastAsia="宋体" w:hint="eastAsia"/>
        </w:rPr>
        <w:t>系相关疾病；</w:t>
      </w:r>
    </w:p>
    <w:p w:rsidR="0018722C">
      <w:pPr>
        <w:pStyle w:val="cw20"/>
        <w:topLinePunct/>
      </w:pPr>
      <w:r>
        <w:rPr>
          <w:rFonts w:ascii="宋体" w:eastAsia="宋体" w:hint="eastAsia"/>
        </w:rPr>
        <w:t>3</w:t>
      </w:r>
      <w:r>
        <w:rPr>
          <w:rFonts w:ascii="宋体" w:eastAsia="宋体" w:hint="eastAsia"/>
          <w:rFonts w:ascii="宋体" w:eastAsia="宋体" w:hint="eastAsia"/>
          <w:sz w:val="28"/>
        </w:rPr>
        <w:t>）</w:t>
      </w:r>
      <w:r>
        <w:rPr>
          <w:rFonts w:ascii="宋体" w:eastAsia="宋体" w:hint="eastAsia"/>
        </w:rPr>
        <w:t>经检验、检查证实的泌尿系结石患者，无其他泌尿系相关疾病；</w:t>
      </w:r>
    </w:p>
    <w:p w:rsidR="0018722C">
      <w:pPr>
        <w:pStyle w:val="cw20"/>
        <w:topLinePunct/>
      </w:pPr>
      <w:r>
        <w:rPr>
          <w:rFonts w:ascii="宋体" w:eastAsia="宋体" w:hint="eastAsia"/>
        </w:rPr>
        <w:t>4</w:t>
      </w:r>
      <w:r>
        <w:rPr>
          <w:rFonts w:ascii="宋体" w:eastAsia="宋体" w:hint="eastAsia"/>
          <w:rFonts w:ascii="宋体" w:eastAsia="宋体" w:hint="eastAsia"/>
          <w:sz w:val="28"/>
        </w:rPr>
        <w:t>）</w:t>
      </w:r>
      <w:r>
        <w:rPr>
          <w:rFonts w:ascii="宋体" w:eastAsia="宋体" w:hint="eastAsia"/>
        </w:rPr>
        <w:t>体检者为经检查无泌尿系相关疾病患者；</w:t>
      </w:r>
    </w:p>
    <w:p w:rsidR="0018722C">
      <w:pPr>
        <w:pStyle w:val="cw20"/>
        <w:topLinePunct/>
      </w:pPr>
      <w:r>
        <w:rPr>
          <w:rFonts w:ascii="宋体" w:eastAsia="宋体" w:hint="eastAsia"/>
        </w:rPr>
        <w:t>5</w:t>
      </w:r>
      <w:r>
        <w:rPr>
          <w:rFonts w:ascii="宋体" w:eastAsia="宋体" w:hint="eastAsia"/>
          <w:rFonts w:ascii="宋体" w:eastAsia="宋体" w:hint="eastAsia"/>
          <w:sz w:val="28"/>
        </w:rPr>
        <w:t>）</w:t>
      </w:r>
      <w:r>
        <w:rPr>
          <w:rFonts w:ascii="宋体" w:eastAsia="宋体" w:hint="eastAsia"/>
        </w:rPr>
        <w:t>组织块大小合适，电灼不严重。</w:t>
      </w:r>
    </w:p>
    <w:p w:rsidR="0018722C">
      <w:pPr>
        <w:topLinePunct/>
      </w:pPr>
      <w:r>
        <w:t>6</w:t>
      </w:r>
      <w:r>
        <w:rPr>
          <w:rFonts w:ascii="宋体" w:eastAsia="宋体" w:hint="eastAsia"/>
        </w:rPr>
        <w:t>）</w:t>
      </w:r>
      <w:r>
        <w:rPr>
          <w:rFonts w:ascii="宋体" w:eastAsia="宋体" w:hint="eastAsia"/>
        </w:rPr>
        <w:t>愿意加入本试验，签署知情同意书。</w:t>
      </w:r>
    </w:p>
    <w:p w:rsidR="0018722C">
      <w:pPr>
        <w:pStyle w:val="Heading3"/>
        <w:topLinePunct/>
        <w:ind w:left="200" w:hangingChars="200" w:hanging="200"/>
      </w:pPr>
      <w:r>
        <w:t>1.1.2</w:t>
      </w:r>
      <w:r>
        <w:t xml:space="preserve"> </w:t>
      </w:r>
      <w:r>
        <w:t>排除标准</w:t>
      </w:r>
    </w:p>
    <w:p w:rsidR="0018722C">
      <w:pPr>
        <w:pStyle w:val="cw20"/>
        <w:topLinePunct/>
      </w:pPr>
      <w:r>
        <w:rPr>
          <w:rFonts w:ascii="宋体" w:eastAsia="宋体" w:hint="eastAsia"/>
        </w:rPr>
        <w:t>1</w:t>
      </w:r>
      <w:r>
        <w:rPr>
          <w:rFonts w:ascii="宋体" w:eastAsia="宋体" w:hint="eastAsia"/>
          <w:rFonts w:ascii="宋体" w:eastAsia="宋体" w:hint="eastAsia"/>
          <w:sz w:val="28"/>
        </w:rPr>
        <w:t>）</w:t>
      </w:r>
      <w:r>
        <w:rPr>
          <w:rFonts w:ascii="宋体" w:eastAsia="宋体" w:hint="eastAsia"/>
        </w:rPr>
        <w:t>凡不符合上述纳入标准的患者；</w:t>
      </w:r>
    </w:p>
    <w:p w:rsidR="0018722C">
      <w:pPr>
        <w:pStyle w:val="cw20"/>
        <w:topLinePunct/>
      </w:pPr>
      <w:r>
        <w:rPr>
          <w:rFonts w:ascii="宋体" w:eastAsia="宋体" w:hint="eastAsia"/>
        </w:rPr>
        <w:t>2</w:t>
      </w:r>
      <w:r>
        <w:rPr>
          <w:rFonts w:ascii="宋体" w:eastAsia="宋体" w:hint="eastAsia"/>
          <w:rFonts w:ascii="宋体" w:eastAsia="宋体" w:hint="eastAsia"/>
          <w:sz w:val="28"/>
        </w:rPr>
        <w:t>）</w:t>
      </w:r>
      <w:r>
        <w:rPr>
          <w:rFonts w:ascii="宋体" w:eastAsia="宋体" w:hint="eastAsia"/>
        </w:rPr>
        <w:t>所留取血液发生溶血的标本；</w:t>
      </w:r>
    </w:p>
    <w:p w:rsidR="0018722C">
      <w:pPr>
        <w:pStyle w:val="cw20"/>
        <w:topLinePunct/>
      </w:pPr>
      <w:r>
        <w:rPr>
          <w:rFonts w:ascii="宋体" w:eastAsia="宋体" w:hint="eastAsia"/>
        </w:rPr>
        <w:t>3</w:t>
      </w:r>
      <w:r>
        <w:rPr>
          <w:rFonts w:ascii="宋体" w:eastAsia="宋体" w:hint="eastAsia"/>
          <w:rFonts w:ascii="宋体" w:eastAsia="宋体" w:hint="eastAsia"/>
          <w:sz w:val="28"/>
        </w:rPr>
        <w:t>）</w:t>
      </w:r>
      <w:r>
        <w:rPr>
          <w:rFonts w:ascii="宋体" w:eastAsia="宋体" w:hint="eastAsia"/>
        </w:rPr>
        <w:t>所留取的尿液，血尿太严重的，经离心无法清除者；</w:t>
      </w:r>
    </w:p>
    <w:p w:rsidR="0018722C">
      <w:pPr>
        <w:pStyle w:val="cw20"/>
        <w:topLinePunct/>
      </w:pPr>
      <w:r>
        <w:rPr>
          <w:rFonts w:ascii="宋体" w:eastAsia="宋体" w:hint="eastAsia"/>
        </w:rPr>
        <w:t>4</w:t>
      </w:r>
      <w:r>
        <w:rPr>
          <w:rFonts w:ascii="宋体" w:eastAsia="宋体" w:hint="eastAsia"/>
          <w:rFonts w:ascii="宋体" w:eastAsia="宋体" w:hint="eastAsia"/>
          <w:sz w:val="28"/>
        </w:rPr>
        <w:t>）</w:t>
      </w:r>
      <w:r>
        <w:rPr>
          <w:rFonts w:ascii="宋体" w:eastAsia="宋体" w:hint="eastAsia"/>
        </w:rPr>
        <w:t>有其他泌尿系疾病者；</w:t>
      </w:r>
    </w:p>
    <w:p w:rsidR="0018722C">
      <w:pPr>
        <w:pStyle w:val="cw20"/>
        <w:topLinePunct/>
      </w:pPr>
      <w:r>
        <w:rPr>
          <w:rFonts w:ascii="宋体" w:eastAsia="宋体" w:hint="eastAsia"/>
        </w:rPr>
        <w:t>5</w:t>
      </w:r>
      <w:r>
        <w:rPr>
          <w:rFonts w:ascii="宋体" w:eastAsia="宋体" w:hint="eastAsia"/>
          <w:rFonts w:ascii="宋体" w:eastAsia="宋体" w:hint="eastAsia"/>
          <w:sz w:val="28"/>
        </w:rPr>
        <w:t>）</w:t>
      </w:r>
      <w:r>
        <w:rPr>
          <w:rFonts w:ascii="宋体" w:eastAsia="宋体" w:hint="eastAsia"/>
        </w:rPr>
        <w:t>从留取到冰冻时间超过</w:t>
      </w:r>
      <w:r>
        <w:t>2h</w:t>
      </w:r>
      <w:r/>
      <w:r>
        <w:rPr>
          <w:rFonts w:ascii="宋体" w:eastAsia="宋体" w:hint="eastAsia"/>
        </w:rPr>
        <w:t>者；</w:t>
      </w:r>
    </w:p>
    <w:p w:rsidR="0018722C">
      <w:pPr>
        <w:pStyle w:val="cw20"/>
        <w:topLinePunct/>
      </w:pPr>
      <w:r>
        <w:rPr>
          <w:rFonts w:ascii="宋体" w:eastAsia="宋体" w:hint="eastAsia"/>
        </w:rPr>
        <w:t>6</w:t>
      </w:r>
      <w:r>
        <w:rPr>
          <w:rFonts w:ascii="宋体" w:eastAsia="宋体" w:hint="eastAsia"/>
          <w:rFonts w:ascii="宋体" w:eastAsia="宋体" w:hint="eastAsia"/>
          <w:sz w:val="28"/>
        </w:rPr>
        <w:t>）</w:t>
      </w:r>
      <w:r>
        <w:rPr>
          <w:rFonts w:ascii="宋体" w:eastAsia="宋体" w:hint="eastAsia"/>
        </w:rPr>
        <w:t>组织离体时间超过</w:t>
      </w:r>
      <w:r>
        <w:t>30min</w:t>
      </w:r>
      <w:r/>
      <w:r>
        <w:rPr>
          <w:rFonts w:ascii="宋体" w:eastAsia="宋体" w:hint="eastAsia"/>
        </w:rPr>
        <w:t>者；</w:t>
      </w:r>
    </w:p>
    <w:p w:rsidR="0018722C">
      <w:pPr>
        <w:pStyle w:val="cw20"/>
        <w:topLinePunct/>
      </w:pPr>
      <w:r>
        <w:rPr>
          <w:rFonts w:ascii="宋体" w:eastAsia="宋体" w:hint="eastAsia"/>
        </w:rPr>
        <w:t>7</w:t>
      </w:r>
      <w:r>
        <w:rPr>
          <w:rFonts w:ascii="宋体" w:eastAsia="宋体" w:hint="eastAsia"/>
          <w:rFonts w:ascii="宋体" w:eastAsia="宋体" w:hint="eastAsia"/>
          <w:sz w:val="28"/>
        </w:rPr>
        <w:t>）</w:t>
      </w:r>
      <w:r>
        <w:rPr>
          <w:rFonts w:ascii="宋体" w:eastAsia="宋体" w:hint="eastAsia"/>
        </w:rPr>
        <w:t>经尿道电切术所取组织块太小者；</w:t>
      </w:r>
    </w:p>
    <w:p w:rsidR="0018722C">
      <w:pPr>
        <w:topLinePunct/>
      </w:pPr>
      <w:r>
        <w:t>8</w:t>
      </w:r>
      <w:r>
        <w:rPr>
          <w:rFonts w:ascii="宋体" w:eastAsia="宋体" w:hint="eastAsia"/>
        </w:rPr>
        <w:t>）</w:t>
      </w:r>
      <w:r>
        <w:rPr>
          <w:rFonts w:ascii="宋体" w:eastAsia="宋体" w:hint="eastAsia"/>
        </w:rPr>
        <w:t xml:space="preserve">组织离体超过</w:t>
      </w:r>
      <w:r>
        <w:t>30min</w:t>
      </w:r>
      <w:r>
        <w:rPr>
          <w:rFonts w:ascii="宋体" w:eastAsia="宋体" w:hint="eastAsia"/>
        </w:rPr>
        <w:t>未放入冰箱冷冻者；</w:t>
      </w:r>
    </w:p>
    <w:p w:rsidR="0018722C">
      <w:pPr>
        <w:topLinePunct/>
      </w:pPr>
      <w:r>
        <w:t>9</w:t>
      </w:r>
      <w:r>
        <w:rPr>
          <w:rFonts w:ascii="宋体" w:eastAsia="宋体" w:hint="eastAsia"/>
        </w:rPr>
        <w:t>）</w:t>
      </w:r>
      <w:r>
        <w:rPr>
          <w:rFonts w:ascii="宋体" w:eastAsia="宋体" w:hint="eastAsia"/>
        </w:rPr>
        <w:t>所取标本病理证实为其他疾病者，如腺性膀胱炎等。</w:t>
      </w:r>
    </w:p>
    <w:p w:rsidR="0018722C">
      <w:pPr>
        <w:pStyle w:val="Heading2"/>
        <w:topLinePunct/>
        <w:ind w:left="171" w:hangingChars="171" w:hanging="171"/>
      </w:pPr>
      <w:bookmarkStart w:name="1.2 主要仪器 " w:id="12"/>
      <w:bookmarkEnd w:id="12"/>
      <w:r>
        <w:t>1.2</w:t>
      </w:r>
      <w:r>
        <w:t xml:space="preserve"> </w:t>
      </w:r>
      <w:bookmarkStart w:name="1.2 主要仪器 " w:id="13"/>
      <w:bookmarkEnd w:id="13"/>
      <w:r>
        <w:t>主要仪器</w:t>
      </w: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21"/>
        <w:gridCol w:w="3948"/>
      </w:tblGrid>
      <w:tr>
        <w:trPr>
          <w:trHeight w:val="360" w:hRule="atLeast"/>
        </w:trPr>
        <w:tc>
          <w:tcPr>
            <w:tcW w:w="5021" w:type="dxa"/>
          </w:tcPr>
          <w:p w:rsidR="0018722C">
            <w:pPr>
              <w:topLinePunct/>
              <w:ind w:leftChars="0" w:left="0" w:rightChars="0" w:right="0" w:firstLineChars="0" w:firstLine="0"/>
              <w:spacing w:line="240" w:lineRule="atLeast"/>
            </w:pPr>
            <w:r>
              <w:t>CHK </w:t>
            </w:r>
            <w:r>
              <w:rPr>
                <w:rFonts w:ascii="宋体" w:eastAsia="宋体" w:hint="eastAsia"/>
              </w:rPr>
              <w:t>普通光学显微镜</w:t>
            </w:r>
          </w:p>
        </w:tc>
        <w:tc>
          <w:tcPr>
            <w:tcW w:w="3948" w:type="dxa"/>
          </w:tcPr>
          <w:p w:rsidR="0018722C">
            <w:pPr>
              <w:topLinePunct/>
              <w:ind w:leftChars="0" w:left="0" w:rightChars="0" w:right="0" w:firstLineChars="0" w:firstLine="0"/>
              <w:spacing w:line="240" w:lineRule="atLeast"/>
            </w:pPr>
            <w:r>
              <w:rPr>
                <w:rFonts w:ascii="宋体" w:eastAsia="宋体" w:hint="eastAsia"/>
              </w:rPr>
              <w:t>日本 </w:t>
            </w:r>
            <w:r>
              <w:t>Olympus</w:t>
            </w:r>
          </w:p>
        </w:tc>
      </w:tr>
      <w:tr>
        <w:trPr>
          <w:trHeight w:val="440" w:hRule="atLeast"/>
        </w:trPr>
        <w:tc>
          <w:tcPr>
            <w:tcW w:w="5021" w:type="dxa"/>
          </w:tcPr>
          <w:p w:rsidR="0018722C">
            <w:pPr>
              <w:topLinePunct/>
              <w:ind w:leftChars="0" w:left="0" w:rightChars="0" w:right="0" w:firstLineChars="0" w:firstLine="0"/>
              <w:spacing w:line="240" w:lineRule="atLeast"/>
            </w:pPr>
            <w:r>
              <w:t>BIO-RAD 680 </w:t>
            </w:r>
            <w:r>
              <w:rPr>
                <w:rFonts w:ascii="宋体" w:eastAsia="宋体" w:hint="eastAsia"/>
              </w:rPr>
              <w:t>型全自动酶标仪</w:t>
            </w:r>
          </w:p>
        </w:tc>
        <w:tc>
          <w:tcPr>
            <w:tcW w:w="3948" w:type="dxa"/>
          </w:tcPr>
          <w:p w:rsidR="0018722C">
            <w:pPr>
              <w:topLinePunct/>
              <w:ind w:leftChars="0" w:left="0" w:rightChars="0" w:right="0" w:firstLineChars="0" w:firstLine="0"/>
              <w:spacing w:line="240" w:lineRule="atLeast"/>
            </w:pPr>
            <w:r>
              <w:rPr>
                <w:rFonts w:ascii="宋体" w:eastAsia="宋体" w:hint="eastAsia"/>
              </w:rPr>
              <w:t>美国伯乐公司</w:t>
            </w:r>
          </w:p>
        </w:tc>
      </w:tr>
      <w:tr>
        <w:trPr>
          <w:trHeight w:val="440" w:hRule="atLeast"/>
        </w:trPr>
        <w:tc>
          <w:tcPr>
            <w:tcW w:w="5021" w:type="dxa"/>
          </w:tcPr>
          <w:p w:rsidR="0018722C">
            <w:pPr>
              <w:topLinePunct/>
              <w:ind w:leftChars="0" w:left="0" w:rightChars="0" w:right="0" w:firstLineChars="0" w:firstLine="0"/>
              <w:spacing w:line="240" w:lineRule="atLeast"/>
            </w:pPr>
            <w:r>
              <w:t>BP211D </w:t>
            </w:r>
            <w:r>
              <w:rPr>
                <w:rFonts w:ascii="宋体" w:eastAsia="宋体" w:hint="eastAsia"/>
              </w:rPr>
              <w:t>精密电子天平</w:t>
            </w:r>
          </w:p>
        </w:tc>
        <w:tc>
          <w:tcPr>
            <w:tcW w:w="3948" w:type="dxa"/>
          </w:tcPr>
          <w:p w:rsidR="0018722C">
            <w:pPr>
              <w:topLinePunct/>
              <w:ind w:leftChars="0" w:left="0" w:rightChars="0" w:right="0" w:firstLineChars="0" w:firstLine="0"/>
              <w:spacing w:line="240" w:lineRule="atLeast"/>
            </w:pPr>
            <w:r>
              <w:rPr>
                <w:rFonts w:ascii="宋体" w:eastAsia="宋体" w:hint="eastAsia"/>
              </w:rPr>
              <w:t>德国 </w:t>
            </w:r>
            <w:r>
              <w:t>Startorius</w:t>
            </w:r>
          </w:p>
        </w:tc>
      </w:tr>
      <w:tr>
        <w:trPr>
          <w:trHeight w:val="440" w:hRule="atLeast"/>
        </w:trPr>
        <w:tc>
          <w:tcPr>
            <w:tcW w:w="5021" w:type="dxa"/>
          </w:tcPr>
          <w:p w:rsidR="0018722C">
            <w:pPr>
              <w:topLinePunct/>
              <w:ind w:leftChars="0" w:left="0" w:rightChars="0" w:right="0" w:firstLineChars="0" w:firstLine="0"/>
              <w:spacing w:line="240" w:lineRule="atLeast"/>
            </w:pPr>
            <w:r>
              <w:t>MCO-15AC CO</w:t>
            </w:r>
            <w:r>
              <w:t>2 </w:t>
            </w:r>
            <w:r>
              <w:rPr>
                <w:rFonts w:ascii="宋体" w:eastAsia="宋体" w:hint="eastAsia"/>
              </w:rPr>
              <w:t>恒温培养箱</w:t>
            </w:r>
          </w:p>
        </w:tc>
        <w:tc>
          <w:tcPr>
            <w:tcW w:w="3948" w:type="dxa"/>
          </w:tcPr>
          <w:p w:rsidR="0018722C">
            <w:pPr>
              <w:topLinePunct/>
              <w:ind w:leftChars="0" w:left="0" w:rightChars="0" w:right="0" w:firstLineChars="0" w:firstLine="0"/>
              <w:spacing w:line="240" w:lineRule="atLeast"/>
            </w:pPr>
            <w:r>
              <w:rPr>
                <w:rFonts w:ascii="宋体" w:eastAsia="宋体" w:hint="eastAsia"/>
              </w:rPr>
              <w:t>日本 </w:t>
            </w:r>
            <w:r>
              <w:t>SANYO</w:t>
            </w:r>
          </w:p>
        </w:tc>
      </w:tr>
      <w:tr>
        <w:trPr>
          <w:trHeight w:val="420" w:hRule="atLeast"/>
        </w:trPr>
        <w:tc>
          <w:tcPr>
            <w:tcW w:w="5021" w:type="dxa"/>
          </w:tcPr>
          <w:p w:rsidR="0018722C">
            <w:pPr>
              <w:topLinePunct/>
              <w:ind w:leftChars="0" w:left="0" w:rightChars="0" w:right="0" w:firstLineChars="0" w:firstLine="0"/>
              <w:spacing w:line="240" w:lineRule="atLeast"/>
            </w:pPr>
            <w:r>
              <w:t>Wd750ASL23 </w:t>
            </w:r>
            <w:r>
              <w:rPr>
                <w:rFonts w:ascii="宋体" w:eastAsia="宋体" w:hint="eastAsia"/>
              </w:rPr>
              <w:t>微波炉</w:t>
            </w:r>
          </w:p>
        </w:tc>
        <w:tc>
          <w:tcPr>
            <w:tcW w:w="3948" w:type="dxa"/>
          </w:tcPr>
          <w:p w:rsidR="0018722C">
            <w:pPr>
              <w:topLinePunct/>
              <w:ind w:leftChars="0" w:left="0" w:rightChars="0" w:right="0" w:firstLineChars="0" w:firstLine="0"/>
              <w:spacing w:line="240" w:lineRule="atLeast"/>
            </w:pPr>
            <w:r>
              <w:rPr>
                <w:rFonts w:ascii="宋体" w:eastAsia="宋体" w:hint="eastAsia"/>
              </w:rPr>
              <w:t>中国格兰仕</w:t>
            </w:r>
          </w:p>
        </w:tc>
      </w:tr>
      <w:tr>
        <w:trPr>
          <w:trHeight w:val="1300" w:hRule="atLeast"/>
        </w:trPr>
        <w:tc>
          <w:tcPr>
            <w:tcW w:w="5021" w:type="dxa"/>
          </w:tcPr>
          <w:p w:rsidR="0018722C">
            <w:pPr>
              <w:topLinePunct/>
              <w:ind w:leftChars="0" w:left="0" w:rightChars="0" w:right="0" w:firstLineChars="0" w:firstLine="0"/>
              <w:spacing w:line="240" w:lineRule="atLeast"/>
            </w:pPr>
            <w:r>
              <w:t>DYY-III2 </w:t>
            </w:r>
            <w:r>
              <w:rPr>
                <w:rFonts w:ascii="宋体" w:eastAsia="宋体" w:hint="eastAsia"/>
              </w:rPr>
              <w:t>型稳压稳流电泳仪</w:t>
            </w:r>
          </w:p>
          <w:p w:rsidR="0018722C">
            <w:pPr>
              <w:topLinePunct/>
              <w:ind w:leftChars="0" w:left="0" w:rightChars="0" w:right="0" w:firstLineChars="0" w:firstLine="0"/>
              <w:spacing w:line="240" w:lineRule="atLeast"/>
            </w:pPr>
            <w:r>
              <w:t>DYCP-31B </w:t>
            </w:r>
            <w:r>
              <w:rPr>
                <w:rFonts w:ascii="宋体" w:eastAsia="宋体" w:hint="eastAsia"/>
              </w:rPr>
              <w:t>型电泳槽摇床</w:t>
            </w:r>
          </w:p>
        </w:tc>
        <w:tc>
          <w:tcPr>
            <w:tcW w:w="3948" w:type="dxa"/>
          </w:tcPr>
          <w:p w:rsidR="0018722C">
            <w:pPr>
              <w:topLinePunct/>
              <w:ind w:leftChars="0" w:left="0" w:rightChars="0" w:right="0" w:firstLineChars="0" w:firstLine="0"/>
              <w:spacing w:line="240" w:lineRule="atLeast"/>
            </w:pPr>
            <w:r>
              <w:rPr>
                <w:rFonts w:ascii="宋体" w:eastAsia="宋体" w:hint="eastAsia"/>
              </w:rPr>
              <w:t>北京六一仪器厂北京六一仪器厂</w:t>
            </w:r>
          </w:p>
          <w:p w:rsidR="0018722C">
            <w:pPr>
              <w:topLinePunct/>
              <w:ind w:leftChars="0" w:left="0" w:rightChars="0" w:right="0" w:firstLineChars="0" w:firstLine="0"/>
              <w:spacing w:line="240" w:lineRule="atLeast"/>
            </w:pPr>
            <w:r>
              <w:rPr>
                <w:rFonts w:ascii="宋体" w:eastAsia="宋体" w:hint="eastAsia"/>
              </w:rPr>
              <w:t>上海福玛实验设备有限公司</w:t>
            </w:r>
          </w:p>
        </w:tc>
      </w:tr>
      <w:tr>
        <w:trPr>
          <w:trHeight w:val="440" w:hRule="atLeast"/>
        </w:trPr>
        <w:tc>
          <w:tcPr>
            <w:tcW w:w="5021" w:type="dxa"/>
          </w:tcPr>
          <w:p w:rsidR="0018722C">
            <w:pPr>
              <w:topLinePunct/>
              <w:ind w:leftChars="0" w:left="0" w:rightChars="0" w:right="0" w:firstLineChars="0" w:firstLine="0"/>
              <w:spacing w:line="240" w:lineRule="atLeast"/>
            </w:pPr>
            <w:r>
              <w:t>QL-901 </w:t>
            </w:r>
            <w:r>
              <w:rPr>
                <w:rFonts w:ascii="宋体" w:eastAsia="宋体" w:hint="eastAsia"/>
              </w:rPr>
              <w:t>振荡器</w:t>
            </w:r>
          </w:p>
        </w:tc>
        <w:tc>
          <w:tcPr>
            <w:tcW w:w="3948" w:type="dxa"/>
          </w:tcPr>
          <w:p w:rsidR="0018722C">
            <w:pPr>
              <w:topLinePunct/>
              <w:ind w:leftChars="0" w:left="0" w:rightChars="0" w:right="0" w:firstLineChars="0" w:firstLine="0"/>
              <w:spacing w:line="240" w:lineRule="atLeast"/>
            </w:pPr>
            <w:r>
              <w:rPr>
                <w:rFonts w:ascii="宋体" w:eastAsia="宋体" w:hint="eastAsia"/>
              </w:rPr>
              <w:t>中国其林贝尔公司</w:t>
            </w:r>
          </w:p>
        </w:tc>
      </w:tr>
      <w:tr>
        <w:trPr>
          <w:trHeight w:val="420" w:hRule="atLeast"/>
        </w:trPr>
        <w:tc>
          <w:tcPr>
            <w:tcW w:w="5021" w:type="dxa"/>
          </w:tcPr>
          <w:p w:rsidR="0018722C">
            <w:pPr>
              <w:topLinePunct/>
              <w:ind w:leftChars="0" w:left="0" w:rightChars="0" w:right="0" w:firstLineChars="0" w:firstLine="0"/>
              <w:spacing w:line="240" w:lineRule="atLeast"/>
            </w:pPr>
            <w:r>
              <w:t>LD5-IA </w:t>
            </w:r>
            <w:r>
              <w:rPr>
                <w:rFonts w:ascii="宋体" w:eastAsia="宋体" w:hint="eastAsia"/>
              </w:rPr>
              <w:t>低速离心机</w:t>
            </w:r>
          </w:p>
        </w:tc>
        <w:tc>
          <w:tcPr>
            <w:tcW w:w="3948" w:type="dxa"/>
          </w:tcPr>
          <w:p w:rsidR="0018722C">
            <w:pPr>
              <w:topLinePunct/>
              <w:ind w:leftChars="0" w:left="0" w:rightChars="0" w:right="0" w:firstLineChars="0" w:firstLine="0"/>
              <w:spacing w:line="240" w:lineRule="atLeast"/>
            </w:pPr>
            <w:r>
              <w:rPr>
                <w:rFonts w:ascii="宋体" w:eastAsia="宋体" w:hint="eastAsia"/>
              </w:rPr>
              <w:t>北京雷勃尔离心机有限公司</w:t>
            </w:r>
          </w:p>
        </w:tc>
      </w:tr>
      <w:tr>
        <w:trPr>
          <w:trHeight w:val="440" w:hRule="atLeast"/>
        </w:trPr>
        <w:tc>
          <w:tcPr>
            <w:tcW w:w="5021" w:type="dxa"/>
          </w:tcPr>
          <w:p w:rsidR="0018722C">
            <w:pPr>
              <w:topLinePunct/>
              <w:ind w:leftChars="0" w:left="0" w:rightChars="0" w:right="0" w:firstLineChars="0" w:firstLine="0"/>
              <w:spacing w:line="240" w:lineRule="atLeast"/>
            </w:pPr>
            <w:r>
              <w:rPr>
                <w:rFonts w:ascii="宋体" w:eastAsia="宋体" w:hint="eastAsia"/>
              </w:rPr>
              <w:t>全自动脱水机</w:t>
            </w:r>
          </w:p>
        </w:tc>
        <w:tc>
          <w:tcPr>
            <w:tcW w:w="3948" w:type="dxa"/>
          </w:tcPr>
          <w:p w:rsidR="0018722C">
            <w:pPr>
              <w:topLinePunct/>
              <w:ind w:leftChars="0" w:left="0" w:rightChars="0" w:right="0" w:firstLineChars="0" w:firstLine="0"/>
              <w:spacing w:line="240" w:lineRule="atLeast"/>
            </w:pPr>
            <w:r>
              <w:rPr>
                <w:rFonts w:ascii="宋体" w:eastAsia="宋体" w:hint="eastAsia"/>
              </w:rPr>
              <w:t>英国 </w:t>
            </w:r>
            <w:r>
              <w:t>Shandon Thermo </w:t>
            </w:r>
            <w:r>
              <w:rPr>
                <w:rFonts w:ascii="宋体" w:eastAsia="宋体" w:hint="eastAsia"/>
              </w:rPr>
              <w:t>公司</w:t>
            </w:r>
          </w:p>
        </w:tc>
      </w:tr>
      <w:tr>
        <w:trPr>
          <w:trHeight w:val="860" w:hRule="atLeast"/>
        </w:trPr>
        <w:tc>
          <w:tcPr>
            <w:tcW w:w="5021" w:type="dxa"/>
          </w:tcPr>
          <w:p w:rsidR="0018722C">
            <w:pPr>
              <w:topLinePunct/>
              <w:ind w:leftChars="0" w:left="0" w:rightChars="0" w:right="0" w:firstLineChars="0" w:firstLine="0"/>
              <w:spacing w:line="240" w:lineRule="atLeast"/>
            </w:pPr>
            <w:r>
              <w:t>YXQG0</w:t>
            </w:r>
            <w:r>
              <w:t> </w:t>
            </w:r>
            <w:r>
              <w:rPr>
                <w:rFonts w:ascii="宋体" w:eastAsia="宋体" w:hint="eastAsia"/>
              </w:rPr>
              <w:t>手提式电热压力蒸汽消毒</w:t>
            </w:r>
          </w:p>
          <w:p w:rsidR="0018722C">
            <w:pPr>
              <w:topLinePunct/>
              <w:ind w:leftChars="0" w:left="0" w:rightChars="0" w:right="0" w:firstLineChars="0" w:firstLine="0"/>
              <w:spacing w:line="240" w:lineRule="atLeast"/>
            </w:pPr>
            <w:r>
              <w:rPr>
                <w:rFonts w:ascii="宋体" w:eastAsia="宋体" w:hint="eastAsia"/>
              </w:rPr>
              <w:t>器</w:t>
            </w:r>
          </w:p>
        </w:tc>
        <w:tc>
          <w:tcPr>
            <w:tcW w:w="3948" w:type="dxa"/>
          </w:tcPr>
          <w:p w:rsidR="0018722C">
            <w:pPr>
              <w:topLinePunct/>
              <w:ind w:leftChars="0" w:left="0" w:rightChars="0" w:right="0" w:firstLineChars="0" w:firstLine="0"/>
              <w:spacing w:line="240" w:lineRule="atLeast"/>
            </w:pPr>
            <w:r>
              <w:rPr>
                <w:rFonts w:ascii="宋体" w:eastAsia="宋体" w:hint="eastAsia"/>
              </w:rPr>
              <w:t>ft东安得医疗科技有限公司</w:t>
            </w:r>
          </w:p>
        </w:tc>
      </w:tr>
      <w:tr>
        <w:trPr>
          <w:trHeight w:val="440" w:hRule="atLeast"/>
        </w:trPr>
        <w:tc>
          <w:tcPr>
            <w:tcW w:w="5021" w:type="dxa"/>
          </w:tcPr>
          <w:p w:rsidR="0018722C">
            <w:pPr>
              <w:topLinePunct/>
              <w:ind w:leftChars="0" w:left="0" w:rightChars="0" w:right="0" w:firstLineChars="0" w:firstLine="0"/>
              <w:spacing w:line="240" w:lineRule="atLeast"/>
            </w:pPr>
            <w:r>
              <w:t>S325 </w:t>
            </w:r>
            <w:r>
              <w:rPr>
                <w:rFonts w:ascii="宋体" w:eastAsia="宋体" w:hint="eastAsia"/>
              </w:rPr>
              <w:t>石蜡切片机</w:t>
            </w:r>
          </w:p>
        </w:tc>
        <w:tc>
          <w:tcPr>
            <w:tcW w:w="3948" w:type="dxa"/>
          </w:tcPr>
          <w:p w:rsidR="0018722C">
            <w:pPr>
              <w:topLinePunct/>
              <w:ind w:leftChars="0" w:left="0" w:rightChars="0" w:right="0" w:firstLineChars="0" w:firstLine="0"/>
              <w:spacing w:line="240" w:lineRule="atLeast"/>
            </w:pPr>
            <w:r>
              <w:rPr>
                <w:rFonts w:ascii="宋体" w:eastAsia="宋体" w:hint="eastAsia"/>
              </w:rPr>
              <w:t>英国 </w:t>
            </w:r>
            <w:r>
              <w:t>Shandon </w:t>
            </w:r>
            <w:r>
              <w:rPr>
                <w:rFonts w:ascii="宋体" w:eastAsia="宋体" w:hint="eastAsia"/>
              </w:rPr>
              <w:t>公司</w:t>
            </w:r>
          </w:p>
        </w:tc>
      </w:tr>
      <w:tr>
        <w:trPr>
          <w:trHeight w:val="440" w:hRule="atLeast"/>
        </w:trPr>
        <w:tc>
          <w:tcPr>
            <w:tcW w:w="5021" w:type="dxa"/>
          </w:tcPr>
          <w:p w:rsidR="0018722C">
            <w:pPr>
              <w:topLinePunct/>
              <w:ind w:leftChars="0" w:left="0" w:rightChars="0" w:right="0" w:firstLineChars="0" w:firstLine="0"/>
              <w:spacing w:line="240" w:lineRule="atLeast"/>
            </w:pPr>
            <w:r>
              <w:t>GN-RO-100 </w:t>
            </w:r>
            <w:r>
              <w:rPr>
                <w:rFonts w:ascii="宋体" w:eastAsia="宋体" w:hint="eastAsia"/>
              </w:rPr>
              <w:t>型纯水机</w:t>
            </w:r>
          </w:p>
        </w:tc>
        <w:tc>
          <w:tcPr>
            <w:tcW w:w="3948" w:type="dxa"/>
          </w:tcPr>
          <w:p w:rsidR="0018722C">
            <w:pPr>
              <w:topLinePunct/>
              <w:ind w:leftChars="0" w:left="0" w:rightChars="0" w:right="0" w:firstLineChars="0" w:firstLine="0"/>
              <w:spacing w:line="240" w:lineRule="atLeast"/>
            </w:pPr>
            <w:r>
              <w:rPr>
                <w:rFonts w:ascii="宋体" w:eastAsia="宋体" w:hint="eastAsia"/>
              </w:rPr>
              <w:t>北京市双峰纯水设备厂</w:t>
            </w:r>
          </w:p>
        </w:tc>
      </w:tr>
      <w:tr>
        <w:trPr>
          <w:trHeight w:val="420" w:hRule="atLeast"/>
        </w:trPr>
        <w:tc>
          <w:tcPr>
            <w:tcW w:w="5021" w:type="dxa"/>
          </w:tcPr>
          <w:p w:rsidR="0018722C">
            <w:pPr>
              <w:topLinePunct/>
              <w:ind w:leftChars="0" w:left="0" w:rightChars="0" w:right="0" w:firstLineChars="0" w:firstLine="0"/>
              <w:spacing w:line="240" w:lineRule="atLeast"/>
            </w:pPr>
            <w:r>
              <w:t>ULT1386-32-V14-80</w:t>
            </w:r>
            <w:r>
              <w:rPr>
                <w:rFonts w:ascii="宋体" w:hAnsi="宋体" w:eastAsia="宋体" w:hint="eastAsia"/>
              </w:rPr>
              <w:t>℃冷冻冰箱</w:t>
            </w:r>
          </w:p>
        </w:tc>
        <w:tc>
          <w:tcPr>
            <w:tcW w:w="3948" w:type="dxa"/>
          </w:tcPr>
          <w:p w:rsidR="0018722C">
            <w:pPr>
              <w:topLinePunct/>
              <w:ind w:leftChars="0" w:left="0" w:rightChars="0" w:right="0" w:firstLineChars="0" w:firstLine="0"/>
              <w:spacing w:line="240" w:lineRule="atLeast"/>
            </w:pPr>
            <w:r>
              <w:rPr>
                <w:rFonts w:ascii="宋体" w:eastAsia="宋体" w:hint="eastAsia"/>
              </w:rPr>
              <w:t>美国</w:t>
            </w:r>
          </w:p>
        </w:tc>
      </w:tr>
      <w:tr>
        <w:trPr>
          <w:trHeight w:val="440" w:hRule="atLeast"/>
        </w:trPr>
        <w:tc>
          <w:tcPr>
            <w:tcW w:w="5021" w:type="dxa"/>
          </w:tcPr>
          <w:p w:rsidR="0018722C">
            <w:pPr>
              <w:topLinePunct/>
              <w:ind w:leftChars="0" w:left="0" w:rightChars="0" w:right="0" w:firstLineChars="0" w:firstLine="0"/>
              <w:spacing w:line="240" w:lineRule="atLeast"/>
            </w:pPr>
            <w:r>
              <w:t>3K15 </w:t>
            </w:r>
            <w:r>
              <w:rPr>
                <w:rFonts w:ascii="宋体" w:eastAsia="宋体" w:hint="eastAsia"/>
              </w:rPr>
              <w:t>高速低温离心机</w:t>
            </w:r>
          </w:p>
        </w:tc>
        <w:tc>
          <w:tcPr>
            <w:tcW w:w="3948"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5021" w:type="dxa"/>
          </w:tcPr>
          <w:p w:rsidR="0018722C">
            <w:pPr>
              <w:topLinePunct/>
              <w:ind w:leftChars="0" w:left="0" w:rightChars="0" w:right="0" w:firstLineChars="0" w:firstLine="0"/>
              <w:spacing w:line="240" w:lineRule="atLeast"/>
            </w:pPr>
            <w:r>
              <w:t>G2X-DH-40X45 </w:t>
            </w:r>
            <w:r>
              <w:rPr>
                <w:rFonts w:ascii="宋体" w:eastAsia="宋体" w:hint="eastAsia"/>
              </w:rPr>
              <w:t>电热恒温箱</w:t>
            </w:r>
          </w:p>
        </w:tc>
        <w:tc>
          <w:tcPr>
            <w:tcW w:w="3948" w:type="dxa"/>
          </w:tcPr>
          <w:p w:rsidR="0018722C">
            <w:pPr>
              <w:topLinePunct/>
              <w:ind w:leftChars="0" w:left="0" w:rightChars="0" w:right="0" w:firstLineChars="0" w:firstLine="0"/>
              <w:spacing w:line="240" w:lineRule="atLeast"/>
            </w:pPr>
            <w:r>
              <w:rPr>
                <w:rFonts w:ascii="宋体" w:eastAsia="宋体" w:hint="eastAsia"/>
              </w:rPr>
              <w:t>ft东立鹤公司</w:t>
            </w:r>
          </w:p>
        </w:tc>
      </w:tr>
      <w:tr>
        <w:trPr>
          <w:trHeight w:val="420" w:hRule="atLeast"/>
        </w:trPr>
        <w:tc>
          <w:tcPr>
            <w:tcW w:w="5021" w:type="dxa"/>
          </w:tcPr>
          <w:p w:rsidR="0018722C">
            <w:pPr>
              <w:topLinePunct/>
              <w:ind w:leftChars="0" w:left="0" w:rightChars="0" w:right="0" w:firstLineChars="0" w:firstLine="0"/>
              <w:spacing w:line="240" w:lineRule="atLeast"/>
            </w:pPr>
            <w:r>
              <w:t>BX40F4 </w:t>
            </w:r>
            <w:r>
              <w:rPr>
                <w:rFonts w:ascii="宋体" w:eastAsia="宋体" w:hint="eastAsia"/>
              </w:rPr>
              <w:t>显微镜</w:t>
            </w:r>
          </w:p>
        </w:tc>
        <w:tc>
          <w:tcPr>
            <w:tcW w:w="3948" w:type="dxa"/>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公司产品</w:t>
            </w:r>
          </w:p>
        </w:tc>
      </w:tr>
      <w:tr>
        <w:trPr>
          <w:trHeight w:val="440" w:hRule="atLeast"/>
        </w:trPr>
        <w:tc>
          <w:tcPr>
            <w:tcW w:w="5021" w:type="dxa"/>
          </w:tcPr>
          <w:p w:rsidR="0018722C">
            <w:pPr>
              <w:topLinePunct/>
              <w:ind w:leftChars="0" w:left="0" w:rightChars="0" w:right="0" w:firstLineChars="0" w:firstLine="0"/>
              <w:spacing w:line="240" w:lineRule="atLeast"/>
            </w:pPr>
            <w:r>
              <w:rPr>
                <w:rFonts w:ascii="宋体" w:eastAsia="宋体" w:hint="eastAsia"/>
              </w:rPr>
              <w:t>显微照相系统</w:t>
            </w:r>
          </w:p>
        </w:tc>
        <w:tc>
          <w:tcPr>
            <w:tcW w:w="3948" w:type="dxa"/>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公司产品</w:t>
            </w:r>
          </w:p>
        </w:tc>
      </w:tr>
      <w:tr>
        <w:trPr>
          <w:trHeight w:val="340" w:hRule="atLeast"/>
        </w:trPr>
        <w:tc>
          <w:tcPr>
            <w:tcW w:w="5021" w:type="dxa"/>
          </w:tcPr>
          <w:p w:rsidR="0018722C">
            <w:pPr>
              <w:topLinePunct/>
              <w:ind w:leftChars="0" w:left="0" w:rightChars="0" w:right="0" w:firstLineChars="0" w:firstLine="0"/>
              <w:spacing w:line="240" w:lineRule="atLeast"/>
            </w:pPr>
            <w:r>
              <w:rPr>
                <w:rFonts w:ascii="宋体" w:eastAsia="宋体" w:hint="eastAsia"/>
              </w:rPr>
              <w:t>塑料薄膜封口机</w:t>
            </w:r>
          </w:p>
        </w:tc>
        <w:tc>
          <w:tcPr>
            <w:tcW w:w="3948" w:type="dxa"/>
          </w:tcPr>
          <w:p w:rsidR="0018722C">
            <w:pPr>
              <w:topLinePunct/>
              <w:ind w:leftChars="0" w:left="0" w:rightChars="0" w:right="0" w:firstLineChars="0" w:firstLine="0"/>
              <w:spacing w:line="240" w:lineRule="atLeast"/>
            </w:pPr>
            <w:r>
              <w:rPr>
                <w:rFonts w:ascii="宋体" w:eastAsia="宋体" w:hint="eastAsia"/>
              </w:rPr>
              <w:t>温州市兴业机械设备有限公司</w:t>
            </w:r>
          </w:p>
        </w:tc>
      </w:tr>
    </w:tbl>
    <w:p w:rsidR="0018722C">
      <w:pPr>
        <w:pStyle w:val="affa"/>
      </w:pPr>
    </w:p>
    <w:p w:rsidR="0018722C">
      <w:pPr>
        <w:pStyle w:val="Heading2"/>
        <w:topLinePunct/>
        <w:ind w:left="171" w:hangingChars="171" w:hanging="171"/>
      </w:pPr>
      <w:bookmarkStart w:name="1.3 主要试剂 " w:id="14"/>
      <w:bookmarkEnd w:id="14"/>
      <w:r>
        <w:t>1.3</w:t>
      </w:r>
      <w:r>
        <w:t xml:space="preserve"> </w:t>
      </w:r>
      <w:bookmarkStart w:name="1.3 主要试剂 " w:id="15"/>
      <w:bookmarkEnd w:id="15"/>
      <w:r>
        <w:t>主要试剂</w:t>
      </w:r>
    </w:p>
    <w:p w:rsidR="0018722C">
      <w:pPr>
        <w:topLinePunct/>
      </w:pPr>
      <w:r>
        <w:rPr>
          <w:rFonts w:ascii="宋体" w:eastAsia="宋体" w:hint="eastAsia"/>
        </w:rPr>
        <w:t>抗</w:t>
      </w:r>
      <w:r>
        <w:t>BLCA-4</w:t>
      </w:r>
      <w:r>
        <w:t> </w:t>
      </w:r>
      <w:r>
        <w:t>ELISA</w:t>
      </w:r>
      <w:r/>
      <w:r>
        <w:rPr>
          <w:rFonts w:ascii="宋体" w:eastAsia="宋体" w:hint="eastAsia"/>
        </w:rPr>
        <w:t>试剂盒</w:t>
      </w:r>
      <w:r w:rsidR="001852F3">
        <w:t>武汉华</w:t>
      </w:r>
      <w:r>
        <w:rPr>
          <w:rFonts w:ascii="宋体" w:eastAsia="宋体" w:hint="eastAsia"/>
        </w:rPr>
        <w:t>美</w:t>
      </w:r>
      <w:r>
        <w:rPr>
          <w:rFonts w:ascii="宋体" w:eastAsia="宋体" w:hint="eastAsia"/>
        </w:rPr>
        <w:t>生物技</w:t>
      </w:r>
      <w:r>
        <w:rPr>
          <w:rFonts w:ascii="宋体" w:eastAsia="宋体" w:hint="eastAsia"/>
        </w:rPr>
        <w:t>术</w:t>
      </w:r>
      <w:r>
        <w:rPr>
          <w:rFonts w:ascii="宋体" w:eastAsia="宋体" w:hint="eastAsia"/>
        </w:rPr>
        <w:t>有限</w:t>
      </w:r>
      <w:r>
        <w:rPr>
          <w:rFonts w:ascii="宋体" w:eastAsia="宋体" w:hint="eastAsia"/>
        </w:rPr>
        <w:t>公</w:t>
      </w:r>
      <w:r>
        <w:rPr>
          <w:rFonts w:ascii="宋体" w:eastAsia="宋体" w:hint="eastAsia"/>
        </w:rPr>
        <w:t>司</w:t>
      </w:r>
    </w:p>
    <w:p w:rsidR="0018722C">
      <w:pPr>
        <w:topLinePunct/>
      </w:pPr>
      <w:r>
        <w:t>BLCA-4</w:t>
      </w:r>
      <w:r>
        <w:rPr>
          <w:rFonts w:ascii="宋体" w:eastAsia="宋体" w:hint="eastAsia"/>
        </w:rPr>
        <w:t>一抗</w:t>
      </w:r>
      <w:r w:rsidR="001852F3">
        <w:t>武汉华</w:t>
      </w:r>
      <w:r>
        <w:rPr>
          <w:rFonts w:ascii="宋体" w:eastAsia="宋体" w:hint="eastAsia"/>
        </w:rPr>
        <w:t>美</w:t>
      </w:r>
      <w:r>
        <w:rPr>
          <w:rFonts w:ascii="宋体" w:eastAsia="宋体" w:hint="eastAsia"/>
        </w:rPr>
        <w:t>生物技</w:t>
      </w:r>
      <w:r>
        <w:rPr>
          <w:rFonts w:ascii="宋体" w:eastAsia="宋体" w:hint="eastAsia"/>
        </w:rPr>
        <w:t>术</w:t>
      </w:r>
      <w:r>
        <w:rPr>
          <w:rFonts w:ascii="宋体" w:eastAsia="宋体" w:hint="eastAsia"/>
        </w:rPr>
        <w:t>有限</w:t>
      </w:r>
      <w:r>
        <w:rPr>
          <w:rFonts w:ascii="宋体" w:eastAsia="宋体" w:hint="eastAsia"/>
        </w:rPr>
        <w:t>公</w:t>
      </w:r>
      <w:r>
        <w:rPr>
          <w:rFonts w:ascii="宋体" w:eastAsia="宋体" w:hint="eastAsia"/>
        </w:rPr>
        <w:t>司</w:t>
      </w:r>
    </w:p>
    <w:p w:rsidR="0018722C">
      <w:pPr>
        <w:topLinePunct/>
      </w:pPr>
      <w:r>
        <w:t>BLCA-4</w:t>
      </w:r>
      <w:r>
        <w:rPr>
          <w:rFonts w:ascii="宋体" w:eastAsia="宋体" w:hint="eastAsia"/>
        </w:rPr>
        <w:t>二抗</w:t>
      </w:r>
      <w:r w:rsidR="001852F3">
        <w:t>福州迈</w:t>
      </w:r>
      <w:r>
        <w:rPr>
          <w:rFonts w:ascii="宋体" w:eastAsia="宋体" w:hint="eastAsia"/>
        </w:rPr>
        <w:t>新</w:t>
      </w:r>
      <w:r>
        <w:rPr>
          <w:rFonts w:ascii="宋体" w:eastAsia="宋体" w:hint="eastAsia"/>
        </w:rPr>
        <w:t>生物技</w:t>
      </w:r>
      <w:r>
        <w:rPr>
          <w:rFonts w:ascii="宋体" w:eastAsia="宋体" w:hint="eastAsia"/>
        </w:rPr>
        <w:t>术</w:t>
      </w:r>
      <w:r>
        <w:rPr>
          <w:rFonts w:ascii="宋体" w:eastAsia="宋体" w:hint="eastAsia"/>
        </w:rPr>
        <w:t>开发</w:t>
      </w:r>
      <w:r>
        <w:rPr>
          <w:rFonts w:ascii="宋体" w:eastAsia="宋体" w:hint="eastAsia"/>
        </w:rPr>
        <w:t>有限</w:t>
      </w:r>
      <w:r>
        <w:rPr>
          <w:rFonts w:ascii="宋体" w:eastAsia="宋体" w:hint="eastAsia"/>
        </w:rPr>
        <w:t>公司</w:t>
      </w:r>
    </w:p>
    <w:p w:rsidR="0018722C">
      <w:pPr>
        <w:topLinePunct/>
      </w:pPr>
      <w:r>
        <w:t>DAB</w:t>
      </w:r>
      <w:r/>
      <w:r>
        <w:rPr>
          <w:rFonts w:ascii="宋体" w:eastAsia="宋体" w:hint="eastAsia"/>
        </w:rPr>
        <w:t>显色试</w:t>
      </w:r>
      <w:r>
        <w:rPr>
          <w:rFonts w:ascii="宋体" w:eastAsia="宋体" w:hint="eastAsia"/>
        </w:rPr>
        <w:t>剂</w:t>
      </w:r>
      <w:r>
        <w:rPr>
          <w:rFonts w:ascii="宋体" w:eastAsia="宋体" w:hint="eastAsia"/>
        </w:rPr>
        <w:t>盒</w:t>
      </w:r>
      <w:r>
        <w:rPr>
          <w:rFonts w:ascii="宋体" w:eastAsia="宋体" w:hint="eastAsia"/>
        </w:rPr>
        <w:t>北京四正柏</w:t>
      </w:r>
      <w:r>
        <w:rPr>
          <w:rFonts w:ascii="宋体" w:eastAsia="宋体" w:hint="eastAsia"/>
        </w:rPr>
        <w:t>生</w:t>
      </w:r>
      <w:r>
        <w:rPr>
          <w:rFonts w:ascii="宋体" w:eastAsia="宋体" w:hint="eastAsia"/>
        </w:rPr>
        <w:t>物技术</w:t>
      </w:r>
      <w:r>
        <w:rPr>
          <w:rFonts w:ascii="宋体" w:eastAsia="宋体" w:hint="eastAsia"/>
        </w:rPr>
        <w:t>开</w:t>
      </w:r>
      <w:r>
        <w:rPr>
          <w:rFonts w:ascii="宋体" w:eastAsia="宋体" w:hint="eastAsia"/>
        </w:rPr>
        <w:t>发有</w:t>
      </w:r>
      <w:r>
        <w:rPr>
          <w:rFonts w:ascii="宋体" w:eastAsia="宋体" w:hint="eastAsia"/>
        </w:rPr>
        <w:t>限</w:t>
      </w:r>
      <w:r>
        <w:rPr>
          <w:rFonts w:ascii="宋体" w:eastAsia="宋体" w:hint="eastAsia"/>
        </w:rPr>
        <w:t>公</w:t>
      </w:r>
      <w:r>
        <w:rPr>
          <w:rFonts w:ascii="宋体" w:eastAsia="宋体" w:hint="eastAsia"/>
        </w:rPr>
        <w:t>司</w:t>
      </w:r>
    </w:p>
    <w:p w:rsidR="0018722C">
      <w:pPr>
        <w:topLinePunct/>
      </w:pPr>
      <w:r>
        <w:t>3</w:t>
      </w:r>
      <w:r>
        <w:t> %</w:t>
      </w:r>
      <w:r>
        <w:tab/>
        <w:t>H </w:t>
      </w:r>
      <w:r>
        <w:t>2</w:t>
      </w:r>
      <w:r>
        <w:t> </w:t>
      </w:r>
      <w:r>
        <w:t>O</w:t>
      </w:r>
      <w:r>
        <w:t> </w:t>
      </w:r>
      <w:r>
        <w:t>2</w:t>
      </w:r>
      <w:r>
        <w:rPr>
          <w:rFonts w:ascii="宋体" w:eastAsia="宋体" w:hint="eastAsia"/>
        </w:rPr>
        <w:t>北</w:t>
      </w:r>
      <w:r w:rsidR="001852F3">
        <w:rPr>
          <w:rFonts w:ascii="宋体" w:eastAsia="宋体" w:hint="eastAsia"/>
        </w:rPr>
        <w:t xml:space="preserve">京</w:t>
      </w:r>
      <w:r w:rsidR="001852F3">
        <w:rPr>
          <w:rFonts w:ascii="宋体" w:eastAsia="宋体" w:hint="eastAsia"/>
        </w:rPr>
        <w:t xml:space="preserve">中</w:t>
      </w:r>
      <w:r w:rsidR="001852F3">
        <w:rPr>
          <w:rFonts w:ascii="宋体" w:eastAsia="宋体" w:hint="eastAsia"/>
        </w:rPr>
        <w:t xml:space="preserve">杉</w:t>
      </w:r>
      <w:r w:rsidR="001852F3">
        <w:rPr>
          <w:rFonts w:ascii="宋体" w:eastAsia="宋体" w:hint="eastAsia"/>
        </w:rPr>
        <w:t xml:space="preserve">金</w:t>
      </w:r>
      <w:r w:rsidR="001852F3">
        <w:rPr>
          <w:rFonts w:ascii="宋体" w:eastAsia="宋体" w:hint="eastAsia"/>
        </w:rPr>
        <w:t xml:space="preserve">桥</w:t>
      </w:r>
      <w:r w:rsidR="001852F3">
        <w:rPr>
          <w:rFonts w:ascii="宋体" w:eastAsia="宋体" w:hint="eastAsia"/>
        </w:rPr>
        <w:t xml:space="preserve">生</w:t>
      </w:r>
      <w:r w:rsidR="001852F3">
        <w:rPr>
          <w:rFonts w:ascii="宋体" w:eastAsia="宋体" w:hint="eastAsia"/>
        </w:rPr>
        <w:t xml:space="preserve">物</w:t>
      </w:r>
      <w:r w:rsidR="001852F3">
        <w:rPr>
          <w:rFonts w:ascii="宋体" w:eastAsia="宋体" w:hint="eastAsia"/>
        </w:rPr>
        <w:t xml:space="preserve">技</w:t>
      </w:r>
      <w:r w:rsidR="001852F3">
        <w:rPr>
          <w:rFonts w:ascii="宋体" w:eastAsia="宋体" w:hint="eastAsia"/>
        </w:rPr>
        <w:t xml:space="preserve">术</w:t>
      </w:r>
      <w:r w:rsidR="001852F3">
        <w:rPr>
          <w:rFonts w:ascii="宋体" w:eastAsia="宋体" w:hint="eastAsia"/>
        </w:rPr>
        <w:t xml:space="preserve">有</w:t>
      </w:r>
      <w:r w:rsidR="001852F3">
        <w:rPr>
          <w:rFonts w:ascii="宋体" w:eastAsia="宋体" w:hint="eastAsia"/>
        </w:rPr>
        <w:t xml:space="preserve">限</w:t>
      </w:r>
      <w:r w:rsidR="001852F3">
        <w:rPr>
          <w:rFonts w:ascii="宋体" w:eastAsia="宋体" w:hint="eastAsia"/>
        </w:rPr>
        <w:t xml:space="preserve">公 司</w:t>
      </w:r>
    </w:p>
    <w:tbl>
      <w:tblPr>
        <w:tblW w:w="0" w:type="auto"/>
        <w:tblInd w:w="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7"/>
        <w:gridCol w:w="3964"/>
      </w:tblGrid>
      <w:tr>
        <w:trPr>
          <w:trHeight w:val="300" w:hRule="atLeast"/>
        </w:trPr>
        <w:tc>
          <w:tcPr>
            <w:tcW w:w="2877" w:type="dxa"/>
          </w:tcPr>
          <w:p w:rsidR="0018722C">
            <w:pPr>
              <w:widowControl w:val="0"/>
              <w:snapToGrid w:val="1"/>
              <w:spacing w:beforeLines="0" w:afterLines="0" w:before="0" w:after="0" w:line="291" w:lineRule="exact"/>
              <w:ind w:firstLineChars="0" w:firstLine="0" w:rightChars="0" w:right="0" w:leftChars="0" w:left="200"/>
              <w:jc w:val="left"/>
              <w:autoSpaceDE w:val="0"/>
              <w:autoSpaceDN w:val="0"/>
              <w:pBdr>
                <w:bottom w:val="none" w:sz="0" w:space="0" w:color="auto"/>
              </w:pBdr>
              <w:rPr>
                <w:kern w:val="2"/>
                <w:sz w:val="28"/>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8"/>
              </w:rPr>
              <w:t>β-actin </w:t>
            </w:r>
            <w:r>
              <w:rPr>
                <w:kern w:val="2"/>
                <w:szCs w:val="22"/>
                <w:rFonts w:ascii="宋体" w:hAnsi="宋体" w:eastAsia="宋体" w:hint="eastAsia" w:cstheme="minorBidi" w:cs="Times New Roman"/>
                <w:sz w:val="28"/>
              </w:rPr>
              <w:t>一抗</w:t>
            </w:r>
          </w:p>
        </w:tc>
        <w:tc>
          <w:tcPr>
            <w:tcW w:w="3964" w:type="dxa"/>
          </w:tcPr>
          <w:p w:rsidR="0018722C">
            <w:pPr>
              <w:widowControl w:val="0"/>
              <w:snapToGrid w:val="1"/>
              <w:spacing w:beforeLines="0" w:afterLines="0" w:before="0" w:after="0" w:line="291" w:lineRule="exact"/>
              <w:ind w:firstLineChars="0" w:firstLine="0" w:rightChars="0" w:right="0" w:leftChars="0" w:left="1267"/>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美国 </w:t>
            </w:r>
            <w:r>
              <w:rPr>
                <w:kern w:val="2"/>
                <w:szCs w:val="22"/>
                <w:rFonts w:cstheme="minorBidi" w:ascii="Times New Roman" w:hAnsi="Times New Roman" w:eastAsia="Times New Roman" w:cs="Times New Roman"/>
                <w:sz w:val="28"/>
              </w:rPr>
              <w:t>Santa Cruz </w:t>
            </w:r>
            <w:r>
              <w:rPr>
                <w:kern w:val="2"/>
                <w:szCs w:val="22"/>
                <w:rFonts w:ascii="宋体" w:eastAsia="宋体" w:hint="eastAsia" w:cstheme="minorBidi" w:hAnsi="Times New Roman" w:cs="Times New Roman"/>
                <w:sz w:val="28"/>
              </w:rPr>
              <w:t>公司</w:t>
            </w:r>
          </w:p>
        </w:tc>
      </w:tr>
    </w:tbl>
    <w:p w:rsidR="0018722C">
      <w:pPr>
        <w:rPr/>
        <w:topLinePunct/>
        <w:pStyle w:val="affa"/>
      </w:pPr>
    </w:p>
    <w:tbl>
      <w:tblPr>
        <w:tblW w:w="0" w:type="auto"/>
        <w:tblInd w:w="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9"/>
        <w:gridCol w:w="5258"/>
      </w:tblGrid>
      <w:tr>
        <w:trPr>
          <w:trHeight w:val="1180" w:hRule="atLeast"/>
        </w:trPr>
        <w:tc>
          <w:tcPr>
            <w:tcW w:w="320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Western-blot </w:t>
            </w:r>
            <w:r>
              <w:rPr>
                <w:rFonts w:ascii="宋体" w:eastAsia="宋体" w:hint="eastAsia"/>
              </w:rPr>
              <w:t>二抗甲醇</w:t>
            </w:r>
          </w:p>
        </w:tc>
        <w:tc>
          <w:tcPr>
            <w:tcW w:w="525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北京中杉金桥生物技术有限公司北京化工厂</w:t>
            </w:r>
          </w:p>
        </w:tc>
      </w:tr>
      <w:tr>
        <w:trPr>
          <w:trHeight w:val="440" w:hRule="atLeast"/>
        </w:trPr>
        <w:tc>
          <w:tcPr>
            <w:tcW w:w="3209" w:type="dxa"/>
          </w:tcPr>
          <w:p w:rsidR="0018722C">
            <w:pPr>
              <w:topLinePunct/>
              <w:ind w:leftChars="0" w:left="0" w:rightChars="0" w:right="0" w:firstLineChars="0" w:firstLine="0"/>
              <w:spacing w:line="240" w:lineRule="atLeast"/>
            </w:pPr>
            <w:r>
              <w:t>Tris </w:t>
            </w:r>
            <w:r>
              <w:rPr>
                <w:rFonts w:ascii="宋体" w:eastAsia="宋体" w:hint="eastAsia"/>
              </w:rPr>
              <w:t>碱</w:t>
            </w:r>
          </w:p>
        </w:tc>
        <w:tc>
          <w:tcPr>
            <w:tcW w:w="5258" w:type="dxa"/>
          </w:tcPr>
          <w:p w:rsidR="0018722C">
            <w:pPr>
              <w:topLinePunct/>
              <w:ind w:leftChars="0" w:left="0" w:rightChars="0" w:right="0" w:firstLineChars="0" w:firstLine="0"/>
              <w:spacing w:line="240" w:lineRule="atLeast"/>
            </w:pPr>
            <w:r>
              <w:rPr>
                <w:rFonts w:ascii="宋体" w:eastAsia="宋体" w:hint="eastAsia"/>
              </w:rPr>
              <w:t>美国 </w:t>
            </w:r>
            <w:r>
              <w:t>Promega </w:t>
            </w:r>
            <w:r>
              <w:rPr>
                <w:rFonts w:ascii="宋体" w:eastAsia="宋体" w:hint="eastAsia"/>
              </w:rPr>
              <w:t>公司</w:t>
            </w:r>
          </w:p>
        </w:tc>
      </w:tr>
      <w:tr>
        <w:trPr>
          <w:trHeight w:val="440" w:hRule="atLeast"/>
        </w:trPr>
        <w:tc>
          <w:tcPr>
            <w:tcW w:w="3209" w:type="dxa"/>
          </w:tcPr>
          <w:p w:rsidR="0018722C">
            <w:pPr>
              <w:topLinePunct/>
              <w:ind w:leftChars="0" w:left="0" w:rightChars="0" w:right="0" w:firstLineChars="0" w:firstLine="0"/>
              <w:spacing w:line="240" w:lineRule="atLeast"/>
            </w:pPr>
            <w:r>
              <w:rPr>
                <w:rFonts w:ascii="宋体" w:eastAsia="宋体" w:hint="eastAsia"/>
              </w:rPr>
              <w:t>丙烯酰胺</w:t>
            </w:r>
          </w:p>
        </w:tc>
        <w:tc>
          <w:tcPr>
            <w:tcW w:w="5258" w:type="dxa"/>
          </w:tcPr>
          <w:p w:rsidR="0018722C">
            <w:pPr>
              <w:topLinePunct/>
              <w:ind w:leftChars="0" w:left="0" w:rightChars="0" w:right="0" w:firstLineChars="0" w:firstLine="0"/>
              <w:spacing w:line="240" w:lineRule="atLeast"/>
            </w:pPr>
            <w:r>
              <w:rPr>
                <w:rFonts w:ascii="宋体" w:eastAsia="宋体" w:hint="eastAsia"/>
              </w:rPr>
              <w:t>加拿大 </w:t>
            </w:r>
            <w:r>
              <w:t>BBI </w:t>
            </w:r>
            <w:r>
              <w:rPr>
                <w:rFonts w:ascii="宋体" w:eastAsia="宋体" w:hint="eastAsia"/>
              </w:rPr>
              <w:t>公司</w:t>
            </w:r>
          </w:p>
        </w:tc>
      </w:tr>
      <w:tr>
        <w:trPr>
          <w:trHeight w:val="420" w:hRule="atLeast"/>
        </w:trPr>
        <w:tc>
          <w:tcPr>
            <w:tcW w:w="3209" w:type="dxa"/>
          </w:tcPr>
          <w:p w:rsidR="0018722C">
            <w:pPr>
              <w:topLinePunct/>
              <w:ind w:leftChars="0" w:left="0" w:rightChars="0" w:right="0" w:firstLineChars="0" w:firstLine="0"/>
              <w:spacing w:line="240" w:lineRule="atLeast"/>
            </w:pPr>
            <w:r>
              <w:rPr>
                <w:rFonts w:ascii="宋体" w:eastAsia="宋体" w:hint="eastAsia"/>
              </w:rPr>
              <w:t>甲叉双丙烯酰胺</w:t>
            </w:r>
          </w:p>
        </w:tc>
        <w:tc>
          <w:tcPr>
            <w:tcW w:w="5258" w:type="dxa"/>
          </w:tcPr>
          <w:p w:rsidR="0018722C">
            <w:pPr>
              <w:topLinePunct/>
              <w:ind w:leftChars="0" w:left="0" w:rightChars="0" w:right="0" w:firstLineChars="0" w:firstLine="0"/>
              <w:spacing w:line="240" w:lineRule="atLeast"/>
            </w:pPr>
            <w:r>
              <w:rPr>
                <w:rFonts w:ascii="宋体" w:eastAsia="宋体" w:hint="eastAsia"/>
              </w:rPr>
              <w:t>北京化工厂</w:t>
            </w:r>
          </w:p>
        </w:tc>
      </w:tr>
      <w:tr>
        <w:trPr>
          <w:trHeight w:val="420" w:hRule="atLeast"/>
        </w:trPr>
        <w:tc>
          <w:tcPr>
            <w:tcW w:w="3209" w:type="dxa"/>
          </w:tcPr>
          <w:p w:rsidR="0018722C">
            <w:pPr>
              <w:topLinePunct/>
              <w:ind w:leftChars="0" w:left="0" w:rightChars="0" w:right="0" w:firstLineChars="0" w:firstLine="0"/>
              <w:spacing w:line="240" w:lineRule="atLeast"/>
            </w:pPr>
            <w:r>
              <w:rPr>
                <w:rFonts w:ascii="宋体" w:eastAsia="宋体" w:hint="eastAsia"/>
              </w:rPr>
              <w:t>过硫酸铵</w:t>
            </w:r>
          </w:p>
        </w:tc>
        <w:tc>
          <w:tcPr>
            <w:tcW w:w="5258" w:type="dxa"/>
          </w:tcPr>
          <w:p w:rsidR="0018722C">
            <w:pPr>
              <w:topLinePunct/>
              <w:ind w:leftChars="0" w:left="0" w:rightChars="0" w:right="0" w:firstLineChars="0" w:firstLine="0"/>
              <w:spacing w:line="240" w:lineRule="atLeast"/>
            </w:pPr>
            <w:r>
              <w:rPr>
                <w:rFonts w:ascii="宋体" w:eastAsia="宋体" w:hint="eastAsia"/>
              </w:rPr>
              <w:t>北京化工厂</w:t>
            </w:r>
          </w:p>
        </w:tc>
      </w:tr>
      <w:tr>
        <w:trPr>
          <w:trHeight w:val="440" w:hRule="atLeast"/>
        </w:trPr>
        <w:tc>
          <w:tcPr>
            <w:tcW w:w="3209" w:type="dxa"/>
          </w:tcPr>
          <w:p w:rsidR="0018722C">
            <w:pPr>
              <w:topLinePunct/>
              <w:ind w:leftChars="0" w:left="0" w:rightChars="0" w:right="0" w:firstLineChars="0" w:firstLine="0"/>
              <w:spacing w:line="240" w:lineRule="atLeast"/>
            </w:pPr>
            <w:r>
              <w:t>TEMED</w:t>
            </w:r>
          </w:p>
        </w:tc>
        <w:tc>
          <w:tcPr>
            <w:tcW w:w="5258" w:type="dxa"/>
          </w:tcPr>
          <w:p w:rsidR="0018722C">
            <w:pPr>
              <w:topLinePunct/>
              <w:ind w:leftChars="0" w:left="0" w:rightChars="0" w:right="0" w:firstLineChars="0" w:firstLine="0"/>
              <w:spacing w:line="240" w:lineRule="atLeast"/>
            </w:pPr>
            <w:r>
              <w:rPr>
                <w:rFonts w:ascii="宋体" w:eastAsia="宋体" w:hint="eastAsia"/>
              </w:rPr>
              <w:t>北京化工厂</w:t>
            </w:r>
          </w:p>
        </w:tc>
      </w:tr>
      <w:tr>
        <w:trPr>
          <w:trHeight w:val="440" w:hRule="atLeast"/>
        </w:trPr>
        <w:tc>
          <w:tcPr>
            <w:tcW w:w="3209" w:type="dxa"/>
          </w:tcPr>
          <w:p w:rsidR="0018722C">
            <w:pPr>
              <w:topLinePunct/>
              <w:ind w:leftChars="0" w:left="0" w:rightChars="0" w:right="0" w:firstLineChars="0" w:firstLine="0"/>
              <w:spacing w:line="240" w:lineRule="atLeast"/>
            </w:pPr>
            <w:r>
              <w:t>SDS</w:t>
            </w:r>
          </w:p>
        </w:tc>
        <w:tc>
          <w:tcPr>
            <w:tcW w:w="5258" w:type="dxa"/>
          </w:tcPr>
          <w:p w:rsidR="0018722C">
            <w:pPr>
              <w:topLinePunct/>
              <w:ind w:leftChars="0" w:left="0" w:rightChars="0" w:right="0" w:firstLineChars="0" w:firstLine="0"/>
              <w:spacing w:line="240" w:lineRule="atLeast"/>
            </w:pPr>
            <w:r>
              <w:rPr>
                <w:rFonts w:ascii="宋体" w:eastAsia="宋体" w:hint="eastAsia"/>
              </w:rPr>
              <w:t>加拿大 </w:t>
            </w:r>
            <w:r>
              <w:t>BBI </w:t>
            </w:r>
            <w:r>
              <w:rPr>
                <w:rFonts w:ascii="宋体" w:eastAsia="宋体" w:hint="eastAsia"/>
              </w:rPr>
              <w:t>公司</w:t>
            </w:r>
          </w:p>
        </w:tc>
      </w:tr>
      <w:tr>
        <w:trPr>
          <w:trHeight w:val="1220" w:hRule="atLeast"/>
        </w:trPr>
        <w:tc>
          <w:tcPr>
            <w:tcW w:w="3209" w:type="dxa"/>
          </w:tcPr>
          <w:p w:rsidR="0018722C">
            <w:pPr>
              <w:topLinePunct/>
              <w:ind w:leftChars="0" w:left="0" w:rightChars="0" w:right="0" w:firstLineChars="0" w:firstLine="0"/>
              <w:spacing w:line="240" w:lineRule="atLeast"/>
            </w:pPr>
            <w:r>
              <w:rPr>
                <w:rFonts w:ascii="宋体" w:eastAsia="宋体" w:hint="eastAsia"/>
              </w:rPr>
              <w:t>甘氨酸</w:t>
            </w:r>
          </w:p>
          <w:p w:rsidR="0018722C">
            <w:pPr>
              <w:topLinePunct/>
            </w:pPr>
            <w:r>
              <w:t>Marker</w:t>
            </w:r>
          </w:p>
          <w:p w:rsidR="0018722C">
            <w:pPr>
              <w:topLinePunct/>
              <w:ind w:leftChars="0" w:left="0" w:rightChars="0" w:right="0" w:firstLineChars="0" w:firstLine="0"/>
              <w:spacing w:line="240" w:lineRule="atLeast"/>
            </w:pPr>
            <w:r>
              <w:rPr>
                <w:rFonts w:ascii="宋体" w:eastAsia="宋体" w:hint="eastAsia"/>
              </w:rPr>
              <w:t>无水乙醇</w:t>
            </w:r>
          </w:p>
        </w:tc>
        <w:tc>
          <w:tcPr>
            <w:tcW w:w="5258" w:type="dxa"/>
          </w:tcPr>
          <w:p w:rsidR="0018722C">
            <w:pPr>
              <w:topLinePunct/>
              <w:ind w:leftChars="0" w:left="0" w:rightChars="0" w:right="0" w:firstLineChars="0" w:firstLine="0"/>
              <w:spacing w:line="240" w:lineRule="atLeast"/>
            </w:pPr>
            <w:r>
              <w:rPr>
                <w:rFonts w:ascii="宋体" w:eastAsia="宋体" w:hint="eastAsia"/>
              </w:rPr>
              <w:t>北京拜尔迪生物技术有限公司</w:t>
            </w:r>
          </w:p>
          <w:p w:rsidR="0018722C">
            <w:pPr>
              <w:topLinePunct/>
              <w:ind w:leftChars="0" w:left="0" w:rightChars="0" w:right="0" w:firstLineChars="0" w:firstLine="0"/>
              <w:spacing w:line="240" w:lineRule="atLeast"/>
            </w:pPr>
            <w:r>
              <w:rPr>
                <w:rFonts w:ascii="宋体" w:eastAsia="宋体" w:hint="eastAsia"/>
              </w:rPr>
              <w:t>普利莱基因技术有限公司北京化工厂</w:t>
            </w:r>
          </w:p>
        </w:tc>
      </w:tr>
    </w:tbl>
    <w:p w:rsidR="0018722C">
      <w:pPr>
        <w:pStyle w:val="affa"/>
      </w:pPr>
    </w:p>
    <w:p w:rsidR="0018722C">
      <w:pPr>
        <w:pStyle w:val="Heading2"/>
        <w:topLinePunct/>
        <w:ind w:left="171" w:hangingChars="171" w:hanging="171"/>
      </w:pPr>
      <w:bookmarkStart w:name="1.4 主要溶剂配制 " w:id="16"/>
      <w:bookmarkEnd w:id="16"/>
      <w:r>
        <w:t>1.4</w:t>
      </w:r>
      <w:r>
        <w:t xml:space="preserve"> </w:t>
      </w:r>
      <w:bookmarkStart w:name="1.4 主要溶剂配制 " w:id="17"/>
      <w:bookmarkEnd w:id="17"/>
      <w:r>
        <w:t>主要溶剂配制</w:t>
      </w:r>
    </w:p>
    <w:p w:rsidR="0018722C">
      <w:pPr>
        <w:pStyle w:val="Heading3"/>
        <w:topLinePunct/>
        <w:ind w:left="200" w:hangingChars="200" w:hanging="200"/>
      </w:pPr>
      <w:r>
        <w:t>1.4.1</w:t>
      </w:r>
      <w:r>
        <w:t xml:space="preserve"> </w:t>
      </w:r>
      <w:r>
        <w:t>0.01M</w:t>
      </w:r>
      <w:r>
        <w:t> </w:t>
      </w:r>
      <w:r>
        <w:t>PBS</w:t>
      </w:r>
      <w:r/>
      <w:r>
        <w:t>缓冲液</w:t>
      </w:r>
    </w:p>
    <w:p w:rsidR="0018722C">
      <w:pPr>
        <w:topLinePunct/>
      </w:pPr>
      <w:r>
        <w:rPr>
          <w:rFonts w:ascii="宋体" w:hAnsi="宋体" w:eastAsia="宋体" w:hint="eastAsia"/>
        </w:rPr>
        <w:t>取</w:t>
      </w:r>
      <w:r>
        <w:t>N</w:t>
      </w:r>
      <w:r>
        <w:t>aCl</w:t>
      </w:r>
      <w:r>
        <w:t> </w:t>
      </w:r>
      <w:r>
        <w:t>80.0</w:t>
      </w:r>
      <w:r>
        <w:t>g</w:t>
      </w:r>
      <w:r>
        <w:rPr>
          <w:rFonts w:ascii="宋体" w:hAnsi="宋体" w:eastAsia="宋体" w:hint="eastAsia"/>
        </w:rPr>
        <w:t>，</w:t>
      </w:r>
      <w:r>
        <w:t>N</w:t>
      </w:r>
      <w:r>
        <w:t>a</w:t>
      </w:r>
      <w:r>
        <w:t>2</w:t>
      </w:r>
      <w:r>
        <w:t>H</w:t>
      </w:r>
      <w:r>
        <w:t>P</w:t>
      </w:r>
      <w:r>
        <w:t>O</w:t>
      </w:r>
      <w:r>
        <w:t>4</w:t>
      </w:r>
      <w:r>
        <w:t>·</w:t>
      </w:r>
      <w:r>
        <w:t>12</w:t>
      </w:r>
      <w:r>
        <w:t>H</w:t>
      </w:r>
      <w:r>
        <w:t> </w:t>
      </w:r>
      <w:r>
        <w:t>2</w:t>
      </w:r>
      <w:r>
        <w:t>O</w:t>
      </w:r>
      <w:r>
        <w:t> </w:t>
      </w:r>
      <w:r>
        <w:t>36.</w:t>
      </w:r>
      <w:r>
        <w:t>2</w:t>
      </w:r>
      <w:r>
        <w:t>8g</w:t>
      </w:r>
      <w:r>
        <w:rPr>
          <w:rFonts w:ascii="宋体" w:hAnsi="宋体" w:eastAsia="宋体" w:hint="eastAsia"/>
          <w:rFonts w:ascii="宋体" w:hAnsi="宋体" w:eastAsia="宋体" w:hint="eastAsia"/>
          <w:w w:val="100"/>
        </w:rPr>
        <w:t xml:space="preserve">, </w:t>
      </w:r>
      <w:r>
        <w:t>K</w:t>
      </w:r>
      <w:r>
        <w:t>Cl</w:t>
      </w:r>
      <w:r>
        <w:t> </w:t>
      </w:r>
      <w:r>
        <w:t>2</w:t>
      </w:r>
      <w:r>
        <w:t>g</w:t>
      </w:r>
      <w:r>
        <w:rPr>
          <w:rFonts w:ascii="宋体" w:hAnsi="宋体" w:eastAsia="宋体" w:hint="eastAsia"/>
          <w:rFonts w:ascii="宋体" w:hAnsi="宋体" w:eastAsia="宋体" w:hint="eastAsia"/>
          <w:w w:val="100"/>
        </w:rPr>
        <w:t xml:space="preserve">, </w:t>
      </w:r>
      <w:r>
        <w:t>K</w:t>
      </w:r>
      <w:r>
        <w:t>H</w:t>
      </w:r>
      <w:r>
        <w:t>2</w:t>
      </w:r>
      <w:r>
        <w:t>P</w:t>
      </w:r>
      <w:r>
        <w:t>O</w:t>
      </w:r>
      <w:r>
        <w:t>4</w:t>
      </w:r>
      <w:r>
        <w:t>    </w:t>
      </w:r>
      <w:r>
        <w:t>2.</w:t>
      </w:r>
      <w:r>
        <w:t>4</w:t>
      </w:r>
      <w:r>
        <w:t>g</w:t>
      </w:r>
      <w:r>
        <w:rPr>
          <w:rFonts w:ascii="宋体" w:hAnsi="宋体" w:eastAsia="宋体" w:hint="eastAsia"/>
        </w:rPr>
        <w:t>，用</w:t>
      </w:r>
      <w:r>
        <w:rPr>
          <w:rFonts w:ascii="宋体" w:hAnsi="宋体" w:eastAsia="宋体" w:hint="eastAsia"/>
        </w:rPr>
        <w:t>高压灭菌双蒸水定容至</w:t>
      </w:r>
      <w:r>
        <w:t>10000ml</w:t>
      </w:r>
      <w:r>
        <w:rPr>
          <w:rFonts w:ascii="宋体" w:hAnsi="宋体" w:eastAsia="宋体" w:hint="eastAsia"/>
        </w:rPr>
        <w:t>，调</w:t>
      </w:r>
      <w:r>
        <w:t>pH</w:t>
      </w:r>
      <w:r>
        <w:rPr>
          <w:rFonts w:ascii="宋体" w:hAnsi="宋体" w:eastAsia="宋体" w:hint="eastAsia"/>
        </w:rPr>
        <w:t>值为</w:t>
      </w:r>
      <w:r>
        <w:t>7.2~7.6</w:t>
      </w:r>
      <w:r>
        <w:rPr>
          <w:rFonts w:ascii="宋体" w:hAnsi="宋体" w:eastAsia="宋体" w:hint="eastAsia"/>
          <w:rFonts w:ascii="宋体" w:hAnsi="宋体" w:eastAsia="宋体" w:hint="eastAsia"/>
        </w:rPr>
        <w:t xml:space="preserve">, </w:t>
      </w:r>
      <w:r>
        <w:t>0.22μm</w:t>
      </w:r>
      <w:r>
        <w:rPr>
          <w:rFonts w:ascii="宋体" w:hAnsi="宋体" w:eastAsia="宋体" w:hint="eastAsia"/>
        </w:rPr>
        <w:t>滤膜过滤</w:t>
      </w:r>
      <w:r>
        <w:rPr>
          <w:rFonts w:ascii="宋体" w:hAnsi="宋体" w:eastAsia="宋体" w:hint="eastAsia"/>
        </w:rPr>
        <w:t>除菌后，分装，</w:t>
      </w:r>
      <w:r>
        <w:t>4</w:t>
      </w:r>
      <w:r>
        <w:rPr>
          <w:rFonts w:ascii="宋体" w:hAnsi="宋体" w:eastAsia="宋体" w:hint="eastAsia"/>
        </w:rPr>
        <w:t>℃保存备用。</w:t>
      </w:r>
    </w:p>
    <w:p w:rsidR="0018722C">
      <w:pPr>
        <w:pStyle w:val="Heading3"/>
        <w:topLinePunct/>
        <w:ind w:left="200" w:hangingChars="200" w:hanging="200"/>
      </w:pPr>
      <w:r>
        <w:t>1.4.2</w:t>
      </w:r>
      <w:r>
        <w:t xml:space="preserve"> </w:t>
      </w:r>
      <w:r>
        <w:t>1.5M</w:t>
      </w:r>
      <w:r>
        <w:t> </w:t>
      </w:r>
      <w:r>
        <w:t>Tris-HCl</w:t>
      </w:r>
      <w:r>
        <w:t>(</w:t>
      </w:r>
      <w:r>
        <w:t>PH8.8</w:t>
      </w:r>
      <w:r>
        <w:t>)</w:t>
      </w:r>
    </w:p>
    <w:p w:rsidR="0018722C">
      <w:pPr>
        <w:topLinePunct/>
      </w:pPr>
      <w:r>
        <w:t>Tris</w:t>
      </w:r>
      <w:r>
        <w:rPr>
          <w:rFonts w:ascii="宋体" w:eastAsia="宋体" w:hint="eastAsia"/>
        </w:rPr>
        <w:t>碱</w:t>
      </w:r>
      <w:r>
        <w:t>18.17g</w:t>
      </w:r>
      <w:r>
        <w:rPr>
          <w:rFonts w:ascii="宋体" w:eastAsia="宋体" w:hint="eastAsia"/>
        </w:rPr>
        <w:t>，双蒸水</w:t>
      </w:r>
      <w:r>
        <w:t>80ml</w:t>
      </w:r>
      <w:r>
        <w:rPr>
          <w:rFonts w:ascii="宋体" w:eastAsia="宋体" w:hint="eastAsia"/>
        </w:rPr>
        <w:t>，浓</w:t>
      </w:r>
      <w:r>
        <w:t>HCl</w:t>
      </w:r>
      <w:r>
        <w:rPr>
          <w:rFonts w:ascii="宋体" w:eastAsia="宋体" w:hint="eastAsia"/>
        </w:rPr>
        <w:t>调</w:t>
      </w:r>
      <w:r>
        <w:t>PH8.8</w:t>
      </w:r>
      <w:r>
        <w:rPr>
          <w:rFonts w:ascii="宋体" w:eastAsia="宋体" w:hint="eastAsia"/>
        </w:rPr>
        <w:t>，定容至</w:t>
      </w:r>
      <w:r>
        <w:t>100ml</w:t>
      </w:r>
      <w:r>
        <w:rPr>
          <w:rFonts w:ascii="宋体" w:eastAsia="宋体" w:hint="eastAsia"/>
        </w:rPr>
        <w:t>。</w:t>
      </w:r>
    </w:p>
    <w:p w:rsidR="0018722C">
      <w:pPr>
        <w:pStyle w:val="Heading3"/>
        <w:topLinePunct/>
        <w:ind w:left="200" w:hangingChars="200" w:hanging="200"/>
      </w:pPr>
      <w:r>
        <w:t>1.4.3</w:t>
      </w:r>
      <w:r>
        <w:t xml:space="preserve"> </w:t>
      </w:r>
      <w:r>
        <w:t>转膜缓冲液</w:t>
      </w:r>
    </w:p>
    <w:p w:rsidR="0018722C">
      <w:pPr>
        <w:topLinePunct/>
      </w:pPr>
      <w:r>
        <w:t>Tris</w:t>
      </w:r>
      <w:r>
        <w:rPr>
          <w:rFonts w:ascii="宋体" w:eastAsia="宋体" w:hint="eastAsia"/>
        </w:rPr>
        <w:t>碱</w:t>
      </w:r>
      <w:r>
        <w:t>3.03g</w:t>
      </w:r>
      <w:r>
        <w:rPr>
          <w:rFonts w:ascii="宋体" w:eastAsia="宋体" w:hint="eastAsia"/>
        </w:rPr>
        <w:t>，甘氨酸</w:t>
      </w:r>
      <w:r>
        <w:t>14</w:t>
      </w:r>
      <w:r>
        <w:t>.</w:t>
      </w:r>
      <w:r>
        <w:t>4g</w:t>
      </w:r>
      <w:r>
        <w:rPr>
          <w:rFonts w:ascii="宋体" w:eastAsia="宋体" w:hint="eastAsia"/>
        </w:rPr>
        <w:t>，甲醇</w:t>
      </w:r>
      <w:r>
        <w:t>200ml</w:t>
      </w:r>
      <w:r>
        <w:rPr>
          <w:rFonts w:ascii="宋体" w:eastAsia="宋体" w:hint="eastAsia"/>
        </w:rPr>
        <w:t>，加双蒸水至</w:t>
      </w:r>
      <w:r>
        <w:t>1000ml</w:t>
      </w:r>
      <w:r>
        <w:rPr>
          <w:rFonts w:ascii="宋体" w:eastAsia="宋体" w:hint="eastAsia"/>
        </w:rPr>
        <w:t>，现用现配。</w:t>
      </w:r>
    </w:p>
    <w:p w:rsidR="0018722C">
      <w:pPr>
        <w:pStyle w:val="Heading3"/>
        <w:topLinePunct/>
        <w:ind w:left="200" w:hangingChars="200" w:hanging="200"/>
      </w:pPr>
      <w:r>
        <w:t>1.4.4</w:t>
      </w:r>
      <w:r>
        <w:t xml:space="preserve"> </w:t>
      </w:r>
      <w:r>
        <w:t>5×Tris</w:t>
      </w:r>
      <w:r/>
      <w:r>
        <w:t>甘氨酸电泳缓冲液</w:t>
      </w:r>
    </w:p>
    <w:p w:rsidR="0018722C">
      <w:pPr>
        <w:topLinePunct/>
      </w:pPr>
      <w:r>
        <w:t>Tris</w:t>
      </w:r>
      <w:r>
        <w:rPr>
          <w:rFonts w:ascii="宋体" w:eastAsia="宋体" w:hint="eastAsia"/>
        </w:rPr>
        <w:t>碱</w:t>
      </w:r>
      <w:r>
        <w:t>15.1g</w:t>
      </w:r>
      <w:r>
        <w:rPr>
          <w:rFonts w:ascii="宋体" w:eastAsia="宋体" w:hint="eastAsia"/>
        </w:rPr>
        <w:t>，甘氨酸</w:t>
      </w:r>
      <w:r>
        <w:t>94g</w:t>
      </w:r>
      <w:r>
        <w:rPr>
          <w:rFonts w:ascii="宋体" w:eastAsia="宋体" w:hint="eastAsia"/>
          <w:rFonts w:ascii="宋体" w:eastAsia="宋体" w:hint="eastAsia"/>
        </w:rPr>
        <w:t xml:space="preserve">, </w:t>
      </w:r>
      <w:r>
        <w:t>SDS 5.0g</w:t>
      </w:r>
      <w:r>
        <w:rPr>
          <w:rFonts w:ascii="宋体" w:eastAsia="宋体" w:hint="eastAsia"/>
        </w:rPr>
        <w:t>，双蒸水使其溶解，定容至</w:t>
      </w:r>
      <w:r>
        <w:t>1000ml</w:t>
      </w:r>
      <w:r>
        <w:rPr>
          <w:rFonts w:ascii="宋体" w:eastAsia="宋体" w:hint="eastAsia"/>
        </w:rPr>
        <w:t>，使用前做</w:t>
      </w:r>
      <w:r>
        <w:t>5</w:t>
      </w:r>
      <w:r>
        <w:rPr>
          <w:rFonts w:ascii="宋体" w:eastAsia="宋体" w:hint="eastAsia"/>
        </w:rPr>
        <w:t>倍稀释。</w:t>
      </w:r>
    </w:p>
    <w:p w:rsidR="0018722C">
      <w:pPr>
        <w:pStyle w:val="Heading3"/>
        <w:topLinePunct/>
        <w:ind w:left="200" w:hangingChars="200" w:hanging="200"/>
      </w:pPr>
      <w:r>
        <w:t>1.4.5</w:t>
      </w:r>
      <w:r>
        <w:t xml:space="preserve"> </w:t>
      </w:r>
      <w:r>
        <w:t>1.0M</w:t>
      </w:r>
      <w:r>
        <w:t> </w:t>
      </w:r>
      <w:r>
        <w:t>Tris-HCl</w:t>
      </w:r>
      <w:r>
        <w:t>(</w:t>
      </w:r>
      <w:r>
        <w:t>PH6.8</w:t>
      </w:r>
      <w:r>
        <w:t>)</w:t>
      </w:r>
    </w:p>
    <w:p w:rsidR="0018722C">
      <w:pPr>
        <w:topLinePunct/>
      </w:pPr>
      <w:r>
        <w:t>Tris</w:t>
      </w:r>
      <w:r>
        <w:rPr>
          <w:rFonts w:ascii="宋体" w:eastAsia="宋体" w:hint="eastAsia"/>
        </w:rPr>
        <w:t>碱</w:t>
      </w:r>
      <w:r>
        <w:t>12.11g</w:t>
      </w:r>
      <w:r>
        <w:rPr>
          <w:rFonts w:ascii="宋体" w:eastAsia="宋体" w:hint="eastAsia"/>
        </w:rPr>
        <w:t>，双蒸水</w:t>
      </w:r>
      <w:r>
        <w:t>80ml</w:t>
      </w:r>
      <w:r>
        <w:rPr>
          <w:rFonts w:ascii="宋体" w:eastAsia="宋体" w:hint="eastAsia"/>
        </w:rPr>
        <w:t>，浓</w:t>
      </w:r>
      <w:r>
        <w:t>HCl</w:t>
      </w:r>
      <w:r>
        <w:rPr>
          <w:rFonts w:ascii="宋体" w:eastAsia="宋体" w:hint="eastAsia"/>
        </w:rPr>
        <w:t>调</w:t>
      </w:r>
      <w:r>
        <w:t>PH6.8</w:t>
      </w:r>
      <w:r>
        <w:rPr>
          <w:rFonts w:ascii="宋体" w:eastAsia="宋体" w:hint="eastAsia"/>
        </w:rPr>
        <w:t>，定容至</w:t>
      </w:r>
      <w:r>
        <w:t>100ml</w:t>
      </w:r>
      <w:r>
        <w:rPr>
          <w:rFonts w:ascii="宋体" w:eastAsia="宋体" w:hint="eastAsia"/>
        </w:rPr>
        <w:t>。</w:t>
      </w:r>
    </w:p>
    <w:p w:rsidR="0018722C">
      <w:pPr>
        <w:pStyle w:val="Heading3"/>
        <w:topLinePunct/>
        <w:ind w:left="200" w:hangingChars="200" w:hanging="200"/>
      </w:pPr>
      <w:r>
        <w:t>1.4.6</w:t>
      </w:r>
      <w:r>
        <w:t xml:space="preserve"> </w:t>
      </w:r>
      <w:r>
        <w:t>10%SDS</w:t>
      </w:r>
    </w:p>
    <w:p w:rsidR="0018722C">
      <w:pPr>
        <w:topLinePunct/>
      </w:pPr>
      <w:r>
        <w:t>SDS</w:t>
      </w:r>
      <w:r>
        <w:t> </w:t>
      </w:r>
      <w:r>
        <w:t>10g</w:t>
      </w:r>
      <w:r>
        <w:rPr>
          <w:rFonts w:ascii="宋体" w:eastAsia="宋体" w:hint="eastAsia"/>
        </w:rPr>
        <w:t>，</w:t>
      </w:r>
      <w:r>
        <w:rPr>
          <w:rFonts w:ascii="宋体" w:eastAsia="宋体" w:hint="eastAsia"/>
        </w:rPr>
        <w:t>双</w:t>
      </w:r>
      <w:r>
        <w:rPr>
          <w:rFonts w:ascii="宋体" w:eastAsia="宋体" w:hint="eastAsia"/>
        </w:rPr>
        <w:t>蒸水</w:t>
      </w:r>
      <w:r>
        <w:rPr>
          <w:rFonts w:ascii="宋体" w:eastAsia="宋体" w:hint="eastAsia"/>
        </w:rPr>
        <w:t>定</w:t>
      </w:r>
      <w:r>
        <w:rPr>
          <w:rFonts w:ascii="宋体" w:eastAsia="宋体" w:hint="eastAsia"/>
        </w:rPr>
        <w:t>容至</w:t>
      </w:r>
      <w:r>
        <w:t>100ml</w:t>
      </w:r>
      <w:r>
        <w:rPr>
          <w:rFonts w:ascii="宋体" w:eastAsia="宋体" w:hint="eastAsia"/>
        </w:rPr>
        <w:t>，常</w:t>
      </w:r>
      <w:r>
        <w:rPr>
          <w:rFonts w:ascii="宋体" w:eastAsia="宋体" w:hint="eastAsia"/>
        </w:rPr>
        <w:t>温</w:t>
      </w:r>
      <w:r>
        <w:rPr>
          <w:rFonts w:ascii="宋体" w:eastAsia="宋体" w:hint="eastAsia"/>
        </w:rPr>
        <w:t>保存。</w:t>
      </w:r>
      <w:r>
        <w:t>1.4.7</w:t>
      </w:r>
      <w:r w:rsidRPr="00000000">
        <w:tab/>
      </w:r>
      <w:r>
        <w:t>30%</w:t>
      </w:r>
      <w:r>
        <w:rPr>
          <w:rFonts w:ascii="宋体" w:eastAsia="宋体" w:hint="eastAsia"/>
        </w:rPr>
        <w:t>丙</w:t>
      </w:r>
      <w:r>
        <w:rPr>
          <w:rFonts w:ascii="宋体" w:eastAsia="宋体" w:hint="eastAsia"/>
        </w:rPr>
        <w:t>烯</w:t>
      </w:r>
      <w:r>
        <w:rPr>
          <w:rFonts w:ascii="宋体" w:eastAsia="宋体" w:hint="eastAsia"/>
        </w:rPr>
        <w:t>酰</w:t>
      </w:r>
      <w:r>
        <w:rPr>
          <w:rFonts w:ascii="宋体" w:eastAsia="宋体" w:hint="eastAsia"/>
        </w:rPr>
        <w:t>胺</w:t>
      </w:r>
      <w:r>
        <w:rPr>
          <w:rFonts w:ascii="宋体" w:eastAsia="宋体" w:hint="eastAsia"/>
        </w:rPr>
        <w:t>（</w:t>
      </w:r>
      <w:r>
        <w:t>29</w:t>
      </w:r>
      <w:r>
        <w:rPr>
          <w:rFonts w:ascii="宋体" w:eastAsia="宋体" w:hint="eastAsia"/>
          <w:rFonts w:ascii="宋体" w:eastAsia="宋体" w:hint="eastAsia"/>
        </w:rPr>
        <w:t xml:space="preserve">: </w:t>
      </w:r>
      <w:r>
        <w:t>1</w:t>
      </w:r>
      <w:r>
        <w:rPr>
          <w:rFonts w:ascii="宋体" w:eastAsia="宋体" w:hint="eastAsia"/>
        </w:rPr>
        <w:t>）</w:t>
      </w:r>
    </w:p>
    <w:p w:rsidR="0018722C">
      <w:pPr>
        <w:topLinePunct/>
      </w:pPr>
      <w:r>
        <w:rPr>
          <w:rFonts w:ascii="宋体" w:hAnsi="宋体" w:eastAsia="宋体" w:hint="eastAsia"/>
        </w:rPr>
        <w:t>丙烯酰胺</w:t>
      </w:r>
      <w:r>
        <w:t>29g</w:t>
      </w:r>
      <w:r>
        <w:rPr>
          <w:rFonts w:ascii="宋体" w:hAnsi="宋体" w:eastAsia="宋体" w:hint="eastAsia"/>
        </w:rPr>
        <w:t>，</w:t>
      </w:r>
      <w:r>
        <w:t>N</w:t>
      </w:r>
      <w:r>
        <w:rPr>
          <w:rFonts w:hint="eastAsia"/>
        </w:rPr>
        <w:t>，</w:t>
      </w:r>
      <w:r>
        <w:t>N</w:t>
      </w:r>
      <w:r>
        <w:t>'</w:t>
      </w:r>
      <w:r>
        <w:t>-</w:t>
      </w:r>
      <w:r>
        <w:rPr>
          <w:rFonts w:ascii="宋体" w:hAnsi="宋体" w:eastAsia="宋体" w:hint="eastAsia"/>
        </w:rPr>
        <w:t>亚甲基双丙烯酰胺</w:t>
      </w:r>
      <w:r>
        <w:t>1g</w:t>
      </w:r>
      <w:r>
        <w:rPr>
          <w:rFonts w:ascii="宋体" w:hAnsi="宋体" w:eastAsia="宋体" w:hint="eastAsia"/>
        </w:rPr>
        <w:t>，温热双蒸水分别溶解后，</w:t>
      </w:r>
      <w:r>
        <w:rPr>
          <w:rFonts w:ascii="宋体" w:hAnsi="宋体" w:eastAsia="宋体" w:hint="eastAsia"/>
        </w:rPr>
        <w:t>双蒸水定容至</w:t>
      </w:r>
      <w:r>
        <w:t>100ml</w:t>
      </w:r>
      <w:r>
        <w:rPr>
          <w:rFonts w:ascii="宋体" w:hAnsi="宋体" w:eastAsia="宋体" w:hint="eastAsia"/>
        </w:rPr>
        <w:t>，滤纸过滤，避光</w:t>
      </w:r>
      <w:r>
        <w:t>4</w:t>
      </w:r>
      <w:r>
        <w:rPr>
          <w:rFonts w:ascii="宋体" w:hAnsi="宋体" w:eastAsia="宋体" w:hint="eastAsia"/>
        </w:rPr>
        <w:t>℃保存。</w:t>
      </w:r>
    </w:p>
    <w:p w:rsidR="0018722C">
      <w:pPr>
        <w:pStyle w:val="Heading3"/>
        <w:topLinePunct/>
        <w:ind w:left="200" w:hangingChars="200" w:hanging="200"/>
      </w:pPr>
      <w:r>
        <w:t>1.4.8</w:t>
      </w:r>
      <w:r>
        <w:t xml:space="preserve"> </w:t>
      </w:r>
      <w:r>
        <w:t>1×TBST</w:t>
      </w:r>
      <w:r/>
      <w:r>
        <w:t>缓冲液</w:t>
      </w:r>
    </w:p>
    <w:p w:rsidR="0018722C">
      <w:pPr>
        <w:topLinePunct/>
      </w:pPr>
      <w:r>
        <w:t>NaCl 8.8g</w:t>
      </w:r>
      <w:r>
        <w:rPr>
          <w:rFonts w:ascii="宋体" w:hAnsi="宋体" w:eastAsia="宋体" w:hint="eastAsia"/>
          <w:rFonts w:ascii="宋体" w:hAnsi="宋体" w:eastAsia="宋体" w:hint="eastAsia"/>
        </w:rPr>
        <w:t xml:space="preserve">, </w:t>
      </w:r>
      <w:r>
        <w:t>1.0MTris-HCl PH6.8 20ml</w:t>
      </w:r>
      <w:r>
        <w:rPr>
          <w:rFonts w:ascii="宋体" w:hAnsi="宋体" w:eastAsia="宋体" w:hint="eastAsia"/>
          <w:rFonts w:ascii="宋体" w:hAnsi="宋体" w:eastAsia="宋体" w:hint="eastAsia"/>
        </w:rPr>
        <w:t xml:space="preserve">, </w:t>
      </w:r>
      <w:r>
        <w:t>Tween20 0.5ml</w:t>
      </w:r>
      <w:r>
        <w:rPr>
          <w:rFonts w:ascii="宋体" w:hAnsi="宋体" w:eastAsia="宋体" w:hint="eastAsia"/>
        </w:rPr>
        <w:t>，双蒸水定容至</w:t>
      </w:r>
      <w:r>
        <w:t>1000ml</w:t>
      </w:r>
      <w:r>
        <w:rPr>
          <w:rFonts w:ascii="宋体" w:hAnsi="宋体" w:eastAsia="宋体" w:hint="eastAsia"/>
        </w:rPr>
        <w:t>，</w:t>
      </w:r>
      <w:r>
        <w:t>4</w:t>
      </w:r>
      <w:r>
        <w:rPr>
          <w:rFonts w:ascii="宋体" w:hAnsi="宋体" w:eastAsia="宋体" w:hint="eastAsia"/>
        </w:rPr>
        <w:t>℃，现用现配。</w:t>
      </w:r>
    </w:p>
    <w:p w:rsidR="0018722C">
      <w:pPr>
        <w:pStyle w:val="Heading3"/>
        <w:topLinePunct/>
        <w:ind w:left="200" w:hangingChars="200" w:hanging="200"/>
      </w:pPr>
      <w:r>
        <w:t>1.4.9</w:t>
      </w:r>
      <w:r>
        <w:t xml:space="preserve"> </w:t>
      </w:r>
      <w:r>
        <w:t>封闭液</w:t>
      </w:r>
      <w:r>
        <w:t>（</w:t>
      </w:r>
      <w:r>
        <w:t>5%</w:t>
      </w:r>
      <w:r>
        <w:t>脱脂奶粉</w:t>
      </w:r>
      <w:r>
        <w:t>）</w:t>
      </w:r>
    </w:p>
    <w:p w:rsidR="0018722C">
      <w:pPr>
        <w:topLinePunct/>
      </w:pPr>
      <w:r>
        <w:rPr>
          <w:rFonts w:ascii="宋体" w:hAnsi="宋体" w:eastAsia="宋体" w:hint="eastAsia"/>
        </w:rPr>
        <w:t>脱脂奶粉</w:t>
      </w:r>
      <w:r>
        <w:t>2.5 g</w:t>
      </w:r>
      <w:r>
        <w:rPr>
          <w:rFonts w:ascii="宋体" w:hAnsi="宋体" w:eastAsia="宋体" w:hint="eastAsia"/>
        </w:rPr>
        <w:t>，加入</w:t>
      </w:r>
      <w:r>
        <w:t>1×TBST</w:t>
      </w:r>
      <w:r>
        <w:rPr>
          <w:rFonts w:ascii="宋体" w:hAnsi="宋体" w:eastAsia="宋体" w:hint="eastAsia"/>
        </w:rPr>
        <w:t>使其充分溶解后，定容至</w:t>
      </w:r>
      <w:r>
        <w:t>50ml</w:t>
      </w:r>
      <w:r>
        <w:rPr>
          <w:rFonts w:ascii="宋体" w:hAnsi="宋体" w:eastAsia="宋体" w:hint="eastAsia"/>
        </w:rPr>
        <w:t>。</w:t>
      </w:r>
    </w:p>
    <w:p w:rsidR="0018722C">
      <w:pPr>
        <w:pStyle w:val="Heading3"/>
        <w:topLinePunct/>
        <w:ind w:left="200" w:hangingChars="200" w:hanging="200"/>
      </w:pPr>
      <w:r>
        <w:t>1.4.10</w:t>
      </w:r>
      <w:r>
        <w:t xml:space="preserve"> </w:t>
      </w:r>
      <w:r>
        <w:t>10%</w:t>
      </w:r>
      <w:r>
        <w:t>过硫酸胺</w:t>
      </w:r>
      <w:r>
        <w:t>APS</w:t>
      </w:r>
    </w:p>
    <w:p w:rsidR="0018722C">
      <w:pPr>
        <w:topLinePunct/>
      </w:pPr>
      <w:r>
        <w:t>APS 1g</w:t>
      </w:r>
      <w:r>
        <w:rPr>
          <w:rFonts w:ascii="宋体" w:hAnsi="宋体" w:eastAsia="宋体" w:hint="eastAsia"/>
        </w:rPr>
        <w:t>，双蒸水定容</w:t>
      </w:r>
      <w:r>
        <w:t>10ml</w:t>
      </w:r>
      <w:r>
        <w:rPr>
          <w:rFonts w:ascii="宋体" w:hAnsi="宋体" w:eastAsia="宋体" w:hint="eastAsia"/>
        </w:rPr>
        <w:t>，分装，</w:t>
      </w:r>
      <w:r>
        <w:t>-20</w:t>
      </w:r>
      <w:r>
        <w:rPr>
          <w:rFonts w:ascii="宋体" w:hAnsi="宋体" w:eastAsia="宋体" w:hint="eastAsia"/>
        </w:rPr>
        <w:t>℃保存备用。</w:t>
      </w:r>
    </w:p>
    <w:p w:rsidR="0018722C">
      <w:pPr>
        <w:pStyle w:val="Heading1"/>
        <w:topLinePunct/>
      </w:pPr>
      <w:bookmarkStart w:id="40608" w:name="_Toc68640608"/>
      <w:bookmarkStart w:name="2 分组方法 " w:id="18"/>
      <w:bookmarkEnd w:id="18"/>
      <w:r>
        <w:t>2</w:t>
      </w:r>
      <w:r>
        <w:t xml:space="preserve">  </w:t>
      </w:r>
      <w:bookmarkStart w:name="2 分组方法 " w:id="19"/>
      <w:bookmarkEnd w:id="19"/>
      <w:r>
        <w:t>分组方法</w:t>
      </w:r>
      <w:bookmarkEnd w:id="40608"/>
    </w:p>
    <w:p w:rsidR="0018722C">
      <w:pPr>
        <w:topLinePunct/>
      </w:pPr>
      <w:r>
        <w:rPr>
          <w:rFonts w:ascii="宋体" w:eastAsia="宋体" w:hint="eastAsia"/>
        </w:rPr>
        <w:t>分为实验组</w:t>
      </w:r>
      <w:r>
        <w:rPr>
          <w:rFonts w:ascii="宋体" w:eastAsia="宋体" w:hint="eastAsia"/>
        </w:rPr>
        <w:t>（</w:t>
      </w:r>
      <w:r>
        <w:rPr>
          <w:rFonts w:ascii="宋体" w:eastAsia="宋体" w:hint="eastAsia"/>
        </w:rPr>
        <w:t>浸润性膀胱癌组</w:t>
      </w:r>
      <w:r>
        <w:rPr>
          <w:rFonts w:ascii="宋体" w:eastAsia="宋体" w:hint="eastAsia"/>
        </w:rPr>
        <w:t>）</w:t>
      </w:r>
      <w:r>
        <w:rPr>
          <w:rFonts w:ascii="宋体" w:eastAsia="宋体" w:hint="eastAsia"/>
        </w:rPr>
        <w:t>，对照组包括前列腺增生、泌尿系结</w:t>
      </w:r>
      <w:r>
        <w:rPr>
          <w:rFonts w:ascii="宋体" w:eastAsia="宋体" w:hint="eastAsia"/>
        </w:rPr>
        <w:t>石和正常体检者。因为正常膀胱组织留取的难度较大，所以将前列腺增生</w:t>
      </w:r>
      <w:r>
        <w:rPr>
          <w:rFonts w:ascii="宋体" w:eastAsia="宋体" w:hint="eastAsia"/>
        </w:rPr>
        <w:t>患者膀胱组织作为对照。</w:t>
      </w:r>
    </w:p>
    <w:p w:rsidR="0018722C">
      <w:pPr>
        <w:pStyle w:val="Heading1"/>
        <w:topLinePunct/>
      </w:pPr>
      <w:bookmarkStart w:id="40609" w:name="_Toc68640609"/>
      <w:bookmarkStart w:name="3 实验方法 " w:id="20"/>
      <w:bookmarkEnd w:id="20"/>
      <w:r>
        <w:t>3</w:t>
      </w:r>
      <w:r>
        <w:t xml:space="preserve">  </w:t>
      </w:r>
      <w:bookmarkStart w:name="3 实验方法 " w:id="21"/>
      <w:bookmarkEnd w:id="21"/>
      <w:r>
        <w:t>实验方法</w:t>
      </w:r>
      <w:bookmarkEnd w:id="40609"/>
    </w:p>
    <w:p w:rsidR="0018722C">
      <w:pPr>
        <w:pStyle w:val="Heading2"/>
        <w:topLinePunct/>
        <w:ind w:left="171" w:hangingChars="171" w:hanging="171"/>
      </w:pPr>
      <w:bookmarkStart w:name="3.1 ELISA法（酶免吸附法） " w:id="22"/>
      <w:bookmarkEnd w:id="22"/>
      <w:r>
        <w:t>3.1</w:t>
      </w:r>
      <w:r>
        <w:t xml:space="preserve"> </w:t>
      </w:r>
      <w:bookmarkStart w:name="3.1 ELISA法（酶免吸附法） " w:id="23"/>
      <w:bookmarkEnd w:id="23"/>
      <w:r>
        <w:t>E</w:t>
      </w:r>
      <w:r>
        <w:t>LISA</w:t>
      </w:r>
      <w:r/>
      <w:r>
        <w:t>法</w:t>
      </w:r>
      <w:r>
        <w:t>（</w:t>
      </w:r>
      <w:r>
        <w:t>酶免吸附法</w:t>
      </w:r>
      <w:r>
        <w:t>）</w:t>
      </w:r>
    </w:p>
    <w:p w:rsidR="0018722C">
      <w:pPr>
        <w:topLinePunct/>
      </w:pPr>
      <w:r>
        <w:rPr>
          <w:rFonts w:ascii="宋体" w:eastAsia="宋体" w:hint="eastAsia"/>
        </w:rPr>
        <w:t>原理：</w:t>
      </w:r>
      <w:r>
        <w:t>ELISA</w:t>
      </w:r>
      <w:r>
        <w:rPr>
          <w:rFonts w:ascii="宋体" w:eastAsia="宋体" w:hint="eastAsia"/>
        </w:rPr>
        <w:t>的实验基础，是抗原或抗体的固相化与抗原或抗体的反</w:t>
      </w:r>
      <w:r>
        <w:rPr>
          <w:rFonts w:ascii="宋体" w:eastAsia="宋体" w:hint="eastAsia"/>
        </w:rPr>
        <w:t>应。利用结合在载体表面的抗原或抗体仍保持其免疫学活性，而酶标记的</w:t>
      </w:r>
      <w:r>
        <w:rPr>
          <w:rFonts w:ascii="宋体" w:eastAsia="宋体" w:hint="eastAsia"/>
        </w:rPr>
        <w:t>抗原或抗体也保留其免疫学活性，又可以保留酶的活性；在</w:t>
      </w:r>
      <w:r>
        <w:t>ELISA</w:t>
      </w:r>
      <w:r>
        <w:rPr>
          <w:rFonts w:ascii="宋体" w:eastAsia="宋体" w:hint="eastAsia"/>
        </w:rPr>
        <w:t>测定</w:t>
      </w:r>
      <w:r>
        <w:rPr>
          <w:rFonts w:ascii="宋体" w:eastAsia="宋体" w:hint="eastAsia"/>
        </w:rPr>
        <w:t>时，受检标本在适合的条件下与固相载体表面的抗原或抗体反应。用</w:t>
      </w:r>
      <w:r>
        <w:t>PBS</w:t>
      </w:r>
      <w:r>
        <w:rPr>
          <w:rFonts w:ascii="宋体" w:eastAsia="宋体" w:hint="eastAsia"/>
        </w:rPr>
        <w:t>等洗涤掉未形成抗原抗体复合物。然后加入酶标记的抗原或抗体，通过反</w:t>
      </w:r>
      <w:r>
        <w:rPr>
          <w:rFonts w:ascii="宋体" w:eastAsia="宋体" w:hint="eastAsia"/>
        </w:rPr>
        <w:t>应而结合到抗原抗体复合物上。这时固相上的酶量与标本中受检物质的量</w:t>
      </w:r>
      <w:r>
        <w:rPr>
          <w:rFonts w:ascii="宋体" w:eastAsia="宋体" w:hint="eastAsia"/>
        </w:rPr>
        <w:t>呈一定的比例。加入酶反应的底物后，底物被酶催化成为有色产物，产物的量与标本中受检物质的量直接相关，再用紫外线分析出吸光度，可根据</w:t>
      </w:r>
      <w:r>
        <w:rPr>
          <w:rFonts w:ascii="宋体" w:eastAsia="宋体" w:hint="eastAsia"/>
        </w:rPr>
        <w:t>呈色的深浅进行定性或定量分析。酶的催化效率高，所以放大了免疫反应</w:t>
      </w:r>
      <w:r>
        <w:rPr>
          <w:rFonts w:ascii="宋体" w:eastAsia="宋体" w:hint="eastAsia"/>
        </w:rPr>
        <w:t>的结果，使测定方法达到很高的敏感度。</w:t>
      </w:r>
    </w:p>
    <w:p w:rsidR="0018722C">
      <w:pPr>
        <w:topLinePunct/>
      </w:pPr>
      <w:r>
        <w:rPr>
          <w:rFonts w:ascii="宋体" w:eastAsia="宋体" w:hint="eastAsia"/>
        </w:rPr>
        <w:t>检测实验组和对照组体液中</w:t>
      </w:r>
      <w:r>
        <w:t>BLCA-4</w:t>
      </w:r>
      <w:r>
        <w:rPr>
          <w:rFonts w:ascii="宋体" w:eastAsia="宋体" w:hint="eastAsia"/>
        </w:rPr>
        <w:t>的表达量，步骤如下：</w:t>
      </w:r>
    </w:p>
    <w:p w:rsidR="0018722C">
      <w:pPr>
        <w:pStyle w:val="4"/>
        <w:topLinePunct/>
        <w:ind w:left="200" w:hangingChars="200" w:hanging="200"/>
      </w:pPr>
      <w:r>
        <w:t>（</w:t>
      </w:r>
      <w:r>
        <w:t>1</w:t>
      </w:r>
      <w:r>
        <w:t>）</w:t>
      </w:r>
      <w:r>
        <w:t>从</w:t>
      </w:r>
      <w:r>
        <w:t>-80</w:t>
      </w:r>
      <w:r>
        <w:t>℃冰箱中取出需待测样品，溶解冰冻的体液标本，反复摇晃使物质混合均匀。</w:t>
      </w:r>
    </w:p>
    <w:p w:rsidR="0018722C">
      <w:pPr>
        <w:pStyle w:val="4"/>
        <w:topLinePunct/>
        <w:ind w:left="200" w:hangingChars="200" w:hanging="200"/>
      </w:pPr>
      <w:r>
        <w:t>（</w:t>
      </w:r>
      <w:r>
        <w:t>2</w:t>
      </w:r>
      <w:r>
        <w:t>）</w:t>
      </w:r>
      <w:r>
        <w:t xml:space="preserve">检测前各试剂盒均要置于</w:t>
      </w:r>
      <w:r>
        <w:t>2-8</w:t>
      </w:r>
      <w:r>
        <w:t>℃避光处保存，使用前在室温静置</w:t>
      </w:r>
    </w:p>
    <w:p w:rsidR="0018722C">
      <w:pPr>
        <w:topLinePunct/>
      </w:pPr>
      <w:r>
        <w:t>30min</w:t>
      </w:r>
      <w:r>
        <w:rPr>
          <w:rFonts w:ascii="宋体" w:hAnsi="宋体" w:eastAsia="宋体" w:hint="eastAsia"/>
        </w:rPr>
        <w:t>，未用的板条再放回装有干燥剂的铝箔袋内，密封口袋，放回</w:t>
      </w:r>
      <w:r>
        <w:t>4</w:t>
      </w:r>
      <w:r>
        <w:rPr>
          <w:rFonts w:ascii="宋体" w:hAnsi="宋体" w:eastAsia="宋体" w:hint="eastAsia"/>
        </w:rPr>
        <w:t>℃</w:t>
      </w:r>
      <w:r w:rsidR="001852F3">
        <w:rPr>
          <w:rFonts w:ascii="宋体" w:hAnsi="宋体" w:eastAsia="宋体" w:hint="eastAsia"/>
        </w:rPr>
        <w:t xml:space="preserve">冰箱。</w:t>
      </w:r>
    </w:p>
    <w:p w:rsidR="0018722C">
      <w:pPr>
        <w:topLinePunct/>
      </w:pPr>
      <w:r>
        <w:rPr>
          <w:rFonts w:ascii="宋体" w:hAnsi="宋体" w:eastAsia="宋体" w:hint="eastAsia"/>
        </w:rPr>
        <w:t>（</w:t>
      </w:r>
      <w:r>
        <w:t>3</w:t>
      </w:r>
      <w:r>
        <w:rPr>
          <w:rFonts w:ascii="宋体" w:hAnsi="宋体" w:eastAsia="宋体" w:hint="eastAsia"/>
        </w:rPr>
        <w:t>）</w:t>
      </w:r>
      <w:r>
        <w:t>50µl</w:t>
      </w:r>
      <w:r/>
      <w:r>
        <w:rPr>
          <w:rFonts w:ascii="宋体" w:hAnsi="宋体" w:eastAsia="宋体" w:hint="eastAsia"/>
        </w:rPr>
        <w:t>样品</w:t>
      </w:r>
      <w:r>
        <w:rPr>
          <w:rFonts w:ascii="宋体" w:hAnsi="宋体" w:eastAsia="宋体" w:hint="eastAsia"/>
        </w:rPr>
        <w:t>（</w:t>
      </w:r>
      <w:r>
        <w:rPr>
          <w:rFonts w:ascii="宋体" w:hAnsi="宋体" w:eastAsia="宋体" w:hint="eastAsia"/>
          <w:spacing w:val="-2"/>
        </w:rPr>
        <w:t>稀释倍数预实验中确定</w:t>
      </w:r>
      <w:r>
        <w:rPr>
          <w:rFonts w:ascii="宋体" w:hAnsi="宋体" w:eastAsia="宋体" w:hint="eastAsia"/>
        </w:rPr>
        <w:t>）</w:t>
      </w:r>
      <w:r>
        <w:rPr>
          <w:rFonts w:ascii="宋体" w:hAnsi="宋体" w:eastAsia="宋体" w:hint="eastAsia"/>
        </w:rPr>
        <w:t>加至样品孔，设置空白孔，标准液做阳性对照。</w:t>
      </w:r>
      <w:r>
        <w:t>50µl</w:t>
      </w:r>
      <w:r>
        <w:t>/</w:t>
      </w:r>
      <w:r/>
      <w:r>
        <w:rPr>
          <w:rFonts w:ascii="宋体" w:hAnsi="宋体" w:eastAsia="宋体" w:hint="eastAsia"/>
        </w:rPr>
        <w:t>孔加入稀释后的标准品至标准品孔。</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 xml:space="preserve">加入</w:t>
      </w:r>
      <w:r>
        <w:t>50µl</w:t>
      </w:r>
      <w:r>
        <w:rPr>
          <w:rFonts w:ascii="宋体" w:hAnsi="宋体" w:eastAsia="宋体" w:hint="eastAsia"/>
        </w:rPr>
        <w:t>酶标抗原，用封板膜封住反应孔，</w:t>
      </w:r>
      <w:r>
        <w:t>37</w:t>
      </w:r>
      <w:r>
        <w:rPr>
          <w:rFonts w:ascii="宋体" w:hAnsi="宋体" w:eastAsia="宋体" w:hint="eastAsia"/>
        </w:rPr>
        <w:t>℃温箱孵育</w:t>
      </w:r>
      <w:r>
        <w:t>60min</w:t>
      </w:r>
      <w:r>
        <w:rPr>
          <w:rFonts w:ascii="宋体" w:hAnsi="宋体" w:eastAsia="宋体" w:hint="eastAsia"/>
        </w:rPr>
        <w:t>。</w:t>
      </w:r>
    </w:p>
    <w:p w:rsidR="0018722C">
      <w:pPr>
        <w:topLinePunct/>
      </w:pPr>
      <w:r>
        <w:rPr>
          <w:rFonts w:ascii="宋体" w:eastAsia="宋体" w:hint="eastAsia"/>
        </w:rPr>
        <w:t>（</w:t>
      </w:r>
      <w:r>
        <w:t>5</w:t>
      </w:r>
      <w:r>
        <w:rPr>
          <w:rFonts w:ascii="宋体" w:eastAsia="宋体" w:hint="eastAsia"/>
        </w:rPr>
        <w:t>）</w:t>
      </w:r>
      <w:r>
        <w:rPr>
          <w:rFonts w:ascii="宋体" w:eastAsia="宋体" w:hint="eastAsia"/>
        </w:rPr>
        <w:t>去除混合液</w:t>
      </w:r>
      <w:r>
        <w:rPr>
          <w:rFonts w:ascii="宋体" w:eastAsia="宋体" w:hint="eastAsia"/>
        </w:rPr>
        <w:t>（</w:t>
      </w:r>
      <w:r>
        <w:rPr>
          <w:rFonts w:ascii="宋体" w:eastAsia="宋体" w:hint="eastAsia"/>
          <w:w w:val="100"/>
        </w:rPr>
        <w:t>防止流入旁孔</w:t>
      </w:r>
      <w:r>
        <w:rPr>
          <w:rFonts w:ascii="宋体" w:eastAsia="宋体" w:hint="eastAsia"/>
        </w:rPr>
        <w:t>）</w:t>
      </w:r>
      <w:r>
        <w:rPr>
          <w:rFonts w:ascii="宋体" w:eastAsia="宋体" w:hint="eastAsia"/>
        </w:rPr>
        <w:t>，加入冲洗液后静置</w:t>
      </w:r>
      <w:r>
        <w:t>1</w:t>
      </w:r>
      <w:r>
        <w:t>0</w:t>
      </w:r>
      <w:r>
        <w:t>-3</w:t>
      </w:r>
      <w:r>
        <w:t>0</w:t>
      </w:r>
      <w:r>
        <w:t>s</w:t>
      </w:r>
      <w:r>
        <w:rPr>
          <w:rFonts w:ascii="宋体" w:eastAsia="宋体" w:hint="eastAsia"/>
        </w:rPr>
        <w:t>，洗板</w:t>
      </w:r>
      <w:r>
        <w:rPr>
          <w:rFonts w:ascii="宋体" w:eastAsia="宋体" w:hint="eastAsia"/>
        </w:rPr>
        <w:t> </w:t>
      </w:r>
      <w:r>
        <w:t>5</w:t>
      </w:r>
    </w:p>
    <w:p w:rsidR="0018722C">
      <w:pPr>
        <w:topLinePunct/>
      </w:pPr>
      <w:r>
        <w:rPr>
          <w:rFonts w:ascii="宋体" w:eastAsia="宋体" w:hint="eastAsia"/>
        </w:rPr>
        <w:t>次。</w:t>
      </w:r>
    </w:p>
    <w:p w:rsidR="0018722C">
      <w:pPr>
        <w:topLinePunct/>
      </w:pPr>
      <w:r>
        <w:rPr>
          <w:rFonts w:ascii="宋体" w:hAnsi="宋体" w:eastAsia="宋体" w:hint="eastAsia"/>
        </w:rPr>
        <w:t>（</w:t>
      </w:r>
      <w:r>
        <w:t>6</w:t>
      </w:r>
      <w:r>
        <w:rPr>
          <w:rFonts w:ascii="宋体" w:hAnsi="宋体" w:eastAsia="宋体" w:hint="eastAsia"/>
        </w:rPr>
        <w:t>）</w:t>
      </w:r>
      <w:r>
        <w:rPr>
          <w:rFonts w:ascii="宋体" w:hAnsi="宋体" w:eastAsia="宋体" w:hint="eastAsia"/>
        </w:rPr>
        <w:t>加入底物</w:t>
      </w:r>
      <w:r>
        <w:t>A</w:t>
      </w:r>
      <w:r>
        <w:rPr>
          <w:rFonts w:ascii="宋体" w:hAnsi="宋体" w:eastAsia="宋体" w:hint="eastAsia"/>
        </w:rPr>
        <w:t>和</w:t>
      </w:r>
      <w:r>
        <w:t>B</w:t>
      </w:r>
      <w:r>
        <w:rPr>
          <w:rFonts w:ascii="宋体" w:hAnsi="宋体" w:eastAsia="宋体" w:hint="eastAsia"/>
        </w:rPr>
        <w:t>各</w:t>
      </w:r>
      <w:r>
        <w:t>50µl</w:t>
      </w:r>
      <w:r>
        <w:rPr>
          <w:rFonts w:ascii="宋体" w:hAnsi="宋体" w:eastAsia="宋体" w:hint="eastAsia"/>
        </w:rPr>
        <w:t>，</w:t>
      </w:r>
      <w:r>
        <w:t>37</w:t>
      </w:r>
      <w:r>
        <w:rPr>
          <w:rFonts w:ascii="宋体" w:hAnsi="宋体" w:eastAsia="宋体" w:hint="eastAsia"/>
        </w:rPr>
        <w:t>℃孵箱孵育</w:t>
      </w:r>
      <w:r>
        <w:t>15min</w:t>
      </w:r>
      <w:r>
        <w:rPr>
          <w:rFonts w:ascii="宋体" w:hAnsi="宋体" w:eastAsia="宋体" w:hint="eastAsia"/>
        </w:rPr>
        <w:t>，应避免气流气温波</w:t>
      </w:r>
      <w:r>
        <w:rPr>
          <w:rFonts w:ascii="宋体" w:hAnsi="宋体" w:eastAsia="宋体" w:hint="eastAsia"/>
        </w:rPr>
        <w:t>动，使用前确保</w:t>
      </w:r>
      <w:r>
        <w:t>A</w:t>
      </w:r>
      <w:r>
        <w:rPr>
          <w:rFonts w:ascii="宋体" w:hAnsi="宋体" w:eastAsia="宋体" w:hint="eastAsia"/>
        </w:rPr>
        <w:t>、</w:t>
      </w:r>
      <w:r>
        <w:t>B</w:t>
      </w:r>
      <w:r>
        <w:rPr>
          <w:rFonts w:ascii="宋体" w:hAnsi="宋体" w:eastAsia="宋体" w:hint="eastAsia"/>
        </w:rPr>
        <w:t>有效。</w:t>
      </w:r>
    </w:p>
    <w:p w:rsidR="0018722C">
      <w:pPr>
        <w:topLinePunct/>
      </w:pPr>
      <w:r>
        <w:rPr>
          <w:rFonts w:ascii="宋体" w:hAnsi="宋体" w:eastAsia="宋体" w:hint="eastAsia"/>
        </w:rPr>
        <w:t>（</w:t>
      </w:r>
      <w:r>
        <w:t>7</w:t>
      </w:r>
      <w:r>
        <w:rPr>
          <w:rFonts w:ascii="宋体" w:hAnsi="宋体" w:eastAsia="宋体" w:hint="eastAsia"/>
        </w:rPr>
        <w:t>）</w:t>
      </w:r>
      <w:r>
        <w:rPr>
          <w:rFonts w:ascii="宋体" w:hAnsi="宋体" w:eastAsia="宋体" w:hint="eastAsia"/>
        </w:rPr>
        <w:t>迅速加入</w:t>
      </w:r>
      <w:r>
        <w:t>50µl</w:t>
      </w:r>
      <w:r>
        <w:rPr>
          <w:rFonts w:ascii="宋体" w:hAnsi="宋体" w:eastAsia="宋体" w:hint="eastAsia"/>
        </w:rPr>
        <w:t>终止液终止反应，正常由蓝变黄，若显色不均匀可轻敲。</w:t>
      </w:r>
    </w:p>
    <w:p w:rsidR="0018722C">
      <w:pPr>
        <w:topLinePunct/>
      </w:pPr>
      <w:r>
        <w:rPr>
          <w:rFonts w:ascii="宋体" w:eastAsia="宋体" w:hint="eastAsia"/>
        </w:rPr>
        <w:t>（</w:t>
      </w:r>
      <w:r>
        <w:t>8</w:t>
      </w:r>
      <w:r>
        <w:rPr>
          <w:rFonts w:ascii="宋体" w:eastAsia="宋体" w:hint="eastAsia"/>
        </w:rPr>
        <w:t>）</w:t>
      </w:r>
      <w:r>
        <w:rPr>
          <w:rFonts w:ascii="宋体" w:eastAsia="宋体" w:hint="eastAsia"/>
        </w:rPr>
        <w:t>打开酶标仪电源，预热仪器，设置好检测程序。</w:t>
      </w:r>
    </w:p>
    <w:p w:rsidR="0018722C">
      <w:pPr>
        <w:topLinePunct/>
      </w:pPr>
      <w:r>
        <w:rPr>
          <w:rFonts w:ascii="宋体" w:eastAsia="宋体" w:hint="eastAsia"/>
        </w:rPr>
        <w:t>（</w:t>
      </w:r>
      <w:r>
        <w:t>9</w:t>
      </w:r>
      <w:r>
        <w:rPr>
          <w:rFonts w:ascii="宋体" w:eastAsia="宋体" w:hint="eastAsia"/>
        </w:rPr>
        <w:t>）</w:t>
      </w:r>
      <w:r>
        <w:rPr>
          <w:rFonts w:ascii="宋体" w:eastAsia="宋体" w:hint="eastAsia"/>
        </w:rPr>
        <w:t>混匀后即刻测量</w:t>
      </w:r>
      <w:r>
        <w:t>OD</w:t>
      </w:r>
      <w:r>
        <w:t>450</w:t>
      </w:r>
      <w:r>
        <w:rPr>
          <w:rFonts w:ascii="宋体" w:eastAsia="宋体" w:hint="eastAsia"/>
        </w:rPr>
        <w:t>值</w:t>
      </w:r>
      <w:r>
        <w:rPr>
          <w:rFonts w:ascii="宋体" w:eastAsia="宋体" w:hint="eastAsia"/>
        </w:rPr>
        <w:t>（</w:t>
      </w:r>
      <w:r>
        <w:t>10min</w:t>
      </w:r>
      <w:r>
        <w:rPr>
          <w:rFonts w:ascii="宋体" w:eastAsia="宋体" w:hint="eastAsia"/>
          <w:spacing w:val="-2"/>
        </w:rPr>
        <w:t>内</w:t>
      </w:r>
      <w:r>
        <w:rPr>
          <w:rFonts w:ascii="宋体" w:eastAsia="宋体" w:hint="eastAsia"/>
        </w:rPr>
        <w:t>）</w:t>
      </w:r>
      <w:r>
        <w:rPr>
          <w:rFonts w:ascii="宋体" w:eastAsia="宋体" w:hint="eastAsia"/>
        </w:rPr>
        <w:t>。在仪器记录并保存读取的结果。</w:t>
      </w:r>
    </w:p>
    <w:p w:rsidR="0018722C">
      <w:pPr>
        <w:topLinePunct/>
      </w:pPr>
      <w:r>
        <w:rPr>
          <w:rFonts w:ascii="宋体" w:hAnsi="宋体" w:eastAsia="宋体" w:hint="eastAsia"/>
        </w:rPr>
        <w:t>（</w:t>
      </w:r>
      <w:r>
        <w:t>10</w:t>
      </w:r>
      <w:r>
        <w:rPr>
          <w:rFonts w:ascii="宋体" w:hAnsi="宋体" w:eastAsia="宋体" w:hint="eastAsia"/>
        </w:rPr>
        <w:t>）</w:t>
      </w:r>
      <w:r>
        <w:rPr>
          <w:rFonts w:ascii="宋体" w:hAnsi="宋体" w:eastAsia="宋体" w:hint="eastAsia"/>
        </w:rPr>
        <w:t>实验完毕后将剩余的试剂放入</w:t>
      </w:r>
      <w:r>
        <w:t>4</w:t>
      </w:r>
      <w:r>
        <w:rPr>
          <w:rFonts w:ascii="宋体" w:hAnsi="宋体" w:eastAsia="宋体" w:hint="eastAsia"/>
        </w:rPr>
        <w:t>℃冰箱保存，在有效期内使用。</w:t>
      </w:r>
    </w:p>
    <w:p w:rsidR="0018722C">
      <w:pPr>
        <w:pStyle w:val="Heading2"/>
        <w:topLinePunct/>
        <w:ind w:left="171" w:hangingChars="171" w:hanging="171"/>
      </w:pPr>
      <w:bookmarkStart w:name="3.2 免疫组织化学法 " w:id="24"/>
      <w:bookmarkEnd w:id="24"/>
      <w:r>
        <w:t>3.2</w:t>
      </w:r>
      <w:r>
        <w:t xml:space="preserve"> </w:t>
      </w:r>
      <w:bookmarkStart w:name="3.2 免疫组织化学法 " w:id="25"/>
      <w:bookmarkEnd w:id="25"/>
      <w:r>
        <w:t>免疫组织化学法</w:t>
      </w:r>
    </w:p>
    <w:p w:rsidR="0018722C">
      <w:pPr>
        <w:topLinePunct/>
      </w:pPr>
      <w:r>
        <w:rPr>
          <w:rFonts w:ascii="宋体" w:eastAsia="宋体" w:hint="eastAsia"/>
        </w:rPr>
        <w:t>原理：抗体和抗原之间的结合具有高度的特异性。先将组织或细胞中</w:t>
      </w:r>
      <w:r>
        <w:rPr>
          <w:rFonts w:ascii="宋体" w:eastAsia="宋体" w:hint="eastAsia"/>
        </w:rPr>
        <w:t>的某种化学物质提取出来，以此作为抗原或半抗原，通过免疫动物后获得</w:t>
      </w:r>
      <w:r>
        <w:rPr>
          <w:rFonts w:ascii="宋体" w:eastAsia="宋体" w:hint="eastAsia"/>
        </w:rPr>
        <w:t>特异性的抗体，再以此抗体去探测组织或细胞中的同类的抗原物质。由于</w:t>
      </w:r>
      <w:r>
        <w:rPr>
          <w:rFonts w:ascii="宋体" w:eastAsia="宋体" w:hint="eastAsia"/>
        </w:rPr>
        <w:t>抗原与抗体的复合物是无色的，因此还必须借助于组织化学的方法将抗原</w:t>
      </w:r>
      <w:r>
        <w:rPr>
          <w:rFonts w:ascii="宋体" w:eastAsia="宋体" w:hint="eastAsia"/>
        </w:rPr>
        <w:t>抗体结合的部位显示出来，以其达到对组织或细胞中的未知抗原进行定</w:t>
      </w:r>
      <w:r>
        <w:rPr>
          <w:rFonts w:ascii="宋体" w:eastAsia="宋体" w:hint="eastAsia"/>
        </w:rPr>
        <w:t>性，定位或定量的研究。</w:t>
      </w:r>
    </w:p>
    <w:p w:rsidR="0018722C">
      <w:pPr>
        <w:pStyle w:val="Heading3"/>
        <w:topLinePunct/>
        <w:ind w:left="200" w:hangingChars="200" w:hanging="200"/>
      </w:pPr>
      <w:r>
        <w:t>3.2.1</w:t>
      </w:r>
      <w:r>
        <w:t xml:space="preserve"> </w:t>
      </w:r>
      <w:r>
        <w:t>用免疫组织化学法检测浸润性膀胱癌患者的癌组织、癌旁组织和前列腺增生患者的膀胱组织。步骤如下：</w:t>
      </w:r>
    </w:p>
    <w:p w:rsidR="0018722C">
      <w:pPr>
        <w:topLinePunct/>
      </w:pPr>
      <w:r>
        <w:rPr>
          <w:rFonts w:ascii="宋体" w:eastAsia="宋体" w:hint="eastAsia"/>
        </w:rPr>
        <w:t>（</w:t>
      </w:r>
      <w:r>
        <w:t>1</w:t>
      </w:r>
      <w:r>
        <w:rPr>
          <w:rFonts w:ascii="宋体" w:eastAsia="宋体" w:hint="eastAsia"/>
        </w:rPr>
        <w:t>）</w:t>
      </w:r>
      <w:r>
        <w:rPr>
          <w:rFonts w:ascii="宋体" w:eastAsia="宋体" w:hint="eastAsia"/>
        </w:rPr>
        <w:t>取材和固定，取材厚度是</w:t>
      </w:r>
      <w:r>
        <w:t>0</w:t>
      </w:r>
      <w:r>
        <w:t>.</w:t>
      </w:r>
      <w:r>
        <w:t>2cm</w:t>
      </w:r>
      <w:r>
        <w:rPr>
          <w:rFonts w:ascii="宋体" w:eastAsia="宋体" w:hint="eastAsia"/>
        </w:rPr>
        <w:t>～</w:t>
      </w:r>
      <w:r>
        <w:t>0.3cm</w:t>
      </w:r>
      <w:r>
        <w:rPr>
          <w:rFonts w:ascii="宋体" w:eastAsia="宋体" w:hint="eastAsia"/>
        </w:rPr>
        <w:t>，</w:t>
      </w:r>
      <w:r>
        <w:t>10%</w:t>
      </w:r>
      <w:r>
        <w:rPr>
          <w:rFonts w:ascii="宋体" w:eastAsia="宋体" w:hint="eastAsia"/>
        </w:rPr>
        <w:t>福尔马林固定液，组</w:t>
      </w:r>
      <w:r>
        <w:rPr>
          <w:rFonts w:ascii="宋体" w:eastAsia="宋体" w:hint="eastAsia"/>
        </w:rPr>
        <w:t>织离体后立刻固定，离体一般不要超过</w:t>
      </w:r>
      <w:r>
        <w:t>30</w:t>
      </w:r>
      <w:r>
        <w:rPr>
          <w:rFonts w:ascii="宋体" w:eastAsia="宋体" w:hint="eastAsia"/>
        </w:rPr>
        <w:t>分钟，在常温条件下固定时间</w:t>
      </w:r>
      <w:r>
        <w:rPr>
          <w:rFonts w:ascii="宋体" w:eastAsia="宋体" w:hint="eastAsia"/>
        </w:rPr>
        <w:t>为</w:t>
      </w:r>
      <w:r>
        <w:t>8-24</w:t>
      </w:r>
      <w:r>
        <w:rPr>
          <w:rFonts w:ascii="宋体" w:eastAsia="宋体" w:hint="eastAsia"/>
        </w:rPr>
        <w:t>小时，固定液至少要</w:t>
      </w:r>
      <w:r>
        <w:t>10</w:t>
      </w:r>
      <w:r>
        <w:rPr>
          <w:rFonts w:ascii="宋体" w:eastAsia="宋体" w:hint="eastAsia"/>
        </w:rPr>
        <w:t>倍于组织，</w:t>
      </w:r>
      <w:r>
        <w:t>8-24h</w:t>
      </w:r>
      <w:r>
        <w:rPr>
          <w:rFonts w:ascii="宋体" w:eastAsia="宋体" w:hint="eastAsia"/>
        </w:rPr>
        <w:t>后将组织放入</w:t>
      </w:r>
      <w:r>
        <w:t>70%</w:t>
      </w:r>
      <w:r>
        <w:rPr>
          <w:rFonts w:ascii="宋体" w:eastAsia="宋体" w:hint="eastAsia"/>
        </w:rPr>
        <w:t>酒精</w:t>
      </w:r>
      <w:r>
        <w:rPr>
          <w:rFonts w:ascii="宋体" w:eastAsia="宋体" w:hint="eastAsia"/>
        </w:rPr>
        <w:t>中收集保存。</w:t>
      </w:r>
    </w:p>
    <w:p w:rsidR="0018722C">
      <w:pPr>
        <w:topLinePunct/>
      </w:pPr>
      <w:r>
        <w:rPr>
          <w:rFonts w:ascii="宋体" w:eastAsia="宋体" w:hint="eastAsia"/>
        </w:rPr>
        <w:t>（</w:t>
      </w:r>
      <w:r>
        <w:t>2</w:t>
      </w:r>
      <w:r>
        <w:rPr>
          <w:rFonts w:ascii="宋体" w:eastAsia="宋体" w:hint="eastAsia"/>
        </w:rPr>
        <w:t>）</w:t>
      </w:r>
      <w:r>
        <w:rPr>
          <w:rFonts w:ascii="宋体" w:eastAsia="宋体" w:hint="eastAsia"/>
        </w:rPr>
        <w:t>透明：</w:t>
      </w:r>
      <w:r>
        <w:t>70%</w:t>
      </w:r>
      <w:r>
        <w:rPr>
          <w:rFonts w:ascii="宋体" w:eastAsia="宋体" w:hint="eastAsia"/>
        </w:rPr>
        <w:t>乙醇</w:t>
      </w:r>
      <w:r>
        <w:t>3h</w:t>
      </w:r>
      <w:r>
        <w:rPr>
          <w:rFonts w:ascii="宋体" w:eastAsia="宋体" w:hint="eastAsia"/>
        </w:rPr>
        <w:t>，</w:t>
      </w:r>
      <w:r>
        <w:t>80%</w:t>
      </w:r>
      <w:r>
        <w:rPr>
          <w:rFonts w:ascii="宋体" w:eastAsia="宋体" w:hint="eastAsia"/>
        </w:rPr>
        <w:t>乙醇</w:t>
      </w:r>
      <w:r>
        <w:t>3h</w:t>
      </w:r>
      <w:r>
        <w:rPr>
          <w:rFonts w:ascii="宋体" w:eastAsia="宋体" w:hint="eastAsia"/>
        </w:rPr>
        <w:t>，</w:t>
      </w:r>
      <w:r>
        <w:rPr>
          <w:spacing w:val="-4"/>
          <w:rFonts w:hint="eastAsia"/>
        </w:rPr>
        <w:t>，</w:t>
      </w:r>
      <w:r>
        <w:t>90%</w:t>
      </w:r>
      <w:r>
        <w:rPr>
          <w:rFonts w:ascii="宋体" w:eastAsia="宋体" w:hint="eastAsia"/>
        </w:rPr>
        <w:t>乙醇过夜，</w:t>
      </w:r>
      <w:r>
        <w:t>95%</w:t>
      </w:r>
      <w:r>
        <w:rPr>
          <w:rFonts w:ascii="宋体" w:eastAsia="宋体" w:hint="eastAsia"/>
        </w:rPr>
        <w:t>乙醇</w:t>
      </w:r>
      <w:r>
        <w:t>I</w:t>
      </w:r>
      <w:r>
        <w:rPr>
          <w:rFonts w:ascii="宋体" w:eastAsia="宋体" w:hint="eastAsia"/>
        </w:rPr>
        <w:t>缸</w:t>
      </w:r>
      <w:r>
        <w:t>2h</w:t>
      </w:r>
      <w:r>
        <w:rPr>
          <w:rFonts w:ascii="宋体" w:eastAsia="宋体" w:hint="eastAsia"/>
        </w:rPr>
        <w:t>，</w:t>
      </w:r>
    </w:p>
    <w:p w:rsidR="0018722C">
      <w:pPr>
        <w:topLinePunct/>
      </w:pPr>
      <w:r>
        <w:t>II</w:t>
      </w:r>
      <w:r>
        <w:rPr>
          <w:rFonts w:ascii="宋体" w:eastAsia="宋体" w:hint="eastAsia"/>
        </w:rPr>
        <w:t>缸</w:t>
      </w:r>
      <w:r>
        <w:t>2</w:t>
      </w:r>
      <w:r>
        <w:t>h</w:t>
      </w:r>
      <w:r>
        <w:rPr>
          <w:rFonts w:ascii="宋体" w:eastAsia="宋体" w:hint="eastAsia"/>
        </w:rPr>
        <w:t>，</w:t>
      </w:r>
      <w:r>
        <w:t>1</w:t>
      </w:r>
      <w:r>
        <w:t>0</w:t>
      </w:r>
      <w:r>
        <w:t>0</w:t>
      </w:r>
      <w:r>
        <w:t>%</w:t>
      </w:r>
      <w:r>
        <w:rPr>
          <w:rFonts w:ascii="宋体" w:eastAsia="宋体" w:hint="eastAsia"/>
        </w:rPr>
        <w:t>乙醇</w:t>
      </w:r>
      <w:r>
        <w:t>I</w:t>
      </w:r>
      <w:r>
        <w:rPr>
          <w:rFonts w:ascii="宋体" w:eastAsia="宋体" w:hint="eastAsia"/>
        </w:rPr>
        <w:t>缸</w:t>
      </w:r>
      <w:r>
        <w:t>2</w:t>
      </w:r>
      <w:r>
        <w:t>h</w:t>
      </w:r>
      <w:r>
        <w:rPr>
          <w:rFonts w:ascii="宋体" w:eastAsia="宋体" w:hint="eastAsia"/>
        </w:rPr>
        <w:t>，</w:t>
      </w:r>
      <w:r>
        <w:t>II</w:t>
      </w:r>
      <w:r>
        <w:rPr>
          <w:rFonts w:ascii="宋体" w:eastAsia="宋体" w:hint="eastAsia"/>
        </w:rPr>
        <w:t>缸</w:t>
      </w:r>
      <w:r>
        <w:t>2</w:t>
      </w:r>
      <w:r>
        <w:t>h</w:t>
      </w:r>
      <w:r>
        <w:rPr>
          <w:rFonts w:ascii="宋体" w:eastAsia="宋体" w:hint="eastAsia"/>
        </w:rPr>
        <w:t>。透明：二甲苯</w:t>
      </w:r>
      <w:r>
        <w:t>I</w:t>
      </w:r>
      <w:r>
        <w:rPr>
          <w:rFonts w:ascii="宋体" w:eastAsia="宋体" w:hint="eastAsia"/>
        </w:rPr>
        <w:t>缸</w:t>
      </w:r>
      <w:r>
        <w:t>2</w:t>
      </w:r>
      <w:r>
        <w:t>5</w:t>
      </w:r>
      <w:r>
        <w:t>m</w:t>
      </w:r>
      <w:r>
        <w:t>i</w:t>
      </w:r>
      <w:r>
        <w:t>n</w:t>
      </w:r>
      <w:r>
        <w:rPr>
          <w:rFonts w:ascii="宋体" w:eastAsia="宋体" w:hint="eastAsia"/>
          <w:rFonts w:ascii="宋体" w:eastAsia="宋体" w:hint="eastAsia"/>
          <w:spacing w:val="-56"/>
          <w:w w:val="100"/>
        </w:rPr>
        <w:t xml:space="preserve">, </w:t>
      </w:r>
      <w:r>
        <w:t>II</w:t>
      </w:r>
      <w:r>
        <w:rPr>
          <w:rFonts w:ascii="宋体" w:eastAsia="宋体" w:hint="eastAsia"/>
        </w:rPr>
        <w:t>缸</w:t>
      </w:r>
      <w:r>
        <w:t>2</w:t>
      </w:r>
      <w:r>
        <w:t>5</w:t>
      </w:r>
      <w:r>
        <w:t>m</w:t>
      </w:r>
      <w:r>
        <w:t>i</w:t>
      </w:r>
      <w:r>
        <w:t>n</w:t>
      </w:r>
      <w:r>
        <w:rPr>
          <w:rFonts w:ascii="宋体" w:eastAsia="宋体" w:hint="eastAsia"/>
        </w:rPr>
        <w:t>。</w:t>
      </w:r>
      <w:r>
        <w:rPr>
          <w:rFonts w:ascii="宋体" w:eastAsia="宋体" w:hint="eastAsia"/>
        </w:rPr>
        <w:t>埋蜡：然后手工埋蜡包埋。</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 xml:space="preserve">标本蜡块连续切片</w:t>
      </w:r>
      <w:r>
        <w:t>4μm</w:t>
      </w:r>
      <w:r>
        <w:rPr>
          <w:rFonts w:ascii="宋体" w:hAnsi="宋体" w:eastAsia="宋体" w:hint="eastAsia"/>
        </w:rPr>
        <w:t>，切片后放入</w:t>
      </w:r>
      <w:r>
        <w:t>60</w:t>
      </w:r>
      <w:r>
        <w:rPr>
          <w:rFonts w:ascii="宋体" w:hAnsi="宋体" w:eastAsia="宋体" w:hint="eastAsia"/>
        </w:rPr>
        <w:t>℃恒温箱烤片</w:t>
      </w:r>
      <w:r>
        <w:t>2h</w:t>
      </w:r>
      <w:r>
        <w:rPr>
          <w:rFonts w:ascii="宋体" w:hAnsi="宋体" w:eastAsia="宋体" w:hint="eastAsia"/>
        </w:rPr>
        <w:t>。</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 xml:space="preserve">脱蜡和水化，切片用二甲苯脱蜡</w:t>
      </w:r>
      <w:r>
        <w:t>15min</w:t>
      </w:r>
      <w:r>
        <w:rPr>
          <w:rFonts w:ascii="宋体" w:hAnsi="宋体" w:eastAsia="宋体" w:hint="eastAsia"/>
        </w:rPr>
        <w:t>，二甲苯</w:t>
      </w:r>
      <w:r>
        <w:t>15min</w:t>
      </w:r>
      <w:r>
        <w:rPr>
          <w:rFonts w:ascii="宋体" w:hAnsi="宋体" w:eastAsia="宋体" w:hint="eastAsia"/>
        </w:rPr>
        <w:t>，无水乙醇</w:t>
      </w:r>
      <w:r>
        <w:t>5min×2</w:t>
      </w:r>
      <w:r>
        <w:rPr>
          <w:rFonts w:ascii="宋体" w:hAnsi="宋体" w:eastAsia="宋体" w:hint="eastAsia"/>
          <w:rFonts w:ascii="宋体" w:hAnsi="宋体" w:eastAsia="宋体" w:hint="eastAsia"/>
        </w:rPr>
        <w:t xml:space="preserve">, </w:t>
      </w:r>
      <w:r>
        <w:t>95%</w:t>
      </w:r>
      <w:r>
        <w:rPr>
          <w:rFonts w:ascii="宋体" w:hAnsi="宋体" w:eastAsia="宋体" w:hint="eastAsia"/>
        </w:rPr>
        <w:t>乙醇</w:t>
      </w:r>
      <w:r>
        <w:t>5min×2</w:t>
      </w:r>
      <w:r>
        <w:rPr>
          <w:rFonts w:ascii="宋体" w:hAnsi="宋体" w:eastAsia="宋体" w:hint="eastAsia"/>
          <w:rFonts w:ascii="宋体" w:hAnsi="宋体" w:eastAsia="宋体" w:hint="eastAsia"/>
        </w:rPr>
        <w:t xml:space="preserve">, </w:t>
      </w:r>
      <w:r>
        <w:t>90%</w:t>
      </w:r>
      <w:r>
        <w:rPr>
          <w:rFonts w:ascii="宋体" w:hAnsi="宋体" w:eastAsia="宋体" w:hint="eastAsia"/>
        </w:rPr>
        <w:t>乙醇</w:t>
      </w:r>
      <w:r>
        <w:t>5min×2</w:t>
      </w:r>
      <w:r>
        <w:rPr>
          <w:rFonts w:ascii="宋体" w:hAnsi="宋体" w:eastAsia="宋体" w:hint="eastAsia"/>
        </w:rPr>
        <w:t>，</w:t>
      </w:r>
      <w:r>
        <w:rPr>
          <w:rFonts w:hint="eastAsia"/>
        </w:rPr>
        <w:t>，</w:t>
      </w:r>
      <w:r>
        <w:t>80%</w:t>
      </w:r>
      <w:r>
        <w:rPr>
          <w:rFonts w:ascii="宋体" w:hAnsi="宋体" w:eastAsia="宋体" w:hint="eastAsia"/>
        </w:rPr>
        <w:t>乙醇</w:t>
      </w:r>
      <w:r>
        <w:t>5min</w:t>
      </w:r>
      <w:r>
        <w:rPr>
          <w:rFonts w:ascii="宋体" w:hAnsi="宋体" w:eastAsia="宋体" w:hint="eastAsia"/>
        </w:rPr>
        <w:t>。</w:t>
      </w:r>
    </w:p>
    <w:p w:rsidR="0018722C">
      <w:pPr>
        <w:topLinePunct/>
      </w:pPr>
      <w:r>
        <w:rPr>
          <w:rFonts w:ascii="宋体" w:hAnsi="宋体" w:eastAsia="宋体" w:hint="eastAsia"/>
        </w:rPr>
        <w:t>（</w:t>
      </w:r>
      <w:r>
        <w:t>5</w:t>
      </w:r>
      <w:r>
        <w:rPr>
          <w:rFonts w:ascii="宋体" w:hAnsi="宋体" w:eastAsia="宋体" w:hint="eastAsia"/>
        </w:rPr>
        <w:t>）</w:t>
      </w:r>
      <w:r>
        <w:t>PBS</w:t>
      </w:r>
      <w:r>
        <w:rPr>
          <w:rFonts w:ascii="宋体" w:hAnsi="宋体" w:eastAsia="宋体" w:hint="eastAsia"/>
        </w:rPr>
        <w:t>冲洗</w:t>
      </w:r>
      <w:r>
        <w:t>5min×3</w:t>
      </w:r>
      <w:r>
        <w:rPr>
          <w:rFonts w:ascii="宋体" w:hAnsi="宋体" w:eastAsia="宋体" w:hint="eastAsia"/>
        </w:rPr>
        <w:t>，蒸馏水冲洗一次。</w:t>
      </w:r>
    </w:p>
    <w:p w:rsidR="0018722C">
      <w:pPr>
        <w:topLinePunct/>
      </w:pPr>
      <w:r>
        <w:rPr>
          <w:rFonts w:ascii="宋体" w:hAnsi="宋体" w:eastAsia="宋体" w:hint="eastAsia"/>
        </w:rPr>
        <w:t>（</w:t>
      </w:r>
      <w:r>
        <w:t>6</w:t>
      </w:r>
      <w:r>
        <w:rPr>
          <w:rFonts w:ascii="宋体" w:hAnsi="宋体" w:eastAsia="宋体" w:hint="eastAsia"/>
        </w:rPr>
        <w:t>）</w:t>
      </w:r>
      <w:r>
        <w:rPr>
          <w:rFonts w:ascii="宋体" w:hAnsi="宋体" w:eastAsia="宋体" w:hint="eastAsia"/>
        </w:rPr>
        <w:t>以</w:t>
      </w:r>
      <w:r>
        <w:t>3</w:t>
      </w:r>
      <w:r>
        <w:rPr>
          <w:rFonts w:ascii="宋体" w:hAnsi="宋体" w:eastAsia="宋体" w:hint="eastAsia"/>
        </w:rPr>
        <w:t>﹪</w:t>
      </w:r>
      <w:r>
        <w:t>H</w:t>
      </w:r>
      <w:r>
        <w:t>2</w:t>
      </w:r>
      <w:r>
        <w:t>O</w:t>
      </w:r>
      <w:r>
        <w:t>2</w:t>
      </w:r>
      <w:r/>
      <w:r>
        <w:rPr>
          <w:rFonts w:ascii="宋体" w:hAnsi="宋体" w:eastAsia="宋体" w:hint="eastAsia"/>
        </w:rPr>
        <w:t>孵育</w:t>
      </w:r>
      <w:r>
        <w:t>3</w:t>
      </w:r>
      <w:r>
        <w:t>0</w:t>
      </w:r>
      <w:r>
        <w:t>m</w:t>
      </w:r>
      <w:r>
        <w:t>i</w:t>
      </w:r>
      <w:r>
        <w:t>n</w:t>
      </w:r>
      <w:r>
        <w:rPr>
          <w:rFonts w:ascii="宋体" w:hAnsi="宋体" w:eastAsia="宋体" w:hint="eastAsia"/>
          <w:rFonts w:ascii="宋体" w:hAnsi="宋体" w:eastAsia="宋体" w:hint="eastAsia"/>
          <w:w w:val="100"/>
        </w:rPr>
        <w:t>(</w:t>
      </w:r>
      <w:r>
        <w:rPr>
          <w:spacing w:val="-1"/>
          <w:w w:val="100"/>
        </w:rPr>
        <w:t>37</w:t>
      </w:r>
      <w:r>
        <w:rPr>
          <w:rFonts w:ascii="宋体" w:hAnsi="宋体" w:eastAsia="宋体" w:hint="eastAsia"/>
          <w:w w:val="100"/>
        </w:rPr>
        <w:t>℃</w:t>
      </w:r>
      <w:r>
        <w:rPr>
          <w:rFonts w:ascii="宋体" w:hAnsi="宋体" w:eastAsia="宋体" w:hint="eastAsia"/>
          <w:rFonts w:ascii="宋体" w:hAnsi="宋体" w:eastAsia="宋体" w:hint="eastAsia"/>
          <w:spacing w:val="-71"/>
          <w:w w:val="100"/>
        </w:rPr>
        <w:t>)</w:t>
      </w:r>
      <w:r>
        <w:rPr>
          <w:rFonts w:ascii="宋体" w:hAnsi="宋体" w:eastAsia="宋体" w:hint="eastAsia"/>
        </w:rPr>
        <w:t>；</w:t>
      </w:r>
      <w:r>
        <w:t>PB</w:t>
      </w:r>
      <w:r>
        <w:t>S</w:t>
      </w:r>
      <w:r/>
      <w:r>
        <w:rPr>
          <w:rFonts w:ascii="宋体" w:hAnsi="宋体" w:eastAsia="宋体" w:hint="eastAsia"/>
        </w:rPr>
        <w:t>冲洗</w:t>
      </w:r>
      <w:r>
        <w:t>3</w:t>
      </w:r>
      <w:r>
        <w:t>×</w:t>
      </w:r>
      <w:r>
        <w:t>5</w:t>
      </w:r>
      <w:r>
        <w:t>m</w:t>
      </w:r>
      <w:r>
        <w:t>in</w:t>
      </w:r>
      <w:r/>
      <w:r>
        <w:rPr>
          <w:rFonts w:ascii="宋体" w:hAnsi="宋体" w:eastAsia="宋体" w:hint="eastAsia"/>
        </w:rPr>
        <w:t>后在微波炉中进</w:t>
      </w:r>
    </w:p>
    <w:p w:rsidR="0018722C">
      <w:pPr>
        <w:topLinePunct/>
      </w:pPr>
      <w:r>
        <w:rPr>
          <w:rFonts w:ascii="宋体" w:eastAsia="宋体" w:hint="eastAsia"/>
        </w:rPr>
        <w:t>行抗原修复，煮沸后放入切片，</w:t>
      </w:r>
      <w:r>
        <w:t>4min</w:t>
      </w:r>
      <w:r>
        <w:rPr>
          <w:rFonts w:ascii="宋体" w:eastAsia="宋体" w:hint="eastAsia"/>
        </w:rPr>
        <w:t>中低火，</w:t>
      </w:r>
      <w:r>
        <w:t>4min</w:t>
      </w:r>
      <w:r>
        <w:rPr>
          <w:rFonts w:ascii="宋体" w:eastAsia="宋体" w:hint="eastAsia"/>
        </w:rPr>
        <w:t>低火，室温冷却</w:t>
      </w:r>
      <w:r>
        <w:t>25min</w:t>
      </w:r>
      <w:r>
        <w:rPr>
          <w:rFonts w:ascii="宋体" w:eastAsia="宋体" w:hint="eastAsia"/>
        </w:rPr>
        <w:t>。</w:t>
      </w:r>
    </w:p>
    <w:p w:rsidR="0018722C">
      <w:pPr>
        <w:topLinePunct/>
      </w:pPr>
      <w:r>
        <w:rPr>
          <w:rFonts w:ascii="宋体" w:hAnsi="宋体" w:eastAsia="宋体" w:hint="eastAsia"/>
        </w:rPr>
        <w:t>（</w:t>
      </w:r>
      <w:r>
        <w:t>7</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，加</w:t>
      </w:r>
      <w:r>
        <w:t>BLCA-4</w:t>
      </w:r>
      <w:r>
        <w:rPr>
          <w:rFonts w:ascii="宋体" w:hAnsi="宋体" w:eastAsia="宋体" w:hint="eastAsia"/>
        </w:rPr>
        <w:t>抗体，在湿盒中</w:t>
      </w:r>
      <w:r>
        <w:t>4</w:t>
      </w:r>
      <w:r>
        <w:rPr>
          <w:rFonts w:ascii="宋体" w:hAnsi="宋体" w:eastAsia="宋体" w:hint="eastAsia"/>
        </w:rPr>
        <w:t>℃过夜。</w:t>
      </w:r>
    </w:p>
    <w:p w:rsidR="0018722C">
      <w:pPr>
        <w:topLinePunct/>
      </w:pPr>
      <w:r>
        <w:rPr>
          <w:rFonts w:ascii="宋体" w:hAnsi="宋体" w:eastAsia="宋体" w:hint="eastAsia"/>
        </w:rPr>
        <w:t>（</w:t>
      </w:r>
      <w:r>
        <w:t>8</w:t>
      </w:r>
      <w:r>
        <w:rPr>
          <w:rFonts w:ascii="宋体" w:hAnsi="宋体" w:eastAsia="宋体" w:hint="eastAsia"/>
        </w:rPr>
        <w:t>）</w:t>
      </w:r>
      <w:r>
        <w:rPr>
          <w:rFonts w:ascii="宋体" w:hAnsi="宋体" w:eastAsia="宋体" w:hint="eastAsia"/>
        </w:rPr>
        <w:t>第二天取出放</w:t>
      </w:r>
      <w:r>
        <w:t>37</w:t>
      </w:r>
      <w:r>
        <w:rPr>
          <w:rFonts w:ascii="宋体" w:hAnsi="宋体" w:eastAsia="宋体" w:hint="eastAsia"/>
        </w:rPr>
        <w:t>℃温箱中复温</w:t>
      </w:r>
      <w:r>
        <w:t>30min</w:t>
      </w:r>
      <w:r>
        <w:rPr>
          <w:rFonts w:ascii="宋体" w:hAnsi="宋体" w:eastAsia="宋体" w:hint="eastAsia"/>
          <w:rFonts w:ascii="宋体" w:hAnsi="宋体" w:eastAsia="宋体" w:hint="eastAsia"/>
        </w:rPr>
        <w:t xml:space="preserve">, </w:t>
      </w:r>
      <w:r>
        <w:t>PBS</w:t>
      </w:r>
      <w:r>
        <w:rPr>
          <w:rFonts w:ascii="宋体" w:hAnsi="宋体" w:eastAsia="宋体" w:hint="eastAsia"/>
        </w:rPr>
        <w:t>洗</w:t>
      </w:r>
      <w:r>
        <w:t>3×5min</w:t>
      </w:r>
      <w:r>
        <w:rPr>
          <w:rFonts w:ascii="宋体" w:hAnsi="宋体" w:eastAsia="宋体" w:hint="eastAsia"/>
        </w:rPr>
        <w:t>，滴加Ⅱ抗，</w:t>
      </w:r>
    </w:p>
    <w:p w:rsidR="0018722C">
      <w:pPr>
        <w:topLinePunct/>
      </w:pPr>
      <w:r>
        <w:t>37</w:t>
      </w:r>
      <w:r>
        <w:rPr>
          <w:rFonts w:ascii="宋体" w:hAnsi="宋体" w:eastAsia="宋体" w:hint="eastAsia"/>
        </w:rPr>
        <w:t>℃孵育</w:t>
      </w:r>
      <w:r>
        <w:t>30</w:t>
      </w:r>
      <w:r>
        <w:rPr>
          <w:rFonts w:ascii="宋体" w:hAnsi="宋体" w:eastAsia="宋体" w:hint="eastAsia"/>
        </w:rPr>
        <w:t>分钟，</w:t>
      </w:r>
      <w:r>
        <w:t>PBS</w:t>
      </w:r>
      <w:r>
        <w:rPr>
          <w:rFonts w:ascii="宋体" w:hAnsi="宋体" w:eastAsia="宋体" w:hint="eastAsia"/>
        </w:rPr>
        <w:t>洗</w:t>
      </w:r>
      <w:r>
        <w:t>3×5min</w:t>
      </w:r>
      <w:r>
        <w:rPr>
          <w:rFonts w:ascii="宋体" w:hAnsi="宋体" w:eastAsia="宋体" w:hint="eastAsia"/>
        </w:rPr>
        <w:t>，加</w:t>
      </w:r>
      <w:r>
        <w:t>C</w:t>
      </w:r>
      <w:r>
        <w:rPr>
          <w:rFonts w:ascii="宋体" w:hAnsi="宋体" w:eastAsia="宋体" w:hint="eastAsia"/>
        </w:rPr>
        <w:t>液，</w:t>
      </w:r>
      <w:r>
        <w:t>37</w:t>
      </w:r>
      <w:r>
        <w:rPr>
          <w:rFonts w:ascii="宋体" w:hAnsi="宋体" w:eastAsia="宋体" w:hint="eastAsia"/>
        </w:rPr>
        <w:t>℃孵育</w:t>
      </w:r>
      <w:r>
        <w:t>30</w:t>
      </w:r>
      <w:r>
        <w:rPr>
          <w:rFonts w:ascii="宋体" w:hAnsi="宋体" w:eastAsia="宋体" w:hint="eastAsia"/>
        </w:rPr>
        <w:t>分钟。</w:t>
      </w:r>
    </w:p>
    <w:p w:rsidR="0018722C">
      <w:pPr>
        <w:topLinePunct/>
      </w:pPr>
      <w:r>
        <w:rPr>
          <w:rFonts w:ascii="宋体" w:hAnsi="宋体" w:eastAsia="宋体" w:hint="eastAsia"/>
        </w:rPr>
        <w:t>（</w:t>
      </w:r>
      <w:r>
        <w:t>9</w:t>
      </w:r>
      <w:r>
        <w:rPr>
          <w:rFonts w:ascii="宋体" w:hAnsi="宋体" w:eastAsia="宋体" w:hint="eastAsia"/>
        </w:rPr>
        <w:t>）</w:t>
      </w:r>
      <w:r>
        <w:t>P</w:t>
      </w:r>
      <w:r>
        <w:t>BS</w:t>
      </w:r>
      <w:r>
        <w:rPr>
          <w:rFonts w:ascii="宋体" w:hAnsi="宋体" w:eastAsia="宋体" w:hint="eastAsia"/>
        </w:rPr>
        <w:t>洗</w:t>
      </w:r>
      <w:r>
        <w:t>3</w:t>
      </w:r>
      <w:r>
        <w:t>×</w:t>
      </w:r>
      <w:r>
        <w:t>5</w:t>
      </w:r>
      <w:r>
        <w:t>m</w:t>
      </w:r>
      <w:r>
        <w:t>in</w:t>
      </w:r>
      <w:r>
        <w:rPr>
          <w:rFonts w:ascii="宋体" w:hAnsi="宋体" w:eastAsia="宋体" w:hint="eastAsia"/>
          <w:rFonts w:ascii="宋体" w:hAnsi="宋体" w:eastAsia="宋体" w:hint="eastAsia"/>
          <w:w w:val="100"/>
        </w:rPr>
        <w:t xml:space="preserve">, </w:t>
      </w:r>
      <w:r>
        <w:t>DA</w:t>
      </w:r>
      <w:r>
        <w:t>B</w:t>
      </w:r>
      <w:r>
        <w:rPr>
          <w:rFonts w:ascii="宋体" w:hAnsi="宋体" w:eastAsia="宋体" w:hint="eastAsia"/>
        </w:rPr>
        <w:t>显色</w:t>
      </w:r>
      <w:r>
        <w:t>1</w:t>
      </w:r>
      <w:r>
        <w:t>0</w:t>
      </w:r>
      <w:r>
        <w:rPr>
          <w:rFonts w:ascii="宋体" w:hAnsi="宋体" w:eastAsia="宋体" w:hint="eastAsia"/>
        </w:rPr>
        <w:t>分钟</w:t>
      </w:r>
      <w:r>
        <w:rPr>
          <w:rFonts w:ascii="宋体" w:hAnsi="宋体" w:eastAsia="宋体" w:hint="eastAsia"/>
        </w:rPr>
        <w:t>（</w:t>
      </w:r>
      <w:r>
        <w:rPr>
          <w:spacing w:val="-1"/>
          <w:w w:val="100"/>
        </w:rPr>
        <w:t>DA</w:t>
      </w:r>
      <w:r>
        <w:rPr>
          <w:w w:val="100"/>
        </w:rPr>
        <w:t>B</w:t>
      </w:r>
      <w:r>
        <w:rPr>
          <w:rFonts w:ascii="宋体" w:hAnsi="宋体" w:eastAsia="宋体" w:hint="eastAsia"/>
          <w:spacing w:val="-1"/>
          <w:w w:val="100"/>
        </w:rPr>
        <w:t>现用现配，避光处理</w:t>
      </w:r>
      <w:r>
        <w:rPr>
          <w:rFonts w:ascii="宋体" w:hAnsi="宋体" w:eastAsia="宋体" w:hint="eastAsia"/>
        </w:rPr>
        <w:t>）</w:t>
      </w:r>
      <w:r>
        <w:rPr>
          <w:rFonts w:ascii="宋体" w:hAnsi="宋体" w:eastAsia="宋体" w:hint="eastAsia"/>
        </w:rPr>
        <w:t>，</w:t>
      </w:r>
      <w:r>
        <w:rPr>
          <w:rFonts w:ascii="宋体" w:hAnsi="宋体" w:eastAsia="宋体" w:hint="eastAsia"/>
        </w:rPr>
        <w:t>蒸馏水冲洗终止显色。</w:t>
      </w:r>
    </w:p>
    <w:p w:rsidR="0018722C">
      <w:pPr>
        <w:topLinePunct/>
      </w:pPr>
      <w:r>
        <w:rPr>
          <w:rFonts w:ascii="宋体" w:eastAsia="宋体" w:hint="eastAsia"/>
        </w:rPr>
        <w:t>（</w:t>
      </w:r>
      <w:r>
        <w:t>10</w:t>
      </w:r>
      <w:r>
        <w:rPr>
          <w:rFonts w:ascii="宋体" w:eastAsia="宋体" w:hint="eastAsia"/>
        </w:rPr>
        <w:t>）</w:t>
      </w:r>
      <w:r>
        <w:rPr>
          <w:rFonts w:ascii="宋体" w:eastAsia="宋体" w:hint="eastAsia"/>
        </w:rPr>
        <w:t xml:space="preserve">苏木素复染核</w:t>
      </w:r>
      <w:r>
        <w:t>8min</w:t>
      </w:r>
      <w:r>
        <w:rPr>
          <w:rFonts w:ascii="宋体" w:eastAsia="宋体" w:hint="eastAsia"/>
        </w:rPr>
        <w:t>，自来水冲洗</w:t>
      </w:r>
      <w:r>
        <w:t>5min</w:t>
      </w:r>
      <w:r>
        <w:rPr>
          <w:rFonts w:ascii="宋体" w:eastAsia="宋体" w:hint="eastAsia"/>
        </w:rPr>
        <w:t>。</w:t>
      </w:r>
    </w:p>
    <w:p w:rsidR="0018722C">
      <w:pPr>
        <w:topLinePunct/>
      </w:pPr>
      <w:r>
        <w:rPr>
          <w:rFonts w:ascii="宋体" w:eastAsia="宋体" w:hint="eastAsia"/>
        </w:rPr>
        <w:t>（</w:t>
      </w:r>
      <w:r>
        <w:t>11</w:t>
      </w:r>
      <w:r>
        <w:rPr>
          <w:rFonts w:ascii="宋体" w:eastAsia="宋体" w:hint="eastAsia"/>
        </w:rPr>
        <w:t>）</w:t>
      </w:r>
      <w:r>
        <w:rPr>
          <w:rFonts w:ascii="宋体" w:eastAsia="宋体" w:hint="eastAsia"/>
        </w:rPr>
        <w:t>系列酒精二甲苯脱水透明；树胶封片观察。另外，设置部分组织切</w:t>
      </w:r>
      <w:r>
        <w:rPr>
          <w:rFonts w:ascii="宋体" w:eastAsia="宋体" w:hint="eastAsia"/>
        </w:rPr>
        <w:t>片用</w:t>
      </w:r>
      <w:r>
        <w:t>PBS</w:t>
      </w:r>
      <w:r>
        <w:rPr>
          <w:rFonts w:ascii="宋体" w:eastAsia="宋体" w:hint="eastAsia"/>
        </w:rPr>
        <w:t>替代</w:t>
      </w:r>
      <w:r>
        <w:t>BLCA-4</w:t>
      </w:r>
      <w:r>
        <w:rPr>
          <w:rFonts w:ascii="宋体" w:eastAsia="宋体" w:hint="eastAsia"/>
        </w:rPr>
        <w:t>抗体</w:t>
      </w:r>
      <w:r>
        <w:rPr>
          <w:rFonts w:ascii="宋体" w:eastAsia="宋体" w:hint="eastAsia"/>
        </w:rPr>
        <w:t>（</w:t>
      </w:r>
      <w:r>
        <w:rPr>
          <w:rFonts w:ascii="宋体" w:eastAsia="宋体" w:hint="eastAsia"/>
          <w:spacing w:val="-1"/>
        </w:rPr>
        <w:t>其余染色步骤相同</w:t>
      </w:r>
      <w:r>
        <w:rPr>
          <w:rFonts w:ascii="宋体" w:eastAsia="宋体" w:hint="eastAsia"/>
        </w:rPr>
        <w:t>）</w:t>
      </w:r>
      <w:r>
        <w:rPr>
          <w:rFonts w:ascii="宋体" w:eastAsia="宋体" w:hint="eastAsia"/>
        </w:rPr>
        <w:t>作为阴性对照。</w:t>
      </w:r>
    </w:p>
    <w:p w:rsidR="0018722C">
      <w:pPr>
        <w:pStyle w:val="Heading3"/>
        <w:topLinePunct/>
        <w:ind w:left="200" w:hangingChars="200" w:hanging="200"/>
      </w:pPr>
      <w:r>
        <w:t>3.2.2 </w:t>
      </w:r>
      <w:r>
        <w:t>免疫组化结果判定方法：</w:t>
      </w:r>
      <w:r w:rsidR="001852F3">
        <w:t xml:space="preserve">正常膀胱组织中</w:t>
      </w:r>
      <w:r>
        <w:t>BLCA-4</w:t>
      </w:r>
      <w:r/>
      <w:r>
        <w:t>不表达，阳性信</w:t>
      </w:r>
      <w:r>
        <w:t>号主要表达于膀胱肿瘤细胞中，在膀胱肿瘤组织中表达于细胞核中。在染</w:t>
      </w:r>
      <w:r>
        <w:t>色均匀清晰的区域，选取</w:t>
      </w:r>
      <w:r>
        <w:t>5</w:t>
      </w:r>
      <w:r/>
      <w:r>
        <w:t>个高倍镜视野</w:t>
      </w:r>
      <w:r w:rsidP="AA7D325B">
        <w:t>(</w:t>
      </w:r>
      <w:r>
        <w:t xml:space="preserve">×200</w:t>
      </w:r>
      <w:r w:rsidP="AA7D325B">
        <w:t>)</w:t>
      </w:r>
      <w:r/>
      <w:r>
        <w:t>：①按阳性细胞百分率</w:t>
      </w:r>
      <w:r w:rsidP="AA7D325B">
        <w:t>(</w:t>
      </w:r>
      <w:r>
        <w:t xml:space="preserve">A</w:t>
      </w:r>
      <w:r>
        <w:t>值</w:t>
      </w:r>
      <w:r w:rsidP="AA7D325B">
        <w:t>)</w:t>
      </w:r>
      <w:r>
        <w:t>评分：＜</w:t>
      </w:r>
      <w:r>
        <w:t>25%</w:t>
      </w:r>
      <w:r>
        <w:t>为</w:t>
      </w:r>
      <w:r>
        <w:t>1</w:t>
      </w:r>
      <w:r/>
      <w:r>
        <w:t>分，</w:t>
      </w:r>
      <w:r>
        <w:t>25%-50%</w:t>
      </w:r>
      <w:r>
        <w:t>为</w:t>
      </w:r>
      <w:r>
        <w:t>2</w:t>
      </w:r>
      <w:r/>
      <w:r>
        <w:t>分，＞</w:t>
      </w:r>
      <w:r>
        <w:t>50%</w:t>
      </w:r>
      <w:r>
        <w:t>为</w:t>
      </w:r>
      <w:r>
        <w:t>3</w:t>
      </w:r>
      <w:r/>
      <w:r>
        <w:t>分；②按染色强度</w:t>
      </w:r>
    </w:p>
    <w:p w:rsidR="0018722C">
      <w:pPr>
        <w:topLinePunct/>
      </w:pPr>
      <w:r>
        <w:t>（</w:t>
      </w:r>
      <w:r>
        <w:t xml:space="preserve">B</w:t>
      </w:r>
      <w:r>
        <w:rPr>
          <w:rFonts w:ascii="宋体" w:eastAsia="宋体" w:hint="eastAsia"/>
        </w:rPr>
        <w:t>值</w:t>
      </w:r>
      <w:r>
        <w:t>）</w:t>
      </w:r>
      <w:r>
        <w:rPr>
          <w:rFonts w:ascii="宋体" w:eastAsia="宋体" w:hint="eastAsia"/>
        </w:rPr>
        <w:t>评分：不着色为</w:t>
      </w:r>
      <w:r>
        <w:t>0</w:t>
      </w:r>
      <w:r>
        <w:rPr>
          <w:rFonts w:ascii="宋体" w:eastAsia="宋体" w:hint="eastAsia"/>
        </w:rPr>
        <w:t>分，浅棕黄色为</w:t>
      </w:r>
      <w:r>
        <w:t>1</w:t>
      </w:r>
      <w:r>
        <w:rPr>
          <w:rFonts w:ascii="宋体" w:eastAsia="宋体" w:hint="eastAsia"/>
        </w:rPr>
        <w:t>分，棕黄色为</w:t>
      </w:r>
      <w:r>
        <w:t>2</w:t>
      </w:r>
      <w:r>
        <w:rPr>
          <w:rFonts w:ascii="宋体" w:eastAsia="宋体" w:hint="eastAsia"/>
        </w:rPr>
        <w:t>分，棕褐色为</w:t>
      </w:r>
    </w:p>
    <w:p w:rsidR="0018722C">
      <w:pPr>
        <w:topLinePunct/>
      </w:pPr>
      <w:r>
        <w:t>3</w:t>
      </w:r>
      <w:r>
        <w:rPr>
          <w:rFonts w:ascii="宋体" w:eastAsia="宋体" w:hint="eastAsia"/>
        </w:rPr>
        <w:t>分。综合染色阳性细胞数</w:t>
      </w:r>
      <w:r>
        <w:t>（</w:t>
      </w:r>
      <w:r>
        <w:t xml:space="preserve">A</w:t>
      </w:r>
      <w:r>
        <w:rPr>
          <w:rFonts w:ascii="宋体" w:eastAsia="宋体" w:hint="eastAsia"/>
        </w:rPr>
        <w:t>值</w:t>
      </w:r>
      <w:r>
        <w:t>）</w:t>
      </w:r>
      <w:r>
        <w:rPr>
          <w:rFonts w:ascii="宋体" w:eastAsia="宋体" w:hint="eastAsia"/>
        </w:rPr>
        <w:t>与染色强度</w:t>
      </w:r>
      <w:r>
        <w:t>（</w:t>
      </w:r>
      <w:r>
        <w:t xml:space="preserve">B</w:t>
      </w:r>
      <w:r>
        <w:rPr>
          <w:rFonts w:ascii="宋体" w:eastAsia="宋体" w:hint="eastAsia"/>
        </w:rPr>
        <w:t>值</w:t>
      </w:r>
      <w:r>
        <w:t>）</w:t>
      </w:r>
      <w:r>
        <w:rPr>
          <w:rFonts w:ascii="宋体" w:eastAsia="宋体" w:hint="eastAsia"/>
        </w:rPr>
        <w:t>判断结果，阴性</w:t>
      </w:r>
      <w:r>
        <w:t>(</w:t>
      </w:r>
      <w:r>
        <w:t>-</w:t>
      </w:r>
      <w:r>
        <w:t>)</w:t>
      </w:r>
      <w:r>
        <w:rPr>
          <w:rFonts w:ascii="宋体" w:eastAsia="宋体" w:hint="eastAsia"/>
        </w:rPr>
        <w:t>：</w:t>
      </w:r>
      <w:r>
        <w:t>0</w:t>
      </w:r>
      <w:r>
        <w:rPr>
          <w:rFonts w:ascii="宋体" w:eastAsia="宋体" w:hint="eastAsia"/>
        </w:rPr>
        <w:t>分，弱阳性</w:t>
      </w:r>
      <w:r>
        <w:t>(</w:t>
      </w:r>
      <w:r>
        <w:t>+</w:t>
      </w:r>
      <w:r>
        <w:t>)</w:t>
      </w:r>
      <w:r>
        <w:rPr>
          <w:rFonts w:ascii="宋体" w:eastAsia="宋体" w:hint="eastAsia"/>
          <w:rFonts w:ascii="宋体" w:eastAsia="宋体" w:hint="eastAsia"/>
        </w:rPr>
        <w:t xml:space="preserve">: </w:t>
      </w:r>
      <w:r>
        <w:t>1-2</w:t>
      </w:r>
      <w:r>
        <w:rPr>
          <w:rFonts w:ascii="宋体" w:eastAsia="宋体" w:hint="eastAsia"/>
        </w:rPr>
        <w:t>分，中度阳性</w:t>
      </w:r>
      <w:r>
        <w:t>(</w:t>
      </w:r>
      <w:r>
        <w:t>++</w:t>
      </w:r>
      <w:r>
        <w:t>)</w:t>
      </w:r>
      <w:r>
        <w:rPr>
          <w:rFonts w:ascii="宋体" w:eastAsia="宋体" w:hint="eastAsia"/>
          <w:rFonts w:ascii="宋体" w:eastAsia="宋体" w:hint="eastAsia"/>
        </w:rPr>
        <w:t xml:space="preserve">: </w:t>
      </w:r>
      <w:r>
        <w:t>3-4</w:t>
      </w:r>
      <w:r>
        <w:rPr>
          <w:rFonts w:ascii="宋体" w:eastAsia="宋体" w:hint="eastAsia"/>
        </w:rPr>
        <w:t>分，强阳性</w:t>
      </w:r>
      <w:r>
        <w:t>(</w:t>
      </w:r>
      <w:r>
        <w:t>+++</w:t>
      </w:r>
      <w:r>
        <w:t>)</w:t>
      </w:r>
      <w:r>
        <w:rPr>
          <w:rFonts w:ascii="宋体" w:eastAsia="宋体" w:hint="eastAsia"/>
          <w:rFonts w:ascii="宋体" w:eastAsia="宋体" w:hint="eastAsia"/>
        </w:rPr>
        <w:t xml:space="preserve">: </w:t>
      </w:r>
      <w:r>
        <w:t>5-6</w:t>
      </w:r>
      <w:r>
        <w:rPr>
          <w:rFonts w:ascii="宋体" w:eastAsia="宋体" w:hint="eastAsia"/>
        </w:rPr>
        <w:t>分。</w:t>
      </w:r>
    </w:p>
    <w:p w:rsidR="0018722C">
      <w:pPr>
        <w:pStyle w:val="Heading2"/>
        <w:topLinePunct/>
        <w:ind w:left="171" w:hangingChars="171" w:hanging="171"/>
      </w:pPr>
      <w:bookmarkStart w:name="3.3 Western-blotting方法 " w:id="26"/>
      <w:bookmarkEnd w:id="26"/>
      <w:r>
        <w:t>3.3</w:t>
      </w:r>
      <w:r>
        <w:t xml:space="preserve"> </w:t>
      </w:r>
      <w:bookmarkStart w:name="3.3 Western-blotting方法 " w:id="27"/>
      <w:bookmarkEnd w:id="27"/>
      <w:r>
        <w:t>W</w:t>
      </w:r>
      <w:r>
        <w:t>estern-blotting</w:t>
      </w:r>
      <w:r/>
      <w:r>
        <w:t>方法</w:t>
      </w:r>
    </w:p>
    <w:p w:rsidR="0018722C">
      <w:pPr>
        <w:topLinePunct/>
      </w:pPr>
      <w:r>
        <w:rPr>
          <w:rFonts w:ascii="宋体" w:hAnsi="宋体" w:eastAsia="宋体" w:hint="eastAsia"/>
        </w:rPr>
        <w:t>原理：</w:t>
      </w:r>
      <w:r>
        <w:t>Western-blotting</w:t>
      </w:r>
      <w:r>
        <w:rPr>
          <w:rFonts w:ascii="宋体" w:hAnsi="宋体" w:eastAsia="宋体" w:hint="eastAsia"/>
        </w:rPr>
        <w:t>采用的是聚丙烯酰胺凝胶电泳，被检测物是蛋</w:t>
      </w:r>
      <w:r>
        <w:rPr>
          <w:rFonts w:ascii="宋体" w:hAnsi="宋体" w:eastAsia="宋体" w:hint="eastAsia"/>
        </w:rPr>
        <w:t>白质，</w:t>
      </w:r>
      <w:r>
        <w:t>“</w:t>
      </w:r>
      <w:r>
        <w:rPr>
          <w:rFonts w:ascii="宋体" w:hAnsi="宋体" w:eastAsia="宋体" w:hint="eastAsia"/>
        </w:rPr>
        <w:t>探针</w:t>
      </w:r>
      <w:r>
        <w:t>”</w:t>
      </w:r>
      <w:r>
        <w:rPr>
          <w:rFonts w:ascii="宋体" w:hAnsi="宋体" w:eastAsia="宋体" w:hint="eastAsia"/>
        </w:rPr>
        <w:t>是抗体，</w:t>
      </w:r>
      <w:r>
        <w:t>“</w:t>
      </w:r>
      <w:r>
        <w:rPr>
          <w:rFonts w:ascii="宋体" w:hAnsi="宋体" w:eastAsia="宋体" w:hint="eastAsia"/>
        </w:rPr>
        <w:t>显色</w:t>
      </w:r>
      <w:r>
        <w:t>”</w:t>
      </w:r>
      <w:r>
        <w:rPr>
          <w:rFonts w:ascii="宋体" w:hAnsi="宋体" w:eastAsia="宋体" w:hint="eastAsia"/>
        </w:rPr>
        <w:t>用标记的二抗。经过</w:t>
      </w:r>
      <w:r>
        <w:t>PAGE</w:t>
      </w:r>
      <w:r>
        <w:rPr>
          <w:rFonts w:ascii="宋体" w:hAnsi="宋体" w:eastAsia="宋体" w:hint="eastAsia"/>
        </w:rPr>
        <w:t>分离的蛋白质样</w:t>
      </w:r>
      <w:r>
        <w:rPr>
          <w:rFonts w:ascii="宋体" w:hAnsi="宋体" w:eastAsia="宋体" w:hint="eastAsia"/>
        </w:rPr>
        <w:t>品，转移到固相载体</w:t>
      </w:r>
      <w:r>
        <w:rPr>
          <w:rFonts w:ascii="宋体" w:hAnsi="宋体" w:eastAsia="宋体" w:hint="eastAsia"/>
        </w:rPr>
        <w:t>（</w:t>
      </w:r>
      <w:r>
        <w:rPr>
          <w:rFonts w:ascii="宋体" w:hAnsi="宋体" w:eastAsia="宋体" w:hint="eastAsia"/>
        </w:rPr>
        <w:t>例如硝酸纤维素薄膜</w:t>
      </w:r>
      <w:r>
        <w:rPr>
          <w:rFonts w:ascii="宋体" w:hAnsi="宋体" w:eastAsia="宋体" w:hint="eastAsia"/>
        </w:rPr>
        <w:t>）</w:t>
      </w:r>
      <w:r>
        <w:rPr>
          <w:rFonts w:ascii="宋体" w:hAnsi="宋体" w:eastAsia="宋体" w:hint="eastAsia"/>
        </w:rPr>
        <w:t>上，固相载体以非共价键形</w:t>
      </w:r>
      <w:r>
        <w:rPr>
          <w:rFonts w:ascii="宋体" w:hAnsi="宋体" w:eastAsia="宋体" w:hint="eastAsia"/>
        </w:rPr>
        <w:t>式吸附蛋白质，且能保持电泳分离的多肽类型及其生物学活性不变。以固</w:t>
      </w:r>
      <w:r>
        <w:rPr>
          <w:rFonts w:ascii="宋体" w:hAnsi="宋体" w:eastAsia="宋体" w:hint="eastAsia"/>
        </w:rPr>
        <w:t>相载体上的蛋白质或多肽作为抗原，与对应的抗体起免疫反应，再与酶或</w:t>
      </w:r>
      <w:r>
        <w:rPr>
          <w:rFonts w:ascii="宋体" w:hAnsi="宋体" w:eastAsia="宋体" w:hint="eastAsia"/>
        </w:rPr>
        <w:t>同位素标记的第二抗体起反应，经过底物显色或放射自显影以检测电泳分离的特异性目的基因表达的蛋白成分。该技术也广泛应用于检测蛋白水平</w:t>
      </w:r>
      <w:r>
        <w:rPr>
          <w:rFonts w:ascii="宋体" w:hAnsi="宋体" w:eastAsia="宋体" w:hint="eastAsia"/>
        </w:rPr>
        <w:t>的表达。既可以定性，又可以半定量的</w:t>
      </w:r>
      <w:r>
        <w:t>Western</w:t>
      </w:r>
      <w:r>
        <w:rPr>
          <w:rFonts w:ascii="宋体" w:hAnsi="宋体" w:eastAsia="宋体" w:hint="eastAsia"/>
        </w:rPr>
        <w:t>是初步鉴定蛋白质最方便也是最通用的方法。</w:t>
      </w:r>
    </w:p>
    <w:p w:rsidR="0018722C">
      <w:pPr>
        <w:topLinePunct/>
      </w:pPr>
      <w:r>
        <w:rPr>
          <w:rFonts w:ascii="宋体" w:eastAsia="宋体" w:hint="eastAsia"/>
        </w:rPr>
        <w:t>用</w:t>
      </w:r>
      <w:r>
        <w:t>Western-blotting</w:t>
      </w:r>
      <w:r>
        <w:rPr>
          <w:rFonts w:ascii="宋体" w:eastAsia="宋体" w:hint="eastAsia"/>
        </w:rPr>
        <w:t>检测浸润性膀胱癌患者癌组织、癌旁组织、前列腺增生膀胱组织中</w:t>
      </w:r>
      <w:r>
        <w:t>BLCA-4</w:t>
      </w:r>
      <w:r>
        <w:rPr>
          <w:rFonts w:ascii="宋体" w:eastAsia="宋体" w:hint="eastAsia"/>
        </w:rPr>
        <w:t>的表达，步骤如下：</w:t>
      </w:r>
    </w:p>
    <w:p w:rsidR="0018722C">
      <w:pPr>
        <w:pStyle w:val="Heading3"/>
        <w:topLinePunct/>
        <w:ind w:left="200" w:hangingChars="200" w:hanging="200"/>
      </w:pPr>
      <w:r>
        <w:t>3.3.1</w:t>
      </w:r>
      <w:r>
        <w:t xml:space="preserve"> </w:t>
      </w:r>
      <w:r>
        <w:t>组织蛋白提取：</w:t>
      </w:r>
    </w:p>
    <w:p w:rsidR="0018722C">
      <w:pPr>
        <w:pStyle w:val="4"/>
        <w:topLinePunct/>
        <w:ind w:left="200" w:hangingChars="200" w:hanging="200"/>
      </w:pPr>
      <w:r>
        <w:t>（</w:t>
      </w:r>
      <w:r>
        <w:t>1</w:t>
      </w:r>
      <w:r>
        <w:t>）</w:t>
      </w:r>
      <w:r>
        <w:t>.</w:t>
      </w:r>
      <w:r>
        <w:t>取出组织放入冰盒内，提前预冷裂解液。</w:t>
      </w:r>
    </w:p>
    <w:p w:rsidR="0018722C">
      <w:pPr>
        <w:pStyle w:val="4"/>
        <w:topLinePunct/>
        <w:ind w:left="200" w:hangingChars="200" w:hanging="200"/>
      </w:pPr>
      <w:r>
        <w:t>（</w:t>
      </w:r>
      <w:r>
        <w:t>2</w:t>
      </w:r>
      <w:r>
        <w:t>）</w:t>
      </w:r>
      <w:r>
        <w:t>.</w:t>
      </w:r>
      <w:r>
        <w:t>匀浆器配套、标记，內加</w:t>
      </w:r>
      <w:r>
        <w:t>1ml</w:t>
      </w:r>
      <w:r>
        <w:t>纯水，用于洗涤组织上的血液。</w:t>
      </w:r>
    </w:p>
    <w:p w:rsidR="0018722C">
      <w:pPr>
        <w:pStyle w:val="4"/>
        <w:topLinePunct/>
        <w:ind w:left="200" w:hangingChars="200" w:hanging="200"/>
      </w:pPr>
      <w:r>
        <w:t>（</w:t>
      </w:r>
      <w:r>
        <w:t>3</w:t>
      </w:r>
      <w:r>
        <w:t>）</w:t>
      </w:r>
      <w:r>
        <w:t>.</w:t>
      </w:r>
      <w:r>
        <w:t>取组织</w:t>
      </w:r>
      <w:r>
        <w:t>0.08g</w:t>
      </w:r>
      <w:r>
        <w:t>放入匀浆器口，用眼科剪剪碎后研磨，此步骤要在冰上操作。</w:t>
      </w:r>
    </w:p>
    <w:p w:rsidR="0018722C">
      <w:pPr>
        <w:pStyle w:val="4"/>
        <w:topLinePunct/>
        <w:ind w:left="200" w:hangingChars="200" w:hanging="200"/>
      </w:pPr>
      <w:r>
        <w:t>（</w:t>
      </w:r>
      <w:r>
        <w:t>4</w:t>
      </w:r>
      <w:r>
        <w:t>）</w:t>
      </w:r>
      <w:r>
        <w:t>.</w:t>
      </w:r>
      <w:r>
        <w:t>研磨后放入高速离心机离心</w:t>
      </w:r>
      <w:r>
        <w:t>12000r</w:t>
      </w:r>
      <w:r>
        <w:t>，</w:t>
      </w:r>
      <w:r>
        <w:t>5min</w:t>
      </w:r>
      <w:r>
        <w:t>离心。</w:t>
      </w:r>
    </w:p>
    <w:p w:rsidR="0018722C">
      <w:pPr>
        <w:pStyle w:val="4"/>
        <w:topLinePunct/>
        <w:ind w:left="200" w:hangingChars="200" w:hanging="200"/>
      </w:pPr>
      <w:r>
        <w:rPr>
          <w:rFonts w:ascii="宋体" w:eastAsia="宋体" w:hint="eastAsia"/>
          <w:sz w:val="28"/>
        </w:rPr>
        <w:t>（</w:t>
      </w:r>
      <w:r>
        <w:t xml:space="preserve">5</w:t>
      </w:r>
      <w:r>
        <w:t>)</w:t>
      </w:r>
      <w:r>
        <w:t xml:space="preserve">.</w:t>
      </w:r>
      <w:r>
        <w:t xml:space="preserve"> </w:t>
      </w:r>
      <w:r>
        <w:t>离心后弃上清，保留沉淀物质。</w:t>
      </w:r>
    </w:p>
    <w:p w:rsidR="0018722C">
      <w:pPr>
        <w:pStyle w:val="4"/>
        <w:topLinePunct/>
        <w:ind w:left="200" w:hangingChars="200" w:hanging="200"/>
      </w:pPr>
      <w:r>
        <w:rPr>
          <w:rFonts w:ascii="宋体" w:eastAsia="宋体" w:hint="eastAsia"/>
          <w:sz w:val="28"/>
        </w:rPr>
        <w:t>（</w:t>
      </w:r>
      <w:r>
        <w:t xml:space="preserve">6</w:t>
      </w:r>
      <w:r>
        <w:t>)</w:t>
      </w:r>
      <w:r>
        <w:t xml:space="preserve">.</w:t>
      </w:r>
      <w:r>
        <w:t xml:space="preserve"> </w:t>
      </w:r>
      <w:r>
        <w:t>再洗涤一次，为了更好的去除血液成分。</w:t>
      </w:r>
    </w:p>
    <w:p w:rsidR="0018722C">
      <w:pPr>
        <w:pStyle w:val="4"/>
        <w:topLinePunct/>
        <w:ind w:left="200" w:hangingChars="200" w:hanging="200"/>
      </w:pPr>
      <w:r>
        <w:rPr>
          <w:sz w:val="28"/>
        </w:rPr>
        <w:t>（</w:t>
      </w:r>
      <w:r>
        <w:t xml:space="preserve">7</w:t>
      </w:r>
      <w:r>
        <w:t>)</w:t>
      </w:r>
      <w:r>
        <w:t xml:space="preserve">.</w:t>
      </w:r>
      <w:r>
        <w:t xml:space="preserve"> </w:t>
      </w:r>
      <w:r>
        <w:t>离心后，弃上清。加入裂解液</w:t>
      </w:r>
      <w:r>
        <w:t>1ml</w:t>
      </w:r>
      <w:r>
        <w:t>和</w:t>
      </w:r>
      <w:r>
        <w:t>PMSF10</w:t>
      </w:r>
      <w:r>
        <w:t>微升，裂解</w:t>
      </w:r>
      <w:r>
        <w:t>20</w:t>
      </w:r>
      <w:r>
        <w:t>分钟，每</w:t>
      </w:r>
      <w:r>
        <w:t>5min</w:t>
      </w:r>
    </w:p>
    <w:p w:rsidR="0018722C">
      <w:pPr>
        <w:topLinePunct/>
      </w:pPr>
      <w:r>
        <w:rPr>
          <w:rFonts w:ascii="宋体" w:eastAsia="宋体" w:hint="eastAsia"/>
        </w:rPr>
        <w:t>涡旋震荡</w:t>
      </w:r>
      <w:r>
        <w:t>20</w:t>
      </w:r>
      <w:r>
        <w:rPr>
          <w:rFonts w:ascii="宋体" w:eastAsia="宋体" w:hint="eastAsia"/>
        </w:rPr>
        <w:t>秒。</w:t>
      </w:r>
    </w:p>
    <w:p w:rsidR="0018722C">
      <w:pPr>
        <w:pStyle w:val="4"/>
        <w:topLinePunct/>
        <w:ind w:left="200" w:hangingChars="200" w:hanging="200"/>
      </w:pPr>
      <w:r>
        <w:rPr>
          <w:rFonts w:ascii="宋体" w:eastAsia="宋体" w:hint="eastAsia"/>
          <w:sz w:val="28"/>
        </w:rPr>
        <w:t>（</w:t>
      </w:r>
      <w:r>
        <w:t xml:space="preserve">8</w:t>
      </w:r>
      <w:r>
        <w:t>)</w:t>
      </w:r>
      <w:r>
        <w:t xml:space="preserve">.</w:t>
      </w:r>
      <w:r>
        <w:t xml:space="preserve"> </w:t>
      </w:r>
      <w:r>
        <w:t>然后</w:t>
      </w:r>
      <w:r>
        <w:t>12000r</w:t>
      </w:r>
      <w:r>
        <w:t>，离心</w:t>
      </w:r>
      <w:r>
        <w:t>5min</w:t>
      </w:r>
      <w:r>
        <w:t>。</w:t>
      </w:r>
    </w:p>
    <w:p w:rsidR="0018722C">
      <w:pPr>
        <w:pStyle w:val="4"/>
        <w:topLinePunct/>
        <w:ind w:left="200" w:hangingChars="200" w:hanging="200"/>
      </w:pPr>
      <w:r>
        <w:rPr>
          <w:rFonts w:ascii="宋体" w:eastAsia="宋体" w:hint="eastAsia"/>
          <w:sz w:val="28"/>
        </w:rPr>
        <w:t>（</w:t>
      </w:r>
      <w:r>
        <w:t xml:space="preserve">9</w:t>
      </w:r>
      <w:r>
        <w:t>)</w:t>
      </w:r>
      <w:r>
        <w:t xml:space="preserve">.</w:t>
      </w:r>
      <w:r>
        <w:t xml:space="preserve"> </w:t>
      </w:r>
      <w:r>
        <w:t>取上清约</w:t>
      </w:r>
      <w:r>
        <w:t>800</w:t>
      </w:r>
      <w:r>
        <w:t>微升，放于</w:t>
      </w:r>
      <w:r>
        <w:t>EP</w:t>
      </w:r>
      <w:r>
        <w:t>管中，</w:t>
      </w:r>
      <w:r>
        <w:t>-80</w:t>
      </w:r>
      <w:r>
        <w:t>度冻存备用。</w:t>
      </w:r>
    </w:p>
    <w:p w:rsidR="0018722C">
      <w:pPr>
        <w:pStyle w:val="Heading3"/>
        <w:topLinePunct/>
        <w:ind w:left="200" w:hangingChars="200" w:hanging="200"/>
      </w:pPr>
      <w:r>
        <w:t>3.3.2</w:t>
      </w:r>
      <w:r>
        <w:t xml:space="preserve"> </w:t>
      </w:r>
      <w:r>
        <w:t>细胞总蛋白定量</w:t>
      </w:r>
    </w:p>
    <w:p w:rsidR="0018722C">
      <w:pPr>
        <w:pStyle w:val="4"/>
        <w:topLinePunct/>
        <w:ind w:left="200" w:hangingChars="200" w:hanging="200"/>
      </w:pPr>
      <w:r>
        <w:t>（</w:t>
      </w:r>
      <w:r>
        <w:t>1</w:t>
      </w:r>
      <w:r>
        <w:t>）</w:t>
      </w:r>
      <w:r>
        <w:t>蛋白定量采用</w:t>
      </w:r>
      <w:r>
        <w:t>BCA </w:t>
      </w:r>
      <w:r>
        <w:t>法</w:t>
      </w:r>
    </w:p>
    <w:p w:rsidR="0018722C">
      <w:pPr>
        <w:topLinePunct/>
      </w:pPr>
      <w:r>
        <w:rPr>
          <w:rFonts w:ascii="宋体" w:eastAsia="宋体" w:hint="eastAsia"/>
        </w:rPr>
        <w:t>原理：在碱性环境下蛋白质与</w:t>
      </w:r>
      <w:r>
        <w:t>Cu</w:t>
      </w:r>
      <w:r>
        <w:t>2+</w:t>
      </w:r>
      <w:r>
        <w:rPr>
          <w:rFonts w:ascii="宋体" w:eastAsia="宋体" w:hint="eastAsia"/>
        </w:rPr>
        <w:t>络合并将</w:t>
      </w:r>
      <w:r>
        <w:t>Cu</w:t>
      </w:r>
      <w:r>
        <w:t>2+</w:t>
      </w:r>
      <w:r>
        <w:rPr>
          <w:rFonts w:ascii="宋体" w:eastAsia="宋体" w:hint="eastAsia"/>
        </w:rPr>
        <w:t>还原成</w:t>
      </w:r>
      <w:r>
        <w:t>Cu</w:t>
      </w:r>
      <w:r>
        <w:t>+</w:t>
      </w:r>
      <w:r>
        <w:rPr>
          <w:rFonts w:ascii="宋体" w:eastAsia="宋体" w:hint="eastAsia"/>
          <w:rFonts w:ascii="宋体" w:eastAsia="宋体" w:hint="eastAsia"/>
        </w:rPr>
        <w:t xml:space="preserve">. </w:t>
      </w:r>
      <w:r>
        <w:t>BCA</w:t>
      </w:r>
      <w:r>
        <w:rPr>
          <w:rFonts w:ascii="宋体" w:eastAsia="宋体" w:hint="eastAsia"/>
        </w:rPr>
        <w:t>与</w:t>
      </w:r>
      <w:r>
        <w:t>Cu</w:t>
      </w:r>
      <w:r>
        <w:t>+</w:t>
      </w:r>
      <w:r>
        <w:rPr>
          <w:rFonts w:ascii="宋体" w:eastAsia="宋体" w:hint="eastAsia"/>
        </w:rPr>
        <w:t>结合形成稳定的紫蓝色复合物，在</w:t>
      </w:r>
      <w:r>
        <w:t>570nm</w:t>
      </w:r>
      <w:r>
        <w:rPr>
          <w:rFonts w:ascii="宋体" w:eastAsia="宋体" w:hint="eastAsia"/>
        </w:rPr>
        <w:t>处有高的吸收值并与蛋白</w:t>
      </w:r>
      <w:r>
        <w:rPr>
          <w:rFonts w:ascii="宋体" w:eastAsia="宋体" w:hint="eastAsia"/>
        </w:rPr>
        <w:t>质浓度成正比，据此可测定蛋白质浓度。</w:t>
      </w:r>
    </w:p>
    <w:p w:rsidR="0018722C">
      <w:pPr>
        <w:pStyle w:val="4"/>
        <w:topLinePunct/>
        <w:ind w:left="200" w:hangingChars="200" w:hanging="200"/>
      </w:pPr>
      <w:r>
        <w:t>（</w:t>
      </w:r>
      <w:r>
        <w:t>2</w:t>
      </w:r>
      <w:r>
        <w:t>）</w:t>
      </w:r>
      <w:r>
        <w:t>工作溶液及标准蛋白溶液配制</w:t>
      </w:r>
    </w:p>
    <w:p w:rsidR="0018722C">
      <w:pPr>
        <w:topLinePunct/>
      </w:pPr>
      <w:r>
        <w:rPr>
          <w:rFonts w:ascii="宋体" w:eastAsia="宋体" w:hint="eastAsia"/>
        </w:rPr>
        <w:t>将</w:t>
      </w:r>
      <w:r>
        <w:t>50</w:t>
      </w:r>
      <w:r>
        <w:rPr>
          <w:rFonts w:ascii="宋体" w:eastAsia="宋体" w:hint="eastAsia"/>
        </w:rPr>
        <w:t>体积</w:t>
      </w:r>
      <w:r>
        <w:t>BCA reagent</w:t>
      </w:r>
      <w:r>
        <w:rPr>
          <w:rFonts w:ascii="宋体" w:eastAsia="宋体" w:hint="eastAsia"/>
        </w:rPr>
        <w:t>与</w:t>
      </w:r>
      <w:r>
        <w:t>1</w:t>
      </w:r>
      <w:r>
        <w:rPr>
          <w:rFonts w:ascii="宋体" w:eastAsia="宋体" w:hint="eastAsia"/>
        </w:rPr>
        <w:t>体积</w:t>
      </w:r>
      <w:r>
        <w:t>Cu reagent</w:t>
      </w:r>
      <w:r w:rsidR="001852F3">
        <w:t xml:space="preserve"> </w:t>
      </w:r>
      <w:r>
        <w:rPr>
          <w:rFonts w:ascii="宋体" w:eastAsia="宋体" w:hint="eastAsia"/>
        </w:rPr>
        <w:t>混合即为工作溶液。用</w:t>
      </w:r>
    </w:p>
    <w:p w:rsidR="0018722C">
      <w:pPr>
        <w:topLinePunct/>
      </w:pPr>
      <w:r>
        <w:t>PBS</w:t>
      </w:r>
      <w:r w:rsidR="001852F3">
        <w:t xml:space="preserve"> </w:t>
      </w:r>
      <w:r>
        <w:rPr>
          <w:rFonts w:ascii="宋体" w:hAnsi="宋体" w:eastAsia="宋体" w:hint="eastAsia"/>
        </w:rPr>
        <w:t>与待测蛋白样品匹配之缓冲液进行倍比稀释：</w:t>
      </w:r>
      <w:r>
        <w:t>25µl</w:t>
      </w:r>
      <w:r w:rsidR="001852F3">
        <w:t xml:space="preserve">  4000µg</w:t>
      </w:r>
      <w:r>
        <w:t>/</w:t>
      </w:r>
      <w:r>
        <w:t>ml</w:t>
      </w:r>
    </w:p>
    <w:p w:rsidR="0018722C">
      <w:pPr>
        <w:topLinePunct/>
      </w:pPr>
      <w:r>
        <w:t>BSA+25µl</w:t>
      </w:r>
      <w:r>
        <w:rPr>
          <w:rFonts w:ascii="宋体" w:hAnsi="宋体" w:eastAsia="宋体" w:hint="eastAsia"/>
        </w:rPr>
        <w:t>稀释溶液</w:t>
      </w:r>
      <w:r>
        <w:t>(</w:t>
      </w:r>
      <w:r>
        <w:t xml:space="preserve">PBS</w:t>
      </w:r>
      <w:r>
        <w:t>)</w:t>
      </w:r>
      <w:r w:rsidR="004B696B">
        <w:t xml:space="preserve"> </w:t>
      </w:r>
      <w:r>
        <w:t xml:space="preserve">= 50µl</w:t>
      </w:r>
      <w:r>
        <w:t>(</w:t>
      </w:r>
      <w:r>
        <w:t xml:space="preserve">BSA=2000µg</w:t>
      </w:r>
      <w:r>
        <w:t>/</w:t>
      </w:r>
      <w:r>
        <w:t xml:space="preserve">ml</w:t>
      </w:r>
      <w:r>
        <w:t>)</w:t>
      </w:r>
      <w:r>
        <w:rPr>
          <w:rFonts w:ascii="宋体" w:hAnsi="宋体" w:eastAsia="宋体" w:hint="eastAsia"/>
        </w:rPr>
        <w:t>，取</w:t>
      </w:r>
      <w:r>
        <w:t>25µl</w:t>
      </w:r>
      <w:r>
        <w:rPr>
          <w:rFonts w:ascii="宋体" w:hAnsi="宋体" w:eastAsia="宋体" w:hint="eastAsia"/>
        </w:rPr>
        <w:t>连续倍比稀释</w:t>
      </w:r>
    </w:p>
    <w:p w:rsidR="0018722C">
      <w:pPr>
        <w:topLinePunct/>
      </w:pPr>
      <w:r>
        <w:t>7</w:t>
      </w:r>
      <w:r>
        <w:rPr>
          <w:rFonts w:ascii="宋体" w:hAnsi="宋体" w:eastAsia="宋体" w:hint="eastAsia"/>
        </w:rPr>
        <w:t>次，得到</w:t>
      </w:r>
      <w:r>
        <w:t>BSA</w:t>
      </w:r>
      <w:r>
        <w:rPr>
          <w:rFonts w:ascii="宋体" w:hAnsi="宋体" w:eastAsia="宋体" w:hint="eastAsia"/>
        </w:rPr>
        <w:t>标准溶液</w:t>
      </w:r>
      <w:r>
        <w:t>2000µg</w:t>
      </w:r>
      <w:r>
        <w:t>/</w:t>
      </w:r>
      <w:r>
        <w:t xml:space="preserve">ml</w:t>
      </w:r>
      <w:r>
        <w:rPr>
          <w:rFonts w:ascii="宋体" w:hAnsi="宋体" w:eastAsia="宋体" w:hint="eastAsia"/>
        </w:rPr>
        <w:t>、</w:t>
      </w:r>
      <w:r>
        <w:t>1000µg</w:t>
      </w:r>
      <w:r>
        <w:t>/</w:t>
      </w:r>
      <w:r>
        <w:t xml:space="preserve">ml</w:t>
      </w:r>
      <w:r>
        <w:rPr>
          <w:rFonts w:ascii="宋体" w:hAnsi="宋体" w:eastAsia="宋体" w:hint="eastAsia"/>
        </w:rPr>
        <w:t>、</w:t>
      </w:r>
      <w:r>
        <w:t>500µg</w:t>
      </w:r>
      <w:r>
        <w:t>/</w:t>
      </w:r>
      <w:r>
        <w:t xml:space="preserve">ml</w:t>
      </w:r>
      <w:r>
        <w:rPr>
          <w:rFonts w:ascii="宋体" w:hAnsi="宋体" w:eastAsia="宋体" w:hint="eastAsia"/>
        </w:rPr>
        <w:t>、</w:t>
      </w:r>
      <w:r>
        <w:t>250µg</w:t>
      </w:r>
      <w:r>
        <w:t>/</w:t>
      </w:r>
      <w:r>
        <w:t xml:space="preserve">ml </w:t>
      </w:r>
      <w:r>
        <w:rPr>
          <w:rFonts w:ascii="宋体" w:hAnsi="宋体" w:eastAsia="宋体" w:hint="eastAsia"/>
        </w:rPr>
        <w:t>、</w:t>
      </w:r>
    </w:p>
    <w:p w:rsidR="0018722C">
      <w:pPr>
        <w:topLinePunct/>
      </w:pPr>
      <w:r>
        <w:t>125µg</w:t>
      </w:r>
      <w:r>
        <w:t>/</w:t>
      </w:r>
      <w:r>
        <w:t xml:space="preserve">ml</w:t>
      </w:r>
      <w:r>
        <w:rPr>
          <w:rFonts w:ascii="宋体" w:hAnsi="宋体" w:eastAsia="宋体" w:hint="eastAsia"/>
        </w:rPr>
        <w:t>、</w:t>
      </w:r>
      <w:r>
        <w:t>62.5µg</w:t>
      </w:r>
      <w:r>
        <w:t>/</w:t>
      </w:r>
      <w:r>
        <w:t xml:space="preserve">ml</w:t>
      </w:r>
      <w:r>
        <w:rPr>
          <w:rFonts w:ascii="宋体" w:hAnsi="宋体" w:eastAsia="宋体" w:hint="eastAsia"/>
        </w:rPr>
        <w:t>、</w:t>
      </w:r>
      <w:r>
        <w:t>31.25µg</w:t>
      </w:r>
      <w:r>
        <w:t>/</w:t>
      </w:r>
      <w:r>
        <w:t xml:space="preserve">ml</w:t>
      </w:r>
      <w:r>
        <w:rPr>
          <w:rFonts w:ascii="宋体" w:hAnsi="宋体" w:eastAsia="宋体" w:hint="eastAsia"/>
        </w:rPr>
        <w:t>、</w:t>
      </w:r>
      <w:r>
        <w:t>15.625µg</w:t>
      </w:r>
      <w:r>
        <w:t>/</w:t>
      </w:r>
      <w:r>
        <w:t xml:space="preserve">ml</w:t>
      </w:r>
      <w:r>
        <w:rPr>
          <w:rFonts w:ascii="宋体" w:hAnsi="宋体" w:eastAsia="宋体" w:hint="eastAsia"/>
        </w:rPr>
        <w:t>，各</w:t>
      </w:r>
      <w:r>
        <w:t>25µl </w:t>
      </w:r>
      <w:r>
        <w:rPr>
          <w:rFonts w:ascii="宋体" w:hAnsi="宋体" w:eastAsia="宋体" w:hint="eastAsia"/>
        </w:rPr>
        <w:t>。</w:t>
      </w:r>
    </w:p>
    <w:p w:rsidR="0018722C">
      <w:pPr>
        <w:pStyle w:val="4"/>
        <w:topLinePunct/>
        <w:ind w:left="200" w:hangingChars="200" w:hanging="200"/>
      </w:pPr>
      <w:r>
        <w:t>（</w:t>
      </w:r>
      <w:r>
        <w:t>3</w:t>
      </w:r>
      <w:r>
        <w:t>）</w:t>
      </w:r>
      <w:r>
        <w:t>微板测定</w:t>
      </w:r>
    </w:p>
    <w:p w:rsidR="0018722C">
      <w:pPr>
        <w:topLinePunct/>
      </w:pPr>
      <w:r>
        <w:rPr>
          <w:rFonts w:ascii="宋体" w:hAnsi="宋体" w:eastAsia="宋体" w:hint="eastAsia"/>
        </w:rPr>
        <w:t>将</w:t>
      </w:r>
      <w:r>
        <w:t>2</w:t>
      </w:r>
      <w:r>
        <w:t>5</w:t>
      </w:r>
      <w:r>
        <w:t>µ</w:t>
      </w:r>
      <w:r>
        <w:t>l</w:t>
      </w:r>
      <w:r>
        <w:rPr>
          <w:rFonts w:ascii="宋体" w:hAnsi="宋体" w:eastAsia="宋体" w:hint="eastAsia"/>
        </w:rPr>
        <w:t>标准品和待测样本与</w:t>
      </w:r>
      <w:r>
        <w:t>20</w:t>
      </w:r>
      <w:r>
        <w:t>0</w:t>
      </w:r>
      <w:r>
        <w:t>µ</w:t>
      </w:r>
      <w:r>
        <w:t>l</w:t>
      </w:r>
      <w:r>
        <w:rPr>
          <w:rFonts w:ascii="宋体" w:hAnsi="宋体" w:eastAsia="宋体" w:hint="eastAsia"/>
        </w:rPr>
        <w:t>工作溶液混合；</w:t>
      </w:r>
      <w:r>
        <w:t>37</w:t>
      </w:r>
      <w:r>
        <w:rPr>
          <w:rFonts w:ascii="宋体" w:hAnsi="宋体" w:eastAsia="宋体" w:hint="eastAsia"/>
        </w:rPr>
        <w:t>℃，</w:t>
      </w:r>
      <w:r>
        <w:t>3</w:t>
      </w:r>
      <w:r>
        <w:t>0</w:t>
      </w:r>
      <w:r>
        <w:t>m</w:t>
      </w:r>
      <w:r>
        <w:t>in</w:t>
      </w:r>
      <w:r>
        <w:rPr>
          <w:rFonts w:ascii="宋体" w:hAnsi="宋体" w:eastAsia="宋体" w:hint="eastAsia"/>
        </w:rPr>
        <w:t>孵育；</w:t>
      </w:r>
      <w:r>
        <w:rPr>
          <w:rFonts w:ascii="宋体" w:hAnsi="宋体" w:eastAsia="宋体" w:hint="eastAsia"/>
        </w:rPr>
        <w:t>将反应微板温度冷却至室温；测定</w:t>
      </w:r>
      <w:r>
        <w:t>570nmOD</w:t>
      </w:r>
      <w:r>
        <w:rPr>
          <w:rFonts w:ascii="宋体" w:hAnsi="宋体" w:eastAsia="宋体" w:hint="eastAsia"/>
        </w:rPr>
        <w:t>值；拟合标准品曲线并计算</w:t>
      </w:r>
      <w:r>
        <w:rPr>
          <w:rFonts w:ascii="宋体" w:hAnsi="宋体" w:eastAsia="宋体" w:hint="eastAsia"/>
        </w:rPr>
        <w:t>蛋白浓度。</w:t>
      </w:r>
    </w:p>
    <w:p w:rsidR="0018722C">
      <w:pPr>
        <w:pStyle w:val="4"/>
        <w:topLinePunct/>
        <w:ind w:left="200" w:hangingChars="200" w:hanging="200"/>
      </w:pPr>
      <w:r>
        <w:t>（</w:t>
      </w:r>
      <w:r>
        <w:t>4</w:t>
      </w:r>
      <w:r>
        <w:t>）</w:t>
      </w:r>
      <w:r>
        <w:t>根据所测蛋白质浓度，计算上样量。</w:t>
      </w:r>
    </w:p>
    <w:p w:rsidR="0018722C">
      <w:pPr>
        <w:pStyle w:val="Heading3"/>
        <w:topLinePunct/>
        <w:ind w:left="200" w:hangingChars="200" w:hanging="200"/>
      </w:pPr>
      <w:r>
        <w:t>3.3.3</w:t>
      </w:r>
      <w:r>
        <w:t xml:space="preserve"> </w:t>
      </w:r>
      <w:r>
        <w:t>蛋白电泳</w:t>
      </w:r>
    </w:p>
    <w:p w:rsidR="0018722C">
      <w:pPr>
        <w:pStyle w:val="4"/>
        <w:topLinePunct/>
        <w:ind w:left="200" w:hangingChars="200" w:hanging="200"/>
      </w:pPr>
      <w:r>
        <w:rPr>
          <w:rFonts w:ascii="宋体" w:eastAsia="宋体" w:hint="eastAsia"/>
          <w:sz w:val="28"/>
        </w:rPr>
        <w:t>（</w:t>
      </w:r>
      <w:r>
        <w:t xml:space="preserve">1</w:t>
      </w:r>
      <w:r>
        <w:t>)</w:t>
      </w:r>
      <w:r>
        <w:t xml:space="preserve"> </w:t>
      </w:r>
      <w:r/>
      <w:r>
        <w:t>用双蒸水将玻璃板冲洗干净、晾干，将两块玻璃板对齐后垂直固定于</w:t>
      </w:r>
      <w:r>
        <w:t>电泳装置上，准备灌胶。</w:t>
      </w:r>
    </w:p>
    <w:p w:rsidR="0018722C">
      <w:pPr>
        <w:pStyle w:val="4"/>
        <w:topLinePunct/>
        <w:ind w:left="200" w:hangingChars="200" w:hanging="200"/>
      </w:pPr>
      <w:r>
        <w:t>(</w:t>
      </w:r>
      <w:r>
        <w:t xml:space="preserve">2</w:t>
      </w:r>
      <w:r>
        <w:t>)</w:t>
      </w:r>
      <w:r/>
      <w:r>
        <w:t>配胶：按下表分别配制</w:t>
      </w:r>
      <w:r>
        <w:t>12%</w:t>
      </w:r>
      <w:r>
        <w:t>分离胶和浓缩胶，最后加入</w:t>
      </w:r>
      <w:r>
        <w:t>TEMED</w:t>
      </w:r>
      <w:r>
        <w:t>，加</w:t>
      </w:r>
      <w:r>
        <w:t>入</w:t>
      </w:r>
      <w:r>
        <w:t>TEMED</w:t>
      </w:r>
      <w:r/>
      <w:r>
        <w:t>后立即混匀灌胶。</w:t>
      </w:r>
    </w:p>
    <w:tbl>
      <w:tblPr>
        <w:tblW w:w="0" w:type="auto"/>
        <w:tblInd w:w="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7"/>
        <w:gridCol w:w="3392"/>
        <w:gridCol w:w="2307"/>
      </w:tblGrid>
      <w:tr>
        <w:trPr>
          <w:trHeight w:val="600" w:hRule="atLeast"/>
        </w:trPr>
        <w:tc>
          <w:tcPr>
            <w:tcW w:w="3017" w:type="dxa"/>
            <w:tcBorders>
              <w:top w:val="single" w:sz="4" w:space="0" w:color="000000"/>
              <w:bottom w:val="single" w:sz="4" w:space="0" w:color="000000"/>
            </w:tcBorders>
          </w:tcPr>
          <w:p w:rsidR="0018722C">
            <w:pPr>
              <w:widowControl w:val="0"/>
              <w:snapToGrid w:val="1"/>
              <w:spacing w:beforeLines="0" w:afterLines="0" w:lineRule="auto" w:line="240" w:after="0" w:before="89"/>
              <w:ind w:firstLineChars="0" w:firstLine="0" w:rightChars="0" w:right="0" w:leftChars="0" w:left="155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试剂</w:t>
            </w:r>
          </w:p>
        </w:tc>
        <w:tc>
          <w:tcPr>
            <w:tcW w:w="3392" w:type="dxa"/>
            <w:tcBorders>
              <w:top w:val="single" w:sz="4" w:space="0" w:color="000000"/>
              <w:bottom w:val="single" w:sz="4" w:space="0" w:color="000000"/>
            </w:tcBorders>
          </w:tcPr>
          <w:p w:rsidR="0018722C">
            <w:pPr>
              <w:widowControl w:val="0"/>
              <w:snapToGrid w:val="1"/>
              <w:spacing w:beforeLines="0" w:afterLines="0" w:lineRule="auto" w:line="240" w:after="0" w:before="89"/>
              <w:ind w:firstLineChars="0" w:firstLine="0" w:rightChars="0" w:right="0" w:leftChars="0" w:left="905"/>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12%</w:t>
            </w:r>
            <w:r>
              <w:rPr>
                <w:kern w:val="2"/>
                <w:szCs w:val="22"/>
                <w:rFonts w:ascii="宋体" w:eastAsia="宋体" w:hint="eastAsia" w:cstheme="minorBidi" w:hAnsi="Times New Roman" w:cs="Times New Roman"/>
                <w:sz w:val="28"/>
              </w:rPr>
              <w:t>分离胶</w:t>
            </w:r>
            <w:r>
              <w:rPr>
                <w:kern w:val="2"/>
                <w:szCs w:val="22"/>
                <w:rFonts w:cstheme="minorBidi" w:ascii="Times New Roman" w:hAnsi="Times New Roman" w:eastAsia="Times New Roman" w:cs="Times New Roman"/>
                <w:sz w:val="28"/>
              </w:rPr>
              <w:t>(10ml)</w:t>
            </w:r>
          </w:p>
        </w:tc>
        <w:tc>
          <w:tcPr>
            <w:tcW w:w="2307" w:type="dxa"/>
            <w:tcBorders>
              <w:top w:val="single" w:sz="4" w:space="0" w:color="000000"/>
              <w:bottom w:val="single" w:sz="4" w:space="0" w:color="000000"/>
            </w:tcBorders>
          </w:tcPr>
          <w:p w:rsidR="0018722C">
            <w:pPr>
              <w:widowControl w:val="0"/>
              <w:snapToGrid w:val="1"/>
              <w:spacing w:beforeLines="0" w:afterLines="0" w:lineRule="auto" w:line="240" w:after="0" w:before="89"/>
              <w:ind w:firstLineChars="0" w:firstLine="0" w:rightChars="0" w:right="0" w:leftChars="0" w:left="372"/>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8"/>
              </w:rPr>
              <w:t>浓缩胶</w:t>
            </w:r>
            <w:r>
              <w:rPr>
                <w:kern w:val="2"/>
                <w:szCs w:val="22"/>
                <w:rFonts w:cstheme="minorBidi" w:ascii="Times New Roman" w:hAnsi="Times New Roman" w:eastAsia="Times New Roman" w:cs="Times New Roman"/>
                <w:sz w:val="28"/>
              </w:rPr>
              <w:t>(4ml)</w:t>
            </w:r>
          </w:p>
        </w:tc>
      </w:tr>
    </w:tbl>
    <w:p w:rsidR="0018722C">
      <w:pPr>
        <w:rPr/>
        <w:topLinePunct/>
        <w:pStyle w:val="affa"/>
      </w:pP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
        <w:gridCol w:w="3708"/>
        <w:gridCol w:w="2538"/>
        <w:gridCol w:w="2469"/>
        <w:gridCol w:w="98"/>
      </w:tblGrid>
      <w:tr>
        <w:trPr>
          <w:trHeight w:val="280" w:hRule="atLeast"/>
        </w:trPr>
        <w:tc>
          <w:tcPr>
            <w:tcW w:w="89" w:type="dxa"/>
            <w:tcBorders>
              <w:top w:val="single" w:sz="4" w:space="0" w:color="000000"/>
            </w:tcBorders>
          </w:tcPr>
          <w:p w:rsidR="0018722C">
            <w:pPr>
              <w:topLinePunct/>
              <w:ind w:leftChars="0" w:left="0" w:rightChars="0" w:right="0" w:firstLineChars="0" w:firstLine="0"/>
              <w:spacing w:line="240" w:lineRule="atLeast"/>
            </w:pPr>
          </w:p>
        </w:tc>
        <w:tc>
          <w:tcPr>
            <w:tcW w:w="3708"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2538"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2469"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98" w:type="dxa"/>
            <w:tcBorders>
              <w:top w:val="single" w:sz="4" w:space="0" w:color="000000"/>
            </w:tcBorders>
          </w:tcPr>
          <w:p w:rsidR="0018722C">
            <w:pPr>
              <w:topLinePunct/>
              <w:ind w:leftChars="0" w:left="0" w:rightChars="0" w:right="0" w:firstLineChars="0" w:firstLine="0"/>
              <w:spacing w:line="240" w:lineRule="atLeast"/>
            </w:pPr>
          </w:p>
        </w:tc>
      </w:tr>
      <w:tr>
        <w:trPr>
          <w:trHeight w:val="620" w:hRule="atLeast"/>
        </w:trPr>
        <w:tc>
          <w:tcPr>
            <w:tcW w:w="89" w:type="dxa"/>
          </w:tcPr>
          <w:p w:rsidR="0018722C">
            <w:pPr>
              <w:topLinePunct/>
              <w:ind w:leftChars="0" w:left="0" w:rightChars="0" w:right="0" w:firstLineChars="0" w:firstLine="0"/>
              <w:spacing w:line="240" w:lineRule="atLeast"/>
            </w:pPr>
          </w:p>
        </w:tc>
        <w:tc>
          <w:tcPr>
            <w:tcW w:w="3708"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双蒸水</w:t>
            </w:r>
            <w:r>
              <w:t>(</w:t>
            </w:r>
            <w:r>
              <w:t xml:space="preserve">ml</w:t>
            </w:r>
            <w:r>
              <w:t>)</w:t>
            </w:r>
          </w:p>
        </w:tc>
        <w:tc>
          <w:tcPr>
            <w:tcW w:w="2538" w:type="dxa"/>
            <w:tcBorders>
              <w:top w:val="single" w:sz="4" w:space="0" w:color="000000"/>
            </w:tcBorders>
          </w:tcPr>
          <w:p w:rsidR="0018722C">
            <w:pPr>
              <w:topLinePunct/>
              <w:ind w:leftChars="0" w:left="0" w:rightChars="0" w:right="0" w:firstLineChars="0" w:firstLine="0"/>
              <w:spacing w:line="240" w:lineRule="atLeast"/>
            </w:pPr>
            <w:r>
              <w:t>3.3</w:t>
            </w:r>
          </w:p>
        </w:tc>
        <w:tc>
          <w:tcPr>
            <w:tcW w:w="2469" w:type="dxa"/>
            <w:tcBorders>
              <w:top w:val="single" w:sz="4" w:space="0" w:color="000000"/>
            </w:tcBorders>
          </w:tcPr>
          <w:p w:rsidR="0018722C">
            <w:pPr>
              <w:topLinePunct/>
              <w:ind w:leftChars="0" w:left="0" w:rightChars="0" w:right="0" w:firstLineChars="0" w:firstLine="0"/>
              <w:spacing w:line="240" w:lineRule="atLeast"/>
            </w:pPr>
            <w:r>
              <w:t>2.7</w:t>
            </w:r>
          </w:p>
        </w:tc>
        <w:tc>
          <w:tcPr>
            <w:tcW w:w="98" w:type="dxa"/>
          </w:tcPr>
          <w:p w:rsidR="0018722C">
            <w:pPr>
              <w:topLinePunct/>
              <w:ind w:leftChars="0" w:left="0" w:rightChars="0" w:right="0" w:firstLineChars="0" w:firstLine="0"/>
              <w:spacing w:line="240" w:lineRule="atLeast"/>
            </w:pPr>
          </w:p>
        </w:tc>
      </w:tr>
      <w:tr>
        <w:trPr>
          <w:trHeight w:val="600" w:hRule="atLeast"/>
        </w:trPr>
        <w:tc>
          <w:tcPr>
            <w:tcW w:w="89" w:type="dxa"/>
          </w:tcPr>
          <w:p w:rsidR="0018722C">
            <w:pPr>
              <w:topLinePunct/>
              <w:ind w:leftChars="0" w:left="0" w:rightChars="0" w:right="0" w:firstLineChars="0" w:firstLine="0"/>
              <w:spacing w:line="240" w:lineRule="atLeast"/>
            </w:pPr>
          </w:p>
        </w:tc>
        <w:tc>
          <w:tcPr>
            <w:tcW w:w="3708" w:type="dxa"/>
          </w:tcPr>
          <w:p w:rsidR="0018722C">
            <w:pPr>
              <w:topLinePunct/>
              <w:ind w:leftChars="0" w:left="0" w:rightChars="0" w:right="0" w:firstLineChars="0" w:firstLine="0"/>
              <w:spacing w:line="240" w:lineRule="atLeast"/>
            </w:pPr>
            <w:r>
              <w:t>30%</w:t>
            </w:r>
            <w:r>
              <w:rPr>
                <w:rFonts w:ascii="宋体" w:eastAsia="宋体" w:hint="eastAsia"/>
              </w:rPr>
              <w:t>丙烯酰胺</w:t>
            </w:r>
            <w:r>
              <w:t>(</w:t>
            </w:r>
            <w:r>
              <w:t xml:space="preserve">ml</w:t>
            </w:r>
            <w:r>
              <w:t>)</w:t>
            </w:r>
          </w:p>
        </w:tc>
        <w:tc>
          <w:tcPr>
            <w:tcW w:w="2538" w:type="dxa"/>
          </w:tcPr>
          <w:p w:rsidR="0018722C">
            <w:pPr>
              <w:topLinePunct/>
              <w:ind w:leftChars="0" w:left="0" w:rightChars="0" w:right="0" w:firstLineChars="0" w:firstLine="0"/>
              <w:spacing w:line="240" w:lineRule="atLeast"/>
            </w:pPr>
            <w:r>
              <w:t>4.0</w:t>
            </w:r>
          </w:p>
        </w:tc>
        <w:tc>
          <w:tcPr>
            <w:tcW w:w="2469" w:type="dxa"/>
          </w:tcPr>
          <w:p w:rsidR="0018722C">
            <w:pPr>
              <w:topLinePunct/>
              <w:ind w:leftChars="0" w:left="0" w:rightChars="0" w:right="0" w:firstLineChars="0" w:firstLine="0"/>
              <w:spacing w:line="240" w:lineRule="atLeast"/>
            </w:pPr>
            <w:r>
              <w:t>0.67</w:t>
            </w:r>
          </w:p>
        </w:tc>
        <w:tc>
          <w:tcPr>
            <w:tcW w:w="98" w:type="dxa"/>
          </w:tcPr>
          <w:p w:rsidR="0018722C">
            <w:pPr>
              <w:topLinePunct/>
              <w:ind w:leftChars="0" w:left="0" w:rightChars="0" w:right="0" w:firstLineChars="0" w:firstLine="0"/>
              <w:spacing w:line="240" w:lineRule="atLeast"/>
            </w:pPr>
          </w:p>
        </w:tc>
      </w:tr>
      <w:tr>
        <w:trPr>
          <w:trHeight w:val="600" w:hRule="atLeast"/>
        </w:trPr>
        <w:tc>
          <w:tcPr>
            <w:tcW w:w="89" w:type="dxa"/>
          </w:tcPr>
          <w:p w:rsidR="0018722C">
            <w:pPr>
              <w:topLinePunct/>
              <w:ind w:leftChars="0" w:left="0" w:rightChars="0" w:right="0" w:firstLineChars="0" w:firstLine="0"/>
              <w:spacing w:line="240" w:lineRule="atLeast"/>
            </w:pPr>
          </w:p>
        </w:tc>
        <w:tc>
          <w:tcPr>
            <w:tcW w:w="3708" w:type="dxa"/>
          </w:tcPr>
          <w:p w:rsidR="0018722C">
            <w:pPr>
              <w:topLinePunct/>
              <w:ind w:leftChars="0" w:left="0" w:rightChars="0" w:right="0" w:firstLineChars="0" w:firstLine="0"/>
              <w:spacing w:line="240" w:lineRule="atLeast"/>
            </w:pPr>
            <w:r>
              <w:t xml:space="preserve">1.5M Tris-HCl </w:t>
            </w:r>
            <w:r>
              <w:t xml:space="preserve">(</w:t>
            </w:r>
            <w:r>
              <w:t xml:space="preserve">ml</w:t>
            </w:r>
            <w:r>
              <w:t xml:space="preserve">)</w:t>
            </w:r>
          </w:p>
        </w:tc>
        <w:tc>
          <w:tcPr>
            <w:tcW w:w="2538" w:type="dxa"/>
          </w:tcPr>
          <w:p w:rsidR="0018722C">
            <w:pPr>
              <w:topLinePunct/>
              <w:ind w:leftChars="0" w:left="0" w:rightChars="0" w:right="0" w:firstLineChars="0" w:firstLine="0"/>
              <w:spacing w:line="240" w:lineRule="atLeast"/>
            </w:pPr>
            <w:r>
              <w:t>2.5</w:t>
            </w:r>
          </w:p>
        </w:tc>
        <w:tc>
          <w:tcPr>
            <w:tcW w:w="2469" w:type="dxa"/>
          </w:tcPr>
          <w:p w:rsidR="0018722C">
            <w:pPr>
              <w:topLinePunct/>
              <w:ind w:leftChars="0" w:left="0" w:rightChars="0" w:right="0" w:firstLineChars="0" w:firstLine="0"/>
              <w:spacing w:line="240" w:lineRule="atLeast"/>
            </w:pPr>
            <w:r>
              <w:rPr>
                <w:rFonts w:ascii="宋体" w:eastAsia="宋体" w:hint="eastAsia"/>
              </w:rPr>
              <w:t>－</w:t>
            </w:r>
          </w:p>
        </w:tc>
        <w:tc>
          <w:tcPr>
            <w:tcW w:w="98" w:type="dxa"/>
          </w:tcPr>
          <w:p w:rsidR="0018722C">
            <w:pPr>
              <w:topLinePunct/>
              <w:ind w:leftChars="0" w:left="0" w:rightChars="0" w:right="0" w:firstLineChars="0" w:firstLine="0"/>
              <w:spacing w:line="240" w:lineRule="atLeast"/>
            </w:pPr>
          </w:p>
        </w:tc>
      </w:tr>
      <w:tr>
        <w:trPr>
          <w:trHeight w:val="600" w:hRule="atLeast"/>
        </w:trPr>
        <w:tc>
          <w:tcPr>
            <w:tcW w:w="89" w:type="dxa"/>
          </w:tcPr>
          <w:p w:rsidR="0018722C">
            <w:pPr>
              <w:topLinePunct/>
              <w:ind w:leftChars="0" w:left="0" w:rightChars="0" w:right="0" w:firstLineChars="0" w:firstLine="0"/>
              <w:spacing w:line="240" w:lineRule="atLeast"/>
            </w:pPr>
          </w:p>
        </w:tc>
        <w:tc>
          <w:tcPr>
            <w:tcW w:w="3708" w:type="dxa"/>
          </w:tcPr>
          <w:p w:rsidR="0018722C">
            <w:pPr>
              <w:topLinePunct/>
              <w:ind w:leftChars="0" w:left="0" w:rightChars="0" w:right="0" w:firstLineChars="0" w:firstLine="0"/>
              <w:spacing w:line="240" w:lineRule="atLeast"/>
            </w:pPr>
            <w:r>
              <w:t>1.0M Tris-HCl</w:t>
            </w:r>
            <w:r>
              <w:t>(</w:t>
            </w:r>
            <w:r>
              <w:t>ml</w:t>
            </w:r>
            <w:r>
              <w:t>)</w:t>
            </w:r>
          </w:p>
        </w:tc>
        <w:tc>
          <w:tcPr>
            <w:tcW w:w="2538" w:type="dxa"/>
          </w:tcPr>
          <w:p w:rsidR="0018722C">
            <w:pPr>
              <w:topLinePunct/>
              <w:ind w:leftChars="0" w:left="0" w:rightChars="0" w:right="0" w:firstLineChars="0" w:firstLine="0"/>
              <w:spacing w:line="240" w:lineRule="atLeast"/>
            </w:pPr>
            <w:r>
              <w:rPr>
                <w:rFonts w:ascii="宋体" w:eastAsia="宋体" w:hint="eastAsia"/>
              </w:rPr>
              <w:t>－</w:t>
            </w:r>
          </w:p>
        </w:tc>
        <w:tc>
          <w:tcPr>
            <w:tcW w:w="2469" w:type="dxa"/>
          </w:tcPr>
          <w:p w:rsidR="0018722C">
            <w:pPr>
              <w:topLinePunct/>
              <w:ind w:leftChars="0" w:left="0" w:rightChars="0" w:right="0" w:firstLineChars="0" w:firstLine="0"/>
              <w:spacing w:line="240" w:lineRule="atLeast"/>
            </w:pPr>
            <w:r>
              <w:t>0.5</w:t>
            </w:r>
          </w:p>
        </w:tc>
        <w:tc>
          <w:tcPr>
            <w:tcW w:w="98" w:type="dxa"/>
          </w:tcPr>
          <w:p w:rsidR="0018722C">
            <w:pPr>
              <w:topLinePunct/>
              <w:ind w:leftChars="0" w:left="0" w:rightChars="0" w:right="0" w:firstLineChars="0" w:firstLine="0"/>
              <w:spacing w:line="240" w:lineRule="atLeast"/>
            </w:pPr>
          </w:p>
        </w:tc>
      </w:tr>
      <w:tr>
        <w:trPr>
          <w:trHeight w:val="600" w:hRule="atLeast"/>
        </w:trPr>
        <w:tc>
          <w:tcPr>
            <w:tcW w:w="89" w:type="dxa"/>
          </w:tcPr>
          <w:p w:rsidR="0018722C">
            <w:pPr>
              <w:topLinePunct/>
              <w:ind w:leftChars="0" w:left="0" w:rightChars="0" w:right="0" w:firstLineChars="0" w:firstLine="0"/>
              <w:spacing w:line="240" w:lineRule="atLeast"/>
            </w:pPr>
          </w:p>
        </w:tc>
        <w:tc>
          <w:tcPr>
            <w:tcW w:w="3708" w:type="dxa"/>
          </w:tcPr>
          <w:p w:rsidR="0018722C">
            <w:pPr>
              <w:topLinePunct/>
              <w:ind w:leftChars="0" w:left="0" w:rightChars="0" w:right="0" w:firstLineChars="0" w:firstLine="0"/>
              <w:spacing w:line="240" w:lineRule="atLeast"/>
            </w:pPr>
            <w:r>
              <w:t>10%SDS</w:t>
            </w:r>
            <w:r>
              <w:t>(</w:t>
            </w:r>
            <w:r>
              <w:t>ml</w:t>
            </w:r>
            <w:r>
              <w:t>)</w:t>
            </w:r>
          </w:p>
        </w:tc>
        <w:tc>
          <w:tcPr>
            <w:tcW w:w="2538" w:type="dxa"/>
          </w:tcPr>
          <w:p w:rsidR="0018722C">
            <w:pPr>
              <w:topLinePunct/>
              <w:ind w:leftChars="0" w:left="0" w:rightChars="0" w:right="0" w:firstLineChars="0" w:firstLine="0"/>
              <w:spacing w:line="240" w:lineRule="atLeast"/>
            </w:pPr>
            <w:r>
              <w:t>0.1</w:t>
            </w:r>
          </w:p>
        </w:tc>
        <w:tc>
          <w:tcPr>
            <w:tcW w:w="2469" w:type="dxa"/>
          </w:tcPr>
          <w:p w:rsidR="0018722C">
            <w:pPr>
              <w:topLinePunct/>
              <w:ind w:leftChars="0" w:left="0" w:rightChars="0" w:right="0" w:firstLineChars="0" w:firstLine="0"/>
              <w:spacing w:line="240" w:lineRule="atLeast"/>
            </w:pPr>
            <w:r>
              <w:t>0.04</w:t>
            </w:r>
          </w:p>
        </w:tc>
        <w:tc>
          <w:tcPr>
            <w:tcW w:w="98" w:type="dxa"/>
          </w:tcPr>
          <w:p w:rsidR="0018722C">
            <w:pPr>
              <w:topLinePunct/>
              <w:ind w:leftChars="0" w:left="0" w:rightChars="0" w:right="0" w:firstLineChars="0" w:firstLine="0"/>
              <w:spacing w:line="240" w:lineRule="atLeast"/>
            </w:pPr>
          </w:p>
        </w:tc>
      </w:tr>
      <w:tr>
        <w:trPr>
          <w:trHeight w:val="600" w:hRule="atLeast"/>
        </w:trPr>
        <w:tc>
          <w:tcPr>
            <w:tcW w:w="89" w:type="dxa"/>
          </w:tcPr>
          <w:p w:rsidR="0018722C">
            <w:pPr>
              <w:topLinePunct/>
              <w:ind w:leftChars="0" w:left="0" w:rightChars="0" w:right="0" w:firstLineChars="0" w:firstLine="0"/>
              <w:spacing w:line="240" w:lineRule="atLeast"/>
            </w:pPr>
          </w:p>
        </w:tc>
        <w:tc>
          <w:tcPr>
            <w:tcW w:w="3708" w:type="dxa"/>
          </w:tcPr>
          <w:p w:rsidR="0018722C">
            <w:pPr>
              <w:topLinePunct/>
              <w:ind w:leftChars="0" w:left="0" w:rightChars="0" w:right="0" w:firstLineChars="0" w:firstLine="0"/>
              <w:spacing w:line="240" w:lineRule="atLeast"/>
            </w:pPr>
            <w:r>
              <w:t>10%APS</w:t>
            </w:r>
            <w:r>
              <w:t>(</w:t>
            </w:r>
            <w:r>
              <w:t>ml</w:t>
            </w:r>
            <w:r>
              <w:t>)</w:t>
            </w:r>
          </w:p>
        </w:tc>
        <w:tc>
          <w:tcPr>
            <w:tcW w:w="2538" w:type="dxa"/>
          </w:tcPr>
          <w:p w:rsidR="0018722C">
            <w:pPr>
              <w:topLinePunct/>
              <w:ind w:leftChars="0" w:left="0" w:rightChars="0" w:right="0" w:firstLineChars="0" w:firstLine="0"/>
              <w:spacing w:line="240" w:lineRule="atLeast"/>
            </w:pPr>
            <w:r>
              <w:t>0.1</w:t>
            </w:r>
          </w:p>
        </w:tc>
        <w:tc>
          <w:tcPr>
            <w:tcW w:w="2469" w:type="dxa"/>
          </w:tcPr>
          <w:p w:rsidR="0018722C">
            <w:pPr>
              <w:topLinePunct/>
              <w:ind w:leftChars="0" w:left="0" w:rightChars="0" w:right="0" w:firstLineChars="0" w:firstLine="0"/>
              <w:spacing w:line="240" w:lineRule="atLeast"/>
            </w:pPr>
            <w:r>
              <w:t>0.04</w:t>
            </w:r>
          </w:p>
        </w:tc>
        <w:tc>
          <w:tcPr>
            <w:tcW w:w="98" w:type="dxa"/>
          </w:tcPr>
          <w:p w:rsidR="0018722C">
            <w:pPr>
              <w:topLinePunct/>
              <w:ind w:leftChars="0" w:left="0" w:rightChars="0" w:right="0" w:firstLineChars="0" w:firstLine="0"/>
              <w:spacing w:line="240" w:lineRule="atLeast"/>
            </w:pPr>
          </w:p>
        </w:tc>
      </w:tr>
      <w:tr>
        <w:trPr>
          <w:trHeight w:val="560" w:hRule="atLeast"/>
        </w:trPr>
        <w:tc>
          <w:tcPr>
            <w:tcW w:w="89" w:type="dxa"/>
          </w:tcPr>
          <w:p w:rsidR="0018722C">
            <w:pPr>
              <w:topLinePunct/>
              <w:ind w:leftChars="0" w:left="0" w:rightChars="0" w:right="0" w:firstLineChars="0" w:firstLine="0"/>
              <w:spacing w:line="240" w:lineRule="atLeast"/>
            </w:pPr>
          </w:p>
        </w:tc>
        <w:tc>
          <w:tcPr>
            <w:tcW w:w="3708" w:type="dxa"/>
            <w:tcBorders>
              <w:bottom w:val="single" w:sz="4" w:space="0" w:color="000000"/>
            </w:tcBorders>
          </w:tcPr>
          <w:p w:rsidR="0018722C">
            <w:pPr>
              <w:topLinePunct/>
              <w:ind w:leftChars="0" w:left="0" w:rightChars="0" w:right="0" w:firstLineChars="0" w:firstLine="0"/>
              <w:spacing w:line="240" w:lineRule="atLeast"/>
            </w:pPr>
            <w:r>
              <w:t>1%TEMED</w:t>
            </w:r>
            <w:r>
              <w:t>(</w:t>
            </w:r>
            <w:r>
              <w:t>ml</w:t>
            </w:r>
            <w:r>
              <w:t>)</w:t>
            </w:r>
          </w:p>
        </w:tc>
        <w:tc>
          <w:tcPr>
            <w:tcW w:w="2538" w:type="dxa"/>
            <w:tcBorders>
              <w:bottom w:val="single" w:sz="4" w:space="0" w:color="000000"/>
            </w:tcBorders>
          </w:tcPr>
          <w:p w:rsidR="0018722C">
            <w:pPr>
              <w:topLinePunct/>
              <w:ind w:leftChars="0" w:left="0" w:rightChars="0" w:right="0" w:firstLineChars="0" w:firstLine="0"/>
              <w:spacing w:line="240" w:lineRule="atLeast"/>
            </w:pPr>
            <w:r>
              <w:t>0.004</w:t>
            </w:r>
          </w:p>
        </w:tc>
        <w:tc>
          <w:tcPr>
            <w:tcW w:w="2469" w:type="dxa"/>
            <w:tcBorders>
              <w:bottom w:val="single" w:sz="4" w:space="0" w:color="000000"/>
            </w:tcBorders>
          </w:tcPr>
          <w:p w:rsidR="0018722C">
            <w:pPr>
              <w:topLinePunct/>
              <w:ind w:leftChars="0" w:left="0" w:rightChars="0" w:right="0" w:firstLineChars="0" w:firstLine="0"/>
              <w:spacing w:line="240" w:lineRule="atLeast"/>
            </w:pPr>
            <w:r>
              <w:t>0.004</w:t>
            </w:r>
          </w:p>
        </w:tc>
        <w:tc>
          <w:tcPr>
            <w:tcW w:w="98" w:type="dxa"/>
          </w:tcPr>
          <w:p w:rsidR="0018722C">
            <w:pPr>
              <w:topLinePunct/>
              <w:ind w:leftChars="0" w:left="0" w:rightChars="0" w:right="0" w:firstLineChars="0" w:firstLine="0"/>
              <w:spacing w:line="240" w:lineRule="atLeast"/>
            </w:pPr>
          </w:p>
        </w:tc>
      </w:tr>
    </w:tbl>
    <w:p w:rsidR="0018722C">
      <w:pPr>
        <w:pStyle w:val="affa"/>
      </w:pPr>
    </w:p>
    <w:p w:rsidR="0018722C">
      <w:pPr>
        <w:pStyle w:val="4"/>
        <w:topLinePunct/>
        <w:ind w:left="200" w:hangingChars="200" w:hanging="200"/>
      </w:pPr>
      <w:r>
        <w:rPr>
          <w:rFonts w:ascii="宋体" w:eastAsia="宋体" w:hint="eastAsia"/>
          <w:sz w:val="28"/>
        </w:rPr>
        <w:t>（</w:t>
      </w:r>
      <w:r>
        <w:t xml:space="preserve">3</w:t>
      </w:r>
      <w:r>
        <w:t>)</w:t>
      </w:r>
      <w:r/>
      <w:r>
        <w:t>将分离胶溶液加至电泳板中，在分离胶溶液上面铺上水层，以隔绝空气。</w:t>
      </w:r>
    </w:p>
    <w:p w:rsidR="0018722C">
      <w:pPr>
        <w:pStyle w:val="4"/>
        <w:topLinePunct/>
        <w:ind w:left="200" w:hangingChars="200" w:hanging="200"/>
      </w:pPr>
      <w:r>
        <w:rPr>
          <w:rFonts w:ascii="宋体" w:eastAsia="宋体" w:hint="eastAsia"/>
          <w:sz w:val="28"/>
        </w:rPr>
        <w:t>（</w:t>
      </w:r>
      <w:r>
        <w:t xml:space="preserve">4</w:t>
      </w:r>
      <w:r>
        <w:t>)</w:t>
      </w:r>
      <w:r>
        <w:t xml:space="preserve"> </w:t>
      </w:r>
      <w:r/>
      <w:r>
        <w:t>待分离胶凝固后，倾去分离胶上面的水层，迅速加入浓缩胶，小心插</w:t>
      </w:r>
      <w:r>
        <w:t>入梳子，避免混入气泡。</w:t>
      </w:r>
    </w:p>
    <w:p w:rsidR="0018722C">
      <w:pPr>
        <w:pStyle w:val="4"/>
        <w:topLinePunct/>
        <w:ind w:left="200" w:hangingChars="200" w:hanging="200"/>
      </w:pPr>
      <w:r>
        <w:rPr>
          <w:rFonts w:ascii="宋体" w:eastAsia="宋体" w:hint="eastAsia"/>
          <w:sz w:val="28"/>
        </w:rPr>
        <w:t>（</w:t>
      </w:r>
      <w:r>
        <w:t xml:space="preserve">5</w:t>
      </w:r>
      <w:r>
        <w:t>)</w:t>
      </w:r>
      <w:r>
        <w:t xml:space="preserve"> </w:t>
      </w:r>
      <w:r/>
      <w:r>
        <w:t>待浓缩胶凝固后，在电泳槽中加入电泳缓冲液，然后轻轻将梳子拔出。</w:t>
      </w:r>
    </w:p>
    <w:p w:rsidR="0018722C">
      <w:pPr>
        <w:pStyle w:val="4"/>
        <w:topLinePunct/>
        <w:ind w:left="200" w:hangingChars="200" w:hanging="200"/>
      </w:pPr>
      <w:r>
        <w:rPr>
          <w:rFonts w:ascii="宋体" w:hAnsi="宋体" w:eastAsia="宋体" w:hint="eastAsia"/>
          <w:sz w:val="28"/>
        </w:rPr>
        <w:t>（</w:t>
      </w:r>
      <w:r>
        <w:t xml:space="preserve">6</w:t>
      </w:r>
      <w:r>
        <w:t>)</w:t>
      </w:r>
      <w:r>
        <w:t xml:space="preserve"> </w:t>
      </w:r>
      <w:r>
        <w:t>将蛋白样品和</w:t>
      </w:r>
      <w:r>
        <w:t>5×Loading</w:t>
      </w:r>
      <w:r>
        <w:t> </w:t>
      </w:r>
      <w:r>
        <w:t>Buffer</w:t>
      </w:r>
      <w:r/>
      <w:r>
        <w:t>按体积比</w:t>
      </w:r>
      <w:r>
        <w:t>4</w:t>
      </w:r>
      <w:r>
        <w:t xml:space="preserve">: </w:t>
      </w:r>
      <w:r>
        <w:t>1</w:t>
      </w:r>
      <w:r>
        <w:t>比例混合，于沸水中煮</w:t>
      </w:r>
    </w:p>
    <w:p w:rsidR="0018722C">
      <w:pPr>
        <w:topLinePunct/>
      </w:pPr>
      <w:r>
        <w:t>5min</w:t>
      </w:r>
      <w:r>
        <w:rPr>
          <w:rFonts w:ascii="宋体" w:eastAsia="宋体" w:hint="eastAsia"/>
        </w:rPr>
        <w:t>使蛋白变性，然后将蛋白样品及蛋白分子标记加入浓缩胶制成的加样孔中。</w:t>
      </w:r>
    </w:p>
    <w:p w:rsidR="0018722C">
      <w:pPr>
        <w:pStyle w:val="cw20"/>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进行稳压电泳：浓缩胶，</w:t>
      </w:r>
      <w:r>
        <w:t>80V</w:t>
      </w:r>
      <w:r>
        <w:rPr>
          <w:rFonts w:ascii="宋体" w:eastAsia="宋体" w:hint="eastAsia"/>
        </w:rPr>
        <w:t>；分离胶，</w:t>
      </w:r>
      <w:r>
        <w:t>120V</w:t>
      </w:r>
      <w:r>
        <w:rPr>
          <w:rFonts w:ascii="宋体" w:eastAsia="宋体" w:hint="eastAsia"/>
        </w:rPr>
        <w:t>。电泳至溴酚兰到达胶的底部时即可终止电泳，进行转膜。</w:t>
      </w:r>
    </w:p>
    <w:p w:rsidR="0018722C">
      <w:pPr>
        <w:pStyle w:val="Heading3"/>
        <w:topLinePunct/>
        <w:ind w:left="200" w:hangingChars="200" w:hanging="200"/>
      </w:pPr>
      <w:r>
        <w:t>3.3.4</w:t>
      </w:r>
      <w:r>
        <w:t xml:space="preserve"> </w:t>
      </w:r>
      <w:r>
        <w:t>转膜</w:t>
      </w:r>
    </w:p>
    <w:p w:rsidR="0018722C">
      <w:pPr>
        <w:pStyle w:val="4"/>
        <w:topLinePunct/>
        <w:ind w:left="200" w:hangingChars="200" w:hanging="200"/>
      </w:pPr>
      <w:r>
        <w:t>（</w:t>
      </w:r>
      <w:r>
        <w:t xml:space="preserve">1</w:t>
      </w:r>
      <w:r>
        <w:t>）</w:t>
      </w:r>
      <w:r/>
      <w:r>
        <w:t>根据凝胶大小剪取</w:t>
      </w:r>
      <w:r>
        <w:t>6</w:t>
      </w:r>
      <w:r>
        <w:t>张滤纸和</w:t>
      </w:r>
      <w:r>
        <w:t>1</w:t>
      </w:r>
      <w:r>
        <w:t>张</w:t>
      </w:r>
      <w:r>
        <w:t>PVDF</w:t>
      </w:r>
      <w:r>
        <w:t>膜，</w:t>
      </w:r>
      <w:r>
        <w:t>PVDF</w:t>
      </w:r>
      <w:r>
        <w:t>膜于甲醇中浸泡</w:t>
      </w:r>
    </w:p>
    <w:p w:rsidR="0018722C">
      <w:pPr>
        <w:topLinePunct/>
      </w:pPr>
      <w:r>
        <w:t>5min</w:t>
      </w:r>
      <w:r>
        <w:rPr>
          <w:rFonts w:ascii="宋体" w:eastAsia="宋体" w:hint="eastAsia"/>
        </w:rPr>
        <w:t>，然后将滤纸、</w:t>
      </w:r>
      <w:r>
        <w:t>PVDF</w:t>
      </w:r>
      <w:r>
        <w:rPr>
          <w:rFonts w:ascii="宋体" w:eastAsia="宋体" w:hint="eastAsia"/>
        </w:rPr>
        <w:t>膜于转移缓冲液中处理</w:t>
      </w:r>
      <w:r>
        <w:t>15min</w:t>
      </w:r>
      <w:r>
        <w:rPr>
          <w:rFonts w:ascii="宋体" w:eastAsia="宋体" w:hint="eastAsia"/>
        </w:rPr>
        <w:t>，同时将海绵浸于转移缓冲液中。</w:t>
      </w:r>
    </w:p>
    <w:p w:rsidR="0018722C">
      <w:pPr>
        <w:pStyle w:val="4"/>
        <w:topLinePunct/>
        <w:ind w:left="200" w:hangingChars="200" w:hanging="200"/>
      </w:pPr>
      <w:r>
        <w:t>（</w:t>
      </w:r>
      <w:r>
        <w:t>2</w:t>
      </w:r>
      <w:r>
        <w:t>）</w:t>
      </w:r>
      <w:r>
        <w:t>按照阴极、</w:t>
      </w:r>
      <w:r>
        <w:t>1</w:t>
      </w:r>
      <w:r>
        <w:t>层海绵垫、</w:t>
      </w:r>
      <w:r>
        <w:t>3</w:t>
      </w:r>
      <w:r>
        <w:t>层滤纸、胶、</w:t>
      </w:r>
      <w:r>
        <w:t>PVDF</w:t>
      </w:r>
      <w:r>
        <w:t>膜、</w:t>
      </w:r>
      <w:r>
        <w:t>3</w:t>
      </w:r>
      <w:r>
        <w:t>层滤纸、</w:t>
      </w:r>
      <w:r>
        <w:t>1</w:t>
      </w:r>
      <w:r>
        <w:t>层海绵</w:t>
      </w:r>
      <w:r>
        <w:t>垫、阳极的顺序安装转膜装置，边安装边驱赶气泡。</w:t>
      </w:r>
    </w:p>
    <w:p w:rsidR="0018722C">
      <w:pPr>
        <w:topLinePunct/>
      </w:pPr>
      <w:r>
        <w:t>（</w:t>
      </w:r>
      <w:r>
        <w:t>3</w:t>
      </w:r>
      <w:r>
        <w:t>）</w:t>
      </w:r>
      <w:r>
        <w:rPr>
          <w:rFonts w:ascii="宋体" w:hAnsi="宋体" w:eastAsia="宋体" w:hint="eastAsia"/>
        </w:rPr>
        <w:t>扣紧转移槽，接通电源，以</w:t>
      </w:r>
      <w:r>
        <w:t>2mA</w:t>
      </w:r>
      <w:r>
        <w:t>/</w:t>
      </w:r>
      <w:r>
        <w:t>cm</w:t>
      </w:r>
      <w:r>
        <w:t>2</w:t>
      </w:r>
      <w:r>
        <w:rPr>
          <w:rFonts w:ascii="宋体" w:hAnsi="宋体" w:eastAsia="宋体" w:hint="eastAsia"/>
        </w:rPr>
        <w:t>恒流转膜，</w:t>
      </w:r>
      <w:r>
        <w:t>β-actin 4</w:t>
      </w:r>
      <w:r>
        <w:rPr>
          <w:rFonts w:ascii="宋体" w:hAnsi="宋体" w:eastAsia="宋体" w:hint="eastAsia"/>
        </w:rPr>
        <w:t>℃转膜</w:t>
      </w:r>
      <w:r>
        <w:t>2h</w:t>
      </w:r>
      <w:r>
        <w:rPr>
          <w:rFonts w:ascii="宋体" w:hAnsi="宋体" w:eastAsia="宋体" w:hint="eastAsia"/>
          <w:rFonts w:ascii="宋体" w:hAnsi="宋体" w:eastAsia="宋体" w:hint="eastAsia"/>
        </w:rPr>
        <w:t>,</w:t>
      </w:r>
      <w:r>
        <w:rPr>
          <w:rFonts w:ascii="宋体" w:hAnsi="宋体" w:eastAsia="宋体" w:hint="eastAsia"/>
        </w:rPr>
        <w:t> </w:t>
      </w:r>
      <w:r>
        <w:t>BLCA-4</w:t>
      </w:r>
      <w:r>
        <w:rPr>
          <w:rFonts w:ascii="宋体" w:hAnsi="宋体" w:eastAsia="宋体" w:hint="eastAsia"/>
        </w:rPr>
        <w:t>转膜约</w:t>
      </w:r>
      <w:r>
        <w:t>3h</w:t>
      </w:r>
      <w:r>
        <w:rPr>
          <w:rFonts w:ascii="宋体" w:hAnsi="宋体" w:eastAsia="宋体" w:hint="eastAsia"/>
        </w:rPr>
        <w:t>。</w:t>
      </w:r>
    </w:p>
    <w:p w:rsidR="0018722C">
      <w:pPr>
        <w:topLinePunct/>
      </w:pPr>
      <w:r>
        <w:t>（</w:t>
      </w:r>
      <w:r>
        <w:t>4</w:t>
      </w:r>
      <w:r>
        <w:t>）</w:t>
      </w:r>
      <w:r>
        <w:rPr>
          <w:rFonts w:ascii="宋体" w:eastAsia="宋体" w:hint="eastAsia"/>
        </w:rPr>
        <w:t>转膜后，在</w:t>
      </w:r>
      <w:r>
        <w:t>PVDF</w:t>
      </w:r>
      <w:r>
        <w:rPr>
          <w:rFonts w:ascii="宋体" w:eastAsia="宋体" w:hint="eastAsia"/>
        </w:rPr>
        <w:t>膜左上角剪口做标记。</w:t>
      </w:r>
    </w:p>
    <w:p w:rsidR="0018722C">
      <w:pPr>
        <w:pStyle w:val="Heading3"/>
        <w:topLinePunct/>
        <w:ind w:left="200" w:hangingChars="200" w:hanging="200"/>
      </w:pPr>
      <w:r>
        <w:t>3.3.5</w:t>
      </w:r>
      <w:r>
        <w:t xml:space="preserve"> </w:t>
      </w:r>
      <w:r>
        <w:t>免疫反应</w:t>
      </w:r>
    </w:p>
    <w:p w:rsidR="0018722C">
      <w:pPr>
        <w:pStyle w:val="4"/>
        <w:topLinePunct/>
        <w:ind w:left="200" w:hangingChars="200" w:hanging="200"/>
      </w:pPr>
      <w:r>
        <w:t>（</w:t>
      </w:r>
      <w:r>
        <w:t>1</w:t>
      </w:r>
      <w:r>
        <w:t>）</w:t>
      </w:r>
      <w:r>
        <w:t>将</w:t>
      </w:r>
      <w:r>
        <w:t>PVDF</w:t>
      </w:r>
      <w:r>
        <w:t>膜浸泡于含有</w:t>
      </w:r>
      <w:r>
        <w:t>5%</w:t>
      </w:r>
      <w:r>
        <w:t>脱脂奶粉的平皿中，室温摇动封闭</w:t>
      </w:r>
      <w:r>
        <w:t>2h</w:t>
      </w:r>
      <w:r>
        <w:t>。</w:t>
      </w:r>
    </w:p>
    <w:p w:rsidR="0018722C">
      <w:pPr>
        <w:pStyle w:val="4"/>
        <w:topLinePunct/>
        <w:ind w:left="200" w:hangingChars="200" w:hanging="200"/>
      </w:pPr>
      <w:r>
        <w:t>（</w:t>
      </w:r>
      <w:r>
        <w:t>2</w:t>
      </w:r>
      <w:r>
        <w:t>）</w:t>
      </w:r>
      <w:r>
        <w:t>用等量的</w:t>
      </w:r>
      <w:r>
        <w:t>TBST</w:t>
      </w:r>
      <w:r>
        <w:t>和封闭液配制抗体稀释液，将一抗用抗体稀释液稀释</w:t>
      </w:r>
      <w:r>
        <w:t>至适当浓度，兔抗人</w:t>
      </w:r>
      <w:r>
        <w:t>BLCA-4</w:t>
      </w:r>
      <w:r>
        <w:t>一抗以</w:t>
      </w:r>
      <w:r>
        <w:t>1</w:t>
      </w:r>
      <w:r>
        <w:t xml:space="preserve">: </w:t>
      </w:r>
      <w:r>
        <w:t>100</w:t>
      </w:r>
      <w:r>
        <w:t>稀释，鼠抗人</w:t>
      </w:r>
      <w:r>
        <w:t>β-actin</w:t>
      </w:r>
      <w:r>
        <w:t>一抗以</w:t>
      </w:r>
    </w:p>
    <w:p w:rsidR="0018722C">
      <w:pPr>
        <w:topLinePunct/>
      </w:pPr>
      <w:r>
        <w:t>1</w:t>
      </w:r>
      <w:r>
        <w:t xml:space="preserve">: </w:t>
      </w:r>
      <w:r>
        <w:t>1000</w:t>
      </w:r>
      <w:r>
        <w:rPr>
          <w:rFonts w:ascii="宋体" w:hAnsi="宋体" w:eastAsia="宋体" w:hint="eastAsia"/>
        </w:rPr>
        <w:t>稀释。将</w:t>
      </w:r>
      <w:r>
        <w:t>PVDF</w:t>
      </w:r>
      <w:r>
        <w:rPr>
          <w:rFonts w:ascii="宋体" w:hAnsi="宋体" w:eastAsia="宋体" w:hint="eastAsia"/>
        </w:rPr>
        <w:t>膜置于杂交袋中，于</w:t>
      </w:r>
      <w:r>
        <w:t>PVDF</w:t>
      </w:r>
      <w:r>
        <w:rPr>
          <w:rFonts w:ascii="宋体" w:hAnsi="宋体" w:eastAsia="宋体" w:hint="eastAsia"/>
        </w:rPr>
        <w:t>膜蛋白面加入适量的</w:t>
      </w:r>
      <w:r>
        <w:rPr>
          <w:rFonts w:ascii="宋体" w:hAnsi="宋体" w:eastAsia="宋体" w:hint="eastAsia"/>
        </w:rPr>
        <w:t>抗体溶液，压紧四角，</w:t>
      </w:r>
      <w:r>
        <w:t>4</w:t>
      </w:r>
      <w:r>
        <w:rPr>
          <w:rFonts w:ascii="宋体" w:hAnsi="宋体" w:eastAsia="宋体" w:hint="eastAsia"/>
        </w:rPr>
        <w:t>℃孵育过夜。</w:t>
      </w:r>
    </w:p>
    <w:p w:rsidR="0018722C">
      <w:pPr>
        <w:topLinePunct/>
      </w:pPr>
      <w:r>
        <w:t>（</w:t>
      </w:r>
      <w:r>
        <w:t>3</w:t>
      </w:r>
      <w:r>
        <w:t>）</w:t>
      </w:r>
      <w:r>
        <w:rPr>
          <w:rFonts w:ascii="宋体" w:eastAsia="宋体" w:hint="eastAsia"/>
        </w:rPr>
        <w:t>洗膜，用</w:t>
      </w:r>
      <w:r>
        <w:t>TBST</w:t>
      </w:r>
      <w:r>
        <w:rPr>
          <w:rFonts w:ascii="宋体" w:eastAsia="宋体" w:hint="eastAsia"/>
        </w:rPr>
        <w:t>液洗</w:t>
      </w:r>
      <w:r>
        <w:t>PVDF</w:t>
      </w:r>
      <w:r>
        <w:rPr>
          <w:rFonts w:ascii="宋体" w:eastAsia="宋体" w:hint="eastAsia"/>
        </w:rPr>
        <w:t>膜，共</w:t>
      </w:r>
      <w:r>
        <w:t>3</w:t>
      </w:r>
      <w:r>
        <w:rPr>
          <w:rFonts w:ascii="宋体" w:eastAsia="宋体" w:hint="eastAsia"/>
        </w:rPr>
        <w:t>次，每次</w:t>
      </w:r>
      <w:r>
        <w:t>10min</w:t>
      </w:r>
      <w:r>
        <w:rPr>
          <w:rFonts w:ascii="宋体" w:eastAsia="宋体" w:hint="eastAsia"/>
        </w:rPr>
        <w:t>。</w:t>
      </w:r>
    </w:p>
    <w:p w:rsidR="0018722C">
      <w:pPr>
        <w:topLinePunct/>
      </w:pPr>
      <w:r>
        <w:t>（</w:t>
      </w:r>
      <w:r>
        <w:t>4</w:t>
      </w:r>
      <w:r>
        <w:t>）</w:t>
      </w:r>
      <w:r>
        <w:rPr>
          <w:rFonts w:ascii="宋体" w:hAnsi="宋体" w:eastAsia="宋体" w:hint="eastAsia"/>
        </w:rPr>
        <w:t>用等量的</w:t>
      </w:r>
      <w:r>
        <w:t>TBST</w:t>
      </w:r>
      <w:r>
        <w:rPr>
          <w:rFonts w:ascii="宋体" w:hAnsi="宋体" w:eastAsia="宋体" w:hint="eastAsia"/>
        </w:rPr>
        <w:t>和封闭液配制抗体稀释液，用于检测</w:t>
      </w:r>
      <w:r>
        <w:t>BLCA-4</w:t>
      </w:r>
      <w:r>
        <w:rPr>
          <w:rFonts w:ascii="宋体" w:hAnsi="宋体" w:eastAsia="宋体" w:hint="eastAsia"/>
        </w:rPr>
        <w:t>蛋白的</w:t>
      </w:r>
      <w:r>
        <w:rPr>
          <w:rFonts w:ascii="宋体" w:hAnsi="宋体" w:eastAsia="宋体" w:hint="eastAsia"/>
        </w:rPr>
        <w:t>鼠抗兔二抗，以</w:t>
      </w:r>
      <w:r>
        <w:t>1</w:t>
      </w:r>
      <w:r>
        <w:t xml:space="preserve">: </w:t>
      </w:r>
      <w:r>
        <w:t>1000</w:t>
      </w:r>
      <w:r>
        <w:rPr>
          <w:rFonts w:ascii="宋体" w:hAnsi="宋体" w:eastAsia="宋体" w:hint="eastAsia"/>
        </w:rPr>
        <w:t>进行稀释；用于检测</w:t>
      </w:r>
      <w:r>
        <w:t>β-actin</w:t>
      </w:r>
      <w:r>
        <w:rPr>
          <w:rFonts w:ascii="宋体" w:hAnsi="宋体" w:eastAsia="宋体" w:hint="eastAsia"/>
        </w:rPr>
        <w:t>蛋白的</w:t>
      </w:r>
      <w:r>
        <w:rPr>
          <w:rFonts w:ascii="宋体" w:hAnsi="宋体" w:eastAsia="宋体" w:hint="eastAsia"/>
        </w:rPr>
        <w:t>ft</w:t>
      </w:r>
      <w:r>
        <w:rPr>
          <w:rFonts w:ascii="宋体" w:hAnsi="宋体" w:eastAsia="宋体" w:hint="eastAsia"/>
        </w:rPr>
        <w:t>羊抗鼠二抗</w:t>
      </w:r>
      <w:r>
        <w:rPr>
          <w:rFonts w:ascii="宋体" w:hAnsi="宋体" w:eastAsia="宋体" w:hint="eastAsia"/>
        </w:rPr>
        <w:t>以</w:t>
      </w:r>
      <w:r>
        <w:t>1</w:t>
      </w:r>
      <w:r>
        <w:t xml:space="preserve">: </w:t>
      </w:r>
      <w:r>
        <w:t>2000</w:t>
      </w:r>
      <w:r>
        <w:rPr>
          <w:rFonts w:ascii="宋体" w:hAnsi="宋体" w:eastAsia="宋体" w:hint="eastAsia"/>
        </w:rPr>
        <w:t>进行稀释。将</w:t>
      </w:r>
      <w:r>
        <w:t>PVDF</w:t>
      </w:r>
      <w:r>
        <w:rPr>
          <w:rFonts w:ascii="宋体" w:hAnsi="宋体" w:eastAsia="宋体" w:hint="eastAsia"/>
        </w:rPr>
        <w:t>膜置于杂交袋中，于</w:t>
      </w:r>
      <w:r>
        <w:t>PVDF</w:t>
      </w:r>
      <w:r>
        <w:rPr>
          <w:rFonts w:ascii="宋体" w:hAnsi="宋体" w:eastAsia="宋体" w:hint="eastAsia"/>
        </w:rPr>
        <w:t>膜蛋白面加入</w:t>
      </w:r>
      <w:r>
        <w:rPr>
          <w:rFonts w:ascii="宋体" w:hAnsi="宋体" w:eastAsia="宋体" w:hint="eastAsia"/>
        </w:rPr>
        <w:t>适量的抗体溶液，压紧四角，于摇床上室温摇动孵育</w:t>
      </w:r>
      <w:r>
        <w:t>2h</w:t>
      </w:r>
      <w:r>
        <w:rPr>
          <w:rFonts w:ascii="宋体" w:hAnsi="宋体" w:eastAsia="宋体" w:hint="eastAsia"/>
        </w:rPr>
        <w:t>。</w:t>
      </w:r>
    </w:p>
    <w:p w:rsidR="0018722C">
      <w:pPr>
        <w:topLinePunct/>
      </w:pPr>
      <w:r>
        <w:t>（</w:t>
      </w:r>
      <w:r>
        <w:t>5</w:t>
      </w:r>
      <w:r>
        <w:t>）</w:t>
      </w:r>
      <w:r>
        <w:rPr>
          <w:rFonts w:ascii="宋体" w:eastAsia="宋体" w:hint="eastAsia"/>
        </w:rPr>
        <w:t>用</w:t>
      </w:r>
      <w:r>
        <w:t>TBST</w:t>
      </w:r>
      <w:r>
        <w:rPr>
          <w:rFonts w:ascii="宋体" w:eastAsia="宋体" w:hint="eastAsia"/>
        </w:rPr>
        <w:t>洗膜</w:t>
      </w:r>
      <w:r>
        <w:t>3</w:t>
      </w:r>
      <w:r>
        <w:rPr>
          <w:rFonts w:ascii="宋体" w:eastAsia="宋体" w:hint="eastAsia"/>
        </w:rPr>
        <w:t>次，每次</w:t>
      </w:r>
      <w:r>
        <w:t>5min</w:t>
      </w:r>
      <w:r>
        <w:rPr>
          <w:rFonts w:ascii="宋体" w:eastAsia="宋体" w:hint="eastAsia"/>
        </w:rPr>
        <w:t>。</w:t>
      </w:r>
    </w:p>
    <w:p w:rsidR="0018722C">
      <w:pPr>
        <w:pStyle w:val="Heading3"/>
        <w:topLinePunct/>
        <w:ind w:left="200" w:hangingChars="200" w:hanging="200"/>
      </w:pPr>
      <w:r>
        <w:t>3.3.6</w:t>
      </w:r>
      <w:r>
        <w:t xml:space="preserve"> </w:t>
      </w:r>
      <w:r>
        <w:t>化学发光、显影、定影</w:t>
      </w:r>
    </w:p>
    <w:p w:rsidR="0018722C">
      <w:pPr>
        <w:topLinePunct/>
      </w:pPr>
      <w:r>
        <w:t>（</w:t>
      </w:r>
      <w:r>
        <w:t>1</w:t>
      </w:r>
      <w:r>
        <w:t>）</w:t>
      </w:r>
      <w:r>
        <w:rPr>
          <w:rFonts w:ascii="宋体" w:eastAsia="宋体" w:hint="eastAsia"/>
        </w:rPr>
        <w:t>采用</w:t>
      </w:r>
      <w:r>
        <w:t>ECL</w:t>
      </w:r>
      <w:r>
        <w:rPr>
          <w:rFonts w:ascii="宋体" w:eastAsia="宋体" w:hint="eastAsia"/>
        </w:rPr>
        <w:t>试剂盒进行化学发光。取等量的</w:t>
      </w:r>
      <w:r>
        <w:t>A</w:t>
      </w:r>
      <w:r>
        <w:rPr>
          <w:rFonts w:ascii="宋体" w:eastAsia="宋体" w:hint="eastAsia"/>
        </w:rPr>
        <w:t>液和</w:t>
      </w:r>
      <w:r>
        <w:t>B</w:t>
      </w:r>
      <w:r>
        <w:rPr>
          <w:rFonts w:ascii="宋体" w:eastAsia="宋体" w:hint="eastAsia"/>
        </w:rPr>
        <w:t>液两种试剂，混合</w:t>
      </w:r>
      <w:r>
        <w:rPr>
          <w:rFonts w:ascii="宋体" w:eastAsia="宋体" w:hint="eastAsia"/>
        </w:rPr>
        <w:t>后置于保鲜膜上，将</w:t>
      </w:r>
      <w:r>
        <w:t>PVDF</w:t>
      </w:r>
      <w:r>
        <w:rPr>
          <w:rFonts w:ascii="宋体" w:eastAsia="宋体" w:hint="eastAsia"/>
        </w:rPr>
        <w:t>膜蛋白面朝下与此混合液充分接触，反应</w:t>
      </w:r>
      <w:r>
        <w:t>1min</w:t>
      </w:r>
      <w:r>
        <w:rPr>
          <w:rFonts w:ascii="宋体" w:eastAsia="宋体" w:hint="eastAsia"/>
        </w:rPr>
        <w:t>。</w:t>
      </w:r>
    </w:p>
    <w:p w:rsidR="0018722C">
      <w:pPr>
        <w:topLinePunct/>
      </w:pPr>
      <w:r>
        <w:t>（</w:t>
      </w:r>
      <w:r>
        <w:t>2</w:t>
      </w:r>
      <w:r>
        <w:t>）</w:t>
      </w:r>
      <w:r>
        <w:rPr>
          <w:rFonts w:ascii="宋体" w:eastAsia="宋体" w:hint="eastAsia"/>
        </w:rPr>
        <w:t>将</w:t>
      </w:r>
      <w:r>
        <w:t>PVDF</w:t>
      </w:r>
      <w:r>
        <w:rPr>
          <w:rFonts w:ascii="宋体" w:eastAsia="宋体" w:hint="eastAsia"/>
        </w:rPr>
        <w:t>膜移至另一保鲜膜上，去尽残液，包好，放入</w:t>
      </w:r>
      <w:r>
        <w:t>X</w:t>
      </w:r>
      <w:r>
        <w:rPr>
          <w:rFonts w:ascii="宋体" w:eastAsia="宋体" w:hint="eastAsia"/>
        </w:rPr>
        <w:t>光片夹中，</w:t>
      </w:r>
      <w:r w:rsidR="001852F3">
        <w:rPr>
          <w:rFonts w:ascii="宋体" w:eastAsia="宋体" w:hint="eastAsia"/>
        </w:rPr>
        <w:t xml:space="preserve">固定。</w:t>
      </w:r>
    </w:p>
    <w:p w:rsidR="0018722C">
      <w:pPr>
        <w:topLinePunct/>
      </w:pPr>
      <w:r>
        <w:t>（</w:t>
      </w:r>
      <w:r>
        <w:t>3</w:t>
      </w:r>
      <w:r>
        <w:t>）</w:t>
      </w:r>
      <w:r>
        <w:rPr>
          <w:rFonts w:ascii="宋体" w:eastAsia="宋体" w:hint="eastAsia"/>
        </w:rPr>
        <w:t>在暗室中，将显影液和定影液分别倒入盘中，将事先剪成适当大小并</w:t>
      </w:r>
      <w:r>
        <w:rPr>
          <w:rFonts w:ascii="宋体" w:eastAsia="宋体" w:hint="eastAsia"/>
        </w:rPr>
        <w:t>于左上角剪口做标记的</w:t>
      </w:r>
      <w:r>
        <w:t>X</w:t>
      </w:r>
      <w:r>
        <w:rPr>
          <w:rFonts w:ascii="宋体" w:eastAsia="宋体" w:hint="eastAsia"/>
        </w:rPr>
        <w:t>光片放在</w:t>
      </w:r>
      <w:r>
        <w:t>PVDF</w:t>
      </w:r>
      <w:r>
        <w:rPr>
          <w:rFonts w:ascii="宋体" w:eastAsia="宋体" w:hint="eastAsia"/>
        </w:rPr>
        <w:t>膜上进行曝光，根据信号强弱</w:t>
      </w:r>
      <w:r>
        <w:rPr>
          <w:rFonts w:ascii="宋体" w:eastAsia="宋体" w:hint="eastAsia"/>
        </w:rPr>
        <w:t>适当调整曝光时间，一般为</w:t>
      </w:r>
      <w:r>
        <w:t>10s~3min</w:t>
      </w:r>
      <w:r>
        <w:rPr>
          <w:rFonts w:ascii="宋体" w:eastAsia="宋体" w:hint="eastAsia"/>
        </w:rPr>
        <w:t>。</w:t>
      </w:r>
    </w:p>
    <w:p w:rsidR="0018722C">
      <w:pPr>
        <w:topLinePunct/>
      </w:pPr>
      <w:r>
        <w:t>（</w:t>
      </w:r>
      <w:r>
        <w:t>4</w:t>
      </w:r>
      <w:r>
        <w:t>）</w:t>
      </w:r>
      <w:r>
        <w:rPr>
          <w:rFonts w:ascii="宋体" w:eastAsia="宋体" w:hint="eastAsia"/>
        </w:rPr>
        <w:t>曝光完毕，将</w:t>
      </w:r>
      <w:r>
        <w:t>X</w:t>
      </w:r>
      <w:r>
        <w:rPr>
          <w:rFonts w:ascii="宋体" w:eastAsia="宋体" w:hint="eastAsia"/>
        </w:rPr>
        <w:t>光片在显影液中浸泡</w:t>
      </w:r>
      <w:r>
        <w:t>1~2min</w:t>
      </w:r>
      <w:r>
        <w:rPr>
          <w:rFonts w:ascii="宋体" w:eastAsia="宋体" w:hint="eastAsia"/>
        </w:rPr>
        <w:t>，待出现明显条带时，于</w:t>
      </w:r>
      <w:r>
        <w:rPr>
          <w:rFonts w:ascii="宋体" w:eastAsia="宋体" w:hint="eastAsia"/>
        </w:rPr>
        <w:t>自来水下冲洗，然后在定影液中浸泡</w:t>
      </w:r>
      <w:r>
        <w:t>2~4min</w:t>
      </w:r>
      <w:r>
        <w:rPr>
          <w:rFonts w:ascii="宋体" w:eastAsia="宋体" w:hint="eastAsia"/>
        </w:rPr>
        <w:t>，自来水冲洗，晾干，扫描</w:t>
      </w:r>
      <w:r>
        <w:rPr>
          <w:rFonts w:ascii="宋体" w:eastAsia="宋体" w:hint="eastAsia"/>
        </w:rPr>
        <w:t>图像。每次实验重复</w:t>
      </w:r>
      <w:r>
        <w:t>3</w:t>
      </w:r>
      <w:r>
        <w:rPr>
          <w:rFonts w:ascii="宋体" w:eastAsia="宋体" w:hint="eastAsia"/>
        </w:rPr>
        <w:t>次。</w:t>
      </w:r>
    </w:p>
    <w:p w:rsidR="0018722C">
      <w:pPr>
        <w:topLinePunct/>
      </w:pPr>
      <w:r>
        <w:t>（</w:t>
      </w:r>
      <w:r>
        <w:t>5</w:t>
      </w:r>
      <w:r>
        <w:t>）</w:t>
      </w:r>
      <w:r>
        <w:rPr>
          <w:rFonts w:ascii="宋体" w:hAnsi="宋体" w:eastAsia="宋体" w:hint="eastAsia"/>
        </w:rPr>
        <w:t>扫描的图像用灰度扫描软件</w:t>
      </w:r>
      <w:r>
        <w:t>Image J</w:t>
      </w:r>
      <w:r>
        <w:rPr>
          <w:rFonts w:ascii="宋体" w:hAnsi="宋体" w:eastAsia="宋体" w:hint="eastAsia"/>
        </w:rPr>
        <w:t>进行灰度分析，以目的条带灰度值</w:t>
      </w:r>
      <w:r>
        <w:rPr>
          <w:rFonts w:ascii="宋体" w:hAnsi="宋体" w:eastAsia="宋体" w:hint="eastAsia"/>
        </w:rPr>
        <w:t>与内参</w:t>
      </w:r>
      <w:r>
        <w:t>β-actin</w:t>
      </w:r>
      <w:r>
        <w:rPr>
          <w:rFonts w:ascii="宋体" w:hAnsi="宋体" w:eastAsia="宋体" w:hint="eastAsia"/>
        </w:rPr>
        <w:t>灰度值的比值作为各目的蛋白条带的相对灰度，用相对灰度</w:t>
      </w:r>
      <w:r>
        <w:rPr>
          <w:rFonts w:ascii="宋体" w:hAnsi="宋体" w:eastAsia="宋体" w:hint="eastAsia"/>
        </w:rPr>
        <w:t>进行统计分析，并作图。</w:t>
      </w:r>
    </w:p>
    <w:p w:rsidR="0018722C">
      <w:pPr>
        <w:outlineLvl w:val="9"/>
        <w:topLinePunct/>
      </w:pPr>
      <w:bookmarkStart w:name="_TOC_250009" w:id="28"/>
      <w:bookmarkStart w:name="结果 " w:id="29"/>
      <w:bookmarkEnd w:id="28"/>
      <w:r>
        <w:rPr>
          <w:kern w:val="2"/>
          <w:sz w:val="28"/>
          <w:szCs w:val="28"/>
          <w:rFonts w:cstheme="minorBidi" w:hAnsiTheme="minorHAnsi" w:eastAsiaTheme="minorHAnsi" w:asciiTheme="minorHAnsi" w:ascii="黑体" w:hAnsi="黑体" w:eastAsia="黑体" w:cs="黑体"/>
          <w:b/>
          <w:bCs/>
        </w:rPr>
        <w:t>结</w:t>
      </w:r>
      <w:r w:rsidR="001852F3">
        <w:rPr>
          <w:kern w:val="2"/>
          <w:sz w:val="28"/>
          <w:szCs w:val="28"/>
          <w:rFonts w:cstheme="minorBidi" w:hAnsiTheme="minorHAnsi" w:eastAsiaTheme="minorHAnsi" w:asciiTheme="minorHAnsi" w:ascii="黑体" w:hAnsi="黑体" w:eastAsia="黑体" w:cs="黑体"/>
          <w:b/>
          <w:bCs/>
        </w:rPr>
        <w:t>果</w:t>
      </w:r>
    </w:p>
    <w:p w:rsidR="0018722C">
      <w:pPr>
        <w:topLinePunct/>
      </w:pPr>
      <w:r>
        <w:t>ELISA</w:t>
      </w:r>
      <w:r>
        <w:rPr>
          <w:rFonts w:ascii="宋体" w:eastAsia="宋体" w:hint="eastAsia"/>
        </w:rPr>
        <w:t>方法检测结果显示：实验组浸润性膀胱癌患者尿液中</w:t>
      </w:r>
      <w:r>
        <w:t>BLCA-4</w:t>
      </w:r>
    </w:p>
    <w:p w:rsidR="0018722C">
      <w:pPr>
        <w:topLinePunct/>
      </w:pPr>
      <w:r>
        <w:rPr>
          <w:rFonts w:ascii="宋体" w:eastAsia="宋体" w:hint="eastAsia"/>
        </w:rPr>
        <w:t>含量中位数为</w:t>
      </w:r>
      <w:r>
        <w:t>1.593</w:t>
      </w:r>
      <w:r>
        <w:rPr>
          <w:rFonts w:ascii="宋体" w:eastAsia="宋体" w:hint="eastAsia"/>
        </w:rPr>
        <w:t>，增生组含量为</w:t>
      </w:r>
      <w:r>
        <w:t>0.319</w:t>
      </w:r>
      <w:r>
        <w:rPr>
          <w:rFonts w:ascii="宋体" w:eastAsia="宋体" w:hint="eastAsia"/>
        </w:rPr>
        <w:t>，结石组含量为</w:t>
      </w:r>
      <w:r>
        <w:t>0.238</w:t>
      </w:r>
      <w:r>
        <w:rPr>
          <w:rFonts w:ascii="宋体" w:eastAsia="宋体" w:hint="eastAsia"/>
        </w:rPr>
        <w:t>，正常组为</w:t>
      </w:r>
    </w:p>
    <w:p w:rsidR="0018722C">
      <w:pPr>
        <w:topLinePunct/>
      </w:pPr>
      <w:r>
        <w:t>0.194</w:t>
      </w:r>
      <w:r>
        <w:rPr>
          <w:rFonts w:ascii="宋体" w:eastAsia="宋体" w:hint="eastAsia"/>
        </w:rPr>
        <w:t>，</w:t>
      </w:r>
      <w:r w:rsidR="001852F3">
        <w:rPr>
          <w:rFonts w:ascii="宋体" w:eastAsia="宋体" w:hint="eastAsia"/>
        </w:rPr>
        <w:t xml:space="preserve">浸润性膀胱癌患者尿液</w:t>
      </w:r>
      <w:r>
        <w:t>BLCA-4</w:t>
      </w:r>
      <w:r>
        <w:rPr>
          <w:rFonts w:ascii="宋体" w:eastAsia="宋体" w:hint="eastAsia"/>
        </w:rPr>
        <w:t>蛋白含量显著高于其余三组</w:t>
      </w:r>
    </w:p>
    <w:p w:rsidR="0018722C">
      <w:pPr>
        <w:topLinePunct/>
      </w:pPr>
      <w:r>
        <w:rPr>
          <w:rFonts w:ascii="宋体" w:eastAsia="宋体" w:hint="eastAsia"/>
        </w:rPr>
        <w:t>（</w:t>
      </w:r>
      <w:r>
        <w:rPr>
          <w:i/>
        </w:rPr>
        <w:t>P</w:t>
      </w:r>
      <w:r>
        <w:t>&lt;0</w:t>
      </w:r>
      <w:r>
        <w:t>.</w:t>
      </w:r>
      <w:r>
        <w:t>0</w:t>
      </w:r>
      <w:r>
        <w:t>5</w:t>
      </w:r>
      <w:r>
        <w:rPr>
          <w:rFonts w:ascii="宋体" w:eastAsia="宋体" w:hint="eastAsia"/>
        </w:rPr>
        <w:t>）</w:t>
      </w:r>
      <w:r>
        <w:rPr>
          <w:rFonts w:ascii="宋体" w:eastAsia="宋体" w:hint="eastAsia"/>
        </w:rPr>
        <w:t>，增生组</w:t>
      </w:r>
      <w:r>
        <w:t>B</w:t>
      </w:r>
      <w:r>
        <w:t>L</w:t>
      </w:r>
      <w:r>
        <w:t>C</w:t>
      </w:r>
      <w:r>
        <w:t>A</w:t>
      </w:r>
      <w:r>
        <w:t>-</w:t>
      </w:r>
      <w:r>
        <w:t>4</w:t>
      </w:r>
      <w:r>
        <w:rPr>
          <w:rFonts w:ascii="宋体" w:eastAsia="宋体" w:hint="eastAsia"/>
        </w:rPr>
        <w:t>含量较正常对照组升高</w:t>
      </w:r>
      <w:r>
        <w:rPr>
          <w:rFonts w:ascii="宋体" w:eastAsia="宋体" w:hint="eastAsia"/>
        </w:rPr>
        <w:t>（</w:t>
      </w:r>
      <w:r>
        <w:rPr>
          <w:i/>
          <w:spacing w:val="-1"/>
          <w:w w:val="100"/>
        </w:rPr>
        <w:t>P</w:t>
      </w:r>
      <w:r>
        <w:rPr>
          <w:w w:val="100"/>
        </w:rPr>
        <w:t>&lt;0</w:t>
      </w:r>
      <w:r>
        <w:rPr>
          <w:spacing w:val="-2"/>
          <w:w w:val="100"/>
        </w:rPr>
        <w:t>.</w:t>
      </w:r>
      <w:r>
        <w:rPr>
          <w:spacing w:val="-1"/>
          <w:w w:val="100"/>
        </w:rPr>
        <w:t>0</w:t>
      </w:r>
      <w:r>
        <w:rPr>
          <w:spacing w:val="4"/>
          <w:w w:val="100"/>
        </w:rPr>
        <w:t>5</w:t>
      </w:r>
      <w:r>
        <w:rPr>
          <w:rFonts w:ascii="宋体" w:eastAsia="宋体" w:hint="eastAsia"/>
        </w:rPr>
        <w:t>）</w:t>
      </w:r>
      <w:r>
        <w:rPr>
          <w:rFonts w:ascii="宋体" w:eastAsia="宋体" w:hint="eastAsia"/>
        </w:rPr>
        <w:t>；</w:t>
      </w:r>
      <w:r>
        <w:t>B</w:t>
      </w:r>
      <w:r>
        <w:t>L</w:t>
      </w:r>
      <w:r>
        <w:t>C</w:t>
      </w:r>
      <w:r>
        <w:t>A</w:t>
      </w:r>
      <w:r>
        <w:t>-</w:t>
      </w:r>
      <w:r>
        <w:t>4</w:t>
      </w:r>
      <w:r>
        <w:rPr>
          <w:rFonts w:ascii="宋体" w:eastAsia="宋体" w:hint="eastAsia"/>
        </w:rPr>
        <w:t>在</w:t>
      </w:r>
      <w:r>
        <w:t>T2a</w:t>
      </w:r>
      <w:r>
        <w:rPr>
          <w:rFonts w:ascii="宋体" w:eastAsia="宋体" w:hint="eastAsia"/>
        </w:rPr>
        <w:t>含量中位数为</w:t>
      </w:r>
      <w:r>
        <w:t>1.409</w:t>
      </w:r>
      <w:r>
        <w:rPr>
          <w:rFonts w:ascii="宋体" w:eastAsia="宋体" w:hint="eastAsia"/>
        </w:rPr>
        <w:t>，</w:t>
      </w:r>
      <w:r>
        <w:t>T2b</w:t>
      </w:r>
      <w:r>
        <w:rPr>
          <w:rFonts w:ascii="宋体" w:eastAsia="宋体" w:hint="eastAsia"/>
        </w:rPr>
        <w:t>中含量为</w:t>
      </w:r>
      <w:r>
        <w:t>1.675</w:t>
      </w:r>
      <w:r>
        <w:rPr>
          <w:rFonts w:ascii="宋体" w:eastAsia="宋体" w:hint="eastAsia"/>
        </w:rPr>
        <w:t>，</w:t>
      </w:r>
      <w:r>
        <w:t>T3+T4</w:t>
      </w:r>
      <w:r>
        <w:rPr>
          <w:rFonts w:ascii="宋体" w:eastAsia="宋体" w:hint="eastAsia"/>
        </w:rPr>
        <w:t>中含量为</w:t>
      </w:r>
      <w:r>
        <w:t>1.582</w:t>
      </w:r>
      <w:r>
        <w:rPr>
          <w:rFonts w:ascii="宋体" w:eastAsia="宋体" w:hint="eastAsia"/>
        </w:rPr>
        <w:t>，在</w:t>
      </w:r>
      <w:r>
        <w:rPr>
          <w:rFonts w:ascii="宋体" w:eastAsia="宋体" w:hint="eastAsia"/>
        </w:rPr>
        <w:t>中高分化膀胱癌尿液</w:t>
      </w:r>
      <w:r>
        <w:t>BLCA-4</w:t>
      </w:r>
      <w:r>
        <w:rPr>
          <w:rFonts w:ascii="宋体" w:eastAsia="宋体" w:hint="eastAsia"/>
        </w:rPr>
        <w:t>为</w:t>
      </w:r>
      <w:r>
        <w:t>1.416</w:t>
      </w:r>
      <w:r>
        <w:rPr>
          <w:rFonts w:ascii="宋体" w:eastAsia="宋体" w:hint="eastAsia"/>
        </w:rPr>
        <w:t>、低分化膀胱癌尿液</w:t>
      </w:r>
      <w:r>
        <w:t>BLCA-4</w:t>
      </w:r>
      <w:r>
        <w:rPr>
          <w:rFonts w:ascii="宋体" w:eastAsia="宋体" w:hint="eastAsia"/>
        </w:rPr>
        <w:t>为</w:t>
      </w:r>
      <w:r>
        <w:t>1.817</w:t>
      </w:r>
      <w:r>
        <w:rPr>
          <w:rFonts w:ascii="宋体" w:eastAsia="宋体" w:hint="eastAsia"/>
        </w:rPr>
        <w:t>，</w:t>
      </w:r>
      <w:r>
        <w:rPr>
          <w:rFonts w:ascii="宋体" w:eastAsia="宋体" w:hint="eastAsia"/>
        </w:rPr>
        <w:t>膀胱癌患者尿液</w:t>
      </w:r>
      <w:r>
        <w:t>BLCA-4</w:t>
      </w:r>
      <w:r>
        <w:rPr>
          <w:rFonts w:ascii="宋体" w:eastAsia="宋体" w:hint="eastAsia"/>
        </w:rPr>
        <w:t>含量在不同分级分期之间差别无统计学意</w:t>
      </w:r>
      <w:r>
        <w:rPr>
          <w:rFonts w:ascii="宋体" w:eastAsia="宋体" w:hint="eastAsia"/>
        </w:rPr>
        <w:t>义</w:t>
      </w:r>
    </w:p>
    <w:p w:rsidR="0018722C">
      <w:pPr>
        <w:topLinePunct/>
      </w:pPr>
      <w:r>
        <w:rPr>
          <w:rFonts w:ascii="宋体" w:eastAsia="宋体" w:hint="eastAsia"/>
        </w:rPr>
        <w:t>（</w:t>
      </w:r>
      <w:r>
        <w:rPr>
          <w:i/>
        </w:rPr>
        <w:t>P</w:t>
      </w:r>
      <w:r>
        <w:t>&gt;</w:t>
      </w:r>
      <w:r w:rsidR="004B696B">
        <w:t xml:space="preserve"> </w:t>
      </w:r>
      <w:r w:rsidR="004B696B">
        <w:t>0.</w:t>
      </w:r>
      <w:r>
        <w:t>0</w:t>
      </w:r>
      <w:r>
        <w:t>5</w:t>
      </w:r>
      <w:r>
        <w:rPr>
          <w:rFonts w:ascii="宋体" w:eastAsia="宋体" w:hint="eastAsia"/>
        </w:rPr>
        <w:t>）</w:t>
      </w:r>
      <w:r>
        <w:rPr>
          <w:rFonts w:ascii="宋体" w:eastAsia="宋体" w:hint="eastAsia"/>
        </w:rPr>
        <w:t>；肿瘤直径大小＜</w:t>
      </w:r>
      <w:r>
        <w:t>2cm</w:t>
      </w:r>
      <w:r/>
      <w:r w:rsidR="001852F3">
        <w:t xml:space="preserve"> </w:t>
      </w:r>
      <w:r>
        <w:t>B</w:t>
      </w:r>
      <w:r>
        <w:t>L</w:t>
      </w:r>
      <w:r>
        <w:t>CA</w:t>
      </w:r>
      <w:r>
        <w:t>-</w:t>
      </w:r>
      <w:r>
        <w:t>4</w:t>
      </w:r>
      <w:r>
        <w:rPr>
          <w:rFonts w:ascii="宋体" w:eastAsia="宋体" w:hint="eastAsia"/>
        </w:rPr>
        <w:t>含量为</w:t>
      </w:r>
      <w:r>
        <w:t>0.</w:t>
      </w:r>
      <w:r>
        <w:t>96</w:t>
      </w:r>
      <w:r>
        <w:t>6</w:t>
      </w:r>
      <w:r>
        <w:rPr>
          <w:rFonts w:ascii="宋体" w:eastAsia="宋体" w:hint="eastAsia"/>
        </w:rPr>
        <w:t>和肿瘤直径大小</w:t>
      </w:r>
    </w:p>
    <w:p w:rsidR="0018722C">
      <w:pPr>
        <w:topLinePunct/>
      </w:pPr>
      <w:r>
        <w:t>≥2cm</w:t>
      </w:r>
      <w:r>
        <w:rPr>
          <w:rFonts w:ascii="宋体" w:hAnsi="宋体" w:eastAsia="宋体" w:hint="eastAsia"/>
        </w:rPr>
        <w:t>含量为</w:t>
      </w:r>
      <w:r>
        <w:t>1.809</w:t>
      </w:r>
      <w:r>
        <w:rPr>
          <w:rFonts w:ascii="宋体" w:hAnsi="宋体" w:eastAsia="宋体" w:hint="eastAsia"/>
        </w:rPr>
        <w:t>，</w:t>
      </w:r>
      <w:r w:rsidR="001852F3">
        <w:rPr>
          <w:rFonts w:ascii="宋体" w:hAnsi="宋体" w:eastAsia="宋体" w:hint="eastAsia"/>
        </w:rPr>
        <w:t xml:space="preserve">膀胱癌患者尿液</w:t>
      </w:r>
      <w:r>
        <w:t>BLCA-4</w:t>
      </w:r>
      <w:r>
        <w:rPr>
          <w:rFonts w:ascii="宋体" w:hAnsi="宋体" w:eastAsia="宋体" w:hint="eastAsia"/>
        </w:rPr>
        <w:t>含量与肿瘤大小有关</w:t>
      </w:r>
    </w:p>
    <w:p w:rsidR="0018722C">
      <w:pPr>
        <w:topLinePunct/>
      </w:pPr>
      <w:r>
        <w:rPr>
          <w:rFonts w:ascii="宋体" w:eastAsia="宋体" w:hint="eastAsia"/>
        </w:rPr>
        <w:t>（</w:t>
      </w:r>
      <w:r>
        <w:rPr>
          <w:i/>
        </w:rPr>
        <w:t>P</w:t>
      </w:r>
      <w:r>
        <w:t>&lt;0.0</w:t>
      </w:r>
      <w:r>
        <w:t>5</w:t>
      </w:r>
      <w:r>
        <w:rPr>
          <w:rFonts w:ascii="宋体" w:eastAsia="宋体" w:hint="eastAsia"/>
        </w:rPr>
        <w:t>）</w:t>
      </w:r>
      <w:r>
        <w:rPr>
          <w:rFonts w:ascii="宋体" w:eastAsia="宋体" w:hint="eastAsia"/>
        </w:rPr>
        <w:t>。确定临界值为</w:t>
      </w:r>
      <w:r>
        <w:t>0.</w:t>
      </w:r>
      <w:r>
        <w:t>6</w:t>
      </w:r>
      <w:r>
        <w:t>2</w:t>
      </w:r>
      <w:r>
        <w:t>0n</w:t>
      </w:r>
      <w:r>
        <w:t>g</w:t>
      </w:r>
      <w:r>
        <w:t>/</w:t>
      </w:r>
      <w:r>
        <w:t>m</w:t>
      </w:r>
      <w:r>
        <w:t>l</w:t>
      </w:r>
      <w:r>
        <w:rPr>
          <w:rFonts w:ascii="宋体" w:eastAsia="宋体" w:hint="eastAsia"/>
        </w:rPr>
        <w:t>时，尿</w:t>
      </w:r>
      <w:r>
        <w:t>B</w:t>
      </w:r>
      <w:r>
        <w:t>L</w:t>
      </w:r>
      <w:r>
        <w:t>C</w:t>
      </w:r>
      <w:r>
        <w:t>A</w:t>
      </w:r>
      <w:r>
        <w:t>-</w:t>
      </w:r>
      <w:r>
        <w:t>4</w:t>
      </w:r>
      <w:r>
        <w:rPr>
          <w:rFonts w:ascii="宋体" w:eastAsia="宋体" w:hint="eastAsia"/>
        </w:rPr>
        <w:t>检测浸润性膀胱癌的</w:t>
      </w:r>
      <w:r>
        <w:rPr>
          <w:rFonts w:ascii="宋体" w:eastAsia="宋体" w:hint="eastAsia"/>
        </w:rPr>
        <w:t>灵敏度、特异度最佳，分别为</w:t>
      </w:r>
      <w:r>
        <w:t>91.6%</w:t>
      </w:r>
      <w:r>
        <w:rPr>
          <w:rFonts w:ascii="宋体" w:eastAsia="宋体" w:hint="eastAsia"/>
        </w:rPr>
        <w:t>（</w:t>
      </w:r>
      <w:r>
        <w:t>22</w:t>
      </w:r>
      <w:r>
        <w:t>/</w:t>
      </w:r>
      <w:r>
        <w:t>24</w:t>
      </w:r>
      <w:r>
        <w:rPr>
          <w:rFonts w:ascii="宋体" w:eastAsia="宋体" w:hint="eastAsia"/>
        </w:rPr>
        <w:t>）</w:t>
      </w:r>
      <w:r>
        <w:rPr>
          <w:rFonts w:ascii="宋体" w:eastAsia="宋体" w:hint="eastAsia"/>
        </w:rPr>
        <w:t>和</w:t>
      </w:r>
      <w:r>
        <w:t>100%</w:t>
      </w:r>
      <w:r>
        <w:rPr>
          <w:rFonts w:ascii="宋体" w:eastAsia="宋体" w:hint="eastAsia"/>
        </w:rPr>
        <w:t>；实验组浸润性膀</w:t>
      </w:r>
      <w:r>
        <w:rPr>
          <w:rFonts w:ascii="宋体" w:eastAsia="宋体" w:hint="eastAsia"/>
        </w:rPr>
        <w:t>胱癌患者血清中</w:t>
      </w:r>
      <w:r>
        <w:t>BLCA-4</w:t>
      </w:r>
      <w:r>
        <w:rPr>
          <w:rFonts w:ascii="宋体" w:eastAsia="宋体" w:hint="eastAsia"/>
        </w:rPr>
        <w:t>含量中位数为</w:t>
      </w:r>
      <w:r>
        <w:t>5.808</w:t>
      </w:r>
      <w:r>
        <w:rPr>
          <w:rFonts w:ascii="宋体" w:eastAsia="宋体" w:hint="eastAsia"/>
        </w:rPr>
        <w:t>，增生组、结石组、正常组患</w:t>
      </w:r>
      <w:r>
        <w:rPr>
          <w:rFonts w:ascii="宋体" w:eastAsia="宋体" w:hint="eastAsia"/>
        </w:rPr>
        <w:t>者血清中</w:t>
      </w:r>
      <w:r>
        <w:t>BLCA-4</w:t>
      </w:r>
      <w:r>
        <w:rPr>
          <w:rFonts w:ascii="宋体" w:eastAsia="宋体" w:hint="eastAsia"/>
        </w:rPr>
        <w:t>的含量分别为</w:t>
      </w:r>
      <w:r>
        <w:t>5.718</w:t>
      </w:r>
      <w:r>
        <w:rPr>
          <w:rFonts w:ascii="宋体" w:eastAsia="宋体" w:hint="eastAsia"/>
        </w:rPr>
        <w:t>、</w:t>
      </w:r>
      <w:r>
        <w:t>5.076</w:t>
      </w:r>
      <w:r>
        <w:rPr>
          <w:rFonts w:ascii="宋体" w:eastAsia="宋体" w:hint="eastAsia"/>
        </w:rPr>
        <w:t>、</w:t>
      </w:r>
      <w:r>
        <w:t>4.995</w:t>
      </w:r>
      <w:r>
        <w:rPr>
          <w:rFonts w:ascii="宋体" w:eastAsia="宋体" w:hint="eastAsia"/>
        </w:rPr>
        <w:t>，结果分析无统计学</w:t>
      </w:r>
      <w:r>
        <w:rPr>
          <w:rFonts w:ascii="宋体" w:eastAsia="宋体" w:hint="eastAsia"/>
        </w:rPr>
        <w:t>意义</w:t>
      </w:r>
      <w:r>
        <w:rPr>
          <w:rFonts w:ascii="宋体" w:eastAsia="宋体" w:hint="eastAsia"/>
        </w:rPr>
        <w:t>（</w:t>
      </w:r>
      <w:r>
        <w:rPr>
          <w:i/>
          <w:spacing w:val="-1"/>
          <w:w w:val="100"/>
        </w:rPr>
        <w:t>P</w:t>
      </w:r>
      <w:r>
        <w:rPr>
          <w:spacing w:val="-2"/>
          <w:w w:val="100"/>
        </w:rPr>
        <w:t>&gt;</w:t>
      </w:r>
      <w:r w:rsidR="004B696B">
        <w:rPr>
          <w:spacing w:val="-2"/>
          <w:w w:val="100"/>
        </w:rPr>
        <w:t xml:space="preserve"> </w:t>
      </w:r>
      <w:r>
        <w:rPr>
          <w:w w:val="100"/>
        </w:rPr>
        <w:t>0.</w:t>
      </w:r>
      <w:r>
        <w:rPr>
          <w:spacing w:val="-1"/>
          <w:w w:val="100"/>
        </w:rPr>
        <w:t>0</w:t>
      </w:r>
      <w:r>
        <w:rPr>
          <w:spacing w:val="0"/>
          <w:w w:val="100"/>
        </w:rPr>
        <w:t>5</w:t>
      </w:r>
      <w:r>
        <w:rPr>
          <w:rFonts w:ascii="宋体" w:eastAsia="宋体" w:hint="eastAsia"/>
        </w:rPr>
        <w:t>）</w:t>
      </w:r>
      <w:r>
        <w:rPr>
          <w:rFonts w:ascii="宋体" w:eastAsia="宋体" w:hint="eastAsia"/>
        </w:rPr>
        <w:t>。</w:t>
      </w:r>
      <w:r>
        <w:rPr>
          <w:rFonts w:ascii="宋体" w:eastAsia="宋体" w:hint="eastAsia"/>
        </w:rPr>
        <w:t>（</w:t>
      </w:r>
      <w:r>
        <w:rPr>
          <w:rFonts w:ascii="宋体" w:eastAsia="宋体" w:hint="eastAsia"/>
        </w:rPr>
        <w:t>见</w:t>
      </w:r>
      <w:r>
        <w:t>F</w:t>
      </w:r>
      <w:r>
        <w:t>i</w:t>
      </w:r>
      <w:r>
        <w:t>g</w:t>
      </w:r>
      <w:r>
        <w:t>1</w:t>
      </w:r>
      <w:r>
        <w:rPr>
          <w:rFonts w:ascii="宋体" w:eastAsia="宋体" w:hint="eastAsia"/>
        </w:rPr>
        <w:t>、</w:t>
      </w:r>
      <w:r>
        <w:t>2</w:t>
      </w:r>
      <w:r>
        <w:rPr>
          <w:rFonts w:ascii="宋体" w:eastAsia="宋体" w:hint="eastAsia"/>
        </w:rPr>
        <w:t>、</w:t>
      </w:r>
      <w:r>
        <w:t>3</w:t>
      </w:r>
      <w:r>
        <w:rPr>
          <w:rFonts w:ascii="宋体" w:eastAsia="宋体" w:hint="eastAsia"/>
        </w:rPr>
        <w:t>、</w:t>
      </w:r>
      <w:r>
        <w:t>4</w:t>
      </w:r>
      <w:r>
        <w:rPr>
          <w:rFonts w:ascii="宋体" w:eastAsia="宋体" w:hint="eastAsia"/>
          <w:rFonts w:ascii="宋体" w:eastAsia="宋体" w:hint="eastAsia"/>
          <w:spacing w:val="-1"/>
          <w:w w:val="100"/>
        </w:rPr>
        <w:t xml:space="preserve">, </w:t>
      </w:r>
      <w:r>
        <w:t>T</w:t>
      </w:r>
      <w:r>
        <w:t>a</w:t>
      </w:r>
      <w:r>
        <w:t>b</w:t>
      </w:r>
      <w:r>
        <w:t>1</w:t>
      </w:r>
      <w:r>
        <w:rPr>
          <w:rFonts w:ascii="宋体" w:eastAsia="宋体" w:hint="eastAsia"/>
        </w:rPr>
        <w:t>、</w:t>
      </w:r>
      <w:r>
        <w:t>2</w:t>
      </w:r>
      <w:r>
        <w:rPr>
          <w:rFonts w:ascii="宋体" w:eastAsia="宋体" w:hint="eastAsia"/>
        </w:rPr>
        <w:t>、</w:t>
      </w:r>
      <w:r>
        <w:t>3</w:t>
      </w:r>
      <w:r>
        <w:rPr>
          <w:w w:val="100"/>
        </w:rPr>
        <w:t>）</w:t>
      </w:r>
      <w:r>
        <w:rPr>
          <w:rFonts w:ascii="宋体" w:eastAsia="宋体" w:hint="eastAsia"/>
        </w:rPr>
        <w:t>。</w:t>
      </w:r>
    </w:p>
    <w:p w:rsidR="0018722C">
      <w:pPr>
        <w:topLinePunct/>
      </w:pPr>
      <w:r>
        <w:rPr>
          <w:rFonts w:ascii="宋体" w:eastAsia="宋体" w:hint="eastAsia"/>
        </w:rPr>
        <w:t>免疫组织化学检测结果显示：浸润性膀胱癌组织中</w:t>
      </w:r>
      <w:r>
        <w:t>BLCA-4</w:t>
      </w:r>
      <w:r>
        <w:rPr>
          <w:rFonts w:ascii="宋体" w:eastAsia="宋体" w:hint="eastAsia"/>
        </w:rPr>
        <w:t>的表达阳性率</w:t>
      </w:r>
      <w:r>
        <w:rPr>
          <w:rFonts w:ascii="宋体" w:eastAsia="宋体" w:hint="eastAsia"/>
        </w:rPr>
        <w:t>（</w:t>
      </w:r>
      <w:r>
        <w:t>77.8%</w:t>
      </w:r>
      <w:r>
        <w:rPr>
          <w:rFonts w:ascii="宋体" w:eastAsia="宋体" w:hint="eastAsia"/>
        </w:rPr>
        <w:t>）</w:t>
      </w:r>
      <w:r>
        <w:rPr>
          <w:rFonts w:ascii="宋体" w:eastAsia="宋体" w:hint="eastAsia"/>
        </w:rPr>
        <w:t>明显高于对照组前列腺增生患者膀胱组织中的表达阳性</w:t>
      </w:r>
      <w:r>
        <w:rPr>
          <w:rFonts w:ascii="宋体" w:eastAsia="宋体" w:hint="eastAsia"/>
        </w:rPr>
        <w:t>率</w:t>
      </w:r>
    </w:p>
    <w:p w:rsidR="0018722C">
      <w:pPr>
        <w:topLinePunct/>
      </w:pPr>
      <w:r>
        <w:rPr>
          <w:rFonts w:ascii="宋体" w:eastAsia="宋体" w:hint="eastAsia"/>
        </w:rPr>
        <w:t>（</w:t>
      </w:r>
      <w:r>
        <w:t>2</w:t>
      </w:r>
      <w:r>
        <w:t>.</w:t>
      </w:r>
      <w:r>
        <w:t>56</w:t>
      </w:r>
      <w:r>
        <w:t>%</w:t>
      </w:r>
      <w:r>
        <w:rPr>
          <w:rFonts w:ascii="宋体" w:eastAsia="宋体" w:hint="eastAsia"/>
        </w:rPr>
        <w:t>）</w:t>
      </w:r>
      <w:r>
        <w:rPr>
          <w:rFonts w:ascii="宋体" w:eastAsia="宋体" w:hint="eastAsia"/>
        </w:rPr>
        <w:t>，</w:t>
      </w:r>
      <w:r>
        <w:t>B</w:t>
      </w:r>
      <w:r>
        <w:t>L</w:t>
      </w:r>
      <w:r>
        <w:t>C</w:t>
      </w:r>
      <w:r>
        <w:t>A</w:t>
      </w:r>
      <w:r>
        <w:t>-</w:t>
      </w:r>
      <w:r>
        <w:t>4</w:t>
      </w:r>
      <w:r>
        <w:rPr>
          <w:rFonts w:ascii="宋体" w:eastAsia="宋体" w:hint="eastAsia"/>
        </w:rPr>
        <w:t>在中高分化和低分化癌组织中表达阳性率分别为</w:t>
      </w:r>
      <w:r>
        <w:t>6</w:t>
      </w:r>
      <w:r>
        <w:t>5%</w:t>
      </w:r>
      <w:r>
        <w:rPr>
          <w:rFonts w:ascii="宋体" w:eastAsia="宋体" w:hint="eastAsia"/>
        </w:rPr>
        <w:t>和</w:t>
      </w:r>
      <w:r>
        <w:t>93.7%</w:t>
      </w:r>
      <w:r>
        <w:rPr>
          <w:rFonts w:ascii="宋体" w:eastAsia="宋体" w:hint="eastAsia"/>
        </w:rPr>
        <w:t>，</w:t>
      </w:r>
      <w:r>
        <w:t>BLCA-4</w:t>
      </w:r>
      <w:r>
        <w:rPr>
          <w:rFonts w:ascii="宋体" w:eastAsia="宋体" w:hint="eastAsia"/>
        </w:rPr>
        <w:t>在</w:t>
      </w:r>
      <w:r>
        <w:t>T2a</w:t>
      </w:r>
      <w:r>
        <w:rPr>
          <w:rFonts w:ascii="宋体" w:eastAsia="宋体" w:hint="eastAsia"/>
        </w:rPr>
        <w:t>、</w:t>
      </w:r>
      <w:r>
        <w:t>T2b</w:t>
      </w:r>
      <w:r>
        <w:rPr>
          <w:rFonts w:ascii="宋体" w:eastAsia="宋体" w:hint="eastAsia"/>
        </w:rPr>
        <w:t>和</w:t>
      </w:r>
      <w:r>
        <w:t>T3-T4</w:t>
      </w:r>
      <w:r>
        <w:rPr>
          <w:rFonts w:ascii="宋体" w:eastAsia="宋体" w:hint="eastAsia"/>
        </w:rPr>
        <w:t>中表达阳性率分别为</w:t>
      </w:r>
      <w:r>
        <w:t>64.3%</w:t>
      </w:r>
      <w:r>
        <w:rPr>
          <w:rFonts w:ascii="宋体" w:eastAsia="宋体" w:hint="eastAsia"/>
        </w:rPr>
        <w:t>、</w:t>
      </w:r>
      <w:r>
        <w:t>72.7%</w:t>
      </w:r>
      <w:r>
        <w:rPr>
          <w:rFonts w:ascii="宋体" w:eastAsia="宋体" w:hint="eastAsia"/>
        </w:rPr>
        <w:t>和</w:t>
      </w:r>
      <w:r>
        <w:t>100%</w:t>
      </w:r>
      <w:r>
        <w:rPr>
          <w:rFonts w:ascii="宋体" w:eastAsia="宋体" w:hint="eastAsia"/>
        </w:rPr>
        <w:t>，</w:t>
      </w:r>
      <w:r>
        <w:t>BLCA-4</w:t>
      </w:r>
      <w:r>
        <w:rPr>
          <w:rFonts w:ascii="宋体" w:eastAsia="宋体" w:hint="eastAsia"/>
        </w:rPr>
        <w:t>的表达与肿瘤分级</w:t>
      </w:r>
      <w:r>
        <w:rPr>
          <w:rFonts w:ascii="宋体" w:eastAsia="宋体" w:hint="eastAsia"/>
        </w:rPr>
        <w:t>（</w:t>
      </w:r>
      <w:r>
        <w:rPr>
          <w:i/>
        </w:rPr>
        <w:t>P</w:t>
      </w:r>
      <w:r>
        <w:rPr>
          <w:rFonts w:ascii="宋体" w:eastAsia="宋体" w:hint="eastAsia"/>
        </w:rPr>
        <w:t>＜</w:t>
      </w:r>
      <w:r>
        <w:t>0.05</w:t>
      </w:r>
      <w:r>
        <w:rPr>
          <w:rFonts w:ascii="宋体" w:eastAsia="宋体" w:hint="eastAsia"/>
        </w:rPr>
        <w:t>）</w:t>
      </w:r>
      <w:r>
        <w:rPr>
          <w:rFonts w:ascii="宋体" w:eastAsia="宋体" w:hint="eastAsia"/>
        </w:rPr>
        <w:t xml:space="preserve">分期</w:t>
      </w:r>
      <w:r>
        <w:rPr>
          <w:rFonts w:ascii="宋体" w:eastAsia="宋体" w:hint="eastAsia"/>
        </w:rPr>
        <w:t>（</w:t>
      </w:r>
      <w:r>
        <w:rPr>
          <w:i/>
        </w:rPr>
        <w:t>P</w:t>
      </w:r>
      <w:r>
        <w:rPr>
          <w:rFonts w:ascii="宋体" w:eastAsia="宋体" w:hint="eastAsia"/>
        </w:rPr>
        <w:t>＜</w:t>
      </w:r>
      <w:r>
        <w:t>0.05</w:t>
      </w:r>
      <w:r>
        <w:rPr>
          <w:rFonts w:ascii="宋体" w:eastAsia="宋体" w:hint="eastAsia"/>
        </w:rPr>
        <w:t>）</w:t>
      </w:r>
      <w:r>
        <w:rPr>
          <w:rFonts w:ascii="宋体" w:eastAsia="宋体" w:hint="eastAsia"/>
        </w:rPr>
        <w:t>有相关</w:t>
      </w:r>
      <w:r>
        <w:rPr>
          <w:rFonts w:ascii="宋体" w:eastAsia="宋体" w:hint="eastAsia"/>
        </w:rPr>
        <w:t>性；癌旁组织</w:t>
      </w:r>
      <w:r>
        <w:rPr>
          <w:rFonts w:ascii="宋体" w:eastAsia="宋体" w:hint="eastAsia"/>
        </w:rPr>
        <w:t>（</w:t>
      </w:r>
      <w:r>
        <w:rPr>
          <w:rFonts w:ascii="宋体" w:eastAsia="宋体" w:hint="eastAsia"/>
          <w:spacing w:val="-1"/>
          <w:w w:val="100"/>
        </w:rPr>
        <w:t>距切缘</w:t>
      </w:r>
      <w:r>
        <w:rPr>
          <w:spacing w:val="-1"/>
          <w:w w:val="100"/>
        </w:rPr>
        <w:t>2</w:t>
      </w:r>
      <w:r>
        <w:rPr>
          <w:w w:val="100"/>
        </w:rPr>
        <w:t>c</w:t>
      </w:r>
      <w:r>
        <w:rPr>
          <w:spacing w:val="-2"/>
          <w:w w:val="100"/>
        </w:rPr>
        <w:t>m</w:t>
      </w:r>
      <w:r>
        <w:rPr>
          <w:rFonts w:ascii="宋体" w:eastAsia="宋体" w:hint="eastAsia"/>
          <w:w w:val="100"/>
        </w:rPr>
        <w:t>内</w:t>
      </w:r>
      <w:r>
        <w:rPr>
          <w:rFonts w:ascii="宋体" w:eastAsia="宋体" w:hint="eastAsia"/>
        </w:rPr>
        <w:t>）</w:t>
      </w:r>
      <w:r>
        <w:rPr>
          <w:rFonts w:ascii="宋体" w:eastAsia="宋体" w:hint="eastAsia"/>
        </w:rPr>
        <w:t>中</w:t>
      </w:r>
      <w:r>
        <w:t>B</w:t>
      </w:r>
      <w:r>
        <w:t>L</w:t>
      </w:r>
      <w:r>
        <w:t>C</w:t>
      </w:r>
      <w:r>
        <w:t>A</w:t>
      </w:r>
      <w:r>
        <w:t>-</w:t>
      </w:r>
      <w:r>
        <w:t>4</w:t>
      </w:r>
      <w:r>
        <w:rPr>
          <w:rFonts w:ascii="宋体" w:eastAsia="宋体" w:hint="eastAsia"/>
        </w:rPr>
        <w:t>表达阳性率为</w:t>
      </w:r>
      <w:r>
        <w:t>50</w:t>
      </w:r>
      <w:r>
        <w:t>%</w:t>
      </w:r>
      <w:r>
        <w:rPr>
          <w:rFonts w:ascii="宋体" w:eastAsia="宋体" w:hint="eastAsia"/>
        </w:rPr>
        <w:t>（</w:t>
      </w:r>
      <w:r>
        <w:rPr>
          <w:w w:val="100"/>
        </w:rPr>
        <w:t>3</w:t>
      </w:r>
      <w:r>
        <w:rPr>
          <w:spacing w:val="-1"/>
          <w:w w:val="100"/>
        </w:rPr>
        <w:t>6</w:t>
      </w:r>
      <w:r>
        <w:rPr>
          <w:w w:val="100"/>
        </w:rPr>
        <w:t>/</w:t>
      </w:r>
      <w:r>
        <w:rPr>
          <w:spacing w:val="-1"/>
          <w:w w:val="100"/>
        </w:rPr>
        <w:t>7</w:t>
      </w:r>
      <w:r>
        <w:rPr>
          <w:spacing w:val="0"/>
          <w:w w:val="100"/>
        </w:rPr>
        <w:t>2</w:t>
      </w:r>
      <w:r>
        <w:rPr>
          <w:rFonts w:ascii="宋体" w:eastAsia="宋体" w:hint="eastAsia"/>
        </w:rPr>
        <w:t>）</w:t>
      </w:r>
      <w:r>
        <w:rPr>
          <w:rFonts w:ascii="宋体" w:eastAsia="宋体" w:hint="eastAsia"/>
        </w:rPr>
        <w:t>；与</w:t>
      </w:r>
      <w:r>
        <w:rPr>
          <w:rFonts w:ascii="宋体" w:eastAsia="宋体" w:hint="eastAsia"/>
        </w:rPr>
        <w:t>患者年龄</w:t>
      </w:r>
      <w:r>
        <w:rPr>
          <w:rFonts w:ascii="宋体" w:eastAsia="宋体" w:hint="eastAsia"/>
        </w:rPr>
        <w:t>（</w:t>
      </w:r>
      <w:r>
        <w:rPr>
          <w:i/>
          <w:spacing w:val="-1"/>
          <w:w w:val="100"/>
        </w:rPr>
        <w:t>P</w:t>
      </w:r>
      <w:r>
        <w:rPr>
          <w:spacing w:val="-2"/>
          <w:w w:val="100"/>
        </w:rPr>
        <w:t>=</w:t>
      </w:r>
      <w:r>
        <w:rPr>
          <w:w w:val="100"/>
        </w:rPr>
        <w:t>0.</w:t>
      </w:r>
      <w:r>
        <w:rPr>
          <w:spacing w:val="-1"/>
          <w:w w:val="100"/>
        </w:rPr>
        <w:t>80</w:t>
      </w:r>
      <w:r>
        <w:rPr>
          <w:spacing w:val="0"/>
          <w:w w:val="100"/>
        </w:rPr>
        <w:t>1</w:t>
      </w:r>
      <w:r>
        <w:rPr>
          <w:rFonts w:ascii="宋体" w:eastAsia="宋体" w:hint="eastAsia"/>
        </w:rPr>
        <w:t>）</w:t>
      </w:r>
      <w:r>
        <w:rPr>
          <w:rFonts w:ascii="宋体" w:eastAsia="宋体" w:hint="eastAsia"/>
        </w:rPr>
        <w:t>、性别</w:t>
      </w:r>
      <w:r>
        <w:rPr>
          <w:rFonts w:ascii="宋体" w:eastAsia="宋体" w:hint="eastAsia"/>
        </w:rPr>
        <w:t>（</w:t>
      </w:r>
      <w:r>
        <w:rPr>
          <w:i/>
          <w:spacing w:val="-1"/>
          <w:w w:val="100"/>
        </w:rPr>
        <w:t>P</w:t>
      </w:r>
      <w:r>
        <w:rPr>
          <w:spacing w:val="-2"/>
          <w:w w:val="100"/>
        </w:rPr>
        <w:t>=</w:t>
      </w:r>
      <w:r>
        <w:rPr>
          <w:w w:val="100"/>
        </w:rPr>
        <w:t>0.</w:t>
      </w:r>
      <w:r>
        <w:rPr>
          <w:spacing w:val="-1"/>
          <w:w w:val="100"/>
        </w:rPr>
        <w:t>28</w:t>
      </w:r>
      <w:r>
        <w:rPr>
          <w:spacing w:val="0"/>
          <w:w w:val="100"/>
        </w:rPr>
        <w:t>9</w:t>
      </w:r>
      <w:r>
        <w:rPr>
          <w:rFonts w:ascii="宋体" w:eastAsia="宋体" w:hint="eastAsia"/>
        </w:rPr>
        <w:t>）</w:t>
      </w:r>
      <w:r>
        <w:rPr>
          <w:rFonts w:ascii="宋体" w:eastAsia="宋体" w:hint="eastAsia"/>
        </w:rPr>
        <w:t>、肿瘤数量</w:t>
      </w:r>
      <w:r>
        <w:rPr>
          <w:rFonts w:ascii="宋体" w:eastAsia="宋体" w:hint="eastAsia"/>
        </w:rPr>
        <w:t>（</w:t>
      </w:r>
      <w:r>
        <w:rPr>
          <w:i/>
          <w:spacing w:val="-1"/>
          <w:w w:val="100"/>
        </w:rPr>
        <w:t>P</w:t>
      </w:r>
      <w:r>
        <w:rPr>
          <w:spacing w:val="-2"/>
          <w:w w:val="100"/>
        </w:rPr>
        <w:t>=</w:t>
      </w:r>
      <w:r>
        <w:rPr>
          <w:w w:val="100"/>
        </w:rPr>
        <w:t>0.</w:t>
      </w:r>
      <w:r>
        <w:rPr>
          <w:spacing w:val="-1"/>
          <w:w w:val="100"/>
        </w:rPr>
        <w:t>5</w:t>
      </w:r>
      <w:r>
        <w:rPr>
          <w:w w:val="100"/>
        </w:rPr>
        <w:t>2</w:t>
      </w:r>
      <w:r>
        <w:rPr>
          <w:spacing w:val="0"/>
          <w:w w:val="100"/>
        </w:rPr>
        <w:t>6</w:t>
      </w:r>
      <w:r>
        <w:rPr>
          <w:rFonts w:ascii="宋体" w:eastAsia="宋体" w:hint="eastAsia"/>
        </w:rPr>
        <w:t>）</w:t>
      </w:r>
      <w:r>
        <w:rPr>
          <w:rFonts w:ascii="宋体" w:eastAsia="宋体" w:hint="eastAsia"/>
        </w:rPr>
        <w:t>、肿瘤大</w:t>
      </w:r>
      <w:r>
        <w:rPr>
          <w:rFonts w:ascii="宋体" w:eastAsia="宋体" w:hint="eastAsia"/>
        </w:rPr>
        <w:t>小</w:t>
      </w:r>
    </w:p>
    <w:p w:rsidR="0018722C">
      <w:pPr>
        <w:topLinePunct/>
      </w:pPr>
      <w:r>
        <w:rPr>
          <w:rFonts w:ascii="宋体" w:eastAsia="宋体" w:hint="eastAsia"/>
        </w:rPr>
        <w:t>（</w:t>
      </w:r>
      <w:r>
        <w:rPr>
          <w:i/>
        </w:rPr>
        <w:t>P</w:t>
      </w:r>
      <w:r>
        <w:t>=0.</w:t>
      </w:r>
      <w:r>
        <w:t>07</w:t>
      </w:r>
      <w:r>
        <w:t>6</w:t>
      </w:r>
      <w:r>
        <w:rPr>
          <w:rFonts w:ascii="宋体" w:eastAsia="宋体" w:hint="eastAsia"/>
        </w:rPr>
        <w:t>）</w:t>
      </w:r>
      <w:r>
        <w:rPr>
          <w:rFonts w:ascii="宋体" w:eastAsia="宋体" w:hint="eastAsia"/>
        </w:rPr>
        <w:t>、手术方式</w:t>
      </w:r>
      <w:r>
        <w:rPr>
          <w:rFonts w:ascii="宋体" w:eastAsia="宋体" w:hint="eastAsia"/>
        </w:rPr>
        <w:t>（</w:t>
      </w:r>
      <w:r>
        <w:rPr>
          <w:i/>
          <w:spacing w:val="-1"/>
          <w:w w:val="100"/>
        </w:rPr>
        <w:t>P</w:t>
      </w:r>
      <w:r>
        <w:rPr>
          <w:w w:val="100"/>
        </w:rPr>
        <w:t>=0</w:t>
      </w:r>
      <w:r>
        <w:rPr>
          <w:spacing w:val="-2"/>
          <w:w w:val="100"/>
        </w:rPr>
        <w:t>.</w:t>
      </w:r>
      <w:r>
        <w:rPr>
          <w:w w:val="100"/>
        </w:rPr>
        <w:t>8</w:t>
      </w:r>
      <w:r>
        <w:rPr>
          <w:spacing w:val="-1"/>
          <w:w w:val="100"/>
        </w:rPr>
        <w:t>4</w:t>
      </w:r>
      <w:r>
        <w:rPr>
          <w:spacing w:val="0"/>
          <w:w w:val="100"/>
        </w:rPr>
        <w:t>8</w:t>
      </w:r>
      <w:r>
        <w:rPr>
          <w:rFonts w:ascii="宋体" w:eastAsia="宋体" w:hint="eastAsia"/>
        </w:rPr>
        <w:t>）</w:t>
      </w:r>
      <w:r>
        <w:rPr>
          <w:rFonts w:ascii="宋体" w:eastAsia="宋体" w:hint="eastAsia"/>
        </w:rPr>
        <w:t>无明显相关性</w:t>
      </w:r>
      <w:r>
        <w:rPr>
          <w:rFonts w:ascii="宋体" w:eastAsia="宋体" w:hint="eastAsia"/>
        </w:rPr>
        <w:t>（</w:t>
      </w:r>
      <w:r>
        <w:rPr>
          <w:i/>
          <w:spacing w:val="-1"/>
          <w:w w:val="100"/>
        </w:rPr>
        <w:t>P</w:t>
      </w:r>
      <w:r>
        <w:rPr>
          <w:rFonts w:ascii="宋体" w:eastAsia="宋体" w:hint="eastAsia"/>
          <w:w w:val="100"/>
        </w:rPr>
        <w:t>＞</w:t>
      </w:r>
      <w:r>
        <w:rPr>
          <w:w w:val="100"/>
        </w:rPr>
        <w:t>0</w:t>
      </w:r>
      <w:r>
        <w:rPr>
          <w:spacing w:val="-2"/>
          <w:w w:val="100"/>
        </w:rPr>
        <w:t>.</w:t>
      </w:r>
      <w:r>
        <w:rPr>
          <w:w w:val="100"/>
        </w:rPr>
        <w:t>0</w:t>
      </w:r>
      <w:r>
        <w:rPr>
          <w:spacing w:val="0"/>
          <w:w w:val="100"/>
        </w:rPr>
        <w:t>5</w:t>
      </w:r>
      <w:r>
        <w:rPr>
          <w:rFonts w:ascii="宋体" w:eastAsia="宋体" w:hint="eastAsia"/>
        </w:rPr>
        <w:t>）</w:t>
      </w:r>
      <w:r>
        <w:rPr>
          <w:spacing w:val="-2"/>
          <w:w w:val="100"/>
        </w:rPr>
        <w:t>（</w:t>
      </w:r>
      <w:r>
        <w:rPr>
          <w:rFonts w:ascii="宋体" w:eastAsia="宋体" w:hint="eastAsia"/>
        </w:rPr>
        <w:t>见</w:t>
      </w:r>
      <w:r>
        <w:t>F</w:t>
      </w:r>
      <w:r>
        <w:t>i</w:t>
      </w:r>
      <w:r>
        <w:t>g</w:t>
      </w:r>
      <w:r>
        <w:t>7</w:t>
      </w:r>
      <w:r>
        <w:rPr>
          <w:rFonts w:ascii="宋体" w:eastAsia="宋体" w:hint="eastAsia"/>
        </w:rPr>
        <w:t>、</w:t>
      </w:r>
      <w:r>
        <w:t>8</w:t>
      </w:r>
      <w:r>
        <w:rPr>
          <w:rFonts w:ascii="宋体" w:eastAsia="宋体" w:hint="eastAsia"/>
        </w:rPr>
        <w:t>、</w:t>
      </w:r>
    </w:p>
    <w:p w:rsidR="0018722C">
      <w:pPr>
        <w:topLinePunct/>
      </w:pPr>
      <w:r>
        <w:t>9</w:t>
      </w:r>
      <w:r>
        <w:rPr>
          <w:rFonts w:ascii="宋体" w:eastAsia="宋体" w:hint="eastAsia"/>
        </w:rPr>
        <w:t>，</w:t>
      </w:r>
      <w:r>
        <w:t>Tab5</w:t>
      </w:r>
      <w:r>
        <w:t>)</w:t>
      </w:r>
      <w:r>
        <w:rPr>
          <w:rFonts w:ascii="宋体" w:eastAsia="宋体" w:hint="eastAsia"/>
        </w:rPr>
        <w:t>。</w:t>
      </w:r>
    </w:p>
    <w:p w:rsidR="0018722C">
      <w:pPr>
        <w:topLinePunct/>
      </w:pPr>
      <w:r>
        <w:t>Western-Blotting</w:t>
      </w:r>
      <w:r>
        <w:rPr>
          <w:rFonts w:ascii="宋体" w:hAnsi="宋体" w:eastAsia="宋体" w:hint="eastAsia"/>
        </w:rPr>
        <w:t>结果显示：浸润性膀胱癌组织中</w:t>
      </w:r>
      <w:r>
        <w:t>BLCA-4</w:t>
      </w:r>
      <w:r>
        <w:rPr>
          <w:rFonts w:ascii="宋体" w:hAnsi="宋体" w:eastAsia="宋体" w:hint="eastAsia"/>
        </w:rPr>
        <w:t>表达为</w:t>
      </w:r>
      <w:r>
        <w:t>0.828±0.267</w:t>
      </w:r>
      <w:r>
        <w:rPr>
          <w:rFonts w:ascii="宋体" w:hAnsi="宋体" w:eastAsia="宋体" w:hint="eastAsia"/>
        </w:rPr>
        <w:t>，癌旁组织表达为</w:t>
      </w:r>
      <w:r>
        <w:t>0</w:t>
      </w:r>
      <w:r>
        <w:t>.</w:t>
      </w:r>
      <w:r>
        <w:t>591±0.259</w:t>
      </w:r>
      <w:r>
        <w:rPr>
          <w:rFonts w:ascii="宋体" w:hAnsi="宋体" w:eastAsia="宋体" w:hint="eastAsia"/>
        </w:rPr>
        <w:t>，前列腺增生患者组织中表达</w:t>
      </w:r>
      <w:r>
        <w:rPr>
          <w:rFonts w:ascii="宋体" w:hAnsi="宋体" w:eastAsia="宋体" w:hint="eastAsia"/>
        </w:rPr>
        <w:t>为</w:t>
      </w:r>
      <w:r>
        <w:t>0</w:t>
      </w:r>
      <w:r>
        <w:t>.</w:t>
      </w:r>
      <w:r>
        <w:t>242</w:t>
      </w:r>
      <w:r w:rsidR="001852F3">
        <w:t xml:space="preserve">±</w:t>
      </w:r>
      <w:r>
        <w:t>0.116</w:t>
      </w:r>
      <w:r>
        <w:rPr>
          <w:rFonts w:ascii="宋体" w:hAnsi="宋体" w:eastAsia="宋体" w:hint="eastAsia"/>
        </w:rPr>
        <w:t>，</w:t>
      </w:r>
      <w:r>
        <w:t>BLCA-4</w:t>
      </w:r>
      <w:r>
        <w:rPr>
          <w:rFonts w:ascii="宋体" w:hAnsi="宋体" w:eastAsia="宋体" w:hint="eastAsia"/>
        </w:rPr>
        <w:t>在在浸润性膀胱癌组织中表达较高，在癌旁组</w:t>
      </w:r>
      <w:r>
        <w:rPr>
          <w:rFonts w:ascii="宋体" w:hAnsi="宋体" w:eastAsia="宋体" w:hint="eastAsia"/>
        </w:rPr>
        <w:t>织中也有表达，在前列腺增生患者膀胱组织中基本无表达，三者表达差异</w:t>
      </w:r>
      <w:r>
        <w:rPr>
          <w:rFonts w:ascii="宋体" w:hAnsi="宋体" w:eastAsia="宋体" w:hint="eastAsia"/>
        </w:rPr>
        <w:t>有统计学意义</w:t>
      </w:r>
      <w:r>
        <w:rPr>
          <w:rFonts w:ascii="宋体" w:hAnsi="宋体" w:eastAsia="宋体" w:hint="eastAsia"/>
        </w:rPr>
        <w:t>（</w:t>
      </w:r>
      <w:r>
        <w:t>P</w:t>
      </w:r>
      <w:r>
        <w:rPr>
          <w:rFonts w:ascii="宋体" w:hAnsi="宋体" w:eastAsia="宋体" w:hint="eastAsia"/>
        </w:rPr>
        <w:t>＜</w:t>
      </w:r>
      <w:r>
        <w:t>0.05</w:t>
      </w:r>
      <w:r>
        <w:rPr>
          <w:rFonts w:ascii="宋体" w:hAnsi="宋体" w:eastAsia="宋体" w:hint="eastAsia"/>
        </w:rPr>
        <w:t>）</w:t>
      </w:r>
      <w:r>
        <w:t>(</w:t>
      </w:r>
      <w:r>
        <w:t>Fig5</w:t>
      </w:r>
      <w:r>
        <w:rPr>
          <w:rFonts w:ascii="宋体" w:hAnsi="宋体" w:eastAsia="宋体" w:hint="eastAsia"/>
        </w:rPr>
        <w:t>、</w:t>
      </w:r>
      <w:r>
        <w:t>6</w:t>
      </w:r>
      <w:r>
        <w:rPr>
          <w:rFonts w:ascii="宋体" w:hAnsi="宋体" w:eastAsia="宋体" w:hint="eastAsia"/>
          <w:rFonts w:ascii="宋体" w:hAnsi="宋体" w:eastAsia="宋体" w:hint="eastAsia"/>
          <w:spacing w:val="0"/>
        </w:rPr>
        <w:t xml:space="preserve">, </w:t>
      </w:r>
      <w:r>
        <w:t>Tab4</w:t>
      </w:r>
      <w:r>
        <w:t>)</w:t>
      </w:r>
      <w:r>
        <w:rPr>
          <w:rFonts w:ascii="宋体" w:hAnsi="宋体" w:eastAsia="宋体" w:hint="eastAsia"/>
        </w:rPr>
        <w:t>。</w:t>
      </w:r>
    </w:p>
    <w:p w:rsidR="0018722C">
      <w:pPr>
        <w:outlineLvl w:val="9"/>
        <w:topLinePunct/>
      </w:pPr>
      <w:bookmarkStart w:name="_TOC_250008" w:id="30"/>
      <w:bookmarkEnd w:id="30"/>
      <w:r>
        <w:rPr>
          <w:kern w:val="2"/>
          <w:sz w:val="28"/>
          <w:szCs w:val="28"/>
          <w:rFonts w:cstheme="minorBidi" w:hAnsiTheme="minorHAnsi" w:eastAsiaTheme="minorHAnsi" w:asciiTheme="minorHAnsi" w:ascii="黑体" w:hAnsi="黑体" w:eastAsia="黑体" w:cs="黑体"/>
          <w:b/>
          <w:bCs/>
        </w:rPr>
        <w:t>附</w:t>
      </w:r>
      <w:r w:rsidR="001852F3">
        <w:rPr>
          <w:kern w:val="2"/>
          <w:sz w:val="28"/>
          <w:szCs w:val="28"/>
          <w:rFonts w:cstheme="minorBidi" w:hAnsiTheme="minorHAnsi" w:eastAsiaTheme="minorHAnsi" w:asciiTheme="minorHAnsi" w:ascii="黑体" w:hAnsi="黑体" w:eastAsia="黑体" w:cs="黑体"/>
          <w:b/>
          <w:bCs/>
        </w:rPr>
        <w:t>图</w:t>
      </w:r>
    </w:p>
    <w:p w:rsidR="0018722C">
      <w:pPr>
        <w:pStyle w:val="ae"/>
        <w:topLinePunct/>
      </w:pPr>
      <w:r>
        <w:rPr>
          <w:kern w:val="2"/>
          <w:sz w:val="22"/>
          <w:szCs w:val="22"/>
          <w:rFonts w:cstheme="minorBidi" w:hAnsiTheme="minorHAnsi" w:eastAsiaTheme="minorHAnsi" w:asciiTheme="minorHAnsi"/>
        </w:rPr>
        <w:pict>
          <v:group style="margin-left:141.567474pt;margin-top:17.778032pt;width:329.75pt;height:166.75pt;mso-position-horizontal-relative:page;mso-position-vertical-relative:paragraph;z-index:0" coordorigin="2831,356" coordsize="6595,3335">
            <v:rect style="position:absolute;left:3328;top:3225;width:667;height:451" filled="true" fillcolor="#9999ff" stroked="false">
              <v:fill type="solid"/>
            </v:rect>
            <v:rect style="position:absolute;left:3328;top:3225;width:667;height:451" filled="false" stroked="true" strokeweight=".701936pt" strokecolor="#000000">
              <v:stroke dashstyle="solid"/>
            </v:rect>
            <v:shape style="position:absolute;left:2096;top:12592;width:90;height:647" coordorigin="2096,12593" coordsize="90,647" path="m3656,3226l3656,2916m3618,2901l3693,2901m3656,3226l3656,3521m3618,3536l3693,3536e" filled="false" stroked="true" strokeweight=".68188pt" strokecolor="#000000">
              <v:path arrowok="t"/>
              <v:stroke dashstyle="solid"/>
            </v:shape>
            <v:rect style="position:absolute;left:4976;top:2930;width:668;height:746" filled="true" fillcolor="#9999ff" stroked="false">
              <v:fill type="solid"/>
            </v:rect>
            <v:rect style="position:absolute;left:4976;top:2930;width:668;height:746" filled="false" stroked="true" strokeweight=".675961pt" strokecolor="#000000">
              <v:stroke dashstyle="solid"/>
            </v:rect>
            <v:shape style="position:absolute;left:4064;top:12126;width:90;height:994" coordorigin="4064,12126" coordsize="90,994" path="m5304,2930l5304,2458m5266,2444l5342,2444m5304,2930l5304,3403m5266,3418l5342,3418e" filled="false" stroked="true" strokeweight=".68188pt" strokecolor="#000000">
              <v:path arrowok="t"/>
              <v:stroke dashstyle="solid"/>
            </v:shape>
            <v:rect style="position:absolute;left:6625;top:3122;width:655;height:554" filled="true" fillcolor="#9999ff" stroked="false">
              <v:fill type="solid"/>
            </v:rect>
            <v:rect style="position:absolute;left:6625;top:3122;width:655;height:554" filled="false" stroked="true" strokeweight=".690834pt" strokecolor="#000000">
              <v:stroke dashstyle="solid"/>
            </v:rect>
            <v:shape style="position:absolute;left:6032;top:12397;width:90;height:843" coordorigin="6033,12397" coordsize="90,843" path="m6953,3123l6953,2724m6915,2709l6991,2709m6953,3123l6953,3521m6915,3536l6991,3536e" filled="false" stroked="true" strokeweight=".68188pt" strokecolor="#000000">
              <v:path arrowok="t"/>
              <v:stroke dashstyle="solid"/>
            </v:shape>
            <v:rect style="position:absolute;left:8261;top:1808;width:667;height:1867" filled="true" fillcolor="#9999ff" stroked="false">
              <v:fill type="solid"/>
            </v:rect>
            <v:rect style="position:absolute;left:8261;top:1808;width:667;height:1867" filled="false" stroked="true" strokeweight=".64037pt" strokecolor="#000000">
              <v:stroke dashstyle="solid"/>
            </v:rect>
            <v:shape style="position:absolute;left:7985;top:10320;width:90;height:2317" coordorigin="7985,10321" coordsize="90,2317" path="m8589,1809l8589,688m8551,673l8626,673m8589,1809l8589,2930m8551,2945l8626,2945e" filled="false" stroked="true" strokeweight=".68188pt" strokecolor="#000000">
              <v:path arrowok="t"/>
              <v:stroke dashstyle="solid"/>
            </v:shape>
            <v:shape style="position:absolute;left:1164;top:10004;width:7858;height:3386" coordorigin="1164,10005" coordsize="7858,3386" path="m2838,363l2838,3668m2838,3683l2888,3683m2838,3211l2888,3211m2838,2739l2888,2739m2838,2266l2888,2266m2838,1780l2888,1780m2838,1307l2888,1307m2838,835l2888,835m2838,363l2888,363m2838,3683l9407,3683m2838,3683l2838,3639m4486,3683l4486,3639m6135,3683l6135,3639m7771,3683l7771,3639m9419,3683l9419,3639e" filled="false" stroked="true" strokeweight=".68188pt" strokecolor="#000000">
              <v:path arrowok="t"/>
              <v:stroke dashstyle="solid"/>
            </v:shape>
            <w10:wrap type="none"/>
          </v:group>
        </w:pict>
      </w:r>
    </w:p>
    <w:p w:rsidR="0018722C">
      <w:pPr>
        <w:pStyle w:val="ae"/>
        <w:topLinePunct/>
      </w:pPr>
      <w:r>
        <w:rPr>
          <w:kern w:val="2"/>
          <w:szCs w:val="22"/>
          <w:rFonts w:ascii="宋体" w:cstheme="minorBidi" w:hAnsiTheme="minorHAnsi" w:eastAsiaTheme="minorHAnsi"/>
          <w:sz w:val="23"/>
        </w:rPr>
        <w:t>1.4</w:t>
      </w:r>
    </w:p>
    <w:p w:rsidR="0018722C">
      <w:pPr>
        <w:topLinePunct/>
      </w:pPr>
      <w:r>
        <w:rPr>
          <w:rFonts w:cstheme="minorBidi" w:hAnsiTheme="minorHAnsi" w:eastAsiaTheme="minorHAnsi" w:asciiTheme="minorHAnsi" w:ascii="宋体"/>
        </w:rPr>
        <w:t>1.2</w:t>
      </w:r>
    </w:p>
    <w:p w:rsidR="0018722C">
      <w:pPr>
        <w:topLinePunct/>
      </w:pPr>
      <w:r>
        <w:rPr>
          <w:rFonts w:cstheme="minorBidi" w:hAnsiTheme="minorHAnsi" w:eastAsiaTheme="minorHAnsi" w:asciiTheme="minorHAnsi" w:ascii="宋体"/>
        </w:rPr>
        <w:t>1</w:t>
      </w:r>
    </w:p>
    <w:p w:rsidR="0018722C">
      <w:pPr>
        <w:pStyle w:val="ae"/>
        <w:topLinePunct/>
      </w:pPr>
      <w:r>
        <w:rPr>
          <w:rFonts w:cstheme="minorBidi" w:hAnsiTheme="minorHAnsi" w:eastAsiaTheme="minorHAnsi" w:asciiTheme="minorHAnsi"/>
        </w:rPr>
        <w:pict>
          <v:shape style="margin-left:103.581085pt;margin-top:12.969286pt;width:12.1pt;height:31.45pt;mso-position-horizontal-relative:page;mso-position-vertical-relative:paragraph;z-index:1096" type="#_x0000_t202" filled="false" stroked="false">
            <v:textbox inset="0,0,0,0" style="layout-flow:vertical;mso-layout-flow-alt:bottom-to-top">
              <w:txbxContent>
                <w:p w:rsidR="0018722C">
                  <w:pPr>
                    <w:spacing w:line="222" w:lineRule="exact" w:before="0"/>
                    <w:ind w:leftChars="0" w:left="20" w:rightChars="0" w:right="0" w:firstLineChars="0" w:firstLine="0"/>
                    <w:jc w:val="left"/>
                    <w:rPr>
                      <w:rFonts w:ascii="宋体"/>
                      <w:sz w:val="20"/>
                    </w:rPr>
                  </w:pPr>
                  <w:r>
                    <w:rPr>
                      <w:rFonts w:ascii="宋体"/>
                      <w:spacing w:val="-1"/>
                      <w:w w:val="118"/>
                      <w:sz w:val="20"/>
                    </w:rPr>
                    <w:t>ng/ml</w:t>
                  </w:r>
                </w:p>
              </w:txbxContent>
            </v:textbox>
            <w10:wrap type="none"/>
          </v:shape>
        </w:pict>
      </w:r>
      <w:r>
        <w:rPr>
          <w:rFonts w:ascii="宋体" w:cstheme="minorBidi" w:hAnsiTheme="minorHAnsi" w:eastAsiaTheme="minorHAnsi"/>
        </w:rPr>
        <w:t>0.8</w:t>
      </w:r>
    </w:p>
    <w:p w:rsidR="0018722C">
      <w:spacing w:beforeLines="0" w:before="0" w:afterLines="0" w:after="0" w:line="440" w:lineRule="auto"/>
      <w:pPr>
        <w:sectPr w:rsidR="00556256">
          <w:pgSz w:w="11910" w:h="16840"/>
          <w:pgMar w:header="888" w:footer="992" w:top="1180" w:bottom="1180" w:left="1400" w:right="0"/>
          <w:pgNumType w:start="1"/>
        </w:sectPr>
        <w:topLinePunct/>
      </w:pPr>
    </w:p>
    <w:p w:rsidR="0018722C">
      <w:pPr>
        <w:topLinePunct/>
      </w:pPr>
      <w:r>
        <w:rPr>
          <w:rFonts w:cstheme="minorBidi" w:hAnsiTheme="minorHAnsi" w:eastAsiaTheme="minorHAnsi" w:asciiTheme="minorHAnsi" w:ascii="宋体"/>
        </w:rPr>
        <w:t>0.6</w:t>
      </w:r>
    </w:p>
    <w:p w:rsidR="0018722C">
      <w:pPr>
        <w:topLinePunct/>
      </w:pPr>
      <w:r>
        <w:rPr>
          <w:rFonts w:cstheme="minorBidi" w:hAnsiTheme="minorHAnsi" w:eastAsiaTheme="minorHAnsi" w:asciiTheme="minorHAnsi" w:ascii="宋体"/>
        </w:rPr>
        <w:t>0.4</w:t>
      </w:r>
    </w:p>
    <w:p w:rsidR="0018722C">
      <w:pPr>
        <w:topLinePunct/>
      </w:pPr>
      <w:r>
        <w:rPr>
          <w:rFonts w:cstheme="minorBidi" w:hAnsiTheme="minorHAnsi" w:eastAsiaTheme="minorHAnsi" w:asciiTheme="minorHAnsi" w:ascii="宋体"/>
        </w:rPr>
        <w:t>0.2</w:t>
      </w:r>
    </w:p>
    <w:p w:rsidR="0018722C">
      <w:pPr>
        <w:topLinePunct/>
      </w:pPr>
      <w:r>
        <w:rPr>
          <w:rFonts w:cstheme="minorBidi" w:hAnsiTheme="minorHAnsi" w:eastAsiaTheme="minorHAnsi" w:asciiTheme="minorHAnsi" w:ascii="宋体"/>
        </w:rPr>
        <w:t>0</w:t>
      </w:r>
    </w:p>
    <w:p w:rsidR="0018722C">
      <w:pPr>
        <w:topLinePunct/>
      </w:pPr>
      <w:r>
        <w:rPr>
          <w:rFonts w:cstheme="minorBidi" w:hAnsiTheme="minorHAnsi" w:eastAsiaTheme="minorHAnsi" w:asciiTheme="minorHAnsi" w:ascii="宋体"/>
        </w:rPr>
        <w:t>Normal</w:t>
      </w:r>
      <w:r>
        <w:rPr>
          <w:rFonts w:ascii="宋体" w:cstheme="minorBidi" w:hAnsiTheme="minorHAnsi" w:eastAsiaTheme="minorHAnsi"/>
        </w:rPr>
        <w:t> </w:t>
      </w:r>
      <w:r>
        <w:rPr>
          <w:rFonts w:ascii="宋体" w:cstheme="minorBidi" w:hAnsiTheme="minorHAnsi" w:eastAsiaTheme="minorHAnsi"/>
        </w:rPr>
        <w:t>group</w:t>
      </w:r>
      <w:r w:rsidRPr="00000000">
        <w:rPr>
          <w:rFonts w:cstheme="minorBidi" w:hAnsiTheme="minorHAnsi" w:eastAsiaTheme="minorHAnsi" w:asciiTheme="minorHAnsi"/>
        </w:rPr>
        <w:tab/>
      </w:r>
      <w:r>
        <w:rPr>
          <w:rFonts w:ascii="宋体" w:cstheme="minorBidi" w:hAnsiTheme="minorHAnsi" w:eastAsiaTheme="minorHAnsi"/>
        </w:rPr>
        <w:t>Prostate </w:t>
      </w:r>
      <w:r>
        <w:rPr>
          <w:rFonts w:ascii="宋体" w:cstheme="minorBidi" w:hAnsiTheme="minorHAnsi" w:eastAsiaTheme="minorHAnsi"/>
        </w:rPr>
        <w:t>hyperplasia</w:t>
      </w:r>
      <w:r>
        <w:rPr>
          <w:rFonts w:ascii="宋体" w:cstheme="minorBidi" w:hAnsiTheme="minorHAnsi" w:eastAsiaTheme="minorHAnsi"/>
        </w:rPr>
        <w:t> </w:t>
      </w:r>
      <w:r>
        <w:rPr>
          <w:rFonts w:ascii="宋体" w:cstheme="minorBidi" w:hAnsiTheme="minorHAnsi" w:eastAsiaTheme="minorHAnsi"/>
        </w:rPr>
        <w:t>group</w:t>
      </w:r>
    </w:p>
    <w:p w:rsidR="0018722C">
      <w:pPr>
        <w:topLinePunct/>
      </w:pPr>
      <w:r>
        <w:rPr>
          <w:rFonts w:cstheme="minorBidi" w:hAnsiTheme="minorHAnsi" w:eastAsiaTheme="minorHAnsi" w:asciiTheme="minorHAnsi" w:ascii="宋体"/>
        </w:rPr>
        <w:t>Urinary calculi</w:t>
      </w:r>
      <w:r>
        <w:rPr>
          <w:rFonts w:ascii="宋体" w:cstheme="minorBidi" w:hAnsiTheme="minorHAnsi" w:eastAsiaTheme="minorHAnsi"/>
        </w:rPr>
        <w:t> </w:t>
      </w:r>
      <w:r>
        <w:rPr>
          <w:rFonts w:ascii="宋体" w:cstheme="minorBidi" w:hAnsiTheme="minorHAnsi" w:eastAsiaTheme="minorHAnsi"/>
        </w:rPr>
        <w:t>group</w:t>
      </w:r>
    </w:p>
    <w:p w:rsidR="0018722C">
      <w:pPr>
        <w:keepNext/>
        <w:topLinePunct/>
      </w:pPr>
      <w:r>
        <w:rPr>
          <w:rFonts w:cstheme="minorBidi" w:hAnsiTheme="minorHAnsi" w:eastAsiaTheme="minorHAnsi" w:asciiTheme="minorHAnsi" w:ascii="宋体"/>
        </w:rPr>
        <w:t>Bladder cancer </w:t>
      </w:r>
      <w:r>
        <w:rPr>
          <w:rFonts w:ascii="宋体" w:cstheme="minorBidi" w:hAnsiTheme="minorHAnsi" w:eastAsiaTheme="minorHAnsi"/>
        </w:rPr>
        <w:t>group</w:t>
      </w:r>
    </w:p>
    <w:p w:rsidR="0018722C">
      <w:spacing w:beforeLines="0" w:before="0" w:afterLines="0" w:after="0" w:line="440" w:lineRule="auto"/>
      <w:pPr>
        <w:sectPr w:rsidR="00556256">
          <w:type w:val="continuous"/>
          <w:pgSz w:w="11910" w:h="16840"/>
          <w:pgMar w:top="1580" w:bottom="280" w:left="1400" w:right="0"/>
          <w:cols w:num="4" w:equalWidth="0">
            <w:col w:w="1281" w:space="40"/>
            <w:col w:w="3330" w:space="39"/>
            <w:col w:w="1521" w:space="40"/>
            <w:col w:w="4259"/>
          </w:cols>
        </w:sectPr>
        <w:topLinePunct/>
      </w:pPr>
    </w:p>
    <w:p w:rsidR="0018722C">
      <w:pPr>
        <w:pStyle w:val="a9"/>
        <w:topLinePunct/>
      </w:pPr>
      <w:r>
        <w:t>Fig.</w:t>
      </w:r>
      <w:r>
        <w:t xml:space="preserve"> </w:t>
      </w:r>
      <w:r w:rsidRPr="00DB64CE">
        <w:t>1</w:t>
      </w:r>
      <w:r>
        <w:t xml:space="preserve">  </w:t>
      </w:r>
      <w:r w:rsidRPr="00DB64CE">
        <w:t>The content of BLCA-4 in normal groups, prostatic hyperplasia groups, urinary calculi groups and bladder cancer groups in urine by ELISA</w:t>
      </w:r>
    </w:p>
    <w:p w:rsidR="0018722C">
      <w:spacing w:beforeLines="0" w:before="0" w:afterLines="0" w:after="0" w:line="440" w:lineRule="auto"/>
      <w:pPr>
        <w:sectPr w:rsidR="00556256">
          <w:type w:val="continuous"/>
          <w:pgSz w:w="11910" w:h="16840"/>
          <w:pgMar w:top="1580" w:bottom="280" w:left="1400" w:right="0"/>
        </w:sectPr>
        <w:topLinePunct/>
      </w:pPr>
    </w:p>
    <w:p w:rsidR="0018722C">
      <w:pPr>
        <w:topLinePunct/>
      </w:pPr>
      <w:r>
        <w:rPr>
          <w:rFonts w:cstheme="minorBidi" w:hAnsiTheme="minorHAnsi" w:eastAsiaTheme="minorHAnsi" w:asciiTheme="minorHAnsi" w:ascii="宋体"/>
        </w:rPr>
        <w:t>3.5</w:t>
      </w:r>
    </w:p>
    <w:p w:rsidR="0018722C">
      <w:pPr>
        <w:topLinePunct/>
      </w:pPr>
      <w:r>
        <w:rPr>
          <w:rFonts w:cstheme="minorBidi" w:hAnsiTheme="minorHAnsi" w:eastAsiaTheme="minorHAnsi" w:asciiTheme="minorHAnsi" w:ascii="宋体"/>
        </w:rPr>
        <w:t>3</w:t>
      </w:r>
    </w:p>
    <w:p w:rsidR="0018722C">
      <w:pPr>
        <w:topLinePunct/>
      </w:pPr>
      <w:r>
        <w:rPr>
          <w:rFonts w:cstheme="minorBidi" w:hAnsiTheme="minorHAnsi" w:eastAsiaTheme="minorHAnsi" w:asciiTheme="minorHAnsi" w:ascii="宋体"/>
        </w:rPr>
        <w:t>2.5</w:t>
      </w:r>
    </w:p>
    <w:p w:rsidR="0018722C">
      <w:pPr>
        <w:pStyle w:val="ae"/>
        <w:topLinePunct/>
      </w:pPr>
      <w:r>
        <w:rPr>
          <w:rFonts w:cstheme="minorBidi" w:hAnsiTheme="minorHAnsi" w:eastAsiaTheme="minorHAnsi" w:asciiTheme="minorHAnsi"/>
        </w:rPr>
        <w:pict>
          <v:shape style="margin-left:103.805489pt;margin-top:11.473917pt;width:12.75pt;height:31.45pt;mso-position-horizontal-relative:page;mso-position-vertical-relative:paragraph;z-index:1072" type="#_x0000_t202" filled="false" stroked="false">
            <v:textbox inset="0,0,0,0" style="layout-flow:vertical;mso-layout-flow-alt:bottom-to-top">
              <w:txbxContent>
                <w:p w:rsidR="0018722C">
                  <w:pPr>
                    <w:spacing w:line="234" w:lineRule="exact" w:before="0"/>
                    <w:ind w:leftChars="0" w:left="20" w:rightChars="0" w:right="0" w:firstLineChars="0" w:firstLine="0"/>
                    <w:jc w:val="left"/>
                    <w:rPr>
                      <w:rFonts w:ascii="宋体"/>
                      <w:sz w:val="21"/>
                    </w:rPr>
                  </w:pPr>
                  <w:r>
                    <w:rPr>
                      <w:rFonts w:ascii="宋体"/>
                      <w:spacing w:val="-1"/>
                      <w:w w:val="112"/>
                      <w:sz w:val="21"/>
                    </w:rPr>
                    <w:t>ng/ml</w:t>
                  </w:r>
                </w:p>
              </w:txbxContent>
            </v:textbox>
            <w10:wrap type="none"/>
          </v:shape>
        </w:pict>
      </w:r>
      <w:r>
        <w:rPr>
          <w:rFonts w:ascii="宋体" w:cstheme="minorBidi" w:hAnsiTheme="minorHAnsi" w:eastAsiaTheme="minorHAnsi"/>
        </w:rPr>
        <w:t>2</w:t>
      </w:r>
    </w:p>
    <w:p w:rsidR="0018722C">
      <w:pPr>
        <w:topLinePunct/>
      </w:pPr>
      <w:r>
        <w:rPr>
          <w:rFonts w:cstheme="minorBidi" w:hAnsiTheme="minorHAnsi" w:eastAsiaTheme="minorHAnsi" w:asciiTheme="minorHAnsi" w:ascii="宋体"/>
        </w:rPr>
        <w:t>1.5</w:t>
      </w:r>
    </w:p>
    <w:p w:rsidR="0018722C">
      <w:pPr>
        <w:topLinePunct/>
      </w:pPr>
      <w:r>
        <w:rPr>
          <w:rFonts w:cstheme="minorBidi" w:hAnsiTheme="minorHAnsi" w:eastAsiaTheme="minorHAnsi" w:asciiTheme="minorHAnsi" w:ascii="宋体"/>
        </w:rPr>
        <w:t>1</w:t>
      </w:r>
    </w:p>
    <w:p w:rsidR="0018722C">
      <w:pPr>
        <w:topLinePunct/>
      </w:pPr>
      <w:r>
        <w:rPr>
          <w:rFonts w:cstheme="minorBidi" w:hAnsiTheme="minorHAnsi" w:eastAsiaTheme="minorHAnsi" w:asciiTheme="minorHAnsi" w:ascii="宋体"/>
        </w:rPr>
        <w:t>0.5</w:t>
      </w:r>
    </w:p>
    <w:p w:rsidR="0018722C">
      <w:pPr>
        <w:topLinePunct/>
      </w:pPr>
      <w:r>
        <w:rPr>
          <w:rFonts w:cstheme="minorBidi" w:hAnsiTheme="minorHAnsi" w:eastAsiaTheme="minorHAnsi" w:asciiTheme="minorHAnsi" w:ascii="宋体"/>
        </w:rPr>
        <w:t>0</w:t>
      </w:r>
    </w:p>
    <w:p w:rsidR="0018722C">
      <w:pPr>
        <w:pStyle w:val="ae"/>
        <w:topLinePunct/>
      </w:pPr>
      <w:r>
        <w:rPr>
          <w:kern w:val="2"/>
          <w:sz w:val="22"/>
          <w:szCs w:val="22"/>
          <w:rFonts w:cstheme="minorBidi" w:hAnsiTheme="minorHAnsi" w:eastAsiaTheme="minorHAnsi" w:asciiTheme="minorHAnsi"/>
        </w:rPr>
        <w:pict>
          <v:group style="margin-left:144.055283pt;margin-top:-168.415161pt;width:323.2pt;height:160.9pt;mso-position-horizontal-relative:page;mso-position-vertical-relative:paragraph;z-index:1048" coordorigin="2881,-3368" coordsize="6464,3218">
            <v:rect style="position:absolute;left:3274;top:-1443;width:521;height:1277" filled="true" fillcolor="#9999ff" stroked="false">
              <v:fill type="solid"/>
            </v:rect>
            <v:rect style="position:absolute;left:3274;top:-1443;width:521;height:1277" filled="false" stroked="true" strokeweight=".676505pt" strokecolor="#000000">
              <v:stroke dashstyle="solid"/>
            </v:rect>
            <v:shape style="position:absolute;left:2201;top:1027;width:90;height:2257" coordorigin="2201,1027" coordsize="90,2257" path="m3529,-1442l3529,-2534m3489,-2549l3569,-2549m3529,-1442l3529,-350m3489,-335l3569,-335e" filled="false" stroked="true" strokeweight=".701103pt" strokecolor="#000000">
              <v:path arrowok="t"/>
              <v:stroke dashstyle="solid"/>
            </v:shape>
            <v:rect style="position:absolute;left:4570;top:-1694;width:508;height:1528" filled="true" fillcolor="#9999ff" stroked="false">
              <v:fill type="solid"/>
            </v:rect>
            <v:rect style="position:absolute;left:4570;top:-1694;width:508;height:1528" filled="false" stroked="true" strokeweight=".673511pt" strokecolor="#000000">
              <v:stroke dashstyle="solid"/>
            </v:rect>
            <v:shape style="position:absolute;left:3658;top:575;width:91;height:2649" coordorigin="3658,576" coordsize="91,2649" path="m4824,-1693l4824,-2977m4784,-2992l4864,-2992m4824,-1693l4824,-409m4784,-394l4864,-394e" filled="false" stroked="true" strokeweight=".701103pt" strokecolor="#000000">
              <v:path arrowok="t"/>
              <v:stroke dashstyle="solid"/>
            </v:shape>
            <v:rect style="position:absolute;left:5852;top:-1605;width:521;height:1439" filled="true" fillcolor="#9999ff" stroked="false">
              <v:fill type="solid"/>
            </v:rect>
            <v:rect style="position:absolute;left:5852;top:-1605;width:521;height:1439" filled="false" stroked="true" strokeweight=".674655pt" strokecolor="#000000">
              <v:stroke dashstyle="solid"/>
            </v:rect>
            <v:shape style="position:absolute;left:5100;top:756;width:90;height:2468" coordorigin="5100,756" coordsize="90,2468" path="m6106,-1605l6106,-2800m6066,-2815l6146,-2815m6106,-1605l6106,-409m6066,-394l6146,-394e" filled="false" stroked="true" strokeweight=".701103pt" strokecolor="#000000">
              <v:path arrowok="t"/>
              <v:stroke dashstyle="solid"/>
            </v:shape>
            <v:rect style="position:absolute;left:7147;top:-1457;width:508;height:1292" filled="true" fillcolor="#9999ff" stroked="false">
              <v:fill type="solid"/>
            </v:rect>
            <v:rect style="position:absolute;left:7147;top:-1457;width:508;height:1292" filled="false" stroked="true" strokeweight=".675892pt" strokecolor="#000000">
              <v:stroke dashstyle="solid"/>
            </v:rect>
            <v:shape style="position:absolute;left:6557;top:1854;width:90;height:572" coordorigin="6558,1855" coordsize="90,572" path="m7401,-1457l7401,-1723m7361,-1737l7441,-1737m7401,-1457l7401,-1191m7361,-1176l7441,-1176e" filled="false" stroked="true" strokeweight=".701103pt" strokecolor="#000000">
              <v:path arrowok="t"/>
              <v:stroke dashstyle="solid"/>
            </v:shape>
            <v:rect style="position:absolute;left:8429;top:-1827;width:521;height:1661" filled="true" fillcolor="#9999ff" stroked="false">
              <v:fill type="solid"/>
            </v:rect>
            <v:rect style="position:absolute;left:8429;top:-1827;width:521;height:1661" filled="false" stroked="true" strokeweight=".672845pt" strokecolor="#000000">
              <v:stroke dashstyle="solid"/>
            </v:rect>
            <v:shape style="position:absolute;left:8000;top:1012;width:90;height:1520" coordorigin="8000,1012" coordsize="90,1520" path="m8683,-1826l8683,-2549m8643,-2564l8723,-2564m8683,-1826l8683,-1088m8643,-1073l8723,-1073e" filled="false" stroked="true" strokeweight=".701103pt" strokecolor="#000000">
              <v:path arrowok="t"/>
              <v:stroke dashstyle="solid"/>
            </v:shape>
            <v:shape style="position:absolute;left:1525;top:199;width:7256;height:3266" coordorigin="1525,199" coordsize="7256,3266" path="m2888,-3361l2888,-173m2888,-158l2941,-158m2888,-616l2941,-616m2888,-1073l2941,-1073m2888,-1531l2941,-1531m2888,-1988l2941,-1988m2888,-2446l2941,-2446m2888,-2903l2941,-2903m2888,-3361l2941,-3361m2888,-158l9324,-158m2888,-158l2888,-217m4183,-158l4183,-217m5465,-158l5465,-217m6760,-158l6760,-217m8043,-158l8043,-217m9338,-158l9338,-217e" filled="false" stroked="true" strokeweight=".701103pt" strokecolor="#000000">
              <v:path arrowok="t"/>
              <v:stroke dashstyle="solid"/>
            </v:shape>
            <w10:wrap type="none"/>
          </v:group>
        </w:pict>
      </w:r>
    </w:p>
    <w:p w:rsidR="0018722C">
      <w:pPr>
        <w:pStyle w:val="ae"/>
        <w:topLinePunct/>
      </w:pPr>
      <w:r>
        <w:rPr>
          <w:kern w:val="2"/>
          <w:szCs w:val="22"/>
          <w:rFonts w:ascii="宋体" w:cstheme="minorBidi" w:hAnsiTheme="minorHAnsi" w:eastAsiaTheme="minorHAnsi"/>
          <w:sz w:val="23"/>
        </w:rPr>
        <w:t>T2a</w:t>
      </w:r>
      <w:r w:rsidRPr="00000000">
        <w:rPr>
          <w:kern w:val="2"/>
          <w:sz w:val="22"/>
          <w:szCs w:val="22"/>
          <w:rFonts w:cstheme="minorBidi" w:hAnsiTheme="minorHAnsi" w:eastAsiaTheme="minorHAnsi" w:asciiTheme="minorHAnsi"/>
        </w:rPr>
        <w:tab/>
        <w:t>T2b</w:t>
      </w:r>
      <w:r w:rsidRPr="00000000">
        <w:rPr>
          <w:kern w:val="2"/>
          <w:sz w:val="22"/>
          <w:szCs w:val="22"/>
          <w:rFonts w:cstheme="minorBidi" w:hAnsiTheme="minorHAnsi" w:eastAsiaTheme="minorHAnsi" w:asciiTheme="minorHAnsi"/>
        </w:rPr>
        <w:tab/>
        <w:t>T3+T4</w:t>
      </w:r>
      <w:r w:rsidRPr="00000000">
        <w:rPr>
          <w:kern w:val="2"/>
          <w:sz w:val="22"/>
          <w:szCs w:val="22"/>
          <w:rFonts w:cstheme="minorBidi" w:hAnsiTheme="minorHAnsi" w:eastAsiaTheme="minorHAnsi" w:asciiTheme="minorHAnsi"/>
        </w:rPr>
        <w:tab/>
        <w:t>high</w:t>
      </w:r>
      <w:r>
        <w:rPr>
          <w:kern w:val="2"/>
          <w:szCs w:val="22"/>
          <w:rFonts w:ascii="宋体" w:cstheme="minorBidi" w:hAnsiTheme="minorHAnsi" w:eastAsiaTheme="minorHAnsi"/>
          <w:spacing w:val="-36"/>
          <w:sz w:val="23"/>
        </w:rPr>
        <w:t> </w:t>
      </w:r>
      <w:r>
        <w:rPr>
          <w:kern w:val="2"/>
          <w:szCs w:val="22"/>
          <w:rFonts w:ascii="宋体" w:cstheme="minorBidi" w:hAnsiTheme="minorHAnsi" w:eastAsiaTheme="minorHAnsi"/>
          <w:sz w:val="23"/>
        </w:rPr>
        <w:t>and</w:t>
      </w:r>
      <w:r>
        <w:rPr>
          <w:kern w:val="2"/>
          <w:szCs w:val="22"/>
          <w:rFonts w:ascii="宋体" w:cstheme="minorBidi" w:hAnsiTheme="minorHAnsi" w:eastAsiaTheme="minorHAnsi"/>
          <w:spacing w:val="0"/>
          <w:w w:val="93"/>
          <w:sz w:val="23"/>
        </w:rPr>
        <w:t> </w:t>
      </w:r>
      <w:r>
        <w:rPr>
          <w:kern w:val="2"/>
          <w:szCs w:val="22"/>
          <w:rFonts w:ascii="宋体" w:cstheme="minorBidi" w:hAnsiTheme="minorHAnsi" w:eastAsiaTheme="minorHAnsi"/>
          <w:sz w:val="23"/>
        </w:rPr>
        <w:t>middle</w:t>
      </w:r>
    </w:p>
    <w:p w:rsidR="0018722C">
      <w:pPr>
        <w:keepNext/>
        <w:topLinePunct/>
      </w:pPr>
      <w:r>
        <w:rPr>
          <w:rFonts w:cstheme="minorBidi" w:hAnsiTheme="minorHAnsi" w:eastAsiaTheme="minorHAnsi" w:asciiTheme="minorHAnsi" w:ascii="宋体"/>
        </w:rPr>
        <w:t>low</w:t>
      </w:r>
    </w:p>
    <w:p w:rsidR="0018722C">
      <w:spacing w:beforeLines="0" w:before="0" w:afterLines="0" w:after="0" w:line="440" w:lineRule="auto"/>
      <w:pPr>
        <w:sectPr w:rsidR="00556256">
          <w:type w:val="continuous"/>
          <w:pgSz w:w="11910" w:h="16840"/>
          <w:pgMar w:top="1580" w:bottom="280" w:left="1400" w:right="0"/>
          <w:cols w:num="3" w:equalWidth="0">
            <w:col w:w="1322" w:space="40"/>
            <w:col w:w="5060" w:space="39"/>
            <w:col w:w="4049"/>
          </w:cols>
        </w:sectPr>
        <w:topLinePunct/>
      </w:pPr>
    </w:p>
    <w:p w:rsidR="0018722C">
      <w:pPr>
        <w:pStyle w:val="a9"/>
        <w:topLinePunct/>
      </w:pPr>
      <w:r>
        <w:t>Fig.</w:t>
      </w:r>
      <w:r>
        <w:t xml:space="preserve"> </w:t>
      </w:r>
      <w:r w:rsidRPr="00DB64CE">
        <w:t>2</w:t>
      </w:r>
      <w:r>
        <w:t xml:space="preserve">  </w:t>
      </w:r>
      <w:r w:rsidRPr="00DB64CE">
        <w:t>The relationship between the content of BLCA-4 and the bladder cancer classification stage in urine by ELISA</w:t>
      </w:r>
    </w:p>
    <w:p w:rsidR="0018722C">
      <w:pPr>
        <w:pStyle w:val="ae"/>
        <w:topLinePunct/>
      </w:pPr>
      <w:r>
        <w:rPr>
          <w:kern w:val="2"/>
          <w:sz w:val="22"/>
          <w:szCs w:val="22"/>
          <w:rFonts w:cstheme="minorBidi" w:hAnsiTheme="minorHAnsi" w:eastAsiaTheme="minorHAnsi" w:asciiTheme="minorHAnsi"/>
        </w:rPr>
        <w:pict>
          <v:group style="margin-left:149.584747pt;margin-top:18.458422pt;width:312.95pt;height:174.9pt;mso-position-horizontal-relative:page;mso-position-vertical-relative:paragraph;z-index:1120" coordorigin="2992,369" coordsize="6259,3498">
            <v:rect style="position:absolute;left:3933;top:2738;width:1252;height:1115" filled="true" fillcolor="#9999ff" stroked="false">
              <v:fill type="solid"/>
            </v:rect>
            <v:rect style="position:absolute;left:3933;top:2738;width:1252;height:1115" filled="false" stroked="true" strokeweight=".71393pt" strokecolor="#000000">
              <v:stroke dashstyle="solid"/>
            </v:rect>
            <v:shape style="position:absolute;left:3057;top:12196;width:90;height:722" coordorigin="3058,12196" coordsize="90,722" path="m4553,2738l4553,2399m4512,2384l4594,2384m4553,2738l4553,3077m4512,3092l4594,3092e" filled="false" stroked="true" strokeweight=".71110pt" strokecolor="#000000">
              <v:path arrowok="t"/>
              <v:stroke dashstyle="solid"/>
            </v:shape>
            <v:rect style="position:absolute;left:7056;top:1764;width:1252;height:2088" filled="true" fillcolor="#9999ff" stroked="false">
              <v:fill type="solid"/>
            </v:rect>
            <v:rect style="position:absolute;left:7056;top:1764;width:1252;height:2088" filled="false" stroked="true" strokeweight=".699587pt" strokecolor="#000000">
              <v:stroke dashstyle="solid"/>
            </v:rect>
            <v:shape style="position:absolute;left:6468;top:10721;width:90;height:1671" coordorigin="6468,10721" coordsize="90,1671" path="m7675,1764l7675,952m7634,937l7716,937m7675,1764l7675,2561m7634,2576l7716,2576e" filled="false" stroked="true" strokeweight=".71110pt" strokecolor="#000000">
              <v:path arrowok="t"/>
              <v:stroke dashstyle="solid"/>
            </v:shape>
            <v:shape style="position:absolute;left:1405;top:10149;width:6821;height:3552" coordorigin="1405,10149" coordsize="6821,3552" path="m2999,377l2999,3845m2999,3860l3053,3860m2999,3284l3053,3284m2999,2694l3053,2694m2999,2118l3053,2118m2999,1543l3053,1543m2999,952l3053,952m2999,377l3053,377m2999,3860l9230,3860m2999,3860l2999,3801m6121,3860l6121,3801m9244,3860l9244,3801e" filled="false" stroked="true" strokeweight=".71110pt" strokecolor="#000000">
              <v:path arrowok="t"/>
              <v:stroke dashstyle="solid"/>
            </v:shape>
            <w10:wrap type="none"/>
          </v:group>
        </w:pict>
      </w:r>
    </w:p>
    <w:p w:rsidR="0018722C">
      <w:pPr>
        <w:pStyle w:val="ae"/>
        <w:topLinePunct/>
      </w:pPr>
      <w:r>
        <w:rPr>
          <w:kern w:val="2"/>
          <w:szCs w:val="22"/>
          <w:rFonts w:ascii="宋体" w:cstheme="minorBidi" w:hAnsiTheme="minorHAnsi" w:eastAsiaTheme="minorHAnsi"/>
          <w:w w:val="95"/>
          <w:sz w:val="23"/>
        </w:rPr>
        <w:t>3</w:t>
      </w:r>
    </w:p>
    <w:p w:rsidR="0018722C">
      <w:pPr>
        <w:topLinePunct/>
      </w:pPr>
      <w:r>
        <w:rPr>
          <w:rFonts w:cstheme="minorBidi" w:hAnsiTheme="minorHAnsi" w:eastAsiaTheme="minorHAnsi" w:asciiTheme="minorHAnsi" w:ascii="宋体"/>
        </w:rPr>
        <w:t>2.5</w:t>
      </w:r>
    </w:p>
    <w:p w:rsidR="0018722C">
      <w:pPr>
        <w:topLinePunct/>
      </w:pPr>
      <w:r>
        <w:rPr>
          <w:rFonts w:cstheme="minorBidi" w:hAnsiTheme="minorHAnsi" w:eastAsiaTheme="minorHAnsi" w:asciiTheme="minorHAnsi" w:ascii="宋体"/>
        </w:rPr>
        <w:t>2</w:t>
      </w:r>
    </w:p>
    <w:p w:rsidR="0018722C">
      <w:pPr>
        <w:pStyle w:val="ae"/>
        <w:topLinePunct/>
      </w:pPr>
      <w:r>
        <w:rPr>
          <w:rFonts w:cstheme="minorBidi" w:hAnsiTheme="minorHAnsi" w:eastAsiaTheme="minorHAnsi" w:asciiTheme="minorHAnsi"/>
        </w:rPr>
        <w:pict>
          <v:shape style="margin-left:108.134888pt;margin-top:-5.648238pt;width:13.05pt;height:31.45pt;mso-position-horizontal-relative:page;mso-position-vertical-relative:paragraph;z-index:1168" type="#_x0000_t202" filled="false" stroked="false">
            <v:textbox inset="0,0,0,0" style="layout-flow:vertical;mso-layout-flow-alt:bottom-to-top">
              <w:txbxContent>
                <w:p w:rsidR="0018722C">
                  <w:pPr>
                    <w:spacing w:line="241" w:lineRule="exact" w:before="0"/>
                    <w:ind w:leftChars="0" w:left="20" w:rightChars="0" w:right="0" w:firstLineChars="0" w:firstLine="0"/>
                    <w:jc w:val="left"/>
                    <w:rPr>
                      <w:rFonts w:ascii="宋体"/>
                      <w:sz w:val="22"/>
                    </w:rPr>
                  </w:pPr>
                  <w:r>
                    <w:rPr>
                      <w:rFonts w:ascii="宋体"/>
                      <w:spacing w:val="-1"/>
                      <w:w w:val="107"/>
                      <w:sz w:val="22"/>
                    </w:rPr>
                    <w:t>ng/ml</w:t>
                  </w:r>
                </w:p>
              </w:txbxContent>
            </v:textbox>
            <w10:wrap type="none"/>
          </v:shape>
        </w:pict>
      </w:r>
      <w:r>
        <w:rPr>
          <w:rFonts w:ascii="宋体" w:cstheme="minorBidi" w:hAnsiTheme="minorHAnsi" w:eastAsiaTheme="minorHAnsi"/>
        </w:rPr>
        <w:t>1.5</w:t>
      </w:r>
    </w:p>
    <w:p w:rsidR="0018722C">
      <w:pPr>
        <w:topLinePunct/>
      </w:pPr>
      <w:r>
        <w:rPr>
          <w:rFonts w:cstheme="minorBidi" w:hAnsiTheme="minorHAnsi" w:eastAsiaTheme="minorHAnsi" w:asciiTheme="minorHAnsi" w:ascii="宋体"/>
        </w:rPr>
        <w:t>1</w:t>
      </w:r>
    </w:p>
    <w:p w:rsidR="0018722C">
      <w:pPr>
        <w:keepNext/>
        <w:topLinePunct/>
      </w:pPr>
      <w:r>
        <w:rPr>
          <w:rFonts w:cstheme="minorBidi" w:hAnsiTheme="minorHAnsi" w:eastAsiaTheme="minorHAnsi" w:asciiTheme="minorHAnsi" w:ascii="宋体"/>
        </w:rPr>
        <w:t>0.5</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hAnsi="宋体" w:eastAsia="宋体" w:hint="eastAsia"/>
        </w:rPr>
        <w:t>＜2cm</w:t>
      </w:r>
      <w:r w:rsidR="001852F3">
        <w:rPr>
          <w:rFonts w:cstheme="minorBidi" w:hAnsiTheme="minorHAnsi" w:eastAsiaTheme="minorHAnsi" w:asciiTheme="minorHAnsi"/>
        </w:rPr>
        <w:t>≥2cm</w:t>
      </w:r>
    </w:p>
    <w:p w:rsidR="0018722C">
      <w:pPr>
        <w:pStyle w:val="a9"/>
        <w:topLinePunct/>
      </w:pPr>
      <w:r>
        <w:t>Fig.</w:t>
      </w:r>
      <w:r>
        <w:t xml:space="preserve"> </w:t>
      </w:r>
      <w:r w:rsidRPr="00DB64CE">
        <w:t>3</w:t>
      </w:r>
      <w:r>
        <w:t xml:space="preserve">  </w:t>
      </w:r>
      <w:r w:rsidRPr="00DB64CE">
        <w:t>The relationship between the content of BLCA-4 and the tumor size in urine by ELISA</w:t>
      </w:r>
    </w:p>
    <w:p w:rsidR="0018722C">
      <w:spacing w:beforeLines="0" w:before="0" w:afterLines="0" w:after="0" w:line="440" w:lineRule="auto"/>
      <w:pPr>
        <w:sectPr w:rsidR="00556256">
          <w:type w:val="continuous"/>
          <w:pgSz w:w="11910" w:h="16840"/>
          <w:pgMar w:header="888" w:footer="992" w:top="1180" w:bottom="1180" w:left="1400" w:right="0"/>
        </w:sectPr>
        <w:topLinePunct/>
      </w:pPr>
    </w:p>
    <w:p w:rsidR="0018722C">
      <w:pPr>
        <w:pStyle w:val="ae"/>
        <w:topLinePunct/>
      </w:pPr>
      <w:r>
        <w:rPr>
          <w:kern w:val="2"/>
          <w:sz w:val="22"/>
          <w:szCs w:val="22"/>
          <w:rFonts w:cstheme="minorBidi" w:hAnsiTheme="minorHAnsi" w:eastAsiaTheme="minorHAnsi" w:asciiTheme="minorHAnsi"/>
        </w:rPr>
        <w:pict>
          <v:group style="margin-left:147.884232pt;margin-top:17.261936pt;width:333.75pt;height:145.9pt;mso-position-horizontal-relative:page;mso-position-vertical-relative:paragraph;z-index:1144" coordorigin="2958,345" coordsize="6675,2918">
            <v:rect style="position:absolute;left:3451;top:1803;width:681;height:1445" filled="true" fillcolor="#9999ff" stroked="false">
              <v:fill type="solid"/>
            </v:rect>
            <v:rect style="position:absolute;left:3451;top:1803;width:681;height:1445" filled="false" stroked="true" strokeweight=".657068pt" strokecolor="#000000">
              <v:stroke dashstyle="solid"/>
            </v:rect>
            <v:shape style="position:absolute;left:1960;top:4018;width:91;height:1776" coordorigin="1961,4019" coordsize="91,1776" path="m3786,1804l3786,953m3747,939l3824,939m3786,1804l3786,2654m3747,2669l3824,2669e" filled="false" stroked="true" strokeweight=".685709pt" strokecolor="#000000">
              <v:path arrowok="t"/>
              <v:stroke dashstyle="solid"/>
            </v:shape>
            <v:rect style="position:absolute;left:5120;top:1598;width:681;height:1650" filled="true" fillcolor="#9999ff" stroked="false">
              <v:fill type="solid"/>
            </v:rect>
            <v:rect style="position:absolute;left:5120;top:1598;width:681;height:1650" filled="false" stroked="true" strokeweight=".653797pt" strokecolor="#000000">
              <v:stroke dashstyle="solid"/>
            </v:rect>
            <v:shape style="position:absolute;left:3914;top:3597;width:90;height:2197" coordorigin="3914,3598" coordsize="90,2197" path="m5454,1599l5454,543m5416,528l5493,528m5454,1599l5454,2654m5416,2669l5493,2669e" filled="false" stroked="true" strokeweight=".685709pt" strokecolor="#000000">
              <v:path arrowok="t"/>
              <v:stroke dashstyle="solid"/>
            </v:shape>
            <v:rect style="position:absolute;left:6789;top:1774;width:668;height:1474" filled="true" fillcolor="#9999ff" stroked="false">
              <v:fill type="solid"/>
            </v:rect>
            <v:rect style="position:absolute;left:6789;top:1774;width:668;height:1474" filled="false" stroked="true" strokeweight=".656049pt" strokecolor="#000000">
              <v:stroke dashstyle="solid"/>
            </v:rect>
            <v:shape style="position:absolute;left:5867;top:3958;width:91;height:1851" coordorigin="5867,3959" coordsize="91,1851" path="m7123,1775l7123,895m7084,880l7162,880m7123,1775l7123,2669m7084,2683l7162,2683e" filled="false" stroked="true" strokeweight=".685709pt" strokecolor="#000000">
              <v:path arrowok="t"/>
              <v:stroke dashstyle="solid"/>
            </v:shape>
            <v:rect style="position:absolute;left:8445;top:1569;width:681;height:1679" filled="true" fillcolor="#9999ff" stroked="false">
              <v:fill type="solid"/>
            </v:rect>
            <v:rect style="position:absolute;left:8445;top:1569;width:681;height:1679" filled="false" stroked="true" strokeweight=".653410pt" strokecolor="#000000">
              <v:stroke dashstyle="solid"/>
            </v:rect>
            <v:shape style="position:absolute;left:7805;top:3612;width:90;height:2107" coordorigin="7805,3613" coordsize="90,2107" path="m8779,1569l8779,558m8740,543l8817,543m8779,1569l8779,2581m8740,2595l8817,2595e" filled="false" stroked="true" strokeweight=".685709pt" strokecolor="#000000">
              <v:path arrowok="t"/>
              <v:stroke dashstyle="solid"/>
            </v:shape>
            <v:shape style="position:absolute;left:1044;top:3416;width:7798;height:2980" coordorigin="1044,3417" coordsize="7798,2980" path="m2964,353l2964,3241m2964,3255l3016,3255m2964,2962l3016,2962m2964,2669l3016,2669m2964,2390l3016,2390m2964,2097l3016,2097m2964,1804l3016,1804m2964,1511l3016,1511m2964,1217l3016,1217m2964,939l3016,939m2964,645l3016,645m2964,353l3016,353m2964,3255l9613,3255m2964,3255l2964,3196m4633,3255l4633,3196m6301,3255l6301,3196m7957,3255l7957,3196m9626,3255l9626,3196e" filled="false" stroked="true" strokeweight=".685709pt" strokecolor="#000000">
              <v:path arrowok="t"/>
              <v:stroke dashstyle="solid"/>
            </v:shape>
            <w10:wrap type="none"/>
          </v:group>
        </w:pict>
      </w:r>
    </w:p>
    <w:p w:rsidR="0018722C">
      <w:pPr>
        <w:pStyle w:val="ae"/>
        <w:topLinePunct/>
      </w:pPr>
      <w:r>
        <w:rPr>
          <w:kern w:val="2"/>
          <w:szCs w:val="22"/>
          <w:rFonts w:ascii="宋体" w:cstheme="minorBidi" w:hAnsiTheme="minorHAnsi" w:eastAsiaTheme="minorHAnsi"/>
          <w:sz w:val="23"/>
        </w:rPr>
        <w:t>10</w:t>
      </w:r>
    </w:p>
    <w:p w:rsidR="0018722C">
      <w:pPr>
        <w:topLinePunct/>
      </w:pPr>
      <w:r>
        <w:rPr>
          <w:rFonts w:cstheme="minorBidi" w:hAnsiTheme="minorHAnsi" w:eastAsiaTheme="minorHAnsi" w:asciiTheme="minorHAnsi" w:ascii="宋体"/>
        </w:rPr>
        <w:t>9</w:t>
      </w:r>
    </w:p>
    <w:p w:rsidR="0018722C">
      <w:pPr>
        <w:topLinePunct/>
      </w:pPr>
      <w:r>
        <w:rPr>
          <w:rFonts w:cstheme="minorBidi" w:hAnsiTheme="minorHAnsi" w:eastAsiaTheme="minorHAnsi" w:asciiTheme="minorHAnsi" w:ascii="宋体"/>
        </w:rPr>
        <w:t>8</w:t>
      </w:r>
    </w:p>
    <w:p w:rsidR="0018722C">
      <w:pPr>
        <w:topLinePunct/>
      </w:pPr>
      <w:r>
        <w:rPr>
          <w:rFonts w:cstheme="minorBidi" w:hAnsiTheme="minorHAnsi" w:eastAsiaTheme="minorHAnsi" w:asciiTheme="minorHAnsi" w:ascii="宋体"/>
        </w:rPr>
        <w:t>7</w:t>
      </w:r>
    </w:p>
    <w:p w:rsidR="0018722C">
      <w:pPr>
        <w:pStyle w:val="ae"/>
        <w:topLinePunct/>
      </w:pPr>
      <w:r>
        <w:rPr>
          <w:rFonts w:cstheme="minorBidi" w:hAnsiTheme="minorHAnsi" w:eastAsiaTheme="minorHAnsi" w:asciiTheme="minorHAnsi"/>
        </w:rPr>
        <w:pict>
          <v:shape style="margin-left:114.309273pt;margin-top:7.191855pt;width:12.3pt;height:31.25pt;mso-position-horizontal-relative:page;mso-position-vertical-relative:paragraph;z-index:1192" type="#_x0000_t202" filled="false" stroked="false">
            <v:textbox inset="0,0,0,0" style="layout-flow:vertical;mso-layout-flow-alt:bottom-to-top">
              <w:txbxContent>
                <w:p w:rsidR="0018722C">
                  <w:pPr>
                    <w:spacing w:line="225" w:lineRule="exact" w:before="0"/>
                    <w:ind w:leftChars="0" w:left="20" w:rightChars="0" w:right="0" w:firstLineChars="0" w:firstLine="0"/>
                    <w:jc w:val="left"/>
                    <w:rPr>
                      <w:rFonts w:ascii="宋体"/>
                      <w:sz w:val="20"/>
                    </w:rPr>
                  </w:pPr>
                  <w:r>
                    <w:rPr>
                      <w:rFonts w:ascii="宋体"/>
                      <w:spacing w:val="-1"/>
                      <w:w w:val="117"/>
                      <w:sz w:val="20"/>
                    </w:rPr>
                    <w:t>ng/ml</w:t>
                  </w:r>
                </w:p>
              </w:txbxContent>
            </v:textbox>
            <w10:wrap type="none"/>
          </v:shape>
        </w:pict>
      </w:r>
      <w:r>
        <w:rPr>
          <w:rFonts w:ascii="宋体" w:cstheme="minorBidi" w:hAnsiTheme="minorHAnsi" w:eastAsiaTheme="minorHAnsi"/>
        </w:rPr>
        <w:t>6</w:t>
      </w:r>
    </w:p>
    <w:p w:rsidR="0018722C">
      <w:pPr>
        <w:topLinePunct/>
      </w:pPr>
      <w:r>
        <w:rPr>
          <w:rFonts w:cstheme="minorBidi" w:hAnsiTheme="minorHAnsi" w:eastAsiaTheme="minorHAnsi" w:asciiTheme="minorHAnsi" w:ascii="宋体"/>
        </w:rPr>
        <w:t>5</w:t>
      </w:r>
    </w:p>
    <w:p w:rsidR="0018722C">
      <w:pPr>
        <w:topLinePunct/>
      </w:pPr>
      <w:r>
        <w:rPr>
          <w:rFonts w:cstheme="minorBidi" w:hAnsiTheme="minorHAnsi" w:eastAsiaTheme="minorHAnsi" w:asciiTheme="minorHAnsi" w:ascii="宋体"/>
        </w:rPr>
        <w:t>4</w:t>
      </w:r>
    </w:p>
    <w:p w:rsidR="0018722C">
      <w:pPr>
        <w:topLinePunct/>
      </w:pPr>
      <w:r>
        <w:rPr>
          <w:rFonts w:cstheme="minorBidi" w:hAnsiTheme="minorHAnsi" w:eastAsiaTheme="minorHAnsi" w:asciiTheme="minorHAnsi" w:ascii="宋体"/>
        </w:rPr>
        <w:t>3</w:t>
      </w:r>
    </w:p>
    <w:p w:rsidR="0018722C">
      <w:pPr>
        <w:topLinePunct/>
      </w:pPr>
      <w:r>
        <w:rPr>
          <w:rFonts w:cstheme="minorBidi" w:hAnsiTheme="minorHAnsi" w:eastAsiaTheme="minorHAnsi" w:asciiTheme="minorHAnsi" w:ascii="宋体"/>
        </w:rPr>
        <w:t>2</w:t>
      </w:r>
    </w:p>
    <w:p w:rsidR="0018722C">
      <w:pPr>
        <w:topLinePunct/>
      </w:pPr>
      <w:r>
        <w:rPr>
          <w:rFonts w:cstheme="minorBidi" w:hAnsiTheme="minorHAnsi" w:eastAsiaTheme="minorHAnsi" w:asciiTheme="minorHAnsi" w:ascii="宋体"/>
        </w:rPr>
        <w:t>1</w:t>
      </w:r>
    </w:p>
    <w:p w:rsidR="0018722C">
      <w:pPr>
        <w:topLinePunct/>
      </w:pPr>
      <w:r>
        <w:rPr>
          <w:rFonts w:cstheme="minorBidi" w:hAnsiTheme="minorHAnsi" w:eastAsiaTheme="minorHAnsi" w:asciiTheme="minorHAnsi" w:ascii="宋体"/>
        </w:rPr>
        <w:t>0</w:t>
      </w:r>
    </w:p>
    <w:p w:rsidR="0018722C">
      <w:pPr>
        <w:topLinePunct/>
      </w:pPr>
      <w:r>
        <w:rPr>
          <w:rFonts w:cstheme="minorBidi" w:hAnsiTheme="minorHAnsi" w:eastAsiaTheme="minorHAnsi" w:asciiTheme="minorHAnsi" w:ascii="宋体"/>
        </w:rPr>
        <w:t>Normal</w:t>
      </w:r>
      <w:r>
        <w:rPr>
          <w:rFonts w:ascii="宋体" w:cstheme="minorBidi" w:hAnsiTheme="minorHAnsi" w:eastAsiaTheme="minorHAnsi"/>
        </w:rPr>
        <w:t> </w:t>
      </w:r>
      <w:r>
        <w:rPr>
          <w:rFonts w:ascii="宋体" w:cstheme="minorBidi" w:hAnsiTheme="minorHAnsi" w:eastAsiaTheme="minorHAnsi"/>
        </w:rPr>
        <w:t>group</w:t>
      </w:r>
      <w:r w:rsidRPr="00000000">
        <w:rPr>
          <w:rFonts w:cstheme="minorBidi" w:hAnsiTheme="minorHAnsi" w:eastAsiaTheme="minorHAnsi" w:asciiTheme="minorHAnsi"/>
        </w:rPr>
        <w:tab/>
      </w:r>
      <w:r w:rsidR="001852F3">
        <w:t>Prostate </w:t>
      </w:r>
      <w:r>
        <w:rPr>
          <w:rFonts w:ascii="宋体" w:cstheme="minorBidi" w:hAnsiTheme="minorHAnsi" w:eastAsiaTheme="minorHAnsi"/>
        </w:rPr>
        <w:t>hyperplasia</w:t>
      </w:r>
    </w:p>
    <w:p w:rsidR="0018722C">
      <w:pPr>
        <w:topLinePunct/>
      </w:pPr>
      <w:r>
        <w:rPr>
          <w:rFonts w:cstheme="minorBidi" w:hAnsiTheme="minorHAnsi" w:eastAsiaTheme="minorHAnsi" w:asciiTheme="minorHAnsi" w:ascii="宋体"/>
        </w:rPr>
        <w:t>group</w:t>
      </w:r>
    </w:p>
    <w:p w:rsidR="0018722C">
      <w:pPr>
        <w:topLinePunct/>
      </w:pPr>
      <w:r>
        <w:rPr>
          <w:rFonts w:cstheme="minorBidi" w:hAnsiTheme="minorHAnsi" w:eastAsiaTheme="minorHAnsi" w:asciiTheme="minorHAnsi" w:ascii="宋体"/>
        </w:rPr>
        <w:t>Urinary</w:t>
      </w:r>
      <w:r>
        <w:rPr>
          <w:rFonts w:ascii="宋体" w:cstheme="minorBidi" w:hAnsiTheme="minorHAnsi" w:eastAsiaTheme="minorHAnsi"/>
        </w:rPr>
        <w:t> </w:t>
      </w:r>
      <w:r>
        <w:rPr>
          <w:rFonts w:ascii="宋体" w:cstheme="minorBidi" w:hAnsiTheme="minorHAnsi" w:eastAsiaTheme="minorHAnsi"/>
        </w:rPr>
        <w:t>calculi </w:t>
      </w:r>
      <w:r>
        <w:rPr>
          <w:rFonts w:ascii="宋体" w:cstheme="minorBidi" w:hAnsiTheme="minorHAnsi" w:eastAsiaTheme="minorHAnsi"/>
        </w:rPr>
        <w:t>group</w:t>
      </w:r>
    </w:p>
    <w:p w:rsidR="0018722C">
      <w:pPr>
        <w:keepNext/>
        <w:topLinePunct/>
      </w:pPr>
      <w:r>
        <w:rPr>
          <w:rFonts w:cstheme="minorBidi" w:hAnsiTheme="minorHAnsi" w:eastAsiaTheme="minorHAnsi" w:asciiTheme="minorHAnsi" w:ascii="宋体"/>
        </w:rPr>
        <w:t>Bladder cancer </w:t>
      </w:r>
      <w:r>
        <w:rPr>
          <w:rFonts w:ascii="宋体" w:cstheme="minorBidi" w:hAnsiTheme="minorHAnsi" w:eastAsiaTheme="minorHAnsi"/>
        </w:rPr>
        <w:t>group</w:t>
      </w:r>
    </w:p>
    <w:p w:rsidR="0018722C">
      <w:spacing w:beforeLines="0" w:before="0" w:afterLines="0" w:after="0" w:line="440" w:lineRule="auto"/>
      <w:pPr>
        <w:sectPr w:rsidR="00556256">
          <w:type w:val="continuous"/>
          <w:pgSz w:w="11910" w:h="16840"/>
          <w:pgMar w:top="1580" w:bottom="280" w:left="1400" w:right="0"/>
          <w:cols w:num="3" w:equalWidth="0">
            <w:col w:w="4624" w:space="40"/>
            <w:col w:w="1821" w:space="39"/>
            <w:col w:w="3986"/>
          </w:cols>
        </w:sectPr>
        <w:topLinePunct/>
      </w:pPr>
    </w:p>
    <w:p w:rsidR="0018722C">
      <w:pPr>
        <w:pStyle w:val="a9"/>
        <w:topLinePunct/>
      </w:pPr>
      <w:r>
        <w:t>Fig.</w:t>
      </w:r>
      <w:r>
        <w:t xml:space="preserve"> </w:t>
      </w:r>
      <w:r w:rsidRPr="00DB64CE">
        <w:t>4</w:t>
      </w:r>
      <w:r>
        <w:t xml:space="preserve">  </w:t>
      </w:r>
      <w:r w:rsidRPr="00DB64CE">
        <w:t>The content of BLCA-4 in normal groups, prostatic hyperplasia groups, urinary calculi groups and bladder cancer groups in serum by</w:t>
      </w:r>
      <w:r>
        <w:t> </w:t>
      </w:r>
      <w:r>
        <w:t>ELISA</w:t>
      </w:r>
    </w:p>
    <w:p w:rsidR="0018722C">
      <w:spacing w:beforeLines="0" w:before="0" w:afterLines="0" w:after="0" w:line="440" w:lineRule="auto"/>
      <w:pPr>
        <w:sectPr w:rsidR="00556256">
          <w:type w:val="continuous"/>
          <w:pgSz w:w="11910" w:h="16840"/>
          <w:pgMar w:header="888" w:footer="992" w:top="1180" w:bottom="1180" w:left="1400" w:right="420"/>
        </w:sectPr>
        <w:topLinePunct/>
      </w:pPr>
    </w:p>
    <w:p w:rsidR="0018722C">
      <w:pPr>
        <w:pStyle w:val="Heading1"/>
        <w:topLinePunct/>
      </w:pPr>
      <w:bookmarkStart w:id="40610" w:name="_Toc68640610"/>
      <w:r>
        <w:t>5</w:t>
      </w:r>
      <w:r>
        <w:t xml:space="preserve">  </w:t>
      </w:r>
      <w:r w:rsidRPr="00DB64CE">
        <w:t>A</w:t>
      </w:r>
      <w:r w:rsidRPr="00000000">
        <w:tab/>
        <w:t>5C</w:t>
      </w:r>
      <w:r w:rsidRPr="00000000">
        <w:tab/>
        <w:t>61A</w:t>
      </w:r>
      <w:r w:rsidRPr="00000000">
        <w:tab/>
        <w:t>61C</w:t>
      </w:r>
      <w:r w:rsidRPr="00000000">
        <w:tab/>
        <w:t>89C</w:t>
      </w:r>
      <w:r w:rsidRPr="00000000">
        <w:tab/>
        <w:t>17N</w:t>
      </w:r>
      <w:r w:rsidRPr="00000000">
        <w:tab/>
        <w:t>35N</w:t>
      </w:r>
      <w:bookmarkEnd w:id="40610"/>
    </w:p>
    <w:p w:rsidR="0018722C">
      <w:pPr>
        <w:pStyle w:val="aff7"/>
        <w:topLinePunct/>
      </w:pPr>
      <w:r>
        <w:drawing>
          <wp:inline>
            <wp:extent cx="3546462" cy="32861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2" cstate="print"/>
                    <a:stretch>
                      <a:fillRect/>
                    </a:stretch>
                  </pic:blipFill>
                  <pic:spPr>
                    <a:xfrm>
                      <a:off x="0" y="0"/>
                      <a:ext cx="3546462" cy="328612"/>
                    </a:xfrm>
                    <a:prstGeom prst="rect">
                      <a:avLst/>
                    </a:prstGeom>
                  </pic:spPr>
                </pic:pic>
              </a:graphicData>
            </a:graphic>
          </wp:inline>
        </w:drawing>
      </w:r>
      <w:r>
        <w:br w:type="column"/>
      </w:r>
      <w:r/>
    </w:p>
    <w:p w:rsidR="0018722C">
      <w:pPr>
        <w:spacing w:line="628" w:lineRule="auto" w:before="0"/>
        <w:ind w:leftChars="0" w:left="724" w:rightChars="0" w:right="1735" w:hanging="152"/>
        <w:jc w:val="left"/>
        <w:keepNext/>
        <w:topLinePunct/>
      </w:pPr>
      <w:r>
        <w:rPr>
          <w:kern w:val="2"/>
          <w:sz w:val="21"/>
          <w:szCs w:val="22"/>
          <w:rFonts w:cstheme="minorBidi" w:hAnsiTheme="minorHAnsi" w:eastAsiaTheme="minorHAnsi" w:asciiTheme="minorHAnsi" w:ascii="宋体" w:hAnsi="宋体" w:eastAsia="宋体" w:hint="eastAsia"/>
        </w:rPr>
        <w:t>目的条带β</w:t>
      </w:r>
      <w:r>
        <w:rPr>
          <w:kern w:val="2"/>
          <w:szCs w:val="22"/>
          <w:rFonts w:cstheme="minorBidi" w:hAnsiTheme="minorHAnsi" w:eastAsiaTheme="minorHAnsi" w:asciiTheme="minorHAnsi"/>
          <w:sz w:val="21"/>
        </w:rPr>
        <w:t>-actin</w:t>
      </w:r>
    </w:p>
    <w:p w:rsidR="0018722C">
      <w:spacing w:beforeLines="0" w:before="0" w:afterLines="0" w:after="0" w:line="440" w:lineRule="auto"/>
      <w:pPr>
        <w:sectPr w:rsidR="00556256">
          <w:type w:val="continuous"/>
          <w:pgSz w:w="11910" w:h="16840"/>
          <w:pgMar w:top="1580" w:bottom="280" w:left="1400" w:right="420"/>
          <w:cols w:num="2" w:equalWidth="0">
            <w:col w:w="6894" w:space="40"/>
            <w:col w:w="3156"/>
          </w:cols>
        </w:sectPr>
        <w:topLinePunct/>
      </w:pPr>
    </w:p>
    <w:p w:rsidR="00000000">
      <w:pPr>
        <w:pStyle w:val="aff7"/>
        <w:spacing w:line="240" w:lineRule="atLeast"/>
        <w:topLinePunct/>
      </w:pPr>
      <w:r>
        <w:drawing>
          <wp:inline>
            <wp:extent cx="3538220" cy="80517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3538220" cy="805179"/>
                    </a:xfrm>
                    <a:prstGeom prst="rect">
                      <a:avLst/>
                    </a:prstGeom>
                  </pic:spPr>
                </pic:pic>
              </a:graphicData>
            </a:graphic>
          </wp:inline>
        </w:drawing>
      </w:r>
    </w:p>
    <w:p w:rsidR="0018722C">
      <w:pPr>
        <w:pStyle w:val="a9"/>
        <w:topLinePunct/>
      </w:pPr>
      <w:r>
        <w:t>Fig.</w:t>
      </w:r>
      <w:r>
        <w:t xml:space="preserve"> </w:t>
      </w:r>
      <w:r w:rsidRPr="00DB64CE">
        <w:t>5</w:t>
      </w:r>
      <w:r>
        <w:t xml:space="preserve">  </w:t>
      </w:r>
      <w:r w:rsidRPr="00DB64CE">
        <w:t>The expression of BLCA-4 in the organization detected by Western-blotting A:</w:t>
      </w:r>
      <w:r w:rsidR="004B696B">
        <w:t xml:space="preserve"> </w:t>
      </w:r>
      <w:r w:rsidR="004B696B">
        <w:t>tumor adjacent tissues,</w:t>
      </w:r>
      <w:r w:rsidR="004B696B">
        <w:t xml:space="preserve"> </w:t>
      </w:r>
      <w:r w:rsidR="004B696B">
        <w:t>C:</w:t>
      </w:r>
      <w:r w:rsidR="004B696B">
        <w:t xml:space="preserve"> </w:t>
      </w:r>
      <w:r w:rsidR="004B696B">
        <w:t>cancer tissues,</w:t>
      </w:r>
      <w:r w:rsidR="004B696B">
        <w:t xml:space="preserve"> </w:t>
      </w:r>
      <w:r w:rsidR="004B696B">
        <w:t>N:</w:t>
      </w:r>
      <w:r w:rsidR="004B696B">
        <w:t xml:space="preserve"> </w:t>
      </w:r>
      <w:r w:rsidR="004B696B">
        <w:t>normal bladder tissues</w:t>
      </w:r>
    </w:p>
    <w:p w:rsidR="0018722C">
      <w:spacing w:beforeLines="0" w:before="0" w:afterLines="0" w:after="0" w:line="440" w:lineRule="auto"/>
      <w:pPr>
        <w:sectPr w:rsidR="00556256">
          <w:type w:val="continuous"/>
          <w:pgSz w:w="11910" w:h="16840"/>
          <w:pgMar w:top="1580" w:bottom="280" w:left="1400" w:right="420"/>
        </w:sectPr>
        <w:topLinePunct/>
      </w:pPr>
    </w:p>
    <w:p w:rsidR="0018722C">
      <w:pPr>
        <w:topLinePunct/>
      </w:pPr>
      <w:r>
        <w:rPr>
          <w:rFonts w:cstheme="minorBidi" w:hAnsiTheme="minorHAnsi" w:eastAsiaTheme="minorHAnsi" w:asciiTheme="minorHAnsi" w:ascii="宋体"/>
        </w:rPr>
        <w:t>1.2</w:t>
      </w:r>
    </w:p>
    <w:p w:rsidR="0018722C">
      <w:pPr>
        <w:topLinePunct/>
      </w:pPr>
      <w:r>
        <w:rPr>
          <w:rFonts w:cstheme="minorBidi" w:hAnsiTheme="minorHAnsi" w:eastAsiaTheme="minorHAnsi" w:asciiTheme="minorHAnsi" w:ascii="宋体"/>
        </w:rPr>
        <w:t>1</w:t>
      </w:r>
    </w:p>
    <w:p w:rsidR="0018722C">
      <w:pPr>
        <w:topLinePunct/>
      </w:pPr>
      <w:r>
        <w:rPr>
          <w:rFonts w:cstheme="minorBidi" w:hAnsiTheme="minorHAnsi" w:eastAsiaTheme="minorHAnsi" w:asciiTheme="minorHAnsi" w:ascii="宋体"/>
        </w:rPr>
        <w:t>0.8</w:t>
      </w:r>
    </w:p>
    <w:p w:rsidR="0018722C">
      <w:pPr>
        <w:topLinePunct/>
      </w:pPr>
      <w:r>
        <w:rPr>
          <w:rFonts w:cstheme="minorBidi" w:hAnsiTheme="minorHAnsi" w:eastAsiaTheme="minorHAnsi" w:asciiTheme="minorHAnsi" w:ascii="宋体"/>
        </w:rPr>
        <w:t>0.6</w:t>
      </w:r>
    </w:p>
    <w:p w:rsidR="0018722C">
      <w:pPr>
        <w:topLinePunct/>
      </w:pPr>
      <w:r>
        <w:rPr>
          <w:rFonts w:cstheme="minorBidi" w:hAnsiTheme="minorHAnsi" w:eastAsiaTheme="minorHAnsi" w:asciiTheme="minorHAnsi" w:ascii="宋体"/>
        </w:rPr>
        <w:t>0.4</w:t>
      </w:r>
    </w:p>
    <w:p w:rsidR="0018722C">
      <w:pPr>
        <w:topLinePunct/>
      </w:pPr>
      <w:r>
        <w:rPr>
          <w:rFonts w:cstheme="minorBidi" w:hAnsiTheme="minorHAnsi" w:eastAsiaTheme="minorHAnsi" w:asciiTheme="minorHAnsi" w:ascii="宋体"/>
        </w:rPr>
        <w:t>0.2</w:t>
      </w:r>
    </w:p>
    <w:p w:rsidR="0018722C">
      <w:pPr>
        <w:topLinePunct/>
      </w:pPr>
      <w:r>
        <w:rPr>
          <w:rFonts w:cstheme="minorBidi" w:hAnsiTheme="minorHAnsi" w:eastAsiaTheme="minorHAnsi" w:asciiTheme="minorHAnsi" w:ascii="宋体"/>
        </w:rPr>
        <w:t>0</w:t>
      </w:r>
    </w:p>
    <w:p w:rsidR="0018722C">
      <w:pPr>
        <w:pStyle w:val="aff7"/>
        <w:topLinePunct/>
      </w:pPr>
      <w:r>
        <w:rPr>
          <w:rFonts w:ascii="宋体"/>
          <w:sz w:val="20"/>
        </w:rPr>
        <w:pict>
          <v:group style="width:278.45pt;height:117.65pt;mso-position-horizontal-relative:char;mso-position-vertical-relative:line" coordorigin="0,0" coordsize="5569,2353">
            <v:rect style="position:absolute;left:553;top:733;width:742;height:1605" filled="true" fillcolor="#9999ff" stroked="false">
              <v:fill type="solid"/>
            </v:rect>
            <v:rect style="position:absolute;left:553;top:733;width:742;height:1605" filled="false" stroked="true" strokeweight=".62751pt" strokecolor="#000000">
              <v:stroke dashstyle="solid"/>
            </v:rect>
            <v:line style="position:absolute" from="918,733" to="918,225" stroked="true" strokeweight=".60697pt" strokecolor="#000000">
              <v:stroke dashstyle="solid"/>
            </v:line>
            <v:line style="position:absolute" from="881,210" to="954,210" stroked="true" strokeweight=".723636pt" strokecolor="#000000">
              <v:stroke dashstyle="solid"/>
            </v:line>
            <v:line style="position:absolute" from="918,733" to="918,1241" stroked="true" strokeweight=".60697pt" strokecolor="#000000">
              <v:stroke dashstyle="solid"/>
            </v:line>
            <v:line style="position:absolute" from="881,1256" to="954,1256" stroked="true" strokeweight=".723636pt" strokecolor="#000000">
              <v:stroke dashstyle="solid"/>
            </v:line>
            <v:rect style="position:absolute;left:2401;top:1197;width:754;height:1140" filled="true" fillcolor="#9999ff" stroked="false">
              <v:fill type="solid"/>
            </v:rect>
            <v:rect style="position:absolute;left:2401;top:1197;width:754;height:1140" filled="false" stroked="true" strokeweight=".642466pt" strokecolor="#000000">
              <v:stroke dashstyle="solid"/>
            </v:rect>
            <v:line style="position:absolute" from="2778,1198" to="2778,704" stroked="true" strokeweight=".60697pt" strokecolor="#000000">
              <v:stroke dashstyle="solid"/>
            </v:line>
            <v:line style="position:absolute" from="2742,690" to="2815,690" stroked="true" strokeweight=".723636pt" strokecolor="#000000">
              <v:stroke dashstyle="solid"/>
            </v:line>
            <v:line style="position:absolute" from="2778,1198" to="2778,1677" stroked="true" strokeweight=".60697pt" strokecolor="#000000">
              <v:stroke dashstyle="solid"/>
            </v:line>
            <v:line style="position:absolute" from="2742,1691" to="2815,1691" stroked="true" strokeweight=".723636pt" strokecolor="#000000">
              <v:stroke dashstyle="solid"/>
            </v:line>
            <v:rect style="position:absolute;left:4261;top:1880;width:742;height:458" filled="true" fillcolor="#9999ff" stroked="false">
              <v:fill type="solid"/>
            </v:rect>
            <v:rect style="position:absolute;left:4261;top:1880;width:742;height:458" filled="false" stroked="true" strokeweight=".69145pt" strokecolor="#000000">
              <v:stroke dashstyle="solid"/>
            </v:rect>
            <v:line style="position:absolute" from="4626,1880" to="4626,1663" stroked="true" strokeweight=".60697pt" strokecolor="#000000">
              <v:stroke dashstyle="solid"/>
            </v:line>
            <v:line style="position:absolute" from="4590,1648" to="4663,1648" stroked="true" strokeweight=".723636pt" strokecolor="#000000">
              <v:stroke dashstyle="solid"/>
            </v:line>
            <v:line style="position:absolute" from="4626,1880" to="4626,2084" stroked="true" strokeweight=".60697pt" strokecolor="#000000">
              <v:stroke dashstyle="solid"/>
            </v:line>
            <v:line style="position:absolute" from="4590,2098" to="4663,2098" stroked="true" strokeweight=".723636pt" strokecolor="#000000">
              <v:stroke dashstyle="solid"/>
            </v:line>
            <v:line style="position:absolute" from="6,7" to="6,2330" stroked="true" strokeweight=".60697pt" strokecolor="#000000">
              <v:stroke dashstyle="solid"/>
            </v:line>
            <v:line style="position:absolute" from="6,2345" to="55,2345" stroked="true" strokeweight=".723636pt" strokecolor="#000000">
              <v:stroke dashstyle="solid"/>
            </v:line>
            <v:line style="position:absolute" from="6,1953" to="55,1953" stroked="true" strokeweight=".723636pt" strokecolor="#000000">
              <v:stroke dashstyle="solid"/>
            </v:line>
            <v:line style="position:absolute" from="6,1561" to="55,1561" stroked="true" strokeweight=".723636pt" strokecolor="#000000">
              <v:stroke dashstyle="solid"/>
            </v:line>
            <v:line style="position:absolute" from="6,1183" to="55,1183" stroked="true" strokeweight=".723636pt" strokecolor="#000000">
              <v:stroke dashstyle="solid"/>
            </v:line>
            <v:line style="position:absolute" from="6,791" to="55,791" stroked="true" strokeweight=".723636pt" strokecolor="#000000">
              <v:stroke dashstyle="solid"/>
            </v:line>
            <v:line style="position:absolute" from="6,400" to="55,400" stroked="true" strokeweight=".723636pt" strokecolor="#000000">
              <v:stroke dashstyle="solid"/>
            </v:line>
            <v:line style="position:absolute" from="6,7" to="55,7" stroked="true" strokeweight=".723636pt" strokecolor="#000000">
              <v:stroke dashstyle="solid"/>
            </v:line>
            <v:line style="position:absolute" from="6,2345" to="5551,2345" stroked="true" strokeweight=".723636pt" strokecolor="#000000">
              <v:stroke dashstyle="solid"/>
            </v:line>
            <v:line style="position:absolute" from="6,2345" to="6,2287" stroked="true" strokeweight=".60697pt" strokecolor="#000000">
              <v:stroke dashstyle="solid"/>
            </v:line>
            <v:line style="position:absolute" from="1854,2345" to="1854,2287" stroked="true" strokeweight=".60697pt" strokecolor="#000000">
              <v:stroke dashstyle="solid"/>
            </v:line>
            <v:line style="position:absolute" from="3714,2345" to="3714,2287" stroked="true" strokeweight=".60697pt" strokecolor="#000000">
              <v:stroke dashstyle="solid"/>
            </v:line>
            <v:line style="position:absolute" from="5563,2345" to="5563,2287" stroked="true" strokeweight=".60697pt" strokecolor="#000000">
              <v:stroke dashstyle="solid"/>
            </v:line>
          </v:group>
        </w:pict>
      </w:r>
      <w:r/>
    </w:p>
    <w:p w:rsidR="0018722C">
      <w:pPr>
        <w:pStyle w:val="affff1"/>
        <w:topLinePunct/>
      </w:pPr>
      <w:r>
        <w:rPr>
          <w:rFonts w:cstheme="minorBidi" w:hAnsiTheme="minorHAnsi" w:eastAsiaTheme="minorHAnsi" w:asciiTheme="minorHAnsi"/>
        </w:rPr>
        <w:t>Bladder</w:t>
      </w:r>
      <w:r>
        <w:rPr>
          <w:rFonts w:cstheme="minorBidi" w:hAnsiTheme="minorHAnsi" w:eastAsiaTheme="minorHAnsi" w:asciiTheme="minorHAnsi"/>
        </w:rPr>
        <w:t> </w:t>
      </w:r>
      <w:r>
        <w:rPr>
          <w:rFonts w:cstheme="minorBidi" w:hAnsiTheme="minorHAnsi" w:eastAsiaTheme="minorHAnsi" w:asciiTheme="minorHAnsi"/>
        </w:rPr>
        <w:t>cancer</w:t>
      </w:r>
      <w:r w:rsidRPr="00000000">
        <w:rPr>
          <w:rFonts w:cstheme="minorBidi" w:hAnsiTheme="minorHAnsi" w:eastAsiaTheme="minorHAnsi" w:asciiTheme="minorHAnsi"/>
        </w:rPr>
        <w:tab/>
      </w:r>
      <w:r>
        <w:rPr>
          <w:rFonts w:cstheme="minorBidi" w:hAnsiTheme="minorHAnsi" w:eastAsiaTheme="minorHAnsi" w:asciiTheme="minorHAnsi"/>
        </w:rPr>
        <w:t>Tumor</w:t>
      </w:r>
      <w:r>
        <w:rPr>
          <w:rFonts w:cstheme="minorBidi" w:hAnsiTheme="minorHAnsi" w:eastAsiaTheme="minorHAnsi" w:asciiTheme="minorHAnsi"/>
        </w:rPr>
        <w:t> </w:t>
      </w:r>
      <w:r>
        <w:rPr>
          <w:rFonts w:cstheme="minorBidi" w:hAnsiTheme="minorHAnsi" w:eastAsiaTheme="minorHAnsi" w:asciiTheme="minorHAnsi"/>
        </w:rPr>
        <w:t>adjacent</w:t>
      </w:r>
      <w:r>
        <w:rPr>
          <w:rFonts w:cstheme="minorBidi" w:hAnsiTheme="minorHAnsi" w:eastAsiaTheme="minorHAnsi" w:asciiTheme="minorHAnsi"/>
        </w:rPr>
        <w:t> </w:t>
      </w:r>
      <w:r>
        <w:rPr>
          <w:rFonts w:cstheme="minorBidi" w:hAnsiTheme="minorHAnsi" w:eastAsiaTheme="minorHAnsi" w:asciiTheme="minorHAnsi"/>
        </w:rPr>
        <w:t>tissue</w:t>
      </w:r>
      <w:r>
        <w:rPr>
          <w:rFonts w:cstheme="minorBidi" w:hAnsiTheme="minorHAnsi" w:eastAsiaTheme="minorHAnsi" w:asciiTheme="minorHAnsi"/>
        </w:rPr>
        <w:t> </w:t>
      </w:r>
      <w:r>
        <w:rPr>
          <w:rFonts w:cstheme="minorBidi" w:hAnsiTheme="minorHAnsi" w:eastAsiaTheme="minorHAnsi" w:asciiTheme="minorHAnsi"/>
        </w:rPr>
        <w:t>Hyperplasia</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prostate</w:t>
      </w:r>
    </w:p>
    <w:p w:rsidR="0018722C">
      <w:pPr>
        <w:keepNext/>
        <w:topLinePunct/>
      </w:pPr>
      <w:r>
        <w:rPr>
          <w:rFonts w:cstheme="minorBidi" w:hAnsiTheme="minorHAnsi" w:eastAsiaTheme="minorHAnsi" w:asciiTheme="minorHAnsi"/>
        </w:rPr>
        <w:t>tissue</w:t>
      </w:r>
    </w:p>
    <w:p w:rsidR="0018722C">
      <w:spacing w:beforeLines="0" w:before="0" w:afterLines="0" w:after="0" w:line="440" w:lineRule="auto"/>
      <w:pPr>
        <w:sectPr w:rsidR="00556256">
          <w:type w:val="continuous"/>
          <w:pgSz w:w="11910" w:h="16840"/>
          <w:pgMar w:top="1580" w:bottom="280" w:left="1400" w:right="420"/>
          <w:cols w:num="2" w:equalWidth="0">
            <w:col w:w="1490" w:space="40"/>
            <w:col w:w="8560"/>
          </w:cols>
        </w:sectPr>
        <w:topLinePunct/>
      </w:pPr>
    </w:p>
    <w:p w:rsidR="0018722C">
      <w:pPr>
        <w:keepNext/>
        <w:topLinePunct/>
      </w:pPr>
      <w:r>
        <w:rPr>
          <w:rFonts w:cstheme="minorBidi" w:hAnsiTheme="minorHAnsi" w:eastAsiaTheme="minorHAnsi" w:asciiTheme="minorHAnsi"/>
        </w:rPr>
        <w:t>Groups</w:t>
      </w:r>
    </w:p>
    <w:p w:rsidR="0018722C">
      <w:pPr>
        <w:pStyle w:val="a9"/>
        <w:topLinePunct/>
      </w:pPr>
      <w:r>
        <w:t>Fig.</w:t>
      </w:r>
      <w:r>
        <w:t xml:space="preserve"> </w:t>
      </w:r>
      <w:r w:rsidRPr="00DB64CE">
        <w:t>6</w:t>
      </w:r>
      <w:r>
        <w:t xml:space="preserve">  </w:t>
      </w:r>
      <w:r w:rsidRPr="00DB64CE">
        <w:t>The expression of BLCA-4 in the organization detected by Western-blotting</w:t>
      </w:r>
    </w:p>
    <w:p w:rsidR="0018722C">
      <w:pPr>
        <w:pStyle w:val="aff7"/>
        <w:topLinePunct/>
      </w:pPr>
      <w:r>
        <w:pict>
          <v:group style="margin-left:76.175003pt;margin-top:111.29998pt;width:478.05pt;height:688.55pt;mso-position-horizontal-relative:page;mso-position-vertical-relative:page;z-index:-71392" coordorigin="1524,2226" coordsize="9561,13771">
            <v:shape style="position:absolute;left:3341;top:2226;width:5100;height:3968" type="#_x0000_t75" stroked="false">
              <v:imagedata r:id="rId16" o:title=""/>
            </v:shape>
            <v:shape style="position:absolute;left:3352;top:6231;width:5115;height:7957" type="#_x0000_t75" stroked="false">
              <v:imagedata r:id="rId17" o:title=""/>
            </v:shape>
            <v:rect style="position:absolute;left:1531;top:14039;width:9546;height:1950" filled="true" fillcolor="#ffffff" stroked="false">
              <v:fill type="solid"/>
            </v:rect>
            <v:rect style="position:absolute;left:1531;top:14039;width:9546;height:1950" filled="false" stroked="true" strokeweight=".75pt" strokecolor="#ffffff">
              <v:stroke dashstyle="solid"/>
            </v:rect>
            <w10:wrap type="none"/>
          </v:group>
        </w:pict>
      </w:r>
    </w:p>
    <w:p w:rsidR="0018722C">
      <w:pPr>
        <w:pStyle w:val="affff1"/>
        <w:topLinePunct/>
      </w:pPr>
      <w:r>
        <w:rPr>
          <w:rFonts w:cstheme="minorBidi" w:hAnsiTheme="minorHAnsi" w:eastAsiaTheme="minorHAnsi" w:asciiTheme="minorHAnsi" w:ascii="宋体"/>
        </w:rPr>
        <w:t>A</w:t>
      </w:r>
    </w:p>
    <w:p w:rsidR="0018722C">
      <w:pPr>
        <w:topLinePunct/>
      </w:pPr>
      <w:r>
        <w:rPr>
          <w:rFonts w:cstheme="minorBidi" w:hAnsiTheme="minorHAnsi" w:eastAsiaTheme="minorHAnsi" w:asciiTheme="minorHAnsi"/>
        </w:rPr>
        <w:t>B</w:t>
      </w:r>
    </w:p>
    <w:p w:rsidR="0018722C">
      <w:pPr>
        <w:topLinePunct/>
      </w:pPr>
      <w:r>
        <w:rPr>
          <w:rFonts w:cstheme="minorBidi" w:hAnsiTheme="minorHAnsi" w:eastAsiaTheme="minorHAnsi" w:asciiTheme="minorHAnsi"/>
        </w:rPr>
        <w:t>C</w:t>
      </w:r>
    </w:p>
    <w:p w:rsidR="0018722C">
      <w:pPr>
        <w:pStyle w:val="a9"/>
        <w:topLinePunct/>
      </w:pPr>
      <w:r>
        <w:t>Fig.</w:t>
      </w:r>
      <w:r>
        <w:t xml:space="preserve"> </w:t>
      </w:r>
      <w:r w:rsidRPr="00DB64CE">
        <w:t>7</w:t>
      </w:r>
      <w:r>
        <w:t xml:space="preserve">  </w:t>
      </w:r>
      <w:r>
        <w:t>The</w:t>
      </w:r>
      <w:r w:rsidRPr="00000000">
        <w:tab/>
      </w:r>
      <w:r>
        <w:t>expression</w:t>
      </w:r>
      <w:r w:rsidRPr="00000000">
        <w:tab/>
      </w:r>
      <w:r>
        <w:t>of</w:t>
      </w:r>
      <w:r w:rsidRPr="00000000">
        <w:tab/>
      </w:r>
      <w:r>
        <w:t>BL</w:t>
      </w:r>
      <w:r>
        <w:t>C</w:t>
      </w:r>
      <w:r>
        <w:t>A-4</w:t>
      </w:r>
      <w:r w:rsidRPr="00000000">
        <w:tab/>
      </w:r>
      <w:r>
        <w:t>in</w:t>
      </w:r>
      <w:r w:rsidRPr="00000000">
        <w:tab/>
      </w:r>
      <w:r>
        <w:t>the</w:t>
      </w:r>
      <w:r w:rsidRPr="00000000">
        <w:tab/>
      </w:r>
      <w:r>
        <w:t>organization</w:t>
      </w:r>
      <w:r w:rsidRPr="00000000">
        <w:tab/>
      </w:r>
      <w:r>
        <w:t>detected</w:t>
      </w:r>
      <w:r w:rsidRPr="00000000">
        <w:tab/>
      </w:r>
      <w:r>
        <w:t xml:space="preserve">by </w:t>
      </w:r>
      <w:r>
        <w:t>i</w:t>
      </w:r>
      <w:r>
        <w:t>m</w:t>
      </w:r>
      <w:r>
        <w:t>m</w:t>
      </w:r>
      <w:r>
        <w:t>unoh</w:t>
      </w:r>
      <w:r>
        <w:t>i</w:t>
      </w:r>
      <w:r>
        <w:t>s</w:t>
      </w:r>
      <w:r>
        <w:t>t</w:t>
      </w:r>
      <w:r>
        <w:t>o</w:t>
      </w:r>
      <w:r>
        <w:t>c</w:t>
      </w:r>
      <w:r>
        <w:t>he</w:t>
      </w:r>
      <w:r>
        <w:t>m</w:t>
      </w:r>
      <w:r>
        <w:t>i</w:t>
      </w:r>
      <w:r>
        <w:t>s</w:t>
      </w:r>
      <w:r>
        <w:t>t</w:t>
      </w:r>
      <w:r>
        <w:t>r</w:t>
      </w:r>
      <w:r>
        <w:t>y</w:t>
      </w:r>
      <w:r w:rsidP="AA7D325B">
        <w:rPr>
          <w:rFonts w:ascii="宋体" w:hAnsi="宋体" w:eastAsia="宋体" w:hint="eastAsia"/>
        </w:rPr>
        <w:t>（</w:t>
      </w:r>
      <w:r>
        <w:t>20</w:t>
      </w:r>
      <w:r>
        <w:t>0</w:t>
      </w:r>
      <w:r>
        <w:t>×</w:t>
      </w:r>
      <w:r w:rsidP="AA7D325B">
        <w:rPr>
          <w:rFonts w:ascii="宋体" w:hAnsi="宋体" w:eastAsia="宋体" w:hint="eastAsia"/>
        </w:rPr>
        <w:t>）</w:t>
      </w:r>
      <w:r>
        <w:t>A</w:t>
      </w:r>
      <w:r>
        <w:t>.</w:t>
      </w:r>
      <w:r>
        <w:t xml:space="preserve"> </w:t>
      </w:r>
      <w:r>
        <w:t>n</w:t>
      </w:r>
      <w:r>
        <w:t>or</w:t>
      </w:r>
      <w:r>
        <w:t>m</w:t>
      </w:r>
      <w:r>
        <w:t>al</w:t>
      </w:r>
      <w:r>
        <w:t xml:space="preserve"> </w:t>
      </w:r>
      <w:r>
        <w:t>b</w:t>
      </w:r>
      <w:r>
        <w:t>l</w:t>
      </w:r>
      <w:r>
        <w:t>a</w:t>
      </w:r>
      <w:r>
        <w:t>d</w:t>
      </w:r>
      <w:r>
        <w:t>der</w:t>
      </w:r>
      <w:r>
        <w:t xml:space="preserve"> </w:t>
      </w:r>
      <w:r>
        <w:t>t</w:t>
      </w:r>
      <w:r>
        <w:t>i</w:t>
      </w:r>
      <w:r>
        <w:t>s</w:t>
      </w:r>
      <w:r>
        <w:t>s</w:t>
      </w:r>
      <w:r>
        <w:t>u</w:t>
      </w:r>
      <w:r>
        <w:t>e</w:t>
      </w:r>
      <w:r>
        <w:t>s</w:t>
      </w:r>
      <w:r>
        <w:t xml:space="preserve"> </w:t>
      </w:r>
      <w:r>
        <w:t>B</w:t>
      </w:r>
      <w:r>
        <w:t>.</w:t>
      </w:r>
      <w:r>
        <w:t xml:space="preserve"> </w:t>
      </w:r>
      <w:r>
        <w:t>b</w:t>
      </w:r>
      <w:r>
        <w:t>l</w:t>
      </w:r>
      <w:r>
        <w:t>a</w:t>
      </w:r>
      <w:r>
        <w:t>d</w:t>
      </w:r>
      <w:r>
        <w:t>d</w:t>
      </w:r>
      <w:r>
        <w:t>er</w:t>
      </w:r>
      <w:r>
        <w:t xml:space="preserve"> </w:t>
      </w:r>
      <w:r>
        <w:t>c</w:t>
      </w:r>
      <w:r>
        <w:t>a</w:t>
      </w:r>
      <w:r>
        <w:t>ncer</w:t>
      </w:r>
      <w:r>
        <w:t xml:space="preserve"> </w:t>
      </w:r>
      <w:r>
        <w:t>t</w:t>
      </w:r>
      <w:r>
        <w:t>i</w:t>
      </w:r>
      <w:r>
        <w:t>s</w:t>
      </w:r>
      <w:r>
        <w:t>s</w:t>
      </w:r>
      <w:r>
        <w:t>u</w:t>
      </w:r>
      <w:r>
        <w:t>e</w:t>
      </w:r>
    </w:p>
    <w:p w:rsidR="0018722C">
      <w:pPr>
        <w:pStyle w:val="ae"/>
        <w:topLinePunct/>
      </w:pPr>
      <w:r>
        <w:pict>
          <v:shape style="margin-left:293.209991pt;margin-top:9.570293pt;width:9.15pt;height:10pt;mso-position-horizontal-relative:page;mso-position-vertical-relative:paragraph;z-index:-71416" type="#_x0000_t202" filled="false" stroked="false">
            <v:textbox inset="0,0,0,0">
              <w:txbxContent>
                <w:p w:rsidR="0018722C">
                  <w:pPr>
                    <w:spacing w:line="199" w:lineRule="exact" w:before="0"/>
                    <w:ind w:leftChars="0" w:left="0" w:rightChars="0" w:right="0" w:firstLineChars="0" w:firstLine="0"/>
                    <w:jc w:val="left"/>
                    <w:rPr>
                      <w:sz w:val="18"/>
                    </w:rPr>
                  </w:pPr>
                  <w:r>
                    <w:rPr>
                      <w:sz w:val="18"/>
                    </w:rPr>
                    <w:t>28</w:t>
                  </w:r>
                </w:p>
              </w:txbxContent>
            </v:textbox>
            <w10:wrap type="none"/>
          </v:shape>
        </w:pict>
      </w:r>
      <w:r>
        <w:t>C. </w:t>
      </w:r>
      <w:r>
        <w:t xml:space="preserve">b</w:t>
      </w:r>
      <w:r>
        <w:t xml:space="preserve">ladder cancer adjacent tissues</w:t>
      </w:r>
    </w:p>
    <w:p w:rsidR="0018722C">
      <w:pPr>
        <w:pStyle w:val="aff7"/>
        <w:topLinePunct/>
      </w:pPr>
      <w:r>
        <w:rPr>
          <w:sz w:val="20"/>
        </w:rPr>
        <w:drawing>
          <wp:inline distT="0" distB="0" distL="0" distR="0">
            <wp:extent cx="3238481" cy="2519172"/>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20" cstate="print"/>
                    <a:stretch>
                      <a:fillRect/>
                    </a:stretch>
                  </pic:blipFill>
                  <pic:spPr>
                    <a:xfrm>
                      <a:off x="0" y="0"/>
                      <a:ext cx="3238481" cy="2519172"/>
                    </a:xfrm>
                    <a:prstGeom prst="rect">
                      <a:avLst/>
                    </a:prstGeom>
                  </pic:spPr>
                </pic:pic>
              </a:graphicData>
            </a:graphic>
          </wp:inline>
        </w:drawing>
      </w:r>
      <w:r/>
    </w:p>
    <w:p w:rsidR="0018722C">
      <w:pPr>
        <w:pStyle w:val="affff1"/>
        <w:topLinePunct/>
      </w:pPr>
      <w:r>
        <w:rPr>
          <w:rFonts w:cstheme="minorBidi" w:hAnsiTheme="minorHAnsi" w:eastAsiaTheme="minorHAnsi" w:asciiTheme="minorHAnsi" w:ascii="Times New Roman" w:hAnsi="Times New Roman" w:eastAsia="Times New Roman" w:cs="Times New Roman"/>
        </w:rPr>
        <w:t>A</w:t>
      </w:r>
    </w:p>
    <w:p w:rsidR="0018722C">
      <w:pPr>
        <w:pStyle w:val="aff7"/>
        <w:topLinePunct/>
      </w:pPr>
      <w:r>
        <w:drawing>
          <wp:inline>
            <wp:extent cx="3232604" cy="2514600"/>
            <wp:effectExtent l="0" t="0" r="0" b="0"/>
            <wp:docPr id="7" name="image6.jpeg" descr=""/>
            <wp:cNvGraphicFramePr>
              <a:graphicFrameLocks noChangeAspect="1"/>
            </wp:cNvGraphicFramePr>
            <a:graphic>
              <a:graphicData uri="http://schemas.openxmlformats.org/drawingml/2006/picture">
                <pic:pic>
                  <pic:nvPicPr>
                    <pic:cNvPr id="8" name="image6.jpeg"/>
                    <pic:cNvPicPr/>
                  </pic:nvPicPr>
                  <pic:blipFill>
                    <a:blip r:embed="rId21" cstate="print"/>
                    <a:stretch>
                      <a:fillRect/>
                    </a:stretch>
                  </pic:blipFill>
                  <pic:spPr>
                    <a:xfrm>
                      <a:off x="0" y="0"/>
                      <a:ext cx="3232604" cy="2514600"/>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B</w:t>
      </w:r>
    </w:p>
    <w:p w:rsidR="0018722C">
      <w:pPr>
        <w:pStyle w:val="a9"/>
        <w:topLinePunct/>
      </w:pPr>
      <w:r>
        <w:t>Fig.</w:t>
      </w:r>
      <w:r>
        <w:t xml:space="preserve"> </w:t>
      </w:r>
      <w:r w:rsidRPr="00DB64CE">
        <w:t>8</w:t>
      </w:r>
      <w:r>
        <w:t xml:space="preserve">  </w:t>
      </w:r>
      <w:r>
        <w:t>The</w:t>
      </w:r>
      <w:r w:rsidRPr="00000000">
        <w:tab/>
      </w:r>
      <w:r>
        <w:t>expression</w:t>
      </w:r>
      <w:r w:rsidRPr="00000000">
        <w:tab/>
      </w:r>
      <w:r>
        <w:t>of</w:t>
      </w:r>
      <w:r w:rsidRPr="00000000">
        <w:tab/>
      </w:r>
      <w:r>
        <w:t>BLCA-4</w:t>
      </w:r>
      <w:r w:rsidRPr="00000000">
        <w:tab/>
      </w:r>
      <w:r>
        <w:t>in</w:t>
      </w:r>
      <w:r w:rsidRPr="00000000">
        <w:tab/>
      </w:r>
      <w:r>
        <w:t>the</w:t>
      </w:r>
      <w:r w:rsidRPr="00000000">
        <w:tab/>
      </w:r>
      <w:r>
        <w:t>organization</w:t>
      </w:r>
      <w:r w:rsidRPr="00000000">
        <w:tab/>
      </w:r>
      <w:r>
        <w:t>detected</w:t>
      </w:r>
      <w:r w:rsidRPr="00000000">
        <w:tab/>
      </w:r>
      <w:r>
        <w:t>by immunohistoch</w:t>
      </w:r>
      <w:r>
        <w:t xml:space="preserve">e</w:t>
      </w:r>
      <w:r>
        <w:t xml:space="preserve">mistry A. poorly differentiated carcinoma</w:t>
      </w:r>
      <w:r>
        <w:t xml:space="preserve"> </w:t>
      </w:r>
      <w:r>
        <w:t>tissue</w:t>
      </w:r>
      <w:r w:rsidP="AA7D325B">
        <w:rPr>
          <w:rFonts w:ascii="宋体" w:hAnsi="宋体" w:eastAsia="宋体" w:hint="eastAsia"/>
        </w:rPr>
        <w:t>（</w:t>
      </w:r>
      <w:r>
        <w:t>400</w:t>
      </w:r>
      <w:r>
        <w:rPr>
          <w:rFonts w:ascii="宋体" w:hAnsi="宋体" w:eastAsia="宋体" w:hint="eastAsia"/>
        </w:rPr>
        <w:t>×</w:t>
      </w:r>
      <w:r w:rsidP="AA7D325B">
        <w:rPr>
          <w:rFonts w:ascii="宋体" w:hAnsi="宋体" w:eastAsia="宋体" w:hint="eastAsia"/>
        </w:rPr>
        <w:t>）</w:t>
      </w:r>
    </w:p>
    <w:p w:rsidR="0018722C">
      <w:pPr>
        <w:topLinePunct/>
      </w:pPr>
      <w:r>
        <w:t>B. </w:t>
      </w:r>
      <w:r>
        <w:t xml:space="preserve">h</w:t>
      </w:r>
      <w:r>
        <w:t xml:space="preserve">igh differentiation carcinoma tissue</w:t>
      </w:r>
      <w:r>
        <w:rPr>
          <w:rFonts w:ascii="宋体" w:hAnsi="宋体" w:eastAsia="宋体" w:hint="eastAsia"/>
          <w:rFonts w:ascii="宋体" w:hAnsi="宋体" w:eastAsia="宋体" w:hint="eastAsia"/>
        </w:rPr>
        <w:t>(</w:t>
      </w:r>
      <w:r>
        <w:t>200</w:t>
      </w:r>
      <w:r>
        <w:rPr>
          <w:rFonts w:ascii="宋体" w:hAnsi="宋体" w:eastAsia="宋体" w:hint="eastAsia"/>
        </w:rPr>
        <w:t>×</w:t>
      </w:r>
      <w:r>
        <w:rPr>
          <w:rFonts w:ascii="宋体" w:hAnsi="宋体" w:eastAsia="宋体" w:hint="eastAsia"/>
          <w:rFonts w:ascii="宋体" w:hAnsi="宋体" w:eastAsia="宋体" w:hint="eastAsia"/>
        </w:rPr>
        <w:t>)</w:t>
      </w:r>
    </w:p>
    <w:p w:rsidR="0018722C">
      <w:pPr>
        <w:topLinePunct/>
      </w:pPr>
      <w:r>
        <w:rPr>
          <w:rFonts w:cstheme="minorBidi" w:hAnsiTheme="minorHAnsi" w:eastAsiaTheme="minorHAnsi" w:asciiTheme="minorHAnsi"/>
        </w:rPr>
        <w:t>29</w:t>
      </w:r>
    </w:p>
    <w:p w:rsidR="0018722C">
      <w:pPr>
        <w:pStyle w:val="aff7"/>
        <w:topLinePunct/>
      </w:pPr>
      <w:r>
        <w:pict>
          <v:shape style="margin-left:293.209991pt;margin-top:782.179993pt;width:9.15pt;height:10pt;mso-position-horizontal-relative:page;mso-position-vertical-relative:page;z-index:-71296" type="#_x0000_t202" filled="false" stroked="false">
            <v:textbox inset="0,0,0,0">
              <w:txbxContent>
                <w:p w:rsidR="0018722C">
                  <w:pPr>
                    <w:spacing w:line="199" w:lineRule="exact" w:before="0"/>
                    <w:ind w:leftChars="0" w:left="0" w:rightChars="0" w:right="0" w:firstLineChars="0" w:firstLine="0"/>
                    <w:jc w:val="left"/>
                    <w:rPr>
                      <w:sz w:val="18"/>
                    </w:rPr>
                  </w:pPr>
                  <w:r>
                    <w:rPr>
                      <w:sz w:val="18"/>
                    </w:rPr>
                    <w:t>30</w:t>
                  </w:r>
                </w:p>
              </w:txbxContent>
            </v:textbox>
            <w10:wrap type="none"/>
          </v:shape>
        </w:pict>
      </w:r>
    </w:p>
    <w:p w:rsidR="0018722C">
      <w:pPr>
        <w:pStyle w:val="affff1"/>
        <w:topLinePunct/>
      </w:pPr>
      <w:r>
        <w:rPr>
          <w:kern w:val="2"/>
          <w:sz w:val="32"/>
          <w:szCs w:val="32"/>
          <w:rFonts w:cstheme="minorBidi" w:hAnsiTheme="minorHAnsi" w:eastAsiaTheme="minorHAnsi" w:asciiTheme="minorHAnsi" w:ascii="Times New Roman" w:hAnsi="Times New Roman" w:eastAsia="Times New Roman" w:cs="Times New Roman"/>
        </w:rPr>
        <w:pict>
          <v:group style="margin-left:177.050003pt;margin-top:-71.122528pt;width:256.1500pt;height:599.35pt;mso-position-horizontal-relative:page;mso-position-vertical-relative:paragraph;z-index:1432" coordorigin="3541,-1422" coordsize="5123,11987">
            <v:shape style="position:absolute;left:3563;top:6596;width:5101;height:3968" type="#_x0000_t75" stroked="false">
              <v:imagedata r:id="rId24" o:title=""/>
            </v:shape>
            <v:shape style="position:absolute;left:3541;top:-1423;width:5101;height:3968" type="#_x0000_t75" stroked="false">
              <v:imagedata r:id="rId25" o:title=""/>
            </v:shape>
            <v:shape style="position:absolute;left:3547;top:2587;width:5101;height:3968" type="#_x0000_t75" stroked="false">
              <v:imagedata r:id="rId26" o:title=""/>
            </v:shape>
            <w10:wrap type="none"/>
          </v:group>
        </w:pict>
      </w:r>
    </w:p>
    <w:p w:rsidR="0018722C">
      <w:pPr>
        <w:pStyle w:val="affff1"/>
        <w:topLinePunct/>
      </w:pPr>
      <w:r>
        <w:rPr>
          <w:kern w:val="2"/>
          <w:sz w:val="32"/>
          <w:szCs w:val="32"/>
          <w:rFonts w:cstheme="minorBidi" w:hAnsiTheme="minorHAnsi" w:eastAsiaTheme="minorHAnsi" w:asciiTheme="minorHAnsi" w:ascii="Times New Roman" w:hAnsi="Times New Roman" w:eastAsia="Times New Roman" w:cs="Times New Roman"/>
          <w:w w:val="99"/>
        </w:rPr>
        <w:t>A</w:t>
      </w:r>
    </w:p>
    <w:p w:rsidR="0018722C">
      <w:pPr>
        <w:topLinePunct/>
      </w:pPr>
      <w:r>
        <w:rPr>
          <w:rFonts w:cstheme="minorBidi" w:hAnsiTheme="minorHAnsi" w:eastAsiaTheme="minorHAnsi" w:asciiTheme="minorHAnsi" w:ascii="宋体"/>
        </w:rPr>
        <w:t>B</w:t>
      </w:r>
    </w:p>
    <w:p w:rsidR="0018722C">
      <w:pPr>
        <w:topLinePunct/>
      </w:pPr>
      <w:r>
        <w:rPr>
          <w:rFonts w:cstheme="minorBidi" w:hAnsiTheme="minorHAnsi" w:eastAsiaTheme="minorHAnsi" w:asciiTheme="minorHAnsi"/>
        </w:rPr>
        <w:t>C</w:t>
      </w:r>
    </w:p>
    <w:p w:rsidR="0018722C">
      <w:pPr>
        <w:pStyle w:val="aff7"/>
        <w:topLinePunct/>
      </w:pPr>
      <w:r>
        <w:pict>
          <v:group style="margin-left:103.550003pt;margin-top:8.050714pt;width:423pt;height:93.6pt;mso-position-horizontal-relative:page;mso-position-vertical-relative:paragraph;z-index:1384;mso-wrap-distance-left:0;mso-wrap-distance-right:0" coordorigin="2071,161" coordsize="8460,1872">
            <v:rect style="position:absolute;left:2071;top:161;width:8460;height:1872" filled="true" fillcolor="#ffffff" stroked="false">
              <v:fill type="solid"/>
            </v:rect>
            <v:shape style="position:absolute;left:2071;top:161;width:8460;height:1872" type="#_x0000_t202" filled="false" stroked="false">
              <v:textbox inset="0,0,0,0">
                <w:txbxContent>
                  <w:p w:rsidR="0018722C">
                    <w:pPr>
                      <w:spacing w:before="229"/>
                      <w:ind w:leftChars="0" w:left="151" w:rightChars="0" w:right="0" w:firstLineChars="0" w:firstLine="0"/>
                      <w:jc w:val="left"/>
                      <w:rPr>
                        <w:sz w:val="28"/>
                      </w:rPr>
                    </w:pPr>
                    <w:r>
                      <w:rPr>
                        <w:sz w:val="28"/>
                      </w:rPr>
                      <w:t>Fig.9  The  expression  of  BLCA-4  in  the  organization  detected  by</w:t>
                    </w:r>
                  </w:p>
                  <w:p w:rsidR="0018722C">
                    <w:pPr>
                      <w:spacing w:line="620" w:lineRule="atLeast" w:before="9"/>
                      <w:ind w:leftChars="0" w:left="151" w:rightChars="0" w:right="143" w:firstLineChars="0" w:firstLine="0"/>
                      <w:jc w:val="left"/>
                      <w:rPr>
                        <w:rFonts w:ascii="宋体" w:hAnsi="宋体" w:eastAsia="宋体" w:hint="eastAsia"/>
                        <w:sz w:val="28"/>
                      </w:rPr>
                    </w:pPr>
                    <w:r>
                      <w:rPr>
                        <w:w w:val="100"/>
                        <w:sz w:val="28"/>
                      </w:rPr>
                      <w:t>i</w:t>
                    </w:r>
                    <w:r>
                      <w:rPr>
                        <w:spacing w:val="-3"/>
                        <w:w w:val="100"/>
                        <w:sz w:val="28"/>
                      </w:rPr>
                      <w:t>m</w:t>
                    </w:r>
                    <w:r>
                      <w:rPr>
                        <w:spacing w:val="-5"/>
                        <w:w w:val="100"/>
                        <w:sz w:val="28"/>
                      </w:rPr>
                      <w:t>m</w:t>
                    </w:r>
                    <w:r>
                      <w:rPr>
                        <w:w w:val="100"/>
                        <w:sz w:val="28"/>
                      </w:rPr>
                      <w:t>unoh</w:t>
                    </w:r>
                    <w:r>
                      <w:rPr>
                        <w:spacing w:val="-2"/>
                        <w:w w:val="100"/>
                        <w:sz w:val="28"/>
                      </w:rPr>
                      <w:t>i</w:t>
                    </w:r>
                    <w:r>
                      <w:rPr>
                        <w:w w:val="100"/>
                        <w:sz w:val="28"/>
                      </w:rPr>
                      <w:t>s</w:t>
                    </w:r>
                    <w:r>
                      <w:rPr>
                        <w:spacing w:val="-2"/>
                        <w:w w:val="100"/>
                        <w:sz w:val="28"/>
                      </w:rPr>
                      <w:t>t</w:t>
                    </w:r>
                    <w:r>
                      <w:rPr>
                        <w:w w:val="100"/>
                        <w:sz w:val="28"/>
                      </w:rPr>
                      <w:t>o</w:t>
                    </w:r>
                    <w:r>
                      <w:rPr>
                        <w:spacing w:val="-3"/>
                        <w:w w:val="100"/>
                        <w:sz w:val="28"/>
                      </w:rPr>
                      <w:t>c</w:t>
                    </w:r>
                    <w:r>
                      <w:rPr>
                        <w:w w:val="100"/>
                        <w:sz w:val="28"/>
                      </w:rPr>
                      <w:t>he</w:t>
                    </w:r>
                    <w:r>
                      <w:rPr>
                        <w:spacing w:val="-5"/>
                        <w:w w:val="100"/>
                        <w:sz w:val="28"/>
                      </w:rPr>
                      <w:t>m</w:t>
                    </w:r>
                    <w:r>
                      <w:rPr>
                        <w:w w:val="100"/>
                        <w:sz w:val="28"/>
                      </w:rPr>
                      <w:t>i</w:t>
                    </w:r>
                    <w:r>
                      <w:rPr>
                        <w:w w:val="100"/>
                        <w:sz w:val="28"/>
                      </w:rPr>
                      <w:t>s</w:t>
                    </w:r>
                    <w:r>
                      <w:rPr>
                        <w:w w:val="100"/>
                        <w:sz w:val="28"/>
                      </w:rPr>
                      <w:t>t</w:t>
                    </w:r>
                    <w:r>
                      <w:rPr>
                        <w:spacing w:val="-3"/>
                        <w:w w:val="100"/>
                        <w:sz w:val="28"/>
                      </w:rPr>
                      <w:t>r</w:t>
                    </w:r>
                    <w:r>
                      <w:rPr>
                        <w:w w:val="100"/>
                        <w:sz w:val="28"/>
                      </w:rPr>
                      <w:t>y</w:t>
                    </w:r>
                    <w:r>
                      <w:rPr>
                        <w:sz w:val="28"/>
                      </w:rPr>
                      <w:t> </w:t>
                    </w:r>
                    <w:r>
                      <w:rPr>
                        <w:spacing w:val="-2"/>
                        <w:w w:val="100"/>
                        <w:sz w:val="28"/>
                      </w:rPr>
                      <w:t>A</w:t>
                    </w:r>
                    <w:r>
                      <w:rPr>
                        <w:w w:val="100"/>
                        <w:sz w:val="28"/>
                      </w:rPr>
                      <w:t>.</w:t>
                    </w:r>
                    <w:r>
                      <w:rPr>
                        <w:sz w:val="28"/>
                      </w:rPr>
                      <w:t> </w:t>
                    </w:r>
                    <w:r>
                      <w:rPr>
                        <w:w w:val="100"/>
                        <w:sz w:val="28"/>
                      </w:rPr>
                      <w:t>carc</w:t>
                    </w:r>
                    <w:r>
                      <w:rPr>
                        <w:spacing w:val="0"/>
                        <w:w w:val="100"/>
                        <w:sz w:val="28"/>
                      </w:rPr>
                      <w:t>i</w:t>
                    </w:r>
                    <w:r>
                      <w:rPr>
                        <w:spacing w:val="-2"/>
                        <w:w w:val="100"/>
                        <w:sz w:val="28"/>
                      </w:rPr>
                      <w:t>n</w:t>
                    </w:r>
                    <w:r>
                      <w:rPr>
                        <w:w w:val="100"/>
                        <w:sz w:val="28"/>
                      </w:rPr>
                      <w:t>o</w:t>
                    </w:r>
                    <w:r>
                      <w:rPr>
                        <w:spacing w:val="-5"/>
                        <w:w w:val="100"/>
                        <w:sz w:val="28"/>
                      </w:rPr>
                      <w:t>m</w:t>
                    </w:r>
                    <w:r>
                      <w:rPr>
                        <w:w w:val="100"/>
                        <w:sz w:val="28"/>
                      </w:rPr>
                      <w:t>a</w:t>
                    </w:r>
                    <w:r>
                      <w:rPr>
                        <w:sz w:val="28"/>
                      </w:rPr>
                      <w:t> </w:t>
                    </w:r>
                    <w:r>
                      <w:rPr>
                        <w:w w:val="100"/>
                        <w:sz w:val="28"/>
                      </w:rPr>
                      <w:t>t</w:t>
                    </w:r>
                    <w:r>
                      <w:rPr>
                        <w:spacing w:val="0"/>
                        <w:w w:val="100"/>
                        <w:sz w:val="28"/>
                      </w:rPr>
                      <w:t>i</w:t>
                    </w:r>
                    <w:r>
                      <w:rPr>
                        <w:spacing w:val="-2"/>
                        <w:w w:val="100"/>
                        <w:sz w:val="28"/>
                      </w:rPr>
                      <w:t>s</w:t>
                    </w:r>
                    <w:r>
                      <w:rPr>
                        <w:w w:val="100"/>
                        <w:sz w:val="28"/>
                      </w:rPr>
                      <w:t>s</w:t>
                    </w:r>
                    <w:r>
                      <w:rPr>
                        <w:spacing w:val="-2"/>
                        <w:w w:val="100"/>
                        <w:sz w:val="28"/>
                      </w:rPr>
                      <w:t>u</w:t>
                    </w:r>
                    <w:r>
                      <w:rPr>
                        <w:w w:val="100"/>
                        <w:sz w:val="28"/>
                      </w:rPr>
                      <w:t>e</w:t>
                    </w:r>
                    <w:r>
                      <w:rPr>
                        <w:sz w:val="28"/>
                      </w:rPr>
                      <w:t> </w:t>
                    </w:r>
                    <w:r>
                      <w:rPr>
                        <w:w w:val="100"/>
                        <w:sz w:val="28"/>
                      </w:rPr>
                      <w:t>of</w:t>
                    </w:r>
                    <w:r>
                      <w:rPr>
                        <w:sz w:val="28"/>
                      </w:rPr>
                      <w:t> </w:t>
                    </w:r>
                    <w:r>
                      <w:rPr>
                        <w:spacing w:val="-2"/>
                        <w:w w:val="100"/>
                        <w:sz w:val="28"/>
                      </w:rPr>
                      <w:t>T</w:t>
                    </w:r>
                    <w:r>
                      <w:rPr>
                        <w:w w:val="100"/>
                        <w:sz w:val="28"/>
                      </w:rPr>
                      <w:t>2</w:t>
                    </w:r>
                    <w:r>
                      <w:rPr>
                        <w:spacing w:val="5"/>
                        <w:w w:val="100"/>
                        <w:sz w:val="28"/>
                      </w:rPr>
                      <w:t>a</w:t>
                    </w:r>
                    <w:r>
                      <w:rPr>
                        <w:rFonts w:ascii="宋体" w:hAnsi="宋体" w:eastAsia="宋体" w:hint="eastAsia"/>
                        <w:spacing w:val="-3"/>
                        <w:w w:val="100"/>
                        <w:sz w:val="28"/>
                      </w:rPr>
                      <w:t>（</w:t>
                    </w:r>
                    <w:r>
                      <w:rPr>
                        <w:spacing w:val="-2"/>
                        <w:w w:val="100"/>
                        <w:sz w:val="28"/>
                      </w:rPr>
                      <w:t>2</w:t>
                    </w:r>
                    <w:r>
                      <w:rPr>
                        <w:w w:val="100"/>
                        <w:sz w:val="28"/>
                      </w:rPr>
                      <w:t>0</w:t>
                    </w:r>
                    <w:r>
                      <w:rPr>
                        <w:spacing w:val="0"/>
                        <w:w w:val="100"/>
                        <w:sz w:val="28"/>
                      </w:rPr>
                      <w:t>0</w:t>
                    </w:r>
                    <w:r>
                      <w:rPr>
                        <w:spacing w:val="-3"/>
                        <w:w w:val="100"/>
                        <w:sz w:val="28"/>
                      </w:rPr>
                      <w:t>×</w:t>
                    </w:r>
                    <w:r>
                      <w:rPr>
                        <w:rFonts w:ascii="宋体" w:hAnsi="宋体" w:eastAsia="宋体" w:hint="eastAsia"/>
                        <w:spacing w:val="-135"/>
                        <w:w w:val="100"/>
                        <w:sz w:val="28"/>
                      </w:rPr>
                      <w:t>）</w:t>
                    </w:r>
                    <w:r>
                      <w:rPr>
                        <w:spacing w:val="-1"/>
                        <w:w w:val="100"/>
                        <w:sz w:val="28"/>
                      </w:rPr>
                      <w:t>B</w:t>
                    </w:r>
                    <w:r>
                      <w:rPr>
                        <w:w w:val="100"/>
                        <w:sz w:val="28"/>
                      </w:rPr>
                      <w:t>.</w:t>
                    </w:r>
                    <w:r>
                      <w:rPr>
                        <w:sz w:val="28"/>
                      </w:rPr>
                      <w:t> </w:t>
                    </w:r>
                    <w:r>
                      <w:rPr>
                        <w:w w:val="100"/>
                        <w:sz w:val="28"/>
                      </w:rPr>
                      <w:t>c</w:t>
                    </w:r>
                    <w:r>
                      <w:rPr>
                        <w:spacing w:val="-3"/>
                        <w:w w:val="100"/>
                        <w:sz w:val="28"/>
                      </w:rPr>
                      <w:t>a</w:t>
                    </w:r>
                    <w:r>
                      <w:rPr>
                        <w:w w:val="100"/>
                        <w:sz w:val="28"/>
                      </w:rPr>
                      <w:t>rc</w:t>
                    </w:r>
                    <w:r>
                      <w:rPr>
                        <w:spacing w:val="-2"/>
                        <w:w w:val="100"/>
                        <w:sz w:val="28"/>
                      </w:rPr>
                      <w:t>i</w:t>
                    </w:r>
                    <w:r>
                      <w:rPr>
                        <w:w w:val="100"/>
                        <w:sz w:val="28"/>
                      </w:rPr>
                      <w:t>no</w:t>
                    </w:r>
                    <w:r>
                      <w:rPr>
                        <w:spacing w:val="-5"/>
                        <w:w w:val="100"/>
                        <w:sz w:val="28"/>
                      </w:rPr>
                      <w:t>m</w:t>
                    </w:r>
                    <w:r>
                      <w:rPr>
                        <w:w w:val="100"/>
                        <w:sz w:val="28"/>
                      </w:rPr>
                      <w:t>a </w:t>
                    </w:r>
                    <w:r>
                      <w:rPr>
                        <w:sz w:val="28"/>
                      </w:rPr>
                      <w:t>tissue of T2b</w:t>
                    </w:r>
                    <w:r>
                      <w:rPr>
                        <w:rFonts w:ascii="宋体" w:hAnsi="宋体" w:eastAsia="宋体" w:hint="eastAsia"/>
                        <w:sz w:val="28"/>
                      </w:rPr>
                      <w:t>（</w:t>
                    </w:r>
                    <w:r>
                      <w:rPr>
                        <w:sz w:val="28"/>
                      </w:rPr>
                      <w:t>200×</w:t>
                    </w:r>
                    <w:r>
                      <w:rPr>
                        <w:rFonts w:ascii="宋体" w:hAnsi="宋体" w:eastAsia="宋体" w:hint="eastAsia"/>
                        <w:sz w:val="28"/>
                      </w:rPr>
                      <w:t>） </w:t>
                    </w:r>
                    <w:r>
                      <w:rPr>
                        <w:sz w:val="28"/>
                      </w:rPr>
                      <w:t>C. carcinoma tissue of T3 and T4</w:t>
                    </w:r>
                    <w:r>
                      <w:rPr>
                        <w:rFonts w:ascii="宋体" w:hAnsi="宋体" w:eastAsia="宋体" w:hint="eastAsia"/>
                        <w:sz w:val="28"/>
                      </w:rPr>
                      <w:t>（</w:t>
                    </w:r>
                    <w:r>
                      <w:rPr>
                        <w:sz w:val="28"/>
                      </w:rPr>
                      <w:t>400</w:t>
                    </w:r>
                    <w:r>
                      <w:rPr>
                        <w:rFonts w:ascii="宋体" w:hAnsi="宋体" w:eastAsia="宋体" w:hint="eastAsia"/>
                        <w:sz w:val="28"/>
                      </w:rPr>
                      <w:t>×）</w:t>
                    </w:r>
                  </w:p>
                </w:txbxContent>
              </v:textbox>
              <w10:wrap type="none"/>
            </v:shape>
            <w10:wrap type="topAndBottom"/>
          </v:group>
        </w:pict>
      </w:r>
    </w:p>
    <w:p w:rsidR="0018722C">
      <w:pPr>
        <w:rPr/>
        <w:topLinePunct/>
      </w:pPr>
    </w:p>
    <w:p w:rsidR="0018722C">
      <w:pPr>
        <w:pStyle w:val="affff1"/>
        <w:outlineLvl w:val="9"/>
        <w:topLinePunct/>
      </w:pPr>
      <w:bookmarkStart w:name="_TOC_250007" w:id="31"/>
      <w:bookmarkEnd w:id="31"/>
      <w:r>
        <w:rPr>
          <w:kern w:val="2"/>
          <w:sz w:val="28"/>
          <w:szCs w:val="28"/>
          <w:rFonts w:cstheme="minorBidi" w:hAnsiTheme="minorHAnsi" w:eastAsiaTheme="minorHAnsi" w:asciiTheme="minorHAnsi" w:ascii="黑体" w:hAnsi="黑体" w:eastAsia="黑体" w:cs="黑体"/>
          <w:b/>
          <w:bCs/>
        </w:rPr>
        <w:t>附表</w:t>
      </w:r>
    </w:p>
    <w:p w:rsidR="0018722C">
      <w:pPr>
        <w:pStyle w:val="cw22"/>
        <w:topLinePunct/>
      </w:pPr>
      <w:r>
        <w:rPr>
          <w:rFonts w:cstheme="minorBidi" w:hAnsiTheme="minorHAnsi" w:eastAsiaTheme="minorHAnsi" w:asciiTheme="minorHAnsi"/>
        </w:rPr>
        <w:t>Table 1 The content of BLCA-4 in normal groups, prostatic hyperplasia groups, urinary calculi groups and bladder cancer groups in urine by ELISA</w:t>
      </w:r>
      <w:r>
        <w:rPr>
          <w:rFonts w:cstheme="minorBidi" w:hAnsiTheme="minorHAnsi" w:eastAsiaTheme="minorHAnsi" w:asciiTheme="minorHAnsi"/>
        </w:rPr>
        <w:t>(</w:t>
      </w:r>
      <w:r>
        <w:rPr>
          <w:rFonts w:cstheme="minorBidi" w:hAnsiTheme="minorHAnsi" w:eastAsiaTheme="minorHAnsi" w:asciiTheme="minorHAnsi"/>
        </w:rPr>
        <w:t xml:space="preserve">M±Qd , </w:t>
      </w:r>
      <w:r>
        <w:rPr>
          <w:rFonts w:cstheme="minorBidi" w:hAnsiTheme="minorHAnsi" w:eastAsiaTheme="minorHAnsi" w:asciiTheme="minorHAnsi"/>
        </w:rPr>
        <w:t>ng</w:t>
      </w:r>
      <w:r>
        <w:rPr>
          <w:rFonts w:cstheme="minorBidi" w:hAnsiTheme="minorHAnsi" w:eastAsiaTheme="minorHAnsi" w:asciiTheme="minorHAnsi"/>
        </w:rPr>
        <w:t>/</w:t>
      </w:r>
      <w:r>
        <w:rPr>
          <w:rFonts w:cstheme="minorBidi" w:hAnsiTheme="minorHAnsi" w:eastAsiaTheme="minorHAnsi" w:asciiTheme="minorHAnsi"/>
        </w:rPr>
        <w:t>ml</w:t>
      </w:r>
      <w:r>
        <w:rPr>
          <w:rFonts w:cstheme="minorBidi" w:hAnsiTheme="minorHAnsi" w:eastAsiaTheme="minorHAnsi" w:asciiTheme="minorHAnsi"/>
        </w:rPr>
        <w:t>)</w:t>
      </w:r>
    </w:p>
    <w:tbl>
      <w:tblPr>
        <w:tblW w:w="0" w:type="auto"/>
        <w:tblInd w:w="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4"/>
        <w:gridCol w:w="1618"/>
        <w:gridCol w:w="2448"/>
      </w:tblGrid>
      <w:tr>
        <w:trPr>
          <w:trHeight w:val="460" w:hRule="atLeast"/>
        </w:trPr>
        <w:tc>
          <w:tcPr>
            <w:tcW w:w="3624"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r>
              <w:t>Group</w:t>
            </w:r>
          </w:p>
        </w:tc>
        <w:tc>
          <w:tcPr>
            <w:tcW w:w="1618"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r>
              <w:t>N</w:t>
            </w:r>
          </w:p>
        </w:tc>
        <w:tc>
          <w:tcPr>
            <w:tcW w:w="2448" w:type="dxa"/>
            <w:tcBorders>
              <w:top w:val="single" w:sz="4" w:space="0" w:color="000000"/>
              <w:bottom w:val="single" w:sz="4" w:space="0" w:color="000000"/>
            </w:tcBorders>
          </w:tcPr>
          <w:p w:rsidR="0018722C">
            <w:pPr>
              <w:pStyle w:val="cw22"/>
              <w:topLinePunct/>
              <w:ind w:leftChars="0" w:left="0" w:rightChars="0" w:right="0" w:firstLineChars="0" w:firstLine="0"/>
              <w:spacing w:line="240" w:lineRule="atLeast"/>
            </w:pPr>
            <w:r>
              <w:t>BLCA-4</w:t>
            </w:r>
          </w:p>
        </w:tc>
      </w:tr>
      <w:pPr>
        <w:pStyle w:val="cw22"/>
        <w:topLinePunct/>
        <w:ind w:leftChars="0" w:left="0" w:rightChars="0" w:right="0" w:firstLineChars="0" w:firstLine="0"/>
        <w:spacing w:line="240" w:lineRule="atLeast"/>
      </w:pPr>
      <w:tr>
        <w:trPr>
          <w:trHeight w:val="440" w:hRule="atLeast"/>
        </w:trPr>
        <w:tc>
          <w:tcPr>
            <w:tcW w:w="3624" w:type="dxa"/>
            <w:tcBorders>
              <w:top w:val="single" w:sz="4" w:space="0" w:color="000000"/>
            </w:tcBorders>
          </w:tcPr>
          <w:p w:rsidR="0018722C">
            <w:pPr>
              <w:pStyle w:val="cw22"/>
              <w:topLinePunct/>
              <w:ind w:leftChars="0" w:left="0" w:rightChars="0" w:right="0" w:firstLineChars="0" w:firstLine="0"/>
              <w:spacing w:line="240" w:lineRule="atLeast"/>
            </w:pPr>
            <w:r>
              <w:t>Normal group</w:t>
            </w:r>
          </w:p>
        </w:tc>
        <w:tc>
          <w:tcPr>
            <w:tcW w:w="1618" w:type="dxa"/>
            <w:tcBorders>
              <w:top w:val="single" w:sz="4" w:space="0" w:color="000000"/>
            </w:tcBorders>
          </w:tcPr>
          <w:p w:rsidR="0018722C">
            <w:pPr>
              <w:pStyle w:val="cw22"/>
              <w:topLinePunct/>
              <w:ind w:leftChars="0" w:left="0" w:rightChars="0" w:right="0" w:firstLineChars="0" w:firstLine="0"/>
              <w:spacing w:line="240" w:lineRule="atLeast"/>
            </w:pPr>
            <w:r>
              <w:t>14</w:t>
            </w:r>
          </w:p>
        </w:tc>
        <w:tc>
          <w:tcPr>
            <w:tcW w:w="2448" w:type="dxa"/>
            <w:tcBorders>
              <w:top w:val="single" w:sz="4" w:space="0" w:color="000000"/>
            </w:tcBorders>
          </w:tcPr>
          <w:p w:rsidR="0018722C">
            <w:pPr>
              <w:pStyle w:val="cw22"/>
              <w:topLinePunct/>
              <w:ind w:leftChars="0" w:left="0" w:rightChars="0" w:right="0" w:firstLineChars="0" w:firstLine="0"/>
              <w:spacing w:line="240" w:lineRule="atLeast"/>
            </w:pPr>
            <w:r>
              <w:t>0.194±0. 133</w:t>
            </w:r>
            <w:r>
              <w:rPr>
                <w:rFonts w:ascii="Cambria Math" w:hAnsi="Cambria Math"/>
              </w:rPr>
              <w:t>△</w:t>
            </w:r>
          </w:p>
        </w:tc>
      </w:tr>
      <w:pPr>
        <w:pStyle w:val="cw22"/>
        <w:topLinePunct/>
        <w:ind w:leftChars="0" w:left="0" w:rightChars="0" w:right="0" w:firstLineChars="0" w:firstLine="0"/>
        <w:spacing w:line="240" w:lineRule="atLeast"/>
      </w:pPr>
      <w:tr>
        <w:trPr>
          <w:trHeight w:val="460" w:hRule="atLeast"/>
        </w:trPr>
        <w:tc>
          <w:tcPr>
            <w:tcW w:w="3624" w:type="dxa"/>
          </w:tcPr>
          <w:p w:rsidR="0018722C">
            <w:pPr>
              <w:pStyle w:val="cw22"/>
              <w:topLinePunct/>
              <w:ind w:leftChars="0" w:left="0" w:rightChars="0" w:right="0" w:firstLineChars="0" w:firstLine="0"/>
              <w:spacing w:line="240" w:lineRule="atLeast"/>
            </w:pPr>
            <w:r>
              <w:t>Prostate hyperplasia group</w:t>
            </w:r>
          </w:p>
        </w:tc>
        <w:tc>
          <w:tcPr>
            <w:tcW w:w="1618" w:type="dxa"/>
          </w:tcPr>
          <w:p w:rsidR="0018722C">
            <w:pPr>
              <w:pStyle w:val="cw22"/>
              <w:topLinePunct/>
              <w:ind w:leftChars="0" w:left="0" w:rightChars="0" w:right="0" w:firstLineChars="0" w:firstLine="0"/>
              <w:spacing w:line="240" w:lineRule="atLeast"/>
            </w:pPr>
            <w:r>
              <w:t>26</w:t>
            </w:r>
          </w:p>
        </w:tc>
        <w:tc>
          <w:tcPr>
            <w:tcW w:w="2448" w:type="dxa"/>
          </w:tcPr>
          <w:p w:rsidR="0018722C">
            <w:pPr>
              <w:pStyle w:val="cw22"/>
              <w:topLinePunct/>
              <w:ind w:leftChars="0" w:left="0" w:rightChars="0" w:right="0" w:firstLineChars="0" w:firstLine="0"/>
              <w:spacing w:line="240" w:lineRule="atLeast"/>
            </w:pPr>
            <w:r>
              <w:t>0.319±0.2 05</w:t>
            </w:r>
            <w:r>
              <w:rPr>
                <w:rFonts w:ascii="Cambria Math" w:hAnsi="Cambria Math"/>
              </w:rPr>
              <w:t>△</w:t>
            </w:r>
          </w:p>
        </w:tc>
      </w:tr>
      <w:pPr>
        <w:pStyle w:val="cw22"/>
        <w:topLinePunct/>
        <w:ind w:leftChars="0" w:left="0" w:rightChars="0" w:right="0" w:firstLineChars="0" w:firstLine="0"/>
        <w:spacing w:line="240" w:lineRule="atLeast"/>
      </w:pPr>
      <w:tr>
        <w:trPr>
          <w:trHeight w:val="500" w:hRule="atLeast"/>
        </w:trPr>
        <w:tc>
          <w:tcPr>
            <w:tcW w:w="3624" w:type="dxa"/>
          </w:tcPr>
          <w:p w:rsidR="0018722C">
            <w:pPr>
              <w:pStyle w:val="cw22"/>
              <w:topLinePunct/>
              <w:ind w:leftChars="0" w:left="0" w:rightChars="0" w:right="0" w:firstLineChars="0" w:firstLine="0"/>
              <w:spacing w:line="240" w:lineRule="atLeast"/>
            </w:pPr>
            <w:r>
              <w:t>Urinary calculi group</w:t>
            </w:r>
          </w:p>
        </w:tc>
        <w:tc>
          <w:tcPr>
            <w:tcW w:w="1618" w:type="dxa"/>
          </w:tcPr>
          <w:p w:rsidR="0018722C">
            <w:pPr>
              <w:pStyle w:val="cw22"/>
              <w:topLinePunct/>
              <w:ind w:leftChars="0" w:left="0" w:rightChars="0" w:right="0" w:firstLineChars="0" w:firstLine="0"/>
              <w:spacing w:line="240" w:lineRule="atLeast"/>
            </w:pPr>
            <w:r>
              <w:t>20</w:t>
            </w:r>
          </w:p>
        </w:tc>
        <w:tc>
          <w:tcPr>
            <w:tcW w:w="2448" w:type="dxa"/>
          </w:tcPr>
          <w:p w:rsidR="0018722C">
            <w:pPr>
              <w:pStyle w:val="cw22"/>
              <w:topLinePunct/>
              <w:ind w:leftChars="0" w:left="0" w:rightChars="0" w:right="0" w:firstLineChars="0" w:firstLine="0"/>
              <w:spacing w:line="240" w:lineRule="atLeast"/>
            </w:pPr>
            <w:r>
              <w:t>0.238±0. 173</w:t>
            </w:r>
            <w:r>
              <w:rPr>
                <w:rFonts w:ascii="Cambria Math" w:hAnsi="Cambria Math"/>
              </w:rPr>
              <w:t>△</w:t>
            </w:r>
          </w:p>
        </w:tc>
      </w:tr>
      <w:pPr>
        <w:pStyle w:val="cw22"/>
        <w:topLinePunct/>
        <w:ind w:leftChars="0" w:left="0" w:rightChars="0" w:right="0" w:firstLineChars="0" w:firstLine="0"/>
        <w:spacing w:line="240" w:lineRule="atLeast"/>
      </w:pPr>
      <w:tr>
        <w:trPr>
          <w:trHeight w:val="460" w:hRule="atLeast"/>
        </w:trPr>
        <w:tc>
          <w:tcPr>
            <w:tcW w:w="3624" w:type="dxa"/>
            <w:tcBorders>
              <w:bottom w:val="single" w:sz="4" w:space="0" w:color="000000"/>
            </w:tcBorders>
          </w:tcPr>
          <w:p w:rsidR="0018722C">
            <w:pPr>
              <w:pStyle w:val="cw22"/>
              <w:topLinePunct/>
              <w:ind w:leftChars="0" w:left="0" w:rightChars="0" w:right="0" w:firstLineChars="0" w:firstLine="0"/>
              <w:spacing w:line="240" w:lineRule="atLeast"/>
            </w:pPr>
            <w:r>
              <w:t>Bladder cancer group</w:t>
            </w:r>
          </w:p>
        </w:tc>
        <w:tc>
          <w:tcPr>
            <w:tcW w:w="1618" w:type="dxa"/>
            <w:tcBorders>
              <w:bottom w:val="single" w:sz="4" w:space="0" w:color="000000"/>
            </w:tcBorders>
          </w:tcPr>
          <w:p w:rsidR="0018722C">
            <w:pPr>
              <w:pStyle w:val="cw22"/>
              <w:topLinePunct/>
              <w:ind w:leftChars="0" w:left="0" w:rightChars="0" w:right="0" w:firstLineChars="0" w:firstLine="0"/>
              <w:spacing w:line="240" w:lineRule="atLeast"/>
            </w:pPr>
            <w:r>
              <w:t>24</w:t>
            </w:r>
          </w:p>
        </w:tc>
        <w:tc>
          <w:tcPr>
            <w:tcW w:w="2448" w:type="dxa"/>
            <w:tcBorders>
              <w:bottom w:val="single" w:sz="4" w:space="0" w:color="000000"/>
            </w:tcBorders>
          </w:tcPr>
          <w:p w:rsidR="0018722C">
            <w:pPr>
              <w:pStyle w:val="cw22"/>
              <w:topLinePunct/>
              <w:ind w:leftChars="0" w:left="0" w:rightChars="0" w:right="0" w:firstLineChars="0" w:firstLine="0"/>
              <w:spacing w:line="240" w:lineRule="atLeast"/>
            </w:pPr>
            <w:r>
              <w:t>1.593±0.479</w:t>
            </w:r>
          </w:p>
        </w:tc>
      </w:tr>
      <w:pPr>
        <w:pStyle w:val="cw22"/>
        <w:topLinePunct/>
      </w:pPr>
    </w:tbl>
    <w:p w:rsidR="0018722C">
      <w:pPr>
        <w:pStyle w:val="affa"/>
      </w:pPr>
    </w:p>
    <w:p w:rsidR="0018722C">
      <w:pPr>
        <w:pStyle w:val="cw22"/>
        <w:topLinePunct/>
      </w:pPr>
      <w:r>
        <w:rPr>
          <w:rFonts w:cstheme="minorBidi" w:hAnsiTheme="minorHAnsi" w:eastAsiaTheme="minorHAnsi" w:asciiTheme="minorHAnsi" w:ascii="Cambria Math" w:hAnsi="Cambria Math"/>
        </w:rPr>
        <w:t>△ </w:t>
      </w:r>
      <w:r>
        <w:rPr>
          <w:rFonts w:cstheme="minorBidi" w:hAnsiTheme="minorHAnsi" w:eastAsiaTheme="minorHAnsi" w:asciiTheme="minorHAnsi"/>
          <w:i/>
        </w:rPr>
        <w:t>P</w:t>
      </w:r>
      <w:r>
        <w:rPr>
          <w:rFonts w:cstheme="minorBidi" w:hAnsiTheme="minorHAnsi" w:eastAsiaTheme="minorHAnsi" w:asciiTheme="minorHAnsi"/>
        </w:rPr>
        <w:t>&lt;0.05,compared with bladder cancer group.</w:t>
      </w:r>
    </w:p>
    <w:p w:rsidR="0018722C">
      <w:pPr>
        <w:spacing w:line="350" w:lineRule="auto" w:before="228"/>
        <w:ind w:leftChars="0" w:left="134" w:rightChars="0" w:right="659" w:firstLineChars="0" w:firstLine="324"/>
        <w:jc w:val="left"/>
        <w:pStyle w:val="cw22"/>
        <w:textAlignment w:val="center"/>
        <w:topLinePunct/>
      </w:pPr>
      <w:r>
        <w:rPr>
          <w:kern w:val="2"/>
          <w:sz w:val="22"/>
          <w:szCs w:val="22"/>
          <w:rFonts w:cstheme="minorBidi" w:hAnsiTheme="minorHAnsi" w:eastAsiaTheme="minorHAnsi" w:asciiTheme="minorHAnsi"/>
        </w:rPr>
        <w:pict>
          <v:shape style="margin-left:90.024002pt;margin-top:53.443123pt;width:405.6pt;height:118.7pt;mso-position-horizontal-relative:page;mso-position-vertical-relative:paragraph;z-index:14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7"/>
                    <w:gridCol w:w="1715"/>
                    <w:gridCol w:w="3090"/>
                  </w:tblGrid>
                  <w:tr>
                    <w:trPr>
                      <w:trHeight w:val="440" w:hRule="atLeast"/>
                    </w:trPr>
                    <w:tc>
                      <w:tcPr>
                        <w:tcW w:w="3307" w:type="dxa"/>
                        <w:tcBorders>
                          <w:top w:val="single" w:sz="4" w:space="0" w:color="000000"/>
                          <w:bottom w:val="single" w:sz="4" w:space="0" w:color="000000"/>
                        </w:tcBorders>
                      </w:tcPr>
                      <w:p w:rsidR="0018722C">
                        <w:pPr>
                          <w:widowControl w:val="0"/>
                          <w:snapToGrid w:val="1"/>
                          <w:spacing w:beforeLines="0" w:afterLines="0" w:lineRule="auto" w:line="240" w:after="0" w:before="131"/>
                          <w:ind w:firstLineChars="0" w:firstLine="0" w:leftChars="0" w:left="151" w:rightChars="0" w:right="55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Group</w:t>
                        </w:r>
                      </w:p>
                    </w:tc>
                    <w:tc>
                      <w:tcPr>
                        <w:tcW w:w="1715" w:type="dxa"/>
                        <w:tcBorders>
                          <w:top w:val="single" w:sz="4" w:space="0" w:color="000000"/>
                          <w:bottom w:val="single" w:sz="4" w:space="0" w:color="000000"/>
                        </w:tcBorders>
                      </w:tcPr>
                      <w:p w:rsidR="0018722C">
                        <w:pPr>
                          <w:widowControl w:val="0"/>
                          <w:snapToGrid w:val="1"/>
                          <w:spacing w:beforeLines="0" w:afterLines="0" w:lineRule="auto" w:line="240" w:after="0" w:before="131"/>
                          <w:ind w:firstLineChars="0" w:firstLine="0" w:rightChars="0" w:right="0" w:leftChars="0" w:left="61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4"/>
                          </w:rPr>
                          <w:t>N</w:t>
                        </w:r>
                      </w:p>
                    </w:tc>
                    <w:tc>
                      <w:tcPr>
                        <w:tcW w:w="3090" w:type="dxa"/>
                        <w:tcBorders>
                          <w:top w:val="single" w:sz="4" w:space="0" w:color="000000"/>
                          <w:bottom w:val="single" w:sz="4" w:space="0" w:color="000000"/>
                        </w:tcBorders>
                      </w:tcPr>
                      <w:p w:rsidR="0018722C">
                        <w:pPr>
                          <w:widowControl w:val="0"/>
                          <w:snapToGrid w:val="1"/>
                          <w:spacing w:beforeLines="0" w:afterLines="0" w:lineRule="auto" w:line="240" w:after="0" w:before="131"/>
                          <w:ind w:firstLineChars="0" w:firstLine="0" w:leftChars="0" w:left="847" w:rightChars="0" w:right="77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BLCA-4</w:t>
                        </w:r>
                      </w:p>
                    </w:tc>
                  </w:tr>
                  <w:tr>
                    <w:trPr>
                      <w:trHeight w:val="480" w:hRule="atLeast"/>
                    </w:trPr>
                    <w:tc>
                      <w:tcPr>
                        <w:tcW w:w="3307" w:type="dxa"/>
                        <w:tcBorders>
                          <w:top w:val="single" w:sz="4" w:space="0" w:color="000000"/>
                        </w:tcBorders>
                      </w:tcPr>
                      <w:p w:rsidR="0018722C">
                        <w:pPr>
                          <w:widowControl w:val="0"/>
                          <w:snapToGrid w:val="1"/>
                          <w:spacing w:beforeLines="0" w:afterLines="0" w:lineRule="auto" w:line="240" w:after="0" w:before="93"/>
                          <w:ind w:firstLineChars="0" w:firstLine="0" w:leftChars="0" w:left="151" w:rightChars="0" w:right="55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Normal group</w:t>
                        </w:r>
                      </w:p>
                    </w:tc>
                    <w:tc>
                      <w:tcPr>
                        <w:tcW w:w="1715" w:type="dxa"/>
                        <w:tcBorders>
                          <w:top w:val="single" w:sz="4" w:space="0" w:color="000000"/>
                        </w:tcBorders>
                      </w:tcPr>
                      <w:p w:rsidR="0018722C">
                        <w:pPr>
                          <w:widowControl w:val="0"/>
                          <w:snapToGrid w:val="1"/>
                          <w:spacing w:beforeLines="0" w:afterLines="0" w:lineRule="auto" w:line="240" w:after="0" w:before="129"/>
                          <w:ind w:firstLineChars="0" w:firstLine="0" w:rightChars="0" w:right="0" w:leftChars="0" w:left="57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w:t>
                        </w:r>
                      </w:p>
                    </w:tc>
                    <w:tc>
                      <w:tcPr>
                        <w:tcW w:w="3090" w:type="dxa"/>
                        <w:tcBorders>
                          <w:top w:val="single" w:sz="4" w:space="0" w:color="000000"/>
                        </w:tcBorders>
                      </w:tcPr>
                      <w:p w:rsidR="0018722C">
                        <w:pPr>
                          <w:widowControl w:val="0"/>
                          <w:snapToGrid w:val="1"/>
                          <w:spacing w:beforeLines="0" w:afterLines="0" w:lineRule="auto" w:line="240" w:after="0" w:before="91"/>
                          <w:ind w:firstLineChars="0" w:firstLine="0" w:leftChars="0" w:left="847" w:rightChars="0" w:right="814"/>
                          <w:jc w:val="center"/>
                          <w:autoSpaceDE w:val="0"/>
                          <w:autoSpaceDN w:val="0"/>
                          <w:pBdr>
                            <w:bottom w:val="none" w:sz="0" w:space="0" w:color="auto"/>
                          </w:pBdr>
                          <w:rPr>
                            <w:kern w:val="2"/>
                            <w:sz w:val="16"/>
                            <w:szCs w:val="22"/>
                            <w:rFonts w:cstheme="minorBidi" w:ascii="Cambria Math" w:hAnsi="Cambria Math" w:eastAsia="Times New Roman" w:cs="Times New Roman"/>
                          </w:rPr>
                        </w:pPr>
                        <w:r>
                          <w:rPr>
                            <w:kern w:val="2"/>
                            <w:szCs w:val="22"/>
                            <w:rFonts w:cstheme="minorBidi" w:ascii="Times New Roman" w:hAnsi="Times New Roman" w:eastAsia="Times New Roman" w:cs="Times New Roman"/>
                            <w:sz w:val="24"/>
                          </w:rPr>
                          <w:t>4.995±2.966 </w:t>
                        </w:r>
                        <w:r>
                          <w:rPr>
                            <w:kern w:val="2"/>
                            <w:szCs w:val="22"/>
                            <w:rFonts w:ascii="Cambria Math" w:hAnsi="Cambria Math" w:cstheme="minorBidi" w:eastAsia="Times New Roman" w:cs="Times New Roman"/>
                            <w:position w:val="11"/>
                            <w:sz w:val="16"/>
                          </w:rPr>
                          <w:t>△</w:t>
                        </w:r>
                      </w:p>
                    </w:tc>
                  </w:tr>
                  <w:tr>
                    <w:trPr>
                      <w:trHeight w:val="460" w:hRule="atLeast"/>
                    </w:trPr>
                    <w:tc>
                      <w:tcPr>
                        <w:tcW w:w="3307" w:type="dxa"/>
                      </w:tcPr>
                      <w:p w:rsidR="0018722C">
                        <w:pPr>
                          <w:widowControl w:val="0"/>
                          <w:snapToGrid w:val="1"/>
                          <w:spacing w:beforeLines="0" w:afterLines="0" w:lineRule="auto" w:line="240" w:after="0" w:before="84"/>
                          <w:ind w:firstLineChars="0" w:firstLine="0" w:leftChars="0" w:left="152" w:rightChars="0" w:right="55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Prostate hyperplasia group</w:t>
                        </w:r>
                      </w:p>
                    </w:tc>
                    <w:tc>
                      <w:tcPr>
                        <w:tcW w:w="1715" w:type="dxa"/>
                      </w:tcPr>
                      <w:p w:rsidR="0018722C">
                        <w:pPr>
                          <w:widowControl w:val="0"/>
                          <w:snapToGrid w:val="1"/>
                          <w:spacing w:beforeLines="0" w:afterLines="0" w:lineRule="auto" w:line="240" w:after="0" w:before="120"/>
                          <w:ind w:firstLineChars="0" w:firstLine="0" w:rightChars="0" w:right="0" w:leftChars="0" w:left="57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26</w:t>
                        </w:r>
                      </w:p>
                    </w:tc>
                    <w:tc>
                      <w:tcPr>
                        <w:tcW w:w="3090" w:type="dxa"/>
                      </w:tcPr>
                      <w:p w:rsidR="0018722C">
                        <w:pPr>
                          <w:widowControl w:val="0"/>
                          <w:snapToGrid w:val="1"/>
                          <w:spacing w:beforeLines="0" w:afterLines="0" w:lineRule="auto" w:line="240" w:after="0" w:before="82"/>
                          <w:ind w:firstLineChars="0" w:firstLine="0" w:leftChars="0" w:left="847" w:rightChars="0" w:right="814"/>
                          <w:jc w:val="center"/>
                          <w:autoSpaceDE w:val="0"/>
                          <w:autoSpaceDN w:val="0"/>
                          <w:pBdr>
                            <w:bottom w:val="none" w:sz="0" w:space="0" w:color="auto"/>
                          </w:pBdr>
                          <w:rPr>
                            <w:kern w:val="2"/>
                            <w:sz w:val="16"/>
                            <w:szCs w:val="22"/>
                            <w:rFonts w:cstheme="minorBidi" w:ascii="Cambria Math" w:hAnsi="Cambria Math" w:eastAsia="Times New Roman" w:cs="Times New Roman"/>
                          </w:rPr>
                        </w:pPr>
                        <w:r>
                          <w:rPr>
                            <w:kern w:val="2"/>
                            <w:szCs w:val="22"/>
                            <w:rFonts w:cstheme="minorBidi" w:ascii="Times New Roman" w:hAnsi="Times New Roman" w:eastAsia="Times New Roman" w:cs="Times New Roman"/>
                            <w:sz w:val="24"/>
                          </w:rPr>
                          <w:t>5.718±3.676 </w:t>
                        </w:r>
                        <w:r>
                          <w:rPr>
                            <w:kern w:val="2"/>
                            <w:szCs w:val="22"/>
                            <w:rFonts w:ascii="Cambria Math" w:hAnsi="Cambria Math" w:cstheme="minorBidi" w:eastAsia="Times New Roman" w:cs="Times New Roman"/>
                            <w:position w:val="11"/>
                            <w:sz w:val="16"/>
                          </w:rPr>
                          <w:t>△</w:t>
                        </w:r>
                      </w:p>
                    </w:tc>
                  </w:tr>
                  <w:tr>
                    <w:trPr>
                      <w:trHeight w:val="480" w:hRule="atLeast"/>
                    </w:trPr>
                    <w:tc>
                      <w:tcPr>
                        <w:tcW w:w="3307" w:type="dxa"/>
                      </w:tcPr>
                      <w:p w:rsidR="0018722C">
                        <w:pPr>
                          <w:widowControl w:val="0"/>
                          <w:snapToGrid w:val="1"/>
                          <w:spacing w:beforeLines="0" w:afterLines="0" w:lineRule="auto" w:line="240" w:after="0" w:before="84"/>
                          <w:ind w:firstLineChars="0" w:firstLine="0" w:leftChars="0" w:left="149" w:rightChars="0" w:right="55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Urinary calculi group</w:t>
                        </w:r>
                      </w:p>
                    </w:tc>
                    <w:tc>
                      <w:tcPr>
                        <w:tcW w:w="1715" w:type="dxa"/>
                      </w:tcPr>
                      <w:p w:rsidR="0018722C">
                        <w:pPr>
                          <w:widowControl w:val="0"/>
                          <w:snapToGrid w:val="1"/>
                          <w:spacing w:beforeLines="0" w:afterLines="0" w:lineRule="auto" w:line="240" w:after="0" w:before="120"/>
                          <w:ind w:firstLineChars="0" w:firstLine="0" w:rightChars="0" w:right="0" w:leftChars="0" w:left="57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w:t>
                        </w:r>
                      </w:p>
                    </w:tc>
                    <w:tc>
                      <w:tcPr>
                        <w:tcW w:w="3090" w:type="dxa"/>
                      </w:tcPr>
                      <w:p w:rsidR="0018722C">
                        <w:pPr>
                          <w:widowControl w:val="0"/>
                          <w:snapToGrid w:val="1"/>
                          <w:spacing w:beforeLines="0" w:afterLines="0" w:lineRule="auto" w:line="240" w:after="0" w:before="82"/>
                          <w:ind w:firstLineChars="0" w:firstLine="0" w:leftChars="0" w:left="847" w:rightChars="0" w:right="814"/>
                          <w:jc w:val="center"/>
                          <w:autoSpaceDE w:val="0"/>
                          <w:autoSpaceDN w:val="0"/>
                          <w:pBdr>
                            <w:bottom w:val="none" w:sz="0" w:space="0" w:color="auto"/>
                          </w:pBdr>
                          <w:rPr>
                            <w:kern w:val="2"/>
                            <w:sz w:val="16"/>
                            <w:szCs w:val="22"/>
                            <w:rFonts w:cstheme="minorBidi" w:ascii="Cambria Math" w:hAnsi="Cambria Math" w:eastAsia="Times New Roman" w:cs="Times New Roman"/>
                          </w:rPr>
                        </w:pPr>
                        <w:r>
                          <w:rPr>
                            <w:kern w:val="2"/>
                            <w:szCs w:val="22"/>
                            <w:rFonts w:cstheme="minorBidi" w:ascii="Times New Roman" w:hAnsi="Times New Roman" w:eastAsia="Times New Roman" w:cs="Times New Roman"/>
                            <w:sz w:val="24"/>
                          </w:rPr>
                          <w:t>5.076±3.114 </w:t>
                        </w:r>
                        <w:r>
                          <w:rPr>
                            <w:kern w:val="2"/>
                            <w:szCs w:val="22"/>
                            <w:rFonts w:ascii="Cambria Math" w:hAnsi="Cambria Math" w:cstheme="minorBidi" w:eastAsia="Times New Roman" w:cs="Times New Roman"/>
                            <w:position w:val="11"/>
                            <w:sz w:val="16"/>
                          </w:rPr>
                          <w:t>△</w:t>
                        </w:r>
                      </w:p>
                    </w:tc>
                  </w:tr>
                  <w:tr>
                    <w:trPr>
                      <w:trHeight w:val="440" w:hRule="atLeast"/>
                    </w:trPr>
                    <w:tc>
                      <w:tcPr>
                        <w:tcW w:w="3307" w:type="dxa"/>
                        <w:tcBorders>
                          <w:bottom w:val="single" w:sz="4" w:space="0" w:color="000000"/>
                        </w:tcBorders>
                      </w:tcPr>
                      <w:p w:rsidR="0018722C">
                        <w:pPr>
                          <w:widowControl w:val="0"/>
                          <w:snapToGrid w:val="1"/>
                          <w:spacing w:beforeLines="0" w:afterLines="0" w:lineRule="auto" w:line="240" w:after="0" w:before="79"/>
                          <w:ind w:firstLineChars="0" w:firstLine="0" w:leftChars="0" w:left="150" w:rightChars="0" w:right="55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Bladder cancer group</w:t>
                        </w:r>
                      </w:p>
                    </w:tc>
                    <w:tc>
                      <w:tcPr>
                        <w:tcW w:w="1715" w:type="dxa"/>
                        <w:tcBorders>
                          <w:bottom w:val="single" w:sz="4" w:space="0" w:color="000000"/>
                        </w:tcBorders>
                      </w:tcPr>
                      <w:p w:rsidR="0018722C">
                        <w:pPr>
                          <w:widowControl w:val="0"/>
                          <w:snapToGrid w:val="1"/>
                          <w:spacing w:beforeLines="0" w:afterLines="0" w:lineRule="auto" w:line="240" w:after="0" w:before="115"/>
                          <w:ind w:firstLineChars="0" w:firstLine="0" w:rightChars="0" w:right="0" w:leftChars="0" w:left="57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24</w:t>
                        </w:r>
                      </w:p>
                    </w:tc>
                    <w:tc>
                      <w:tcPr>
                        <w:tcW w:w="3090" w:type="dxa"/>
                        <w:tcBorders>
                          <w:bottom w:val="single" w:sz="4" w:space="0" w:color="000000"/>
                        </w:tcBorders>
                      </w:tcPr>
                      <w:p w:rsidR="0018722C">
                        <w:pPr>
                          <w:widowControl w:val="0"/>
                          <w:snapToGrid w:val="1"/>
                          <w:spacing w:beforeLines="0" w:afterLines="0" w:lineRule="auto" w:line="240" w:after="0" w:before="115"/>
                          <w:ind w:firstLineChars="0" w:firstLine="0" w:leftChars="0" w:left="847" w:rightChars="0" w:right="79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 808±3.534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Times New Roman" w:hAnsi="Times New Roman" w:eastAsia="Times New Roman" w:cs="Times New Roman"/>
                    </w:rPr>
                  </w:pPr>
                </w:p>
              </w:txbxContent>
            </v:textbox>
            <w10:wrap type="none"/>
          </v:shape>
        </w:pict>
      </w:r>
    </w:p>
    <w:p w:rsidR="0018722C">
      <w:pPr>
        <w:spacing w:line="350" w:lineRule="auto" w:before="228"/>
        <w:ind w:leftChars="0" w:left="134" w:rightChars="0" w:right="659" w:firstLineChars="0" w:firstLine="324"/>
        <w:jc w:val="left"/>
        <w:pStyle w:val="cw22"/>
        <w:textAlignment w:val="center"/>
        <w:topLinePunct/>
      </w:pPr>
      <w:r>
        <w:rPr>
          <w:kern w:val="2"/>
          <w:szCs w:val="22"/>
          <w:rFonts w:cstheme="minorBidi" w:hAnsiTheme="minorHAnsi" w:eastAsiaTheme="minorHAnsi" w:asciiTheme="minorHAnsi"/>
          <w:sz w:val="24"/>
        </w:rPr>
        <w:t>Table 2 The content of BLCA-4 in normal groups, prostatic hyperplasia groups, urinary calculi groups and bladder cancer groups in blood by ELISA ((M±Qd, </w:t>
      </w:r>
      <w:r>
        <w:rPr>
          <w:kern w:val="2"/>
          <w:szCs w:val="22"/>
          <w:rFonts w:cstheme="minorBidi" w:hAnsiTheme="minorHAnsi" w:eastAsiaTheme="minorHAnsi" w:asciiTheme="minorHAnsi"/>
          <w:sz w:val="28"/>
        </w:rPr>
        <w:t>ng/ml</w:t>
      </w:r>
      <w:r>
        <w:rPr>
          <w:kern w:val="2"/>
          <w:szCs w:val="22"/>
          <w:rFonts w:cstheme="minorBidi" w:hAnsiTheme="minorHAnsi" w:eastAsiaTheme="minorHAnsi" w:asciiTheme="minorHAnsi"/>
          <w:sz w:val="24"/>
        </w:rPr>
        <w:t>)</w:t>
      </w:r>
    </w:p>
    <w:p w:rsidR="0018722C">
      <w:pPr>
        <w:topLinePunct/>
      </w:pPr>
      <w:r>
        <w:rPr>
          <w:rFonts w:cstheme="minorBidi" w:hAnsiTheme="minorHAnsi" w:eastAsiaTheme="minorHAnsi" w:asciiTheme="minorHAnsi" w:ascii="Cambria Math" w:hAnsi="Cambria Math" w:eastAsia="Cambria Math"/>
        </w:rPr>
        <w:t>△</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 compared with bladder cancer group.</w:t>
      </w:r>
    </w:p>
    <w:p w:rsidR="0018722C">
      <w:pPr>
        <w:topLinePunct/>
      </w:pPr>
      <w:r>
        <w:t>Table 3 The content of BLCA-4 between the bladder cancer classification stage and tumor size by ELISA</w:t>
      </w:r>
      <w:r w:rsidP="AA7D325B">
        <w:t>（</w:t>
      </w:r>
      <w:r>
        <w:t>M±Qd</w:t>
      </w:r>
      <w:r w:rsidR="004B696B">
        <w:t>, ng</w:t>
      </w:r>
      <w:r>
        <w:t>/</w:t>
      </w:r>
      <w:r>
        <w:t>ml</w:t>
      </w:r>
      <w:r w:rsidP="AA7D325B">
        <w:t>）</w:t>
      </w:r>
    </w:p>
    <w:tbl>
      <w:tblPr>
        <w:tblW w:w="5000" w:type="pct"/>
        <w:tblInd w:w="7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56"/>
        <w:gridCol w:w="1596"/>
        <w:gridCol w:w="568"/>
        <w:gridCol w:w="1495"/>
        <w:gridCol w:w="1133"/>
      </w:tblGrid>
      <w:tr>
        <w:trPr>
          <w:tblHeader/>
        </w:trPr>
        <w:tc>
          <w:tcPr>
            <w:tcW w:w="1826" w:type="pct"/>
            <w:vAlign w:val="center"/>
            <w:tcBorders>
              <w:bottom w:val="single" w:sz="4" w:space="0" w:color="auto"/>
            </w:tcBorders>
          </w:tcPr>
          <w:p w:rsidR="0018722C">
            <w:pPr>
              <w:pStyle w:val="a7"/>
              <w:topLinePunct/>
              <w:ind w:leftChars="0" w:left="0" w:rightChars="0" w:right="0" w:firstLineChars="0" w:firstLine="0"/>
              <w:spacing w:line="240" w:lineRule="atLeast"/>
            </w:pPr>
            <w:r>
              <w:t>Group</w:t>
            </w:r>
          </w:p>
        </w:tc>
        <w:tc>
          <w:tcPr>
            <w:tcW w:w="10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76"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990" w:type="pct"/>
            <w:vAlign w:val="center"/>
            <w:tcBorders>
              <w:bottom w:val="single" w:sz="4" w:space="0" w:color="auto"/>
            </w:tcBorders>
          </w:tcPr>
          <w:p w:rsidR="0018722C">
            <w:pPr>
              <w:pStyle w:val="a7"/>
              <w:topLinePunct/>
              <w:ind w:leftChars="0" w:left="0" w:rightChars="0" w:right="0" w:firstLineChars="0" w:firstLine="0"/>
              <w:spacing w:line="240" w:lineRule="atLeast"/>
            </w:pPr>
            <w:r>
              <w:t>BLCA-4</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826" w:type="pct"/>
            <w:vAlign w:val="center"/>
          </w:tcPr>
          <w:p w:rsidR="0018722C">
            <w:pPr>
              <w:pStyle w:val="ac"/>
              <w:topLinePunct/>
              <w:ind w:leftChars="0" w:left="0" w:rightChars="0" w:right="0" w:firstLineChars="0" w:firstLine="0"/>
              <w:spacing w:line="240" w:lineRule="atLeast"/>
            </w:pPr>
          </w:p>
        </w:tc>
        <w:tc>
          <w:tcPr>
            <w:tcW w:w="1057" w:type="pct"/>
            <w:vAlign w:val="center"/>
          </w:tcPr>
          <w:p w:rsidR="0018722C">
            <w:pPr>
              <w:pStyle w:val="a5"/>
              <w:topLinePunct/>
              <w:ind w:leftChars="0" w:left="0" w:rightChars="0" w:right="0" w:firstLineChars="0" w:firstLine="0"/>
              <w:spacing w:line="240" w:lineRule="atLeast"/>
            </w:pPr>
            <w:r>
              <w:t>T2a</w:t>
            </w:r>
          </w:p>
        </w:tc>
        <w:tc>
          <w:tcPr>
            <w:tcW w:w="376" w:type="pct"/>
            <w:vAlign w:val="center"/>
          </w:tcPr>
          <w:p w:rsidR="0018722C">
            <w:pPr>
              <w:pStyle w:val="affff9"/>
              <w:topLinePunct/>
              <w:ind w:leftChars="0" w:left="0" w:rightChars="0" w:right="0" w:firstLineChars="0" w:firstLine="0"/>
              <w:spacing w:line="240" w:lineRule="atLeast"/>
            </w:pPr>
            <w:r>
              <w:t>7</w:t>
            </w:r>
          </w:p>
        </w:tc>
        <w:tc>
          <w:tcPr>
            <w:tcW w:w="990" w:type="pct"/>
            <w:vAlign w:val="center"/>
          </w:tcPr>
          <w:p w:rsidR="0018722C">
            <w:pPr>
              <w:pStyle w:val="a5"/>
              <w:topLinePunct/>
              <w:ind w:leftChars="0" w:left="0" w:rightChars="0" w:right="0" w:firstLineChars="0" w:firstLine="0"/>
              <w:spacing w:line="240" w:lineRule="atLeast"/>
            </w:pPr>
            <w:r>
              <w:t>1.409±1.211</w:t>
            </w:r>
          </w:p>
        </w:tc>
        <w:tc>
          <w:tcPr>
            <w:tcW w:w="751" w:type="pct"/>
            <w:vAlign w:val="center"/>
          </w:tcPr>
          <w:p w:rsidR="0018722C">
            <w:pPr>
              <w:pStyle w:val="ad"/>
              <w:topLinePunct/>
              <w:ind w:leftChars="0" w:left="0" w:rightChars="0" w:right="0" w:firstLineChars="0" w:firstLine="0"/>
              <w:spacing w:line="240" w:lineRule="atLeast"/>
            </w:pPr>
          </w:p>
        </w:tc>
      </w:tr>
      <w:tr>
        <w:tc>
          <w:tcPr>
            <w:tcW w:w="1826" w:type="pct"/>
            <w:vAlign w:val="center"/>
          </w:tcPr>
          <w:p w:rsidR="0018722C">
            <w:pPr>
              <w:pStyle w:val="ac"/>
              <w:topLinePunct/>
              <w:ind w:leftChars="0" w:left="0" w:rightChars="0" w:right="0" w:firstLineChars="0" w:firstLine="0"/>
              <w:spacing w:line="240" w:lineRule="atLeast"/>
            </w:pPr>
            <w:r>
              <w:t>Classification stage</w:t>
            </w:r>
          </w:p>
        </w:tc>
        <w:tc>
          <w:tcPr>
            <w:tcW w:w="1057" w:type="pct"/>
            <w:vAlign w:val="center"/>
          </w:tcPr>
          <w:p w:rsidR="0018722C">
            <w:pPr>
              <w:pStyle w:val="a5"/>
              <w:topLinePunct/>
              <w:ind w:leftChars="0" w:left="0" w:rightChars="0" w:right="0" w:firstLineChars="0" w:firstLine="0"/>
              <w:spacing w:line="240" w:lineRule="atLeast"/>
            </w:pPr>
            <w:r>
              <w:t>T2b</w:t>
            </w:r>
          </w:p>
        </w:tc>
        <w:tc>
          <w:tcPr>
            <w:tcW w:w="376" w:type="pct"/>
            <w:vAlign w:val="center"/>
          </w:tcPr>
          <w:p w:rsidR="0018722C">
            <w:pPr>
              <w:pStyle w:val="affff9"/>
              <w:topLinePunct/>
              <w:ind w:leftChars="0" w:left="0" w:rightChars="0" w:right="0" w:firstLineChars="0" w:firstLine="0"/>
              <w:spacing w:line="240" w:lineRule="atLeast"/>
            </w:pPr>
            <w:r>
              <w:t>9</w:t>
            </w:r>
          </w:p>
        </w:tc>
        <w:tc>
          <w:tcPr>
            <w:tcW w:w="990" w:type="pct"/>
            <w:vAlign w:val="center"/>
          </w:tcPr>
          <w:p w:rsidR="0018722C">
            <w:pPr>
              <w:pStyle w:val="a5"/>
              <w:topLinePunct/>
              <w:ind w:leftChars="0" w:left="0" w:rightChars="0" w:right="0" w:firstLineChars="0" w:firstLine="0"/>
              <w:spacing w:line="240" w:lineRule="atLeast"/>
            </w:pPr>
            <w:r>
              <w:t>1.675±1.418</w:t>
            </w:r>
          </w:p>
        </w:tc>
        <w:tc>
          <w:tcPr>
            <w:tcW w:w="751" w:type="pct"/>
            <w:vAlign w:val="center"/>
          </w:tcPr>
          <w:p w:rsidR="0018722C">
            <w:pPr>
              <w:pStyle w:val="ad"/>
              <w:topLinePunct/>
              <w:ind w:leftChars="0" w:left="0" w:rightChars="0" w:right="0" w:firstLineChars="0" w:firstLine="0"/>
              <w:spacing w:line="240" w:lineRule="atLeast"/>
            </w:pPr>
            <w:r>
              <w:t>＞</w:t>
            </w:r>
            <w:r>
              <w:t>0.05</w:t>
            </w:r>
          </w:p>
        </w:tc>
      </w:tr>
      <w:tr>
        <w:tc>
          <w:tcPr>
            <w:tcW w:w="1826" w:type="pct"/>
            <w:vAlign w:val="center"/>
          </w:tcPr>
          <w:p w:rsidR="0018722C">
            <w:pPr>
              <w:pStyle w:val="ac"/>
              <w:topLinePunct/>
              <w:ind w:leftChars="0" w:left="0" w:rightChars="0" w:right="0" w:firstLineChars="0" w:firstLine="0"/>
              <w:spacing w:line="240" w:lineRule="atLeast"/>
            </w:pPr>
          </w:p>
        </w:tc>
        <w:tc>
          <w:tcPr>
            <w:tcW w:w="1057" w:type="pct"/>
            <w:vAlign w:val="center"/>
          </w:tcPr>
          <w:p w:rsidR="0018722C">
            <w:pPr>
              <w:pStyle w:val="a5"/>
              <w:topLinePunct/>
              <w:ind w:leftChars="0" w:left="0" w:rightChars="0" w:right="0" w:firstLineChars="0" w:firstLine="0"/>
              <w:spacing w:line="240" w:lineRule="atLeast"/>
            </w:pPr>
            <w:r>
              <w:t>T3+T4</w:t>
            </w:r>
          </w:p>
        </w:tc>
        <w:tc>
          <w:tcPr>
            <w:tcW w:w="376" w:type="pct"/>
            <w:vAlign w:val="center"/>
          </w:tcPr>
          <w:p w:rsidR="0018722C">
            <w:pPr>
              <w:pStyle w:val="affff9"/>
              <w:topLinePunct/>
              <w:ind w:leftChars="0" w:left="0" w:rightChars="0" w:right="0" w:firstLineChars="0" w:firstLine="0"/>
              <w:spacing w:line="240" w:lineRule="atLeast"/>
            </w:pPr>
            <w:r>
              <w:t>8</w:t>
            </w:r>
          </w:p>
        </w:tc>
        <w:tc>
          <w:tcPr>
            <w:tcW w:w="990" w:type="pct"/>
            <w:vAlign w:val="center"/>
          </w:tcPr>
          <w:p w:rsidR="0018722C">
            <w:pPr>
              <w:pStyle w:val="a5"/>
              <w:topLinePunct/>
              <w:ind w:leftChars="0" w:left="0" w:rightChars="0" w:right="0" w:firstLineChars="0" w:firstLine="0"/>
              <w:spacing w:line="240" w:lineRule="atLeast"/>
            </w:pPr>
            <w:r>
              <w:t>1.582±1.317</w:t>
            </w:r>
          </w:p>
        </w:tc>
        <w:tc>
          <w:tcPr>
            <w:tcW w:w="751" w:type="pct"/>
            <w:vAlign w:val="center"/>
          </w:tcPr>
          <w:p w:rsidR="0018722C">
            <w:pPr>
              <w:pStyle w:val="ad"/>
              <w:topLinePunct/>
              <w:ind w:leftChars="0" w:left="0" w:rightChars="0" w:right="0" w:firstLineChars="0" w:firstLine="0"/>
              <w:spacing w:line="240" w:lineRule="atLeast"/>
            </w:pPr>
          </w:p>
        </w:tc>
      </w:tr>
      <w:tr>
        <w:tc>
          <w:tcPr>
            <w:tcW w:w="1826" w:type="pct"/>
            <w:vAlign w:val="center"/>
          </w:tcPr>
          <w:p w:rsidR="0018722C">
            <w:pPr>
              <w:pStyle w:val="ac"/>
              <w:topLinePunct/>
              <w:ind w:leftChars="0" w:left="0" w:rightChars="0" w:right="0" w:firstLineChars="0" w:firstLine="0"/>
              <w:spacing w:line="240" w:lineRule="atLeast"/>
            </w:pPr>
          </w:p>
        </w:tc>
        <w:tc>
          <w:tcPr>
            <w:tcW w:w="1057" w:type="pct"/>
            <w:vAlign w:val="center"/>
          </w:tcPr>
          <w:p w:rsidR="0018722C">
            <w:pPr>
              <w:pStyle w:val="a5"/>
              <w:topLinePunct/>
              <w:ind w:leftChars="0" w:left="0" w:rightChars="0" w:right="0" w:firstLineChars="0" w:firstLine="0"/>
              <w:spacing w:line="240" w:lineRule="atLeast"/>
            </w:pPr>
            <w:r/>
            <w:r>
              <w:t/>
            </w:r>
            <w:r>
              <w:t>H</w:t>
            </w:r>
            <w:r>
              <w:t>igh and middle</w:t>
            </w:r>
          </w:p>
        </w:tc>
        <w:tc>
          <w:tcPr>
            <w:tcW w:w="376" w:type="pct"/>
            <w:vAlign w:val="center"/>
          </w:tcPr>
          <w:p w:rsidR="0018722C">
            <w:pPr>
              <w:pStyle w:val="affff9"/>
              <w:topLinePunct/>
              <w:ind w:leftChars="0" w:left="0" w:rightChars="0" w:right="0" w:firstLineChars="0" w:firstLine="0"/>
              <w:spacing w:line="240" w:lineRule="atLeast"/>
            </w:pPr>
            <w:r>
              <w:t>13</w:t>
            </w:r>
          </w:p>
        </w:tc>
        <w:tc>
          <w:tcPr>
            <w:tcW w:w="990" w:type="pct"/>
            <w:vAlign w:val="center"/>
          </w:tcPr>
          <w:p w:rsidR="0018722C">
            <w:pPr>
              <w:pStyle w:val="a5"/>
              <w:topLinePunct/>
              <w:ind w:leftChars="0" w:left="0" w:rightChars="0" w:right="0" w:firstLineChars="0" w:firstLine="0"/>
              <w:spacing w:line="240" w:lineRule="atLeast"/>
            </w:pPr>
            <w:r>
              <w:t>1.416±0.308</w:t>
            </w:r>
          </w:p>
        </w:tc>
        <w:tc>
          <w:tcPr>
            <w:tcW w:w="751" w:type="pct"/>
            <w:vAlign w:val="center"/>
          </w:tcPr>
          <w:p w:rsidR="0018722C">
            <w:pPr>
              <w:pStyle w:val="ad"/>
              <w:topLinePunct/>
              <w:ind w:leftChars="0" w:left="0" w:rightChars="0" w:right="0" w:firstLineChars="0" w:firstLine="0"/>
              <w:spacing w:line="240" w:lineRule="atLeast"/>
            </w:pPr>
          </w:p>
        </w:tc>
      </w:tr>
      <w:tr>
        <w:tc>
          <w:tcPr>
            <w:tcW w:w="1826" w:type="pct"/>
            <w:vAlign w:val="center"/>
          </w:tcPr>
          <w:p w:rsidR="0018722C">
            <w:pPr>
              <w:pStyle w:val="ac"/>
              <w:topLinePunct/>
              <w:ind w:leftChars="0" w:left="0" w:rightChars="0" w:right="0" w:firstLineChars="0" w:firstLine="0"/>
              <w:spacing w:line="240" w:lineRule="atLeast"/>
            </w:pPr>
            <w:r>
              <w:t>Differentiated degree</w:t>
            </w:r>
          </w:p>
        </w:tc>
        <w:tc>
          <w:tcPr>
            <w:tcW w:w="1057" w:type="pct"/>
            <w:vAlign w:val="center"/>
          </w:tcPr>
          <w:p w:rsidR="0018722C">
            <w:pPr>
              <w:pStyle w:val="a5"/>
              <w:topLinePunct/>
              <w:ind w:leftChars="0" w:left="0" w:rightChars="0" w:right="0" w:firstLineChars="0" w:firstLine="0"/>
              <w:spacing w:line="240" w:lineRule="atLeast"/>
            </w:pPr>
          </w:p>
        </w:tc>
        <w:tc>
          <w:tcPr>
            <w:tcW w:w="376" w:type="pct"/>
            <w:vAlign w:val="center"/>
          </w:tcPr>
          <w:p w:rsidR="0018722C">
            <w:pPr>
              <w:pStyle w:val="a5"/>
              <w:topLinePunct/>
              <w:ind w:leftChars="0" w:left="0" w:rightChars="0" w:right="0" w:firstLineChars="0" w:firstLine="0"/>
              <w:spacing w:line="240" w:lineRule="atLeast"/>
            </w:pPr>
          </w:p>
        </w:tc>
        <w:tc>
          <w:tcPr>
            <w:tcW w:w="990" w:type="pct"/>
            <w:vAlign w:val="center"/>
          </w:tcPr>
          <w:p w:rsidR="0018722C">
            <w:pPr>
              <w:pStyle w:val="a5"/>
              <w:topLinePunct/>
              <w:ind w:leftChars="0" w:left="0" w:rightChars="0" w:right="0" w:firstLineChars="0" w:firstLine="0"/>
              <w:spacing w:line="240" w:lineRule="atLeast"/>
            </w:pPr>
          </w:p>
        </w:tc>
        <w:tc>
          <w:tcPr>
            <w:tcW w:w="751" w:type="pct"/>
            <w:vAlign w:val="center"/>
          </w:tcPr>
          <w:p w:rsidR="0018722C">
            <w:pPr>
              <w:pStyle w:val="ad"/>
              <w:topLinePunct/>
              <w:ind w:leftChars="0" w:left="0" w:rightChars="0" w:right="0" w:firstLineChars="0" w:firstLine="0"/>
              <w:spacing w:line="240" w:lineRule="atLeast"/>
            </w:pPr>
            <w:r>
              <w:t>＞</w:t>
            </w:r>
            <w:r>
              <w:t>0.05</w:t>
            </w:r>
          </w:p>
        </w:tc>
      </w:tr>
      <w:tr>
        <w:tc>
          <w:tcPr>
            <w:tcW w:w="1826" w:type="pct"/>
            <w:vAlign w:val="center"/>
          </w:tcPr>
          <w:p w:rsidR="0018722C">
            <w:pPr>
              <w:pStyle w:val="ac"/>
              <w:topLinePunct/>
              <w:ind w:leftChars="0" w:left="0" w:rightChars="0" w:right="0" w:firstLineChars="0" w:firstLine="0"/>
              <w:spacing w:line="240" w:lineRule="atLeast"/>
            </w:pPr>
          </w:p>
        </w:tc>
        <w:tc>
          <w:tcPr>
            <w:tcW w:w="1057" w:type="pct"/>
            <w:vAlign w:val="center"/>
          </w:tcPr>
          <w:p w:rsidR="0018722C">
            <w:pPr>
              <w:pStyle w:val="a5"/>
              <w:topLinePunct/>
              <w:ind w:leftChars="0" w:left="0" w:rightChars="0" w:right="0" w:firstLineChars="0" w:firstLine="0"/>
              <w:spacing w:line="240" w:lineRule="atLeast"/>
            </w:pPr>
            <w:r>
              <w:t>poor</w:t>
            </w:r>
          </w:p>
        </w:tc>
        <w:tc>
          <w:tcPr>
            <w:tcW w:w="376" w:type="pct"/>
            <w:vAlign w:val="center"/>
          </w:tcPr>
          <w:p w:rsidR="0018722C">
            <w:pPr>
              <w:pStyle w:val="affff9"/>
              <w:topLinePunct/>
              <w:ind w:leftChars="0" w:left="0" w:rightChars="0" w:right="0" w:firstLineChars="0" w:firstLine="0"/>
              <w:spacing w:line="240" w:lineRule="atLeast"/>
            </w:pPr>
            <w:r>
              <w:t>11</w:t>
            </w:r>
          </w:p>
        </w:tc>
        <w:tc>
          <w:tcPr>
            <w:tcW w:w="990" w:type="pct"/>
            <w:vAlign w:val="center"/>
          </w:tcPr>
          <w:p w:rsidR="0018722C">
            <w:pPr>
              <w:pStyle w:val="a5"/>
              <w:topLinePunct/>
              <w:ind w:leftChars="0" w:left="0" w:rightChars="0" w:right="0" w:firstLineChars="0" w:firstLine="0"/>
              <w:spacing w:line="240" w:lineRule="atLeast"/>
            </w:pPr>
            <w:r>
              <w:t>1.817±0.812</w:t>
            </w:r>
          </w:p>
        </w:tc>
        <w:tc>
          <w:tcPr>
            <w:tcW w:w="751" w:type="pct"/>
            <w:vAlign w:val="center"/>
          </w:tcPr>
          <w:p w:rsidR="0018722C">
            <w:pPr>
              <w:pStyle w:val="ad"/>
              <w:topLinePunct/>
              <w:ind w:leftChars="0" w:left="0" w:rightChars="0" w:right="0" w:firstLineChars="0" w:firstLine="0"/>
              <w:spacing w:line="240" w:lineRule="atLeast"/>
            </w:pPr>
          </w:p>
        </w:tc>
      </w:tr>
      <w:tr>
        <w:tc>
          <w:tcPr>
            <w:tcW w:w="1826" w:type="pct"/>
            <w:vAlign w:val="center"/>
          </w:tcPr>
          <w:p w:rsidR="0018722C">
            <w:pPr>
              <w:pStyle w:val="ac"/>
              <w:topLinePunct/>
              <w:ind w:leftChars="0" w:left="0" w:rightChars="0" w:right="0" w:firstLineChars="0" w:firstLine="0"/>
              <w:spacing w:line="240" w:lineRule="atLeast"/>
            </w:pPr>
          </w:p>
        </w:tc>
        <w:tc>
          <w:tcPr>
            <w:tcW w:w="1057" w:type="pct"/>
            <w:vAlign w:val="center"/>
          </w:tcPr>
          <w:p w:rsidR="0018722C">
            <w:pPr>
              <w:pStyle w:val="a5"/>
              <w:topLinePunct/>
              <w:ind w:leftChars="0" w:left="0" w:rightChars="0" w:right="0" w:firstLineChars="0" w:firstLine="0"/>
              <w:spacing w:line="240" w:lineRule="atLeast"/>
            </w:pPr>
            <w:r>
              <w:t>＜</w:t>
            </w:r>
            <w:r>
              <w:t>2</w:t>
            </w:r>
          </w:p>
        </w:tc>
        <w:tc>
          <w:tcPr>
            <w:tcW w:w="376" w:type="pct"/>
            <w:vAlign w:val="center"/>
          </w:tcPr>
          <w:p w:rsidR="0018722C">
            <w:pPr>
              <w:pStyle w:val="affff9"/>
              <w:topLinePunct/>
              <w:ind w:leftChars="0" w:left="0" w:rightChars="0" w:right="0" w:firstLineChars="0" w:firstLine="0"/>
              <w:spacing w:line="240" w:lineRule="atLeast"/>
            </w:pPr>
            <w:r>
              <w:t>12</w:t>
            </w:r>
          </w:p>
        </w:tc>
        <w:tc>
          <w:tcPr>
            <w:tcW w:w="990" w:type="pct"/>
            <w:vAlign w:val="center"/>
          </w:tcPr>
          <w:p w:rsidR="0018722C">
            <w:pPr>
              <w:pStyle w:val="a5"/>
              <w:topLinePunct/>
              <w:ind w:leftChars="0" w:left="0" w:rightChars="0" w:right="0" w:firstLineChars="0" w:firstLine="0"/>
              <w:spacing w:line="240" w:lineRule="atLeast"/>
            </w:pPr>
            <w:r>
              <w:t>0.966±0.208</w:t>
            </w:r>
          </w:p>
        </w:tc>
        <w:tc>
          <w:tcPr>
            <w:tcW w:w="751" w:type="pct"/>
            <w:vAlign w:val="center"/>
          </w:tcPr>
          <w:p w:rsidR="0018722C">
            <w:pPr>
              <w:pStyle w:val="ad"/>
              <w:topLinePunct/>
              <w:ind w:leftChars="0" w:left="0" w:rightChars="0" w:right="0" w:firstLineChars="0" w:firstLine="0"/>
              <w:spacing w:line="240" w:lineRule="atLeast"/>
            </w:pPr>
          </w:p>
        </w:tc>
      </w:tr>
      <w:tr>
        <w:tc>
          <w:tcPr>
            <w:tcW w:w="1826" w:type="pct"/>
            <w:vAlign w:val="center"/>
          </w:tcPr>
          <w:p w:rsidR="0018722C">
            <w:pPr>
              <w:pStyle w:val="ac"/>
              <w:topLinePunct/>
              <w:ind w:leftChars="0" w:left="0" w:rightChars="0" w:right="0" w:firstLineChars="0" w:firstLine="0"/>
              <w:spacing w:line="240" w:lineRule="atLeast"/>
            </w:pPr>
            <w:r>
              <w:t>Tumor size</w:t>
            </w:r>
            <w:r>
              <w:t>(</w:t>
            </w:r>
            <w:r>
              <w:t>cm</w:t>
            </w:r>
            <w:r>
              <w:t>)</w:t>
            </w:r>
          </w:p>
        </w:tc>
        <w:tc>
          <w:tcPr>
            <w:tcW w:w="1057" w:type="pct"/>
            <w:vAlign w:val="center"/>
          </w:tcPr>
          <w:p w:rsidR="0018722C">
            <w:pPr>
              <w:pStyle w:val="a5"/>
              <w:topLinePunct/>
              <w:ind w:leftChars="0" w:left="0" w:rightChars="0" w:right="0" w:firstLineChars="0" w:firstLine="0"/>
              <w:spacing w:line="240" w:lineRule="atLeast"/>
            </w:pPr>
          </w:p>
        </w:tc>
        <w:tc>
          <w:tcPr>
            <w:tcW w:w="376" w:type="pct"/>
            <w:vAlign w:val="center"/>
          </w:tcPr>
          <w:p w:rsidR="0018722C">
            <w:pPr>
              <w:pStyle w:val="a5"/>
              <w:topLinePunct/>
              <w:ind w:leftChars="0" w:left="0" w:rightChars="0" w:right="0" w:firstLineChars="0" w:firstLine="0"/>
              <w:spacing w:line="240" w:lineRule="atLeast"/>
            </w:pPr>
          </w:p>
        </w:tc>
        <w:tc>
          <w:tcPr>
            <w:tcW w:w="990" w:type="pct"/>
            <w:vAlign w:val="center"/>
          </w:tcPr>
          <w:p w:rsidR="0018722C">
            <w:pPr>
              <w:pStyle w:val="a5"/>
              <w:topLinePunct/>
              <w:ind w:leftChars="0" w:left="0" w:rightChars="0" w:right="0" w:firstLineChars="0" w:firstLine="0"/>
              <w:spacing w:line="240" w:lineRule="atLeast"/>
            </w:pPr>
          </w:p>
        </w:tc>
        <w:tc>
          <w:tcPr>
            <w:tcW w:w="751" w:type="pct"/>
            <w:vAlign w:val="center"/>
          </w:tcPr>
          <w:p w:rsidR="0018722C">
            <w:pPr>
              <w:pStyle w:val="ad"/>
              <w:topLinePunct/>
              <w:ind w:leftChars="0" w:left="0" w:rightChars="0" w:right="0" w:firstLineChars="0" w:firstLine="0"/>
              <w:spacing w:line="240" w:lineRule="atLeast"/>
            </w:pPr>
            <w:r>
              <w:t>＜</w:t>
            </w:r>
            <w:r>
              <w:t>0.05</w:t>
            </w:r>
          </w:p>
        </w:tc>
      </w:tr>
      <w:tr>
        <w:tc>
          <w:tcPr>
            <w:tcW w:w="182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57" w:type="pct"/>
            <w:vAlign w:val="center"/>
            <w:tcBorders>
              <w:top w:val="single" w:sz="4" w:space="0" w:color="auto"/>
            </w:tcBorders>
          </w:tcPr>
          <w:p w:rsidR="0018722C">
            <w:pPr>
              <w:pStyle w:val="aff1"/>
              <w:topLinePunct/>
              <w:ind w:leftChars="0" w:left="0" w:rightChars="0" w:right="0" w:firstLineChars="0" w:firstLine="0"/>
              <w:spacing w:line="240" w:lineRule="atLeast"/>
            </w:pPr>
            <w:r>
              <w:t>≥2</w:t>
            </w:r>
          </w:p>
        </w:tc>
        <w:tc>
          <w:tcPr>
            <w:tcW w:w="376"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990" w:type="pct"/>
            <w:vAlign w:val="center"/>
            <w:tcBorders>
              <w:top w:val="single" w:sz="4" w:space="0" w:color="auto"/>
            </w:tcBorders>
          </w:tcPr>
          <w:p w:rsidR="0018722C">
            <w:pPr>
              <w:pStyle w:val="aff1"/>
              <w:topLinePunct/>
              <w:ind w:leftChars="0" w:left="0" w:rightChars="0" w:right="0" w:firstLineChars="0" w:firstLine="0"/>
              <w:spacing w:line="240" w:lineRule="atLeast"/>
            </w:pPr>
            <w:r>
              <w:t>1.809±0 .708</w:t>
            </w:r>
          </w:p>
        </w:tc>
        <w:tc>
          <w:tcPr>
            <w:tcW w:w="75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Table.</w:t>
      </w:r>
      <w:r>
        <w:rPr>
          <w:rFonts w:cstheme="minorBidi" w:hAnsiTheme="minorHAnsi" w:eastAsiaTheme="minorHAnsi" w:asciiTheme="minorHAnsi"/>
        </w:rPr>
        <w:t xml:space="preserve">4 The expression of BLCA-4 in the organization detected by Western-blotting</w:t>
      </w:r>
    </w:p>
    <w:tbl>
      <w:tblPr>
        <w:tblW w:w="0" w:type="auto"/>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1"/>
        <w:gridCol w:w="1387"/>
        <w:gridCol w:w="2317"/>
        <w:gridCol w:w="1587"/>
      </w:tblGrid>
      <w:tr>
        <w:trPr>
          <w:trHeight w:val="620" w:hRule="atLeast"/>
        </w:trPr>
        <w:tc>
          <w:tcPr>
            <w:tcW w:w="4071"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Group</w:t>
            </w:r>
          </w:p>
        </w:tc>
        <w:tc>
          <w:tcPr>
            <w:tcW w:w="138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N</w:t>
            </w:r>
          </w:p>
        </w:tc>
        <w:tc>
          <w:tcPr>
            <w:tcW w:w="231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BLCA-4</w:t>
            </w:r>
          </w:p>
        </w:tc>
        <w:tc>
          <w:tcPr>
            <w:tcW w:w="158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i/>
              </w:rPr>
              <w:t>P</w:t>
            </w:r>
          </w:p>
        </w:tc>
      </w:tr>
      <w:tr>
        <w:trPr>
          <w:trHeight w:val="460" w:hRule="atLeast"/>
        </w:trPr>
        <w:tc>
          <w:tcPr>
            <w:tcW w:w="4071" w:type="dxa"/>
            <w:tcBorders>
              <w:top w:val="single" w:sz="12" w:space="0" w:color="000000"/>
            </w:tcBorders>
          </w:tcPr>
          <w:p w:rsidR="0018722C">
            <w:pPr>
              <w:topLinePunct/>
              <w:ind w:leftChars="0" w:left="0" w:rightChars="0" w:right="0" w:firstLineChars="0" w:firstLine="0"/>
              <w:spacing w:line="240" w:lineRule="atLeast"/>
            </w:pPr>
            <w:r>
              <w:t>Bladder cancer</w:t>
            </w:r>
          </w:p>
        </w:tc>
        <w:tc>
          <w:tcPr>
            <w:tcW w:w="1387" w:type="dxa"/>
            <w:tcBorders>
              <w:top w:val="single" w:sz="12" w:space="0" w:color="000000"/>
            </w:tcBorders>
          </w:tcPr>
          <w:p w:rsidR="0018722C">
            <w:pPr>
              <w:topLinePunct/>
              <w:ind w:leftChars="0" w:left="0" w:rightChars="0" w:right="0" w:firstLineChars="0" w:firstLine="0"/>
              <w:spacing w:line="240" w:lineRule="atLeast"/>
            </w:pPr>
            <w:r>
              <w:t>72</w:t>
            </w:r>
          </w:p>
        </w:tc>
        <w:tc>
          <w:tcPr>
            <w:tcW w:w="2317" w:type="dxa"/>
            <w:tcBorders>
              <w:top w:val="single" w:sz="12" w:space="0" w:color="000000"/>
            </w:tcBorders>
          </w:tcPr>
          <w:p w:rsidR="0018722C">
            <w:pPr>
              <w:topLinePunct/>
              <w:ind w:leftChars="0" w:left="0" w:rightChars="0" w:right="0" w:firstLineChars="0" w:firstLine="0"/>
              <w:spacing w:line="240" w:lineRule="atLeast"/>
            </w:pPr>
            <w:r>
              <w:t>0.828±0.267</w:t>
            </w:r>
          </w:p>
        </w:tc>
        <w:tc>
          <w:tcPr>
            <w:tcW w:w="1587" w:type="dxa"/>
            <w:tcBorders>
              <w:top w:val="single" w:sz="12" w:space="0" w:color="000000"/>
            </w:tcBorders>
          </w:tcPr>
          <w:p w:rsidR="0018722C">
            <w:pPr>
              <w:topLinePunct/>
              <w:ind w:leftChars="0" w:left="0" w:rightChars="0" w:right="0" w:firstLineChars="0" w:firstLine="0"/>
              <w:spacing w:line="240" w:lineRule="atLeast"/>
            </w:pPr>
          </w:p>
        </w:tc>
      </w:tr>
      <w:tr>
        <w:trPr>
          <w:trHeight w:val="460" w:hRule="atLeast"/>
        </w:trPr>
        <w:tc>
          <w:tcPr>
            <w:tcW w:w="4071" w:type="dxa"/>
          </w:tcPr>
          <w:p w:rsidR="0018722C">
            <w:pPr>
              <w:topLinePunct/>
              <w:ind w:leftChars="0" w:left="0" w:rightChars="0" w:right="0" w:firstLineChars="0" w:firstLine="0"/>
              <w:spacing w:line="240" w:lineRule="atLeast"/>
            </w:pPr>
            <w:r>
              <w:t>Tumor adjacent tissue</w:t>
            </w:r>
          </w:p>
        </w:tc>
        <w:tc>
          <w:tcPr>
            <w:tcW w:w="1387" w:type="dxa"/>
          </w:tcPr>
          <w:p w:rsidR="0018722C">
            <w:pPr>
              <w:topLinePunct/>
              <w:ind w:leftChars="0" w:left="0" w:rightChars="0" w:right="0" w:firstLineChars="0" w:firstLine="0"/>
              <w:spacing w:line="240" w:lineRule="atLeast"/>
            </w:pPr>
            <w:r>
              <w:t>72</w:t>
            </w:r>
          </w:p>
        </w:tc>
        <w:tc>
          <w:tcPr>
            <w:tcW w:w="2317" w:type="dxa"/>
          </w:tcPr>
          <w:p w:rsidR="0018722C">
            <w:pPr>
              <w:topLinePunct/>
              <w:ind w:leftChars="0" w:left="0" w:rightChars="0" w:right="0" w:firstLineChars="0" w:firstLine="0"/>
              <w:spacing w:line="240" w:lineRule="atLeast"/>
            </w:pPr>
            <w:r>
              <w:t>0.591±0.259</w:t>
            </w:r>
          </w:p>
        </w:tc>
        <w:tc>
          <w:tcPr>
            <w:tcW w:w="1587" w:type="dxa"/>
          </w:tcPr>
          <w:p w:rsidR="0018722C">
            <w:pPr>
              <w:topLinePunct/>
              <w:ind w:leftChars="0" w:left="0" w:rightChars="0" w:right="0" w:firstLineChars="0" w:firstLine="0"/>
              <w:spacing w:line="240" w:lineRule="atLeast"/>
            </w:pPr>
            <w:r>
              <w:rPr>
                <w:rFonts w:ascii="宋体" w:eastAsia="宋体" w:hint="eastAsia"/>
              </w:rPr>
              <w:t>＜</w:t>
            </w:r>
            <w:r>
              <w:t>0.05</w:t>
            </w:r>
          </w:p>
        </w:tc>
      </w:tr>
      <w:tr>
        <w:trPr>
          <w:trHeight w:val="460" w:hRule="atLeast"/>
        </w:trPr>
        <w:tc>
          <w:tcPr>
            <w:tcW w:w="4071" w:type="dxa"/>
            <w:tcBorders>
              <w:bottom w:val="single" w:sz="12" w:space="0" w:color="000000"/>
            </w:tcBorders>
          </w:tcPr>
          <w:p w:rsidR="0018722C">
            <w:pPr>
              <w:topLinePunct/>
              <w:ind w:leftChars="0" w:left="0" w:rightChars="0" w:right="0" w:firstLineChars="0" w:firstLine="0"/>
              <w:spacing w:line="240" w:lineRule="atLeast"/>
            </w:pPr>
            <w:r>
              <w:t>Hyperplasia of prostate tissue</w:t>
            </w:r>
          </w:p>
        </w:tc>
        <w:tc>
          <w:tcPr>
            <w:tcW w:w="1387" w:type="dxa"/>
            <w:tcBorders>
              <w:bottom w:val="single" w:sz="12" w:space="0" w:color="000000"/>
            </w:tcBorders>
          </w:tcPr>
          <w:p w:rsidR="0018722C">
            <w:pPr>
              <w:topLinePunct/>
              <w:ind w:leftChars="0" w:left="0" w:rightChars="0" w:right="0" w:firstLineChars="0" w:firstLine="0"/>
              <w:spacing w:line="240" w:lineRule="atLeast"/>
            </w:pPr>
            <w:r>
              <w:t>78</w:t>
            </w:r>
          </w:p>
        </w:tc>
        <w:tc>
          <w:tcPr>
            <w:tcW w:w="2317" w:type="dxa"/>
            <w:tcBorders>
              <w:bottom w:val="single" w:sz="12" w:space="0" w:color="000000"/>
            </w:tcBorders>
          </w:tcPr>
          <w:p w:rsidR="0018722C">
            <w:pPr>
              <w:topLinePunct/>
              <w:ind w:leftChars="0" w:left="0" w:rightChars="0" w:right="0" w:firstLineChars="0" w:firstLine="0"/>
              <w:spacing w:line="240" w:lineRule="atLeast"/>
            </w:pPr>
            <w:r>
              <w:t>0.242 ±0.116</w:t>
            </w:r>
          </w:p>
        </w:tc>
        <w:tc>
          <w:tcPr>
            <w:tcW w:w="1587" w:type="dxa"/>
            <w:tcBorders>
              <w:bottom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
      </w:r>
      <w:r>
        <w:rPr>
          <w:rFonts w:cstheme="minorBidi" w:hAnsiTheme="minorHAnsi" w:eastAsiaTheme="minorHAnsi" w:asciiTheme="minorHAnsi"/>
        </w:rPr>
        <w:t>Table.</w:t>
      </w:r>
      <w:r>
        <w:rPr>
          <w:rFonts w:cstheme="minorBidi" w:hAnsiTheme="minorHAnsi" w:eastAsiaTheme="minorHAnsi" w:asciiTheme="minorHAnsi"/>
        </w:rPr>
        <w:t>5</w:t>
      </w:r>
      <w:r w:rsidRPr="00000000">
        <w:rPr>
          <w:rFonts w:cstheme="minorBidi" w:hAnsiTheme="minorHAnsi" w:eastAsiaTheme="minorHAnsi" w:asciiTheme="minorHAnsi"/>
        </w:rPr>
        <w:tab/>
      </w:r>
      <w:r>
        <w:rPr>
          <w:rFonts w:cstheme="minorBidi" w:hAnsiTheme="minorHAnsi" w:eastAsiaTheme="minorHAnsi" w:asciiTheme="minorHAnsi"/>
        </w:rPr>
        <w:t>The</w:t>
      </w:r>
      <w:r w:rsidRPr="00000000">
        <w:rPr>
          <w:rFonts w:cstheme="minorBidi" w:hAnsiTheme="minorHAnsi" w:eastAsiaTheme="minorHAnsi" w:asciiTheme="minorHAnsi"/>
        </w:rPr>
        <w:tab/>
      </w:r>
      <w:r>
        <w:t>expression</w:t>
      </w:r>
      <w:r w:rsidRPr="00000000">
        <w:rPr>
          <w:rFonts w:cstheme="minorBidi" w:hAnsiTheme="minorHAnsi" w:eastAsiaTheme="minorHAnsi" w:asciiTheme="minorHAnsi"/>
        </w:rPr>
        <w:tab/>
      </w:r>
      <w:r>
        <w:t>of</w:t>
      </w:r>
      <w:r w:rsidRPr="00000000">
        <w:rPr>
          <w:rFonts w:cstheme="minorBidi" w:hAnsiTheme="minorHAnsi" w:eastAsiaTheme="minorHAnsi" w:asciiTheme="minorHAnsi"/>
        </w:rPr>
        <w:tab/>
      </w:r>
      <w:r>
        <w:t>BLCA-4</w:t>
      </w:r>
      <w:r w:rsidRPr="00000000">
        <w:rPr>
          <w:rFonts w:cstheme="minorBidi" w:hAnsiTheme="minorHAnsi" w:eastAsiaTheme="minorHAnsi" w:asciiTheme="minorHAnsi"/>
        </w:rPr>
        <w:tab/>
      </w:r>
      <w:r>
        <w:t>in</w:t>
      </w:r>
      <w:r w:rsidRPr="00000000">
        <w:rPr>
          <w:rFonts w:cstheme="minorBidi" w:hAnsiTheme="minorHAnsi" w:eastAsiaTheme="minorHAnsi" w:asciiTheme="minorHAnsi"/>
        </w:rPr>
        <w:tab/>
      </w:r>
      <w:r>
        <w:t>the</w:t>
      </w:r>
      <w:r w:rsidRPr="00000000">
        <w:rPr>
          <w:rFonts w:cstheme="minorBidi" w:hAnsiTheme="minorHAnsi" w:eastAsiaTheme="minorHAnsi" w:asciiTheme="minorHAnsi"/>
        </w:rPr>
        <w:tab/>
      </w:r>
      <w:r>
        <w:t>organization</w:t>
      </w:r>
      <w:r w:rsidRPr="00000000">
        <w:rPr>
          <w:rFonts w:cstheme="minorBidi" w:hAnsiTheme="minorHAnsi" w:eastAsiaTheme="minorHAnsi" w:asciiTheme="minorHAnsi"/>
        </w:rPr>
        <w:tab/>
      </w:r>
      <w:r>
        <w:t>detected</w:t>
      </w:r>
      <w:r w:rsidRPr="00000000">
        <w:rPr>
          <w:rFonts w:cstheme="minorBidi" w:hAnsiTheme="minorHAnsi" w:eastAsiaTheme="minorHAnsi" w:asciiTheme="minorHAnsi"/>
        </w:rPr>
        <w:tab/>
      </w:r>
      <w:r>
        <w:t>by immunohistochemistry</w:t>
      </w:r>
    </w:p>
    <w:p w:rsidR="0018722C">
      <w:pPr>
        <w:topLinePunct/>
      </w:pPr>
    </w:p>
    <w:p w:rsidR="0018722C">
      <w:pPr>
        <w:pStyle w:val="aff7"/>
        <w:topLinePunct/>
      </w:pPr>
      <w:r>
        <w:rPr>
          <w:sz w:val="2"/>
        </w:rPr>
        <w:pict>
          <v:group style="width:519.4pt;height:.5pt;mso-position-horizontal-relative:char;mso-position-vertical-relative:line" coordorigin="0,0" coordsize="10388,10">
            <v:line style="position:absolute" from="0,5" to="3349,5" stroked="true" strokeweight=".47998pt" strokecolor="#000000">
              <v:stroke dashstyle="solid"/>
            </v:line>
            <v:rect style="position:absolute;left:3349;top:0;width:10;height:10" filled="true" fillcolor="#000000" stroked="false">
              <v:fill type="solid"/>
            </v:rect>
            <v:line style="position:absolute" from="3359,5" to="3889,5" stroked="true" strokeweight=".47998pt" strokecolor="#000000">
              <v:stroke dashstyle="solid"/>
            </v:line>
            <v:rect style="position:absolute;left:3889;top:0;width:10;height:10" filled="true" fillcolor="#000000" stroked="false">
              <v:fill type="solid"/>
            </v:rect>
            <v:line style="position:absolute" from="3899,5" to="7201,5" stroked="true" strokeweight=".47998pt" strokecolor="#000000">
              <v:stroke dashstyle="solid"/>
            </v:line>
            <v:rect style="position:absolute;left:7201;top:0;width:10;height:10" filled="true" fillcolor="#000000" stroked="false">
              <v:fill type="solid"/>
            </v:rect>
            <v:line style="position:absolute" from="7211,5" to="8378,5" stroked="true" strokeweight=".47998pt" strokecolor="#000000">
              <v:stroke dashstyle="solid"/>
            </v:line>
            <v:rect style="position:absolute;left:8378;top:0;width:10;height:10" filled="true" fillcolor="#000000" stroked="false">
              <v:fill type="solid"/>
            </v:rect>
            <v:line style="position:absolute" from="8388,5" to="9456,5" stroked="true" strokeweight=".47998pt" strokecolor="#000000">
              <v:stroke dashstyle="solid"/>
            </v:line>
            <v:rect style="position:absolute;left:9455;top:0;width:10;height:10" filled="true" fillcolor="#000000" stroked="false">
              <v:fill type="solid"/>
            </v:rect>
            <v:line style="position:absolute" from="9465,5" to="10387,5" stroked="true" strokeweight=".47998pt" strokecolor="#000000">
              <v:stroke dashstyle="solid"/>
            </v:line>
          </v:group>
        </w:pict>
      </w:r>
      <w:r/>
    </w:p>
    <w:p w:rsidR="0018722C">
      <w:spacing w:beforeLines="0" w:before="0" w:afterLines="0" w:after="0" w:line="440" w:lineRule="auto"/>
      <w:pPr>
        <w:sectPr w:rsidR="00556256">
          <w:type w:val="continuous"/>
          <w:pgSz w:w="11910" w:h="16840"/>
          <w:pgMar w:header="888" w:footer="992" w:top="1180" w:bottom="1180" w:left="560" w:right="720"/>
        </w:sectPr>
        <w:topLinePunct/>
      </w:pPr>
    </w:p>
    <w:p w:rsidR="0018722C">
      <w:pPr>
        <w:pStyle w:val="affff1"/>
        <w:topLinePunct/>
      </w:pPr>
      <w:r>
        <w:rPr>
          <w:rFonts w:cstheme="minorBidi" w:hAnsiTheme="minorHAnsi" w:eastAsiaTheme="minorHAnsi" w:asciiTheme="minorHAnsi"/>
        </w:rPr>
        <w:t>BLCA-4</w:t>
      </w:r>
      <w:r w:rsidRPr="00000000">
        <w:rPr>
          <w:rFonts w:cstheme="minorBidi" w:hAnsiTheme="minorHAnsi" w:eastAsiaTheme="minorHAnsi" w:asciiTheme="minorHAnsi"/>
        </w:rPr>
        <w:tab/>
      </w:r>
      <w:r>
        <w:rPr>
          <w:rFonts w:cstheme="minorBidi" w:hAnsiTheme="minorHAnsi" w:eastAsiaTheme="minorHAnsi" w:asciiTheme="minorHAnsi"/>
        </w:rPr>
        <w:t>Positive</w:t>
      </w:r>
    </w:p>
    <w:p w:rsidR="0018722C">
      <w:pPr>
        <w:topLinePunct/>
      </w:pPr>
      <w:r>
        <w:rPr>
          <w:rFonts w:cstheme="minorBidi" w:hAnsiTheme="minorHAnsi" w:eastAsiaTheme="minorHAnsi" w:asciiTheme="minorHAnsi"/>
          <w:i/>
        </w:rPr>
        <w:t>P</w:t>
      </w:r>
      <w:r w:rsidR="001852F3">
        <w:rPr>
          <w:rFonts w:cstheme="minorBidi" w:hAnsiTheme="minorHAnsi" w:eastAsiaTheme="minorHAnsi" w:asciiTheme="minorHAnsi"/>
        </w:rPr>
        <w:t>χ</w:t>
      </w:r>
      <w:r>
        <w:rPr>
          <w:rFonts w:cstheme="minorBidi" w:hAnsiTheme="minorHAnsi" w:eastAsiaTheme="minorHAnsi" w:asciiTheme="minorHAnsi"/>
          <w:i/>
        </w:rPr>
        <w:t>2</w:t>
      </w:r>
    </w:p>
    <w:p w:rsidR="0018722C">
      <w:spacing w:beforeLines="0" w:before="0" w:afterLines="0" w:after="0" w:line="440" w:lineRule="auto"/>
      <w:pPr>
        <w:sectPr w:rsidR="00556256">
          <w:type w:val="continuous"/>
          <w:pgSz w:w="11910" w:h="16840"/>
          <w:pgMar w:top="1580" w:bottom="280" w:left="560" w:right="720"/>
          <w:cols w:num="2" w:equalWidth="0">
            <w:col w:w="8204" w:space="40"/>
            <w:col w:w="2386"/>
          </w:cols>
        </w:sectPr>
        <w:topLinePunct/>
      </w:pPr>
    </w:p>
    <w:p w:rsidR="0018722C">
      <w:pPr>
        <w:pStyle w:val="ae"/>
        <w:topLinePunct/>
      </w:pPr>
      <w:r>
        <w:rPr>
          <w:kern w:val="2"/>
          <w:sz w:val="22"/>
          <w:szCs w:val="22"/>
          <w:rFonts w:cstheme="minorBidi" w:hAnsiTheme="minorHAnsi" w:eastAsiaTheme="minorHAnsi" w:asciiTheme="minorHAnsi"/>
        </w:rPr>
        <w:pict>
          <v:shape style="margin-left:36.860001pt;margin-top:9.559759pt;width:411.58pt;height:136.1pt;mso-position-horizontal-relative:page;mso-position-vertical-relative:paragraph;z-index:15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6"/>
                    <w:gridCol w:w="640"/>
                    <w:gridCol w:w="539"/>
                    <w:gridCol w:w="629"/>
                    <w:gridCol w:w="899"/>
                    <w:gridCol w:w="1026"/>
                    <w:gridCol w:w="1434"/>
                    <w:gridCol w:w="1066"/>
                    <w:gridCol w:w="939"/>
                  </w:tblGrid>
                  <w:tr>
                    <w:trPr>
                      <w:trHeight w:val="280" w:hRule="atLeast"/>
                    </w:trPr>
                    <w:tc>
                      <w:tcPr>
                        <w:tcW w:w="31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40" w:type="dxa"/>
                      </w:tcPr>
                      <w:p w:rsidR="0018722C">
                        <w:pPr>
                          <w:widowControl w:val="0"/>
                          <w:snapToGrid w:val="1"/>
                          <w:spacing w:beforeLines="0" w:afterLines="0" w:before="0" w:after="0" w:line="266" w:lineRule="exact"/>
                          <w:ind w:firstLineChars="0" w:firstLine="0" w:rightChars="0" w:right="0" w:leftChars="0" w:left="2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4"/>
                          </w:rPr>
                          <w:t>N</w:t>
                        </w:r>
                      </w:p>
                    </w:tc>
                    <w:tc>
                      <w:tcPr>
                        <w:tcW w:w="539" w:type="dxa"/>
                      </w:tcPr>
                      <w:p w:rsidR="0018722C">
                        <w:pPr>
                          <w:widowControl w:val="0"/>
                          <w:snapToGrid w:val="1"/>
                          <w:spacing w:beforeLines="0" w:afterLines="0" w:before="0" w:after="0" w:line="266" w:lineRule="exact"/>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4"/>
                          </w:rPr>
                          <w:t>-</w:t>
                        </w:r>
                      </w:p>
                    </w:tc>
                    <w:tc>
                      <w:tcPr>
                        <w:tcW w:w="5993" w:type="dxa"/>
                        <w:gridSpan w:val="6"/>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146" w:type="dxa"/>
                      </w:tcPr>
                      <w:p w:rsidR="0018722C">
                        <w:pPr>
                          <w:widowControl w:val="0"/>
                          <w:snapToGrid w:val="1"/>
                          <w:spacing w:beforeLines="0" w:afterLines="0" w:lineRule="auto" w:line="240" w:after="0" w:before="13"/>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organization</w:t>
                        </w:r>
                      </w:p>
                    </w:tc>
                    <w:tc>
                      <w:tcPr>
                        <w:tcW w:w="64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3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993" w:type="dxa"/>
                        <w:gridSpan w:val="6"/>
                        <w:vMerge/>
                        <w:tcBorders>
                          <w:top w:val="nil"/>
                        </w:tcBorders>
                      </w:tcPr>
                      <w:p w:rsidR="0018722C">
                        <w:pPr>
                          <w:rPr>
                            <w:sz w:val="2"/>
                            <w:szCs w:val="2"/>
                          </w:rPr>
                        </w:pPr>
                      </w:p>
                    </w:tc>
                  </w:tr>
                  <w:tr>
                    <w:trPr>
                      <w:trHeight w:val="300" w:hRule="atLeast"/>
                    </w:trPr>
                    <w:tc>
                      <w:tcPr>
                        <w:tcW w:w="3146" w:type="dxa"/>
                      </w:tcPr>
                      <w:p w:rsidR="0018722C">
                        <w:pPr>
                          <w:widowControl w:val="0"/>
                          <w:snapToGrid w:val="1"/>
                          <w:spacing w:beforeLines="0" w:afterLines="0" w:lineRule="auto" w:line="240" w:after="0" w:before="13"/>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Hyperplasia of prostate tissue</w:t>
                        </w:r>
                      </w:p>
                    </w:tc>
                    <w:tc>
                      <w:tcPr>
                        <w:tcW w:w="640" w:type="dxa"/>
                      </w:tcPr>
                      <w:p w:rsidR="0018722C">
                        <w:pPr>
                          <w:widowControl w:val="0"/>
                          <w:snapToGrid w:val="1"/>
                          <w:spacing w:beforeLines="0" w:afterLines="0" w:lineRule="auto" w:line="240" w:after="0" w:before="13"/>
                          <w:ind w:firstLineChars="0" w:firstLine="0" w:rightChars="0" w:right="0" w:leftChars="0" w:left="2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78</w:t>
                        </w:r>
                      </w:p>
                    </w:tc>
                    <w:tc>
                      <w:tcPr>
                        <w:tcW w:w="539" w:type="dxa"/>
                      </w:tcPr>
                      <w:p w:rsidR="0018722C">
                        <w:pPr>
                          <w:widowControl w:val="0"/>
                          <w:snapToGrid w:val="1"/>
                          <w:spacing w:beforeLines="0" w:afterLines="0" w:lineRule="auto" w:line="240" w:after="0" w:before="13"/>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76</w:t>
                        </w:r>
                      </w:p>
                    </w:tc>
                    <w:tc>
                      <w:tcPr>
                        <w:tcW w:w="629" w:type="dxa"/>
                      </w:tcPr>
                      <w:p w:rsidR="0018722C">
                        <w:pPr>
                          <w:widowControl w:val="0"/>
                          <w:snapToGrid w:val="1"/>
                          <w:spacing w:beforeLines="0" w:afterLines="0" w:lineRule="auto" w:line="240" w:after="0" w:before="13"/>
                          <w:ind w:firstLineChars="0" w:firstLine="0" w:rightChars="0" w:right="0" w:leftChars="0" w:left="15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w:t>
                        </w:r>
                      </w:p>
                    </w:tc>
                    <w:tc>
                      <w:tcPr>
                        <w:tcW w:w="899" w:type="dxa"/>
                      </w:tcPr>
                      <w:p w:rsidR="0018722C">
                        <w:pPr>
                          <w:widowControl w:val="0"/>
                          <w:snapToGrid w:val="1"/>
                          <w:spacing w:beforeLines="0" w:afterLines="0" w:lineRule="auto" w:line="240" w:after="0" w:before="13"/>
                          <w:ind w:firstLineChars="0" w:firstLine="0" w:rightChars="0" w:right="0" w:leftChars="0" w:left="24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w:t>
                        </w:r>
                      </w:p>
                    </w:tc>
                    <w:tc>
                      <w:tcPr>
                        <w:tcW w:w="1026" w:type="dxa"/>
                      </w:tcPr>
                      <w:p w:rsidR="0018722C">
                        <w:pPr>
                          <w:widowControl w:val="0"/>
                          <w:snapToGrid w:val="1"/>
                          <w:spacing w:beforeLines="0" w:afterLines="0" w:lineRule="auto" w:line="240" w:after="0" w:before="13"/>
                          <w:ind w:firstLineChars="0" w:firstLine="0" w:rightChars="0" w:right="0" w:leftChars="0" w:left="42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w:t>
                        </w:r>
                      </w:p>
                    </w:tc>
                    <w:tc>
                      <w:tcPr>
                        <w:tcW w:w="3439" w:type="dxa"/>
                        <w:gridSpan w:val="3"/>
                      </w:tcPr>
                      <w:p w:rsidR="0018722C">
                        <w:pPr>
                          <w:widowControl w:val="0"/>
                          <w:snapToGrid w:val="1"/>
                          <w:spacing w:beforeLines="0" w:afterLines="0" w:after="0" w:line="283" w:lineRule="exact" w:before="9"/>
                          <w:ind w:firstLineChars="0" w:firstLine="0" w:rightChars="0" w:right="0" w:leftChars="0" w:left="372"/>
                          <w:jc w:val="left"/>
                          <w:autoSpaceDE w:val="0"/>
                          <w:autoSpaceDN w:val="0"/>
                          <w:tabs>
                            <w:tab w:pos="1647" w:val="left" w:leader="none"/>
                            <w:tab w:pos="2650"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6"/>
                            <w:sz w:val="24"/>
                          </w:rPr>
                          <w:t>2.56%</w:t>
                          <w:tab/>
                        </w:r>
                        <w:r>
                          <w:rPr>
                            <w:kern w:val="2"/>
                            <w:szCs w:val="22"/>
                            <w:rFonts w:ascii="宋体" w:eastAsia="宋体" w:hint="eastAsia" w:cstheme="minorBidi" w:hAnsi="Times New Roman" w:cs="Times New Roman"/>
                            <w:sz w:val="24"/>
                          </w:rPr>
                          <w:t>＜</w:t>
                        </w:r>
                        <w:r>
                          <w:rPr>
                            <w:kern w:val="2"/>
                            <w:szCs w:val="22"/>
                            <w:rFonts w:cstheme="minorBidi" w:ascii="Times New Roman" w:hAnsi="Times New Roman" w:eastAsia="Times New Roman" w:cs="Times New Roman"/>
                            <w:sz w:val="24"/>
                          </w:rPr>
                          <w:t>0.05</w:t>
                          <w:tab/>
                          <w:t>89.309</w:t>
                        </w:r>
                      </w:p>
                    </w:tc>
                  </w:tr>
                  <w:tr>
                    <w:trPr>
                      <w:trHeight w:val="300" w:hRule="atLeast"/>
                    </w:trPr>
                    <w:tc>
                      <w:tcPr>
                        <w:tcW w:w="3146" w:type="dxa"/>
                      </w:tcPr>
                      <w:p w:rsidR="0018722C">
                        <w:pPr>
                          <w:widowControl w:val="0"/>
                          <w:snapToGrid w:val="1"/>
                          <w:spacing w:beforeLines="0" w:afterLines="0" w:lineRule="auto" w:line="240" w:after="0" w:before="13"/>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Bladder cancer tissue</w:t>
                        </w:r>
                      </w:p>
                    </w:tc>
                    <w:tc>
                      <w:tcPr>
                        <w:tcW w:w="640" w:type="dxa"/>
                      </w:tcPr>
                      <w:p w:rsidR="0018722C">
                        <w:pPr>
                          <w:widowControl w:val="0"/>
                          <w:snapToGrid w:val="1"/>
                          <w:spacing w:beforeLines="0" w:afterLines="0" w:lineRule="auto" w:line="240" w:after="0" w:before="13"/>
                          <w:ind w:firstLineChars="0" w:firstLine="0" w:rightChars="0" w:right="0" w:leftChars="0" w:left="2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72</w:t>
                        </w:r>
                      </w:p>
                    </w:tc>
                    <w:tc>
                      <w:tcPr>
                        <w:tcW w:w="539" w:type="dxa"/>
                      </w:tcPr>
                      <w:p w:rsidR="0018722C">
                        <w:pPr>
                          <w:widowControl w:val="0"/>
                          <w:snapToGrid w:val="1"/>
                          <w:spacing w:beforeLines="0" w:afterLines="0" w:lineRule="auto" w:line="240" w:after="0" w:before="13"/>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16</w:t>
                        </w:r>
                      </w:p>
                    </w:tc>
                    <w:tc>
                      <w:tcPr>
                        <w:tcW w:w="629" w:type="dxa"/>
                      </w:tcPr>
                      <w:p w:rsidR="0018722C">
                        <w:pPr>
                          <w:widowControl w:val="0"/>
                          <w:snapToGrid w:val="1"/>
                          <w:spacing w:beforeLines="0" w:afterLines="0" w:lineRule="auto" w:line="240" w:after="0" w:before="13"/>
                          <w:ind w:firstLineChars="0" w:firstLine="0" w:rightChars="0" w:right="0" w:leftChars="0" w:left="15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w:t>
                        </w:r>
                      </w:p>
                    </w:tc>
                    <w:tc>
                      <w:tcPr>
                        <w:tcW w:w="899" w:type="dxa"/>
                      </w:tcPr>
                      <w:p w:rsidR="0018722C">
                        <w:pPr>
                          <w:widowControl w:val="0"/>
                          <w:snapToGrid w:val="1"/>
                          <w:spacing w:beforeLines="0" w:afterLines="0" w:lineRule="auto" w:line="240" w:after="0" w:before="13"/>
                          <w:ind w:firstLineChars="0" w:firstLine="0" w:rightChars="0" w:right="0" w:leftChars="0" w:left="24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26</w:t>
                        </w:r>
                      </w:p>
                    </w:tc>
                    <w:tc>
                      <w:tcPr>
                        <w:tcW w:w="1026" w:type="dxa"/>
                      </w:tcPr>
                      <w:p w:rsidR="0018722C">
                        <w:pPr>
                          <w:widowControl w:val="0"/>
                          <w:snapToGrid w:val="1"/>
                          <w:spacing w:beforeLines="0" w:afterLines="0" w:lineRule="auto" w:line="240" w:after="0" w:before="13"/>
                          <w:ind w:firstLineChars="0" w:firstLine="0" w:rightChars="0" w:right="0" w:leftChars="0" w:left="42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18</w:t>
                        </w:r>
                      </w:p>
                    </w:tc>
                    <w:tc>
                      <w:tcPr>
                        <w:tcW w:w="3439" w:type="dxa"/>
                        <w:gridSpan w:val="3"/>
                      </w:tcPr>
                      <w:p w:rsidR="0018722C">
                        <w:pPr>
                          <w:widowControl w:val="0"/>
                          <w:snapToGrid w:val="1"/>
                          <w:spacing w:beforeLines="0" w:afterLines="0" w:lineRule="auto" w:line="240" w:after="0" w:before="13"/>
                          <w:ind w:firstLineChars="0" w:firstLine="0" w:rightChars="0" w:right="0" w:leftChars="0" w:left="37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77.8%</w:t>
                        </w:r>
                      </w:p>
                    </w:tc>
                  </w:tr>
                  <w:tr>
                    <w:trPr>
                      <w:trHeight w:val="300" w:hRule="atLeast"/>
                    </w:trPr>
                    <w:tc>
                      <w:tcPr>
                        <w:tcW w:w="3146" w:type="dxa"/>
                      </w:tcPr>
                      <w:p w:rsidR="0018722C">
                        <w:pPr>
                          <w:widowControl w:val="0"/>
                          <w:snapToGrid w:val="1"/>
                          <w:spacing w:beforeLines="0" w:afterLines="0" w:lineRule="auto" w:line="240" w:after="0" w:before="13"/>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Differentiated degree</w:t>
                        </w:r>
                      </w:p>
                    </w:tc>
                    <w:tc>
                      <w:tcPr>
                        <w:tcW w:w="64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3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2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3439" w:type="dxa"/>
                        <w:gridSpan w:val="3"/>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146" w:type="dxa"/>
                      </w:tcPr>
                      <w:p w:rsidR="0018722C">
                        <w:pPr>
                          <w:widowControl w:val="0"/>
                          <w:snapToGrid w:val="1"/>
                          <w:spacing w:beforeLines="0" w:afterLines="0" w:lineRule="auto" w:line="240" w:after="0" w:before="13"/>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High and middle</w:t>
                        </w:r>
                      </w:p>
                    </w:tc>
                    <w:tc>
                      <w:tcPr>
                        <w:tcW w:w="640" w:type="dxa"/>
                      </w:tcPr>
                      <w:p w:rsidR="0018722C">
                        <w:pPr>
                          <w:widowControl w:val="0"/>
                          <w:snapToGrid w:val="1"/>
                          <w:spacing w:beforeLines="0" w:afterLines="0" w:lineRule="auto" w:line="240" w:after="0" w:before="13"/>
                          <w:ind w:firstLineChars="0" w:firstLine="0" w:rightChars="0" w:right="0" w:leftChars="0" w:left="2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40</w:t>
                        </w:r>
                      </w:p>
                    </w:tc>
                    <w:tc>
                      <w:tcPr>
                        <w:tcW w:w="539" w:type="dxa"/>
                      </w:tcPr>
                      <w:p w:rsidR="0018722C">
                        <w:pPr>
                          <w:widowControl w:val="0"/>
                          <w:snapToGrid w:val="1"/>
                          <w:spacing w:beforeLines="0" w:afterLines="0" w:lineRule="auto" w:line="240" w:after="0" w:before="13"/>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w:t>
                        </w:r>
                      </w:p>
                    </w:tc>
                    <w:tc>
                      <w:tcPr>
                        <w:tcW w:w="629" w:type="dxa"/>
                      </w:tcPr>
                      <w:p w:rsidR="0018722C">
                        <w:pPr>
                          <w:widowControl w:val="0"/>
                          <w:snapToGrid w:val="1"/>
                          <w:spacing w:beforeLines="0" w:afterLines="0" w:lineRule="auto" w:line="240" w:after="0" w:before="13"/>
                          <w:ind w:firstLineChars="0" w:firstLine="0" w:rightChars="0" w:right="0" w:leftChars="0" w:left="15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w:t>
                        </w:r>
                      </w:p>
                    </w:tc>
                    <w:tc>
                      <w:tcPr>
                        <w:tcW w:w="899" w:type="dxa"/>
                      </w:tcPr>
                      <w:p w:rsidR="0018722C">
                        <w:pPr>
                          <w:widowControl w:val="0"/>
                          <w:snapToGrid w:val="1"/>
                          <w:spacing w:beforeLines="0" w:afterLines="0" w:lineRule="auto" w:line="240" w:after="0" w:before="13"/>
                          <w:ind w:firstLineChars="0" w:firstLine="0" w:rightChars="0" w:right="0" w:leftChars="0" w:left="24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w:t>
                        </w:r>
                      </w:p>
                    </w:tc>
                    <w:tc>
                      <w:tcPr>
                        <w:tcW w:w="1026" w:type="dxa"/>
                      </w:tcPr>
                      <w:p w:rsidR="0018722C">
                        <w:pPr>
                          <w:widowControl w:val="0"/>
                          <w:snapToGrid w:val="1"/>
                          <w:spacing w:beforeLines="0" w:afterLines="0" w:lineRule="auto" w:line="240" w:after="0" w:before="13"/>
                          <w:ind w:firstLineChars="0" w:firstLine="0" w:rightChars="0" w:right="0" w:leftChars="0" w:left="42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3439" w:type="dxa"/>
                        <w:gridSpan w:val="3"/>
                      </w:tcPr>
                      <w:p w:rsidR="0018722C">
                        <w:pPr>
                          <w:widowControl w:val="0"/>
                          <w:snapToGrid w:val="1"/>
                          <w:spacing w:beforeLines="0" w:afterLines="0" w:after="0" w:line="283" w:lineRule="exact" w:before="9"/>
                          <w:ind w:firstLineChars="0" w:firstLine="0" w:rightChars="0" w:right="0" w:leftChars="0" w:left="492"/>
                          <w:jc w:val="left"/>
                          <w:autoSpaceDE w:val="0"/>
                          <w:autoSpaceDN w:val="0"/>
                          <w:tabs>
                            <w:tab w:pos="1647" w:val="left" w:leader="none"/>
                            <w:tab w:pos="2710"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6"/>
                            <w:sz w:val="24"/>
                          </w:rPr>
                          <w:t>65%</w:t>
                          <w:tab/>
                        </w:r>
                        <w:r>
                          <w:rPr>
                            <w:kern w:val="2"/>
                            <w:szCs w:val="22"/>
                            <w:rFonts w:ascii="宋体" w:eastAsia="宋体" w:hint="eastAsia" w:cstheme="minorBidi" w:hAnsi="Times New Roman" w:cs="Times New Roman"/>
                            <w:sz w:val="24"/>
                          </w:rPr>
                          <w:t>＜</w:t>
                        </w:r>
                        <w:r>
                          <w:rPr>
                            <w:kern w:val="2"/>
                            <w:szCs w:val="22"/>
                            <w:rFonts w:cstheme="minorBidi" w:ascii="Times New Roman" w:hAnsi="Times New Roman" w:eastAsia="Times New Roman" w:cs="Times New Roman"/>
                            <w:position w:val="1"/>
                            <w:sz w:val="24"/>
                          </w:rPr>
                          <w:t>0.05</w:t>
                          <w:tab/>
                        </w:r>
                        <w:r>
                          <w:rPr>
                            <w:kern w:val="2"/>
                            <w:szCs w:val="22"/>
                            <w:rFonts w:cstheme="minorBidi" w:ascii="Times New Roman" w:hAnsi="Times New Roman" w:eastAsia="Times New Roman" w:cs="Times New Roman"/>
                            <w:sz w:val="24"/>
                          </w:rPr>
                          <w:t>8.502</w:t>
                        </w:r>
                      </w:p>
                    </w:tc>
                  </w:tr>
                  <w:tr>
                    <w:trPr>
                      <w:trHeight w:val="300" w:hRule="atLeast"/>
                    </w:trPr>
                    <w:tc>
                      <w:tcPr>
                        <w:tcW w:w="3146" w:type="dxa"/>
                      </w:tcPr>
                      <w:p w:rsidR="0018722C">
                        <w:pPr>
                          <w:widowControl w:val="0"/>
                          <w:snapToGrid w:val="1"/>
                          <w:spacing w:beforeLines="0" w:afterLines="0" w:lineRule="auto" w:line="240" w:after="0" w:before="13"/>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Poor</w:t>
                        </w:r>
                      </w:p>
                    </w:tc>
                    <w:tc>
                      <w:tcPr>
                        <w:tcW w:w="640" w:type="dxa"/>
                      </w:tcPr>
                      <w:p w:rsidR="0018722C">
                        <w:pPr>
                          <w:widowControl w:val="0"/>
                          <w:snapToGrid w:val="1"/>
                          <w:spacing w:beforeLines="0" w:afterLines="0" w:lineRule="auto" w:line="240" w:after="0" w:before="13"/>
                          <w:ind w:firstLineChars="0" w:firstLine="0" w:rightChars="0" w:right="0" w:leftChars="0" w:left="2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32</w:t>
                        </w:r>
                      </w:p>
                    </w:tc>
                    <w:tc>
                      <w:tcPr>
                        <w:tcW w:w="539" w:type="dxa"/>
                      </w:tcPr>
                      <w:p w:rsidR="0018722C">
                        <w:pPr>
                          <w:widowControl w:val="0"/>
                          <w:snapToGrid w:val="1"/>
                          <w:spacing w:beforeLines="0" w:afterLines="0" w:lineRule="auto" w:line="240" w:after="0" w:before="13"/>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w:t>
                        </w:r>
                      </w:p>
                    </w:tc>
                    <w:tc>
                      <w:tcPr>
                        <w:tcW w:w="629" w:type="dxa"/>
                      </w:tcPr>
                      <w:p w:rsidR="0018722C">
                        <w:pPr>
                          <w:widowControl w:val="0"/>
                          <w:snapToGrid w:val="1"/>
                          <w:spacing w:beforeLines="0" w:afterLines="0" w:lineRule="auto" w:line="240" w:after="0" w:before="13"/>
                          <w:ind w:firstLineChars="0" w:firstLine="0" w:rightChars="0" w:right="0" w:leftChars="0" w:left="15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w:t>
                        </w:r>
                      </w:p>
                    </w:tc>
                    <w:tc>
                      <w:tcPr>
                        <w:tcW w:w="899" w:type="dxa"/>
                      </w:tcPr>
                      <w:p w:rsidR="0018722C">
                        <w:pPr>
                          <w:widowControl w:val="0"/>
                          <w:snapToGrid w:val="1"/>
                          <w:spacing w:beforeLines="0" w:afterLines="0" w:lineRule="auto" w:line="240" w:after="0" w:before="13"/>
                          <w:ind w:firstLineChars="0" w:firstLine="0" w:rightChars="0" w:right="0" w:leftChars="0" w:left="24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w:t>
                        </w:r>
                      </w:p>
                    </w:tc>
                    <w:tc>
                      <w:tcPr>
                        <w:tcW w:w="1026" w:type="dxa"/>
                      </w:tcPr>
                      <w:p w:rsidR="0018722C">
                        <w:pPr>
                          <w:widowControl w:val="0"/>
                          <w:snapToGrid w:val="1"/>
                          <w:spacing w:beforeLines="0" w:afterLines="0" w:lineRule="auto" w:line="240" w:after="0" w:before="13"/>
                          <w:ind w:firstLineChars="0" w:firstLine="0" w:rightChars="0" w:right="0" w:leftChars="0" w:left="42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w:t>
                        </w:r>
                      </w:p>
                    </w:tc>
                    <w:tc>
                      <w:tcPr>
                        <w:tcW w:w="3439" w:type="dxa"/>
                        <w:gridSpan w:val="3"/>
                      </w:tcPr>
                      <w:p w:rsidR="0018722C">
                        <w:pPr>
                          <w:widowControl w:val="0"/>
                          <w:snapToGrid w:val="1"/>
                          <w:spacing w:beforeLines="0" w:afterLines="0" w:lineRule="auto" w:line="240" w:after="0" w:before="13"/>
                          <w:ind w:firstLineChars="0" w:firstLine="0" w:rightChars="0" w:right="0" w:leftChars="0" w:left="37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93.7%</w:t>
                        </w:r>
                      </w:p>
                    </w:tc>
                  </w:tr>
                  <w:tr>
                    <w:trPr>
                      <w:trHeight w:val="300" w:hRule="atLeast"/>
                    </w:trPr>
                    <w:tc>
                      <w:tcPr>
                        <w:tcW w:w="3146" w:type="dxa"/>
                      </w:tcPr>
                      <w:p w:rsidR="0018722C">
                        <w:pPr>
                          <w:widowControl w:val="0"/>
                          <w:snapToGrid w:val="1"/>
                          <w:spacing w:beforeLines="0" w:afterLines="0" w:lineRule="auto" w:line="240" w:after="0" w:before="13"/>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Classification stage</w:t>
                        </w:r>
                      </w:p>
                    </w:tc>
                    <w:tc>
                      <w:tcPr>
                        <w:tcW w:w="64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3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2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3439" w:type="dxa"/>
                        <w:gridSpan w:val="3"/>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146" w:type="dxa"/>
                      </w:tcPr>
                      <w:p w:rsidR="0018722C">
                        <w:pPr>
                          <w:widowControl w:val="0"/>
                          <w:snapToGrid w:val="1"/>
                          <w:spacing w:beforeLines="0" w:afterLines="0" w:after="0" w:line="275" w:lineRule="exact" w:before="16"/>
                          <w:ind w:firstLineChars="0" w:firstLine="0" w:rightChars="0" w:right="0" w:leftChars="0" w:left="29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T2a</w:t>
                        </w:r>
                      </w:p>
                    </w:tc>
                    <w:tc>
                      <w:tcPr>
                        <w:tcW w:w="640" w:type="dxa"/>
                      </w:tcPr>
                      <w:p w:rsidR="0018722C">
                        <w:pPr>
                          <w:widowControl w:val="0"/>
                          <w:snapToGrid w:val="1"/>
                          <w:spacing w:beforeLines="0" w:afterLines="0" w:after="0" w:line="275" w:lineRule="exact" w:before="16"/>
                          <w:ind w:firstLineChars="0" w:firstLine="0" w:rightChars="0" w:right="0" w:leftChars="0" w:left="2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28</w:t>
                        </w:r>
                      </w:p>
                    </w:tc>
                    <w:tc>
                      <w:tcPr>
                        <w:tcW w:w="539" w:type="dxa"/>
                      </w:tcPr>
                      <w:p w:rsidR="0018722C">
                        <w:pPr>
                          <w:widowControl w:val="0"/>
                          <w:snapToGrid w:val="1"/>
                          <w:spacing w:beforeLines="0" w:afterLines="0" w:after="0" w:line="275" w:lineRule="exact" w:before="16"/>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629" w:type="dxa"/>
                      </w:tcPr>
                      <w:p w:rsidR="0018722C">
                        <w:pPr>
                          <w:widowControl w:val="0"/>
                          <w:snapToGrid w:val="1"/>
                          <w:spacing w:beforeLines="0" w:afterLines="0" w:after="0" w:line="275" w:lineRule="exact" w:before="16"/>
                          <w:ind w:firstLineChars="0" w:firstLine="0" w:rightChars="0" w:right="0" w:leftChars="0" w:left="15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w:t>
                        </w:r>
                      </w:p>
                    </w:tc>
                    <w:tc>
                      <w:tcPr>
                        <w:tcW w:w="899" w:type="dxa"/>
                      </w:tcPr>
                      <w:p w:rsidR="0018722C">
                        <w:pPr>
                          <w:widowControl w:val="0"/>
                          <w:snapToGrid w:val="1"/>
                          <w:spacing w:beforeLines="0" w:afterLines="0" w:after="0" w:line="275" w:lineRule="exact" w:before="16"/>
                          <w:ind w:firstLineChars="0" w:firstLine="0" w:rightChars="0" w:right="0" w:leftChars="0" w:left="24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1026" w:type="dxa"/>
                      </w:tcPr>
                      <w:p w:rsidR="0018722C">
                        <w:pPr>
                          <w:widowControl w:val="0"/>
                          <w:snapToGrid w:val="1"/>
                          <w:spacing w:beforeLines="0" w:afterLines="0" w:after="0" w:line="275" w:lineRule="exact" w:before="16"/>
                          <w:ind w:firstLineChars="0" w:firstLine="0" w:rightChars="0" w:right="0" w:leftChars="0" w:left="42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w:t>
                        </w:r>
                      </w:p>
                    </w:tc>
                    <w:tc>
                      <w:tcPr>
                        <w:tcW w:w="1434" w:type="dxa"/>
                      </w:tcPr>
                      <w:p w:rsidR="0018722C">
                        <w:pPr>
                          <w:widowControl w:val="0"/>
                          <w:snapToGrid w:val="1"/>
                          <w:spacing w:beforeLines="0" w:afterLines="0" w:after="0" w:line="275" w:lineRule="exact" w:before="16"/>
                          <w:ind w:firstLineChars="0" w:firstLine="0" w:leftChars="0" w:left="353" w:rightChars="0" w:right="42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64.3%</w:t>
                        </w:r>
                      </w:p>
                    </w:tc>
                    <w:tc>
                      <w:tcPr>
                        <w:tcW w:w="1066" w:type="dxa"/>
                        <w:tcBorders>
                          <w:top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39" w:type="dxa"/>
                        <w:tcBorders>
                          <w:top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146" w:type="dxa"/>
                      </w:tcPr>
                      <w:p w:rsidR="0018722C">
                        <w:pPr>
                          <w:widowControl w:val="0"/>
                          <w:snapToGrid w:val="1"/>
                          <w:spacing w:beforeLines="0" w:afterLines="0" w:lineRule="auto" w:line="240" w:after="0" w:before="16"/>
                          <w:ind w:firstLineChars="0" w:firstLine="0" w:rightChars="0" w:right="0" w:leftChars="0" w:left="29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T2b</w:t>
                        </w:r>
                      </w:p>
                    </w:tc>
                    <w:tc>
                      <w:tcPr>
                        <w:tcW w:w="640" w:type="dxa"/>
                      </w:tcPr>
                      <w:p w:rsidR="0018722C">
                        <w:pPr>
                          <w:widowControl w:val="0"/>
                          <w:snapToGrid w:val="1"/>
                          <w:spacing w:beforeLines="0" w:afterLines="0" w:lineRule="auto" w:line="240" w:after="0" w:before="16"/>
                          <w:ind w:firstLineChars="0" w:firstLine="0" w:rightChars="0" w:right="0" w:leftChars="0" w:left="2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w:t>
                        </w:r>
                      </w:p>
                    </w:tc>
                    <w:tc>
                      <w:tcPr>
                        <w:tcW w:w="539" w:type="dxa"/>
                      </w:tcPr>
                      <w:p w:rsidR="0018722C">
                        <w:pPr>
                          <w:widowControl w:val="0"/>
                          <w:snapToGrid w:val="1"/>
                          <w:spacing w:beforeLines="0" w:afterLines="0" w:lineRule="auto" w:line="240" w:after="0" w:before="16"/>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w:t>
                        </w:r>
                      </w:p>
                    </w:tc>
                    <w:tc>
                      <w:tcPr>
                        <w:tcW w:w="629" w:type="dxa"/>
                      </w:tcPr>
                      <w:p w:rsidR="0018722C">
                        <w:pPr>
                          <w:widowControl w:val="0"/>
                          <w:snapToGrid w:val="1"/>
                          <w:spacing w:beforeLines="0" w:afterLines="0" w:lineRule="auto" w:line="240" w:after="0" w:before="16"/>
                          <w:ind w:firstLineChars="0" w:firstLine="0" w:rightChars="0" w:right="0" w:leftChars="0" w:left="15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w:t>
                        </w:r>
                      </w:p>
                    </w:tc>
                    <w:tc>
                      <w:tcPr>
                        <w:tcW w:w="899" w:type="dxa"/>
                      </w:tcPr>
                      <w:p w:rsidR="0018722C">
                        <w:pPr>
                          <w:widowControl w:val="0"/>
                          <w:snapToGrid w:val="1"/>
                          <w:spacing w:beforeLines="0" w:afterLines="0" w:lineRule="auto" w:line="240" w:after="0" w:before="16"/>
                          <w:ind w:firstLineChars="0" w:firstLine="0" w:rightChars="0" w:right="0" w:leftChars="0" w:left="24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w:t>
                        </w:r>
                      </w:p>
                    </w:tc>
                    <w:tc>
                      <w:tcPr>
                        <w:tcW w:w="1026" w:type="dxa"/>
                      </w:tcPr>
                      <w:p w:rsidR="0018722C">
                        <w:pPr>
                          <w:widowControl w:val="0"/>
                          <w:snapToGrid w:val="1"/>
                          <w:spacing w:beforeLines="0" w:afterLines="0" w:lineRule="auto" w:line="240" w:after="0" w:before="16"/>
                          <w:ind w:firstLineChars="0" w:firstLine="0" w:rightChars="0" w:right="0" w:leftChars="0" w:left="42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w:t>
                        </w:r>
                      </w:p>
                    </w:tc>
                    <w:tc>
                      <w:tcPr>
                        <w:tcW w:w="1434" w:type="dxa"/>
                      </w:tcPr>
                      <w:p w:rsidR="0018722C">
                        <w:pPr>
                          <w:widowControl w:val="0"/>
                          <w:snapToGrid w:val="1"/>
                          <w:spacing w:beforeLines="0" w:afterLines="0" w:lineRule="auto" w:line="240" w:after="0" w:before="16"/>
                          <w:ind w:firstLineChars="0" w:firstLine="0" w:leftChars="0" w:left="353" w:rightChars="0" w:right="42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72.7%</w:t>
                        </w:r>
                      </w:p>
                    </w:tc>
                    <w:tc>
                      <w:tcPr>
                        <w:tcW w:w="1066" w:type="dxa"/>
                      </w:tcPr>
                      <w:p w:rsidR="0018722C">
                        <w:pPr>
                          <w:widowControl w:val="0"/>
                          <w:snapToGrid w:val="1"/>
                          <w:spacing w:beforeLines="0" w:afterLines="0" w:before="0" w:after="0" w:line="282" w:lineRule="exact"/>
                          <w:ind w:firstLineChars="0" w:firstLine="0" w:rightChars="0" w:right="0" w:leftChars="0" w:left="21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w:t>
                        </w:r>
                        <w:r>
                          <w:rPr>
                            <w:kern w:val="2"/>
                            <w:szCs w:val="22"/>
                            <w:rFonts w:cstheme="minorBidi" w:ascii="Times New Roman" w:hAnsi="Times New Roman" w:eastAsia="Times New Roman" w:cs="Times New Roman"/>
                            <w:position w:val="1"/>
                            <w:sz w:val="24"/>
                          </w:rPr>
                          <w:t>0.05</w:t>
                        </w:r>
                      </w:p>
                    </w:tc>
                    <w:tc>
                      <w:tcPr>
                        <w:tcW w:w="939" w:type="dxa"/>
                      </w:tcPr>
                      <w:p w:rsidR="0018722C">
                        <w:pPr>
                          <w:widowControl w:val="0"/>
                          <w:snapToGrid w:val="1"/>
                          <w:spacing w:beforeLines="0" w:afterLines="0" w:lineRule="auto" w:line="240" w:after="0" w:before="16"/>
                          <w:ind w:firstLineChars="0" w:firstLine="0" w:rightChars="0" w:right="0" w:leftChars="0" w:left="21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9.559</w:t>
                        </w:r>
                      </w:p>
                    </w:tc>
                  </w:tr>
                  <w:tr>
                    <w:trPr>
                      <w:trHeight w:val="300" w:hRule="atLeast"/>
                    </w:trPr>
                    <w:tc>
                      <w:tcPr>
                        <w:tcW w:w="3146" w:type="dxa"/>
                      </w:tcPr>
                      <w:p w:rsidR="0018722C">
                        <w:pPr>
                          <w:widowControl w:val="0"/>
                          <w:snapToGrid w:val="1"/>
                          <w:spacing w:beforeLines="0" w:afterLines="0" w:lineRule="auto" w:line="240" w:after="0" w:before="13"/>
                          <w:ind w:firstLineChars="0" w:firstLine="0" w:rightChars="0" w:right="0" w:leftChars="0" w:left="29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T3-T4</w:t>
                        </w:r>
                      </w:p>
                    </w:tc>
                    <w:tc>
                      <w:tcPr>
                        <w:tcW w:w="640" w:type="dxa"/>
                      </w:tcPr>
                      <w:p w:rsidR="0018722C">
                        <w:pPr>
                          <w:widowControl w:val="0"/>
                          <w:snapToGrid w:val="1"/>
                          <w:spacing w:beforeLines="0" w:afterLines="0" w:lineRule="auto" w:line="240" w:after="0" w:before="13"/>
                          <w:ind w:firstLineChars="0" w:firstLine="0" w:rightChars="0" w:right="0" w:leftChars="0" w:left="2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w:t>
                        </w:r>
                      </w:p>
                    </w:tc>
                    <w:tc>
                      <w:tcPr>
                        <w:tcW w:w="539" w:type="dxa"/>
                      </w:tcPr>
                      <w:p w:rsidR="0018722C">
                        <w:pPr>
                          <w:widowControl w:val="0"/>
                          <w:snapToGrid w:val="1"/>
                          <w:spacing w:beforeLines="0" w:afterLines="0" w:lineRule="auto" w:line="240" w:after="0" w:before="13"/>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w:t>
                        </w:r>
                      </w:p>
                    </w:tc>
                    <w:tc>
                      <w:tcPr>
                        <w:tcW w:w="629" w:type="dxa"/>
                      </w:tcPr>
                      <w:p w:rsidR="0018722C">
                        <w:pPr>
                          <w:widowControl w:val="0"/>
                          <w:snapToGrid w:val="1"/>
                          <w:spacing w:beforeLines="0" w:afterLines="0" w:lineRule="auto" w:line="240" w:after="0" w:before="13"/>
                          <w:ind w:firstLineChars="0" w:firstLine="0" w:rightChars="0" w:right="0" w:leftChars="0" w:left="15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w:t>
                        </w:r>
                      </w:p>
                    </w:tc>
                    <w:tc>
                      <w:tcPr>
                        <w:tcW w:w="899" w:type="dxa"/>
                      </w:tcPr>
                      <w:p w:rsidR="0018722C">
                        <w:pPr>
                          <w:widowControl w:val="0"/>
                          <w:snapToGrid w:val="1"/>
                          <w:spacing w:beforeLines="0" w:afterLines="0" w:lineRule="auto" w:line="240" w:after="0" w:before="13"/>
                          <w:ind w:firstLineChars="0" w:firstLine="0" w:rightChars="0" w:right="0" w:leftChars="0" w:left="24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w:t>
                        </w:r>
                      </w:p>
                    </w:tc>
                    <w:tc>
                      <w:tcPr>
                        <w:tcW w:w="1026" w:type="dxa"/>
                      </w:tcPr>
                      <w:p w:rsidR="0018722C">
                        <w:pPr>
                          <w:widowControl w:val="0"/>
                          <w:snapToGrid w:val="1"/>
                          <w:spacing w:beforeLines="0" w:afterLines="0" w:lineRule="auto" w:line="240" w:after="0" w:before="13"/>
                          <w:ind w:firstLineChars="0" w:firstLine="0" w:rightChars="0" w:right="0" w:leftChars="0" w:left="42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w:t>
                        </w:r>
                      </w:p>
                    </w:tc>
                    <w:tc>
                      <w:tcPr>
                        <w:tcW w:w="1434" w:type="dxa"/>
                      </w:tcPr>
                      <w:p w:rsidR="0018722C">
                        <w:pPr>
                          <w:widowControl w:val="0"/>
                          <w:snapToGrid w:val="1"/>
                          <w:spacing w:beforeLines="0" w:afterLines="0" w:lineRule="auto" w:line="240" w:after="0" w:before="13"/>
                          <w:ind w:firstLineChars="0" w:firstLine="0" w:leftChars="0" w:left="293" w:rightChars="0" w:right="42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100%</w:t>
                        </w:r>
                      </w:p>
                    </w:tc>
                    <w:tc>
                      <w:tcPr>
                        <w:tcW w:w="10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3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pacing w:val="0"/>
          <w:sz w:val="24"/>
        </w:rPr>
        <w:t>Group</w:t>
      </w:r>
    </w:p>
    <w:p w:rsidR="0018722C">
      <w:pPr>
        <w:tabs>
          <w:tab w:pos="1427" w:val="left" w:leader="none"/>
          <w:tab w:pos="2027" w:val="left" w:leader="none"/>
        </w:tabs>
        <w:spacing w:before="25"/>
        <w:ind w:leftChars="0" w:left="22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sz w:val="24"/>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ate %</w:t>
      </w:r>
    </w:p>
    <w:p w:rsidR="0018722C">
      <w:spacing w:beforeLines="0" w:before="0" w:afterLines="0" w:after="0" w:line="440" w:lineRule="auto"/>
      <w:pPr>
        <w:sectPr w:rsidR="00556256">
          <w:type w:val="continuous"/>
          <w:pgSz w:w="11910" w:h="16840"/>
          <w:pgMar w:top="1580" w:bottom="280" w:left="560" w:right="720"/>
          <w:cols w:num="3" w:equalWidth="0">
            <w:col w:w="840" w:space="3587"/>
            <w:col w:w="2431" w:space="343"/>
            <w:col w:w="3429"/>
          </w:cols>
        </w:sectPr>
        <w:topLinePunct/>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Times New Roman" w:hAnsi="Times New Roman" w:eastAsia="Times New Roman" w:cs="Times New Roman"/>
        </w:rPr>
      </w:pPr>
      <w:r>
        <w:rPr>
          <w:kern w:val="2"/>
          <w:sz w:val="28"/>
          <w:szCs w:val="28"/>
          <w:rFonts w:cstheme="minorBidi" w:ascii="Times New Roman" w:hAnsi="Times New Roman" w:eastAsia="Times New Roman" w:cs="Times New Roman"/>
        </w:rPr>
        <w:pict>
          <v:group style="position:absolute;margin-left:394.029999pt;margin-top:507.429962pt;width:159.3pt;height:.25pt;mso-position-horizontal-relative:page;mso-position-vertical-relative:page;z-index:-71200" coordorigin="7881,10149" coordsize="3186,5">
            <v:line style="position:absolute" from="7881,10151" to="9057,10151" stroked="true" strokeweight=".24002pt" strokecolor="#000000">
              <v:stroke dashstyle="solid"/>
            </v:line>
            <v:rect style="position:absolute;left:9057;top:10148;width:5;height:5" filled="true" fillcolor="#000000" stroked="false">
              <v:fill type="solid"/>
            </v:rect>
            <v:line style="position:absolute" from="9062,10151" to="10135,10151" stroked="true" strokeweight=".24002pt" strokecolor="#000000">
              <v:stroke dashstyle="solid"/>
            </v:line>
            <v:rect style="position:absolute;left:10134;top:10148;width:5;height:5" filled="true" fillcolor="#000000" stroked="false">
              <v:fill type="solid"/>
            </v:rect>
            <v:line style="position:absolute" from="10140,10151" to="11066,10151" stroked="true" strokeweight=".24002pt" strokecolor="#000000">
              <v:stroke dashstyle="solid"/>
            </v:line>
            <w10:wrap type="none"/>
          </v:group>
        </w:pict>
      </w:r>
      <w:r>
        <w:rPr>
          <w:kern w:val="2"/>
          <w:sz w:val="28"/>
          <w:szCs w:val="28"/>
          <w:rFonts w:cstheme="minorBidi" w:ascii="Times New Roman" w:hAnsi="Times New Roman" w:eastAsia="Times New Roman" w:cs="Times New Roman"/>
        </w:rPr>
        <w:pict>
          <v:group style="position:absolute;margin-left:33.240002pt;margin-top:757.679993pt;width:520.1pt;height:.5pt;mso-position-horizontal-relative:page;mso-position-vertical-relative:page;z-index:-71176" coordorigin="665,15154" coordsize="10402,10">
            <v:line style="position:absolute" from="665,15158" to="4028,15158" stroked="true" strokeweight=".47998pt" strokecolor="#000000">
              <v:stroke dashstyle="solid"/>
            </v:line>
            <v:rect style="position:absolute;left:4013;top:15153;width:10;height:10" filled="true" fillcolor="#000000" stroked="false">
              <v:fill type="solid"/>
            </v:rect>
            <v:line style="position:absolute" from="4023,15158" to="4568,15158" stroked="true" strokeweight=".47998pt" strokecolor="#000000">
              <v:stroke dashstyle="solid"/>
            </v:line>
            <v:rect style="position:absolute;left:4553;top:15153;width:10;height:10" filled="true" fillcolor="#000000" stroked="false">
              <v:fill type="solid"/>
            </v:rect>
            <v:line style="position:absolute" from="4563,15158" to="5108,15158" stroked="true" strokeweight=".47998pt" strokecolor="#000000">
              <v:stroke dashstyle="solid"/>
            </v:line>
            <v:rect style="position:absolute;left:5093;top:15153;width:10;height:10" filled="true" fillcolor="#000000" stroked="false">
              <v:fill type="solid"/>
            </v:rect>
            <v:line style="position:absolute" from="5103,15158" to="5828,15158" stroked="true" strokeweight=".47998pt" strokecolor="#000000">
              <v:stroke dashstyle="solid"/>
            </v:line>
            <v:rect style="position:absolute;left:5813;top:15153;width:10;height:10" filled="true" fillcolor="#000000" stroked="false">
              <v:fill type="solid"/>
            </v:rect>
            <v:line style="position:absolute" from="5823,15158" to="6909,15158" stroked="true" strokeweight=".47998pt" strokecolor="#000000">
              <v:stroke dashstyle="solid"/>
            </v:line>
            <v:rect style="position:absolute;left:6894;top:15153;width:10;height:10" filled="true" fillcolor="#000000" stroked="false">
              <v:fill type="solid"/>
            </v:rect>
            <v:line style="position:absolute" from="6904,15158" to="7881,15158" stroked="true" strokeweight=".47998pt" strokecolor="#000000">
              <v:stroke dashstyle="solid"/>
            </v:line>
            <v:rect style="position:absolute;left:7866;top:15153;width:10;height:10" filled="true" fillcolor="#000000" stroked="false">
              <v:fill type="solid"/>
            </v:rect>
            <v:line style="position:absolute" from="7876,15158" to="9057,15158" stroked="true" strokeweight=".47998pt" strokecolor="#000000">
              <v:stroke dashstyle="solid"/>
            </v:line>
            <v:rect style="position:absolute;left:9042;top:15153;width:10;height:10" filled="true" fillcolor="#000000" stroked="false">
              <v:fill type="solid"/>
            </v:rect>
            <v:line style="position:absolute" from="9052,15158" to="10135,15158" stroked="true" strokeweight=".47998pt" strokecolor="#000000">
              <v:stroke dashstyle="solid"/>
            </v:line>
            <v:rect style="position:absolute;left:10120;top:15153;width:10;height:10" filled="true" fillcolor="#000000" stroked="false">
              <v:fill type="solid"/>
            </v:rect>
            <v:line style="position:absolute" from="10130,15158" to="11066,15158" stroked="true" strokeweight=".47998pt" strokecolor="#000000">
              <v:stroke dashstyle="solid"/>
            </v:line>
            <w10:wrap type="none"/>
          </v:group>
        </w:pict>
      </w:r>
    </w:p>
    <w:p w:rsidR="0018722C">
      <w:pPr>
        <w:pStyle w:val="affff1"/>
        <w:spacing w:line="240" w:lineRule="auto"/>
        <w:ind w:leftChars="0" w:left="104" w:rightChars="0" w:right="0" w:firstLineChars="0" w:firstLine="0"/>
        <w:topLinePunct/>
      </w:pPr>
      <w:r>
        <w:rPr>
          <w:kern w:val="2"/>
          <w:sz w:val="20"/>
          <w:szCs w:val="22"/>
          <w:rFonts w:cstheme="minorBidi" w:hAnsiTheme="minorHAnsi" w:eastAsiaTheme="minorHAnsi" w:asciiTheme="minorHAnsi"/>
        </w:rPr>
        <w:pict>
          <v:shape style="width:410.95pt;height:250.4pt;mso-position-horizontal-relative:char;mso-position-vertical-relative:line" type="#_x0000_t202" filled="false" stroked="false">
            <w10:anchorlock/>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7"/>
                    <w:gridCol w:w="762"/>
                    <w:gridCol w:w="540"/>
                    <w:gridCol w:w="630"/>
                    <w:gridCol w:w="900"/>
                    <w:gridCol w:w="1286"/>
                    <w:gridCol w:w="1002"/>
                  </w:tblGrid>
                  <w:tr>
                    <w:trPr>
                      <w:trHeight w:val="620" w:hRule="atLeast"/>
                    </w:trPr>
                    <w:tc>
                      <w:tcPr>
                        <w:tcW w:w="3097" w:type="dxa"/>
                      </w:tcPr>
                      <w:p w:rsidR="0018722C">
                        <w:pPr>
                          <w:widowControl w:val="0"/>
                          <w:snapToGrid w:val="1"/>
                          <w:spacing w:beforeLines="0" w:afterLines="0" w:lineRule="auto" w:line="240" w:after="0" w:before="18"/>
                          <w:ind w:firstLineChars="0" w:firstLine="0" w:rightChars="0" w:right="0" w:leftChars="0" w:left="1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Gender</w:t>
                        </w:r>
                      </w:p>
                      <w:p w:rsidR="0018722C">
                        <w:pPr>
                          <w:widowControl w:val="0"/>
                          <w:snapToGrid w:val="1"/>
                          <w:spacing w:beforeLines="0" w:afterLines="0" w:lineRule="auto" w:line="240" w:after="0" w:before="40"/>
                          <w:ind w:firstLineChars="0" w:firstLine="0" w:rightChars="0" w:right="0" w:leftChars="0" w:left="1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Man</w:t>
                        </w:r>
                      </w:p>
                    </w:tc>
                    <w:tc>
                      <w:tcPr>
                        <w:tcW w:w="762"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4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56</w:t>
                        </w:r>
                      </w:p>
                    </w:tc>
                    <w:tc>
                      <w:tcPr>
                        <w:tcW w:w="540"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w:t>
                        </w:r>
                      </w:p>
                    </w:tc>
                    <w:tc>
                      <w:tcPr>
                        <w:tcW w:w="630"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w:t>
                        </w:r>
                      </w:p>
                    </w:tc>
                    <w:tc>
                      <w:tcPr>
                        <w:tcW w:w="900"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18</w:t>
                        </w:r>
                      </w:p>
                    </w:tc>
                    <w:tc>
                      <w:tcPr>
                        <w:tcW w:w="1286"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2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16</w:t>
                        </w:r>
                      </w:p>
                    </w:tc>
                    <w:tc>
                      <w:tcPr>
                        <w:tcW w:w="1002"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75%</w:t>
                        </w:r>
                      </w:p>
                    </w:tc>
                  </w:tr>
                  <w:tr>
                    <w:trPr>
                      <w:trHeight w:val="300" w:hRule="atLeast"/>
                    </w:trPr>
                    <w:tc>
                      <w:tcPr>
                        <w:tcW w:w="3097" w:type="dxa"/>
                      </w:tcPr>
                      <w:p w:rsidR="0018722C">
                        <w:pPr>
                          <w:widowControl w:val="0"/>
                          <w:snapToGrid w:val="1"/>
                          <w:spacing w:beforeLines="0" w:afterLines="0" w:lineRule="auto" w:line="240" w:after="0" w:before="13"/>
                          <w:ind w:firstLineChars="0" w:firstLine="0" w:rightChars="0" w:right="0" w:leftChars="0" w:left="1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Woman</w:t>
                        </w:r>
                      </w:p>
                    </w:tc>
                    <w:tc>
                      <w:tcPr>
                        <w:tcW w:w="762" w:type="dxa"/>
                      </w:tcPr>
                      <w:p w:rsidR="0018722C">
                        <w:pPr>
                          <w:widowControl w:val="0"/>
                          <w:snapToGrid w:val="1"/>
                          <w:spacing w:beforeLines="0" w:afterLines="0" w:lineRule="auto" w:line="240" w:after="0" w:before="13"/>
                          <w:ind w:firstLineChars="0" w:firstLine="0" w:leftChars="0" w:left="0" w:rightChars="0" w:right="14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16</w:t>
                        </w:r>
                      </w:p>
                    </w:tc>
                    <w:tc>
                      <w:tcPr>
                        <w:tcW w:w="540" w:type="dxa"/>
                      </w:tcPr>
                      <w:p w:rsidR="0018722C">
                        <w:pPr>
                          <w:widowControl w:val="0"/>
                          <w:snapToGrid w:val="1"/>
                          <w:spacing w:beforeLines="0" w:afterLines="0" w:lineRule="auto" w:line="240" w:after="0" w:before="13"/>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w:t>
                        </w:r>
                      </w:p>
                    </w:tc>
                    <w:tc>
                      <w:tcPr>
                        <w:tcW w:w="630" w:type="dxa"/>
                      </w:tcPr>
                      <w:p w:rsidR="0018722C">
                        <w:pPr>
                          <w:widowControl w:val="0"/>
                          <w:snapToGrid w:val="1"/>
                          <w:spacing w:beforeLines="0" w:afterLines="0" w:lineRule="auto" w:line="240" w:after="0" w:before="13"/>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w:t>
                        </w:r>
                      </w:p>
                    </w:tc>
                    <w:tc>
                      <w:tcPr>
                        <w:tcW w:w="900" w:type="dxa"/>
                      </w:tcPr>
                      <w:p w:rsidR="0018722C">
                        <w:pPr>
                          <w:widowControl w:val="0"/>
                          <w:snapToGrid w:val="1"/>
                          <w:spacing w:beforeLines="0" w:afterLines="0" w:lineRule="auto" w:line="240" w:after="0" w:before="13"/>
                          <w:ind w:firstLineChars="0" w:firstLine="0" w:rightChars="0" w:right="0" w:leftChars="0" w:left="2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w:t>
                        </w:r>
                      </w:p>
                    </w:tc>
                    <w:tc>
                      <w:tcPr>
                        <w:tcW w:w="1286" w:type="dxa"/>
                      </w:tcPr>
                      <w:p w:rsidR="0018722C">
                        <w:pPr>
                          <w:widowControl w:val="0"/>
                          <w:snapToGrid w:val="1"/>
                          <w:spacing w:beforeLines="0" w:afterLines="0" w:lineRule="auto" w:line="240" w:after="0" w:before="13"/>
                          <w:ind w:firstLineChars="0" w:firstLine="0" w:rightChars="0" w:right="0" w:leftChars="0" w:left="42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w:t>
                        </w:r>
                      </w:p>
                    </w:tc>
                    <w:tc>
                      <w:tcPr>
                        <w:tcW w:w="1002" w:type="dxa"/>
                      </w:tcPr>
                      <w:p w:rsidR="0018722C">
                        <w:pPr>
                          <w:widowControl w:val="0"/>
                          <w:snapToGrid w:val="1"/>
                          <w:spacing w:beforeLines="0" w:afterLines="0" w:lineRule="auto" w:line="240" w:after="0" w:before="13"/>
                          <w:ind w:firstLineChars="0" w:firstLine="0" w:rightChars="0" w:right="0" w:leftChars="0" w:left="1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87.5%</w:t>
                        </w:r>
                      </w:p>
                    </w:tc>
                  </w:tr>
                  <w:tr>
                    <w:trPr>
                      <w:trHeight w:val="620" w:hRule="atLeast"/>
                    </w:trPr>
                    <w:tc>
                      <w:tcPr>
                        <w:tcW w:w="3097" w:type="dxa"/>
                      </w:tcPr>
                      <w:p w:rsidR="0018722C">
                        <w:pPr>
                          <w:widowControl w:val="0"/>
                          <w:snapToGrid w:val="1"/>
                          <w:spacing w:beforeLines="0" w:afterLines="0" w:after="0" w:line="266" w:lineRule="exact" w:before="13"/>
                          <w:ind w:firstLineChars="0" w:firstLine="0" w:rightChars="0" w:right="0" w:leftChars="0" w:left="1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Age</w:t>
                        </w:r>
                      </w:p>
                      <w:p w:rsidR="0018722C">
                        <w:pPr>
                          <w:widowControl w:val="0"/>
                          <w:snapToGrid w:val="1"/>
                          <w:spacing w:beforeLines="0" w:afterLines="0" w:before="0" w:after="0" w:line="312" w:lineRule="exact"/>
                          <w:ind w:firstLineChars="0" w:firstLine="0" w:rightChars="0" w:right="0" w:leftChars="0" w:left="1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w:t>
                        </w:r>
                        <w:r>
                          <w:rPr>
                            <w:kern w:val="2"/>
                            <w:szCs w:val="22"/>
                            <w:rFonts w:cstheme="minorBidi" w:ascii="Times New Roman" w:hAnsi="Times New Roman" w:eastAsia="Times New Roman" w:cs="Times New Roman"/>
                            <w:position w:val="1"/>
                            <w:sz w:val="24"/>
                          </w:rPr>
                          <w:t>60</w:t>
                        </w:r>
                      </w:p>
                    </w:tc>
                    <w:tc>
                      <w:tcPr>
                        <w:tcW w:w="762"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14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34</w:t>
                        </w:r>
                      </w:p>
                    </w:tc>
                    <w:tc>
                      <w:tcPr>
                        <w:tcW w:w="54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w:t>
                        </w:r>
                      </w:p>
                    </w:tc>
                    <w:tc>
                      <w:tcPr>
                        <w:tcW w:w="63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w:t>
                        </w:r>
                      </w:p>
                    </w:tc>
                    <w:tc>
                      <w:tcPr>
                        <w:tcW w:w="90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1286"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42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w:t>
                        </w:r>
                      </w:p>
                    </w:tc>
                    <w:tc>
                      <w:tcPr>
                        <w:tcW w:w="1002"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76.5%</w:t>
                        </w:r>
                      </w:p>
                    </w:tc>
                  </w:tr>
                  <w:tr>
                    <w:trPr>
                      <w:trHeight w:val="300" w:hRule="atLeast"/>
                    </w:trPr>
                    <w:tc>
                      <w:tcPr>
                        <w:tcW w:w="3097" w:type="dxa"/>
                      </w:tcPr>
                      <w:p w:rsidR="0018722C">
                        <w:pPr>
                          <w:widowControl w:val="0"/>
                          <w:snapToGrid w:val="1"/>
                          <w:spacing w:beforeLines="0" w:afterLines="0" w:lineRule="auto" w:line="240" w:after="0" w:before="13"/>
                          <w:ind w:firstLineChars="0" w:firstLine="0" w:rightChars="0" w:right="0" w:leftChars="0" w:left="1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≥60</w:t>
                        </w:r>
                      </w:p>
                    </w:tc>
                    <w:tc>
                      <w:tcPr>
                        <w:tcW w:w="762" w:type="dxa"/>
                      </w:tcPr>
                      <w:p w:rsidR="0018722C">
                        <w:pPr>
                          <w:widowControl w:val="0"/>
                          <w:snapToGrid w:val="1"/>
                          <w:spacing w:beforeLines="0" w:afterLines="0" w:lineRule="auto" w:line="240" w:after="0" w:before="13"/>
                          <w:ind w:firstLineChars="0" w:firstLine="0" w:leftChars="0" w:left="0" w:rightChars="0" w:right="14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38</w:t>
                        </w:r>
                      </w:p>
                    </w:tc>
                    <w:tc>
                      <w:tcPr>
                        <w:tcW w:w="540" w:type="dxa"/>
                      </w:tcPr>
                      <w:p w:rsidR="0018722C">
                        <w:pPr>
                          <w:widowControl w:val="0"/>
                          <w:snapToGrid w:val="1"/>
                          <w:spacing w:beforeLines="0" w:afterLines="0" w:lineRule="auto" w:line="240" w:after="0" w:before="13"/>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w:t>
                        </w:r>
                      </w:p>
                    </w:tc>
                    <w:tc>
                      <w:tcPr>
                        <w:tcW w:w="630" w:type="dxa"/>
                      </w:tcPr>
                      <w:p w:rsidR="0018722C">
                        <w:pPr>
                          <w:widowControl w:val="0"/>
                          <w:snapToGrid w:val="1"/>
                          <w:spacing w:beforeLines="0" w:afterLines="0" w:lineRule="auto" w:line="240" w:after="0" w:before="13"/>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w:t>
                        </w:r>
                      </w:p>
                    </w:tc>
                    <w:tc>
                      <w:tcPr>
                        <w:tcW w:w="900" w:type="dxa"/>
                      </w:tcPr>
                      <w:p w:rsidR="0018722C">
                        <w:pPr>
                          <w:widowControl w:val="0"/>
                          <w:snapToGrid w:val="1"/>
                          <w:spacing w:beforeLines="0" w:afterLines="0" w:lineRule="auto" w:line="240" w:after="0" w:before="13"/>
                          <w:ind w:firstLineChars="0" w:firstLine="0" w:rightChars="0" w:right="0" w:leftChars="0" w:left="2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16</w:t>
                        </w:r>
                      </w:p>
                    </w:tc>
                    <w:tc>
                      <w:tcPr>
                        <w:tcW w:w="1286" w:type="dxa"/>
                      </w:tcPr>
                      <w:p w:rsidR="0018722C">
                        <w:pPr>
                          <w:widowControl w:val="0"/>
                          <w:snapToGrid w:val="1"/>
                          <w:spacing w:beforeLines="0" w:afterLines="0" w:lineRule="auto" w:line="240" w:after="0" w:before="13"/>
                          <w:ind w:firstLineChars="0" w:firstLine="0" w:rightChars="0" w:right="0" w:leftChars="0" w:left="42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1002" w:type="dxa"/>
                      </w:tcPr>
                      <w:p w:rsidR="0018722C">
                        <w:pPr>
                          <w:widowControl w:val="0"/>
                          <w:snapToGrid w:val="1"/>
                          <w:spacing w:beforeLines="0" w:afterLines="0" w:lineRule="auto" w:line="240" w:after="0" w:before="13"/>
                          <w:ind w:firstLineChars="0" w:firstLine="0" w:rightChars="0" w:right="0" w:leftChars="0" w:left="1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78.9%</w:t>
                        </w:r>
                      </w:p>
                    </w:tc>
                  </w:tr>
                  <w:tr>
                    <w:trPr>
                      <w:trHeight w:val="300" w:hRule="atLeast"/>
                    </w:trPr>
                    <w:tc>
                      <w:tcPr>
                        <w:tcW w:w="3097" w:type="dxa"/>
                      </w:tcPr>
                      <w:p w:rsidR="0018722C">
                        <w:pPr>
                          <w:widowControl w:val="0"/>
                          <w:snapToGrid w:val="1"/>
                          <w:spacing w:beforeLines="0" w:afterLines="0" w:lineRule="auto" w:line="240" w:after="0" w:before="13"/>
                          <w:ind w:firstLineChars="0" w:firstLine="0" w:rightChars="0" w:right="0" w:leftChars="0" w:left="1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Number of tumors</w:t>
                        </w:r>
                      </w:p>
                    </w:tc>
                    <w:tc>
                      <w:tcPr>
                        <w:tcW w:w="76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4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097" w:type="dxa"/>
                      </w:tcPr>
                      <w:p w:rsidR="0018722C">
                        <w:pPr>
                          <w:widowControl w:val="0"/>
                          <w:snapToGrid w:val="1"/>
                          <w:spacing w:beforeLines="0" w:afterLines="0" w:lineRule="auto" w:line="240" w:after="0" w:before="13"/>
                          <w:ind w:firstLineChars="0" w:firstLine="0" w:rightChars="0" w:right="0" w:leftChars="0" w:left="1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w:t>
                        </w:r>
                      </w:p>
                    </w:tc>
                    <w:tc>
                      <w:tcPr>
                        <w:tcW w:w="762" w:type="dxa"/>
                      </w:tcPr>
                      <w:p w:rsidR="0018722C">
                        <w:pPr>
                          <w:widowControl w:val="0"/>
                          <w:snapToGrid w:val="1"/>
                          <w:spacing w:beforeLines="0" w:afterLines="0" w:lineRule="auto" w:line="240" w:after="0" w:before="13"/>
                          <w:ind w:firstLineChars="0" w:firstLine="0" w:leftChars="0" w:left="0" w:rightChars="0" w:right="14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40</w:t>
                        </w:r>
                      </w:p>
                    </w:tc>
                    <w:tc>
                      <w:tcPr>
                        <w:tcW w:w="540" w:type="dxa"/>
                      </w:tcPr>
                      <w:p w:rsidR="0018722C">
                        <w:pPr>
                          <w:widowControl w:val="0"/>
                          <w:snapToGrid w:val="1"/>
                          <w:spacing w:beforeLines="0" w:afterLines="0" w:lineRule="auto" w:line="240" w:after="0" w:before="13"/>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630" w:type="dxa"/>
                      </w:tcPr>
                      <w:p w:rsidR="0018722C">
                        <w:pPr>
                          <w:widowControl w:val="0"/>
                          <w:snapToGrid w:val="1"/>
                          <w:spacing w:beforeLines="0" w:afterLines="0" w:lineRule="auto" w:line="240" w:after="0" w:before="13"/>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900" w:type="dxa"/>
                      </w:tcPr>
                      <w:p w:rsidR="0018722C">
                        <w:pPr>
                          <w:widowControl w:val="0"/>
                          <w:snapToGrid w:val="1"/>
                          <w:spacing w:beforeLines="0" w:afterLines="0" w:lineRule="auto" w:line="240" w:after="0" w:before="13"/>
                          <w:ind w:firstLineChars="0" w:firstLine="0" w:rightChars="0" w:right="0" w:leftChars="0" w:left="2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16</w:t>
                        </w:r>
                      </w:p>
                    </w:tc>
                    <w:tc>
                      <w:tcPr>
                        <w:tcW w:w="1286" w:type="dxa"/>
                      </w:tcPr>
                      <w:p w:rsidR="0018722C">
                        <w:pPr>
                          <w:widowControl w:val="0"/>
                          <w:snapToGrid w:val="1"/>
                          <w:spacing w:beforeLines="0" w:afterLines="0" w:lineRule="auto" w:line="240" w:after="0" w:before="13"/>
                          <w:ind w:firstLineChars="0" w:firstLine="0" w:rightChars="0" w:right="0" w:leftChars="0" w:left="42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w:t>
                        </w:r>
                      </w:p>
                    </w:tc>
                    <w:tc>
                      <w:tcPr>
                        <w:tcW w:w="1002" w:type="dxa"/>
                      </w:tcPr>
                      <w:p w:rsidR="0018722C">
                        <w:pPr>
                          <w:widowControl w:val="0"/>
                          <w:snapToGrid w:val="1"/>
                          <w:spacing w:beforeLines="0" w:afterLines="0" w:lineRule="auto" w:line="240" w:after="0" w:before="13"/>
                          <w:ind w:firstLineChars="0" w:firstLine="0" w:rightChars="0" w:right="0" w:leftChars="0" w:left="1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75%</w:t>
                        </w:r>
                      </w:p>
                    </w:tc>
                  </w:tr>
                  <w:tr>
                    <w:trPr>
                      <w:trHeight w:val="300" w:hRule="atLeast"/>
                    </w:trPr>
                    <w:tc>
                      <w:tcPr>
                        <w:tcW w:w="3097" w:type="dxa"/>
                      </w:tcPr>
                      <w:p w:rsidR="0018722C">
                        <w:pPr>
                          <w:widowControl w:val="0"/>
                          <w:snapToGrid w:val="1"/>
                          <w:spacing w:beforeLines="0" w:afterLines="0" w:lineRule="auto" w:line="240" w:after="0" w:before="13"/>
                          <w:ind w:firstLineChars="0" w:firstLine="0" w:rightChars="0" w:right="0" w:leftChars="0" w:left="1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w:t>
                        </w:r>
                      </w:p>
                    </w:tc>
                    <w:tc>
                      <w:tcPr>
                        <w:tcW w:w="762" w:type="dxa"/>
                      </w:tcPr>
                      <w:p w:rsidR="0018722C">
                        <w:pPr>
                          <w:widowControl w:val="0"/>
                          <w:snapToGrid w:val="1"/>
                          <w:spacing w:beforeLines="0" w:afterLines="0" w:lineRule="auto" w:line="240" w:after="0" w:before="13"/>
                          <w:ind w:firstLineChars="0" w:firstLine="0" w:leftChars="0" w:left="0" w:rightChars="0" w:right="14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32</w:t>
                        </w:r>
                      </w:p>
                    </w:tc>
                    <w:tc>
                      <w:tcPr>
                        <w:tcW w:w="540" w:type="dxa"/>
                      </w:tcPr>
                      <w:p w:rsidR="0018722C">
                        <w:pPr>
                          <w:widowControl w:val="0"/>
                          <w:snapToGrid w:val="1"/>
                          <w:spacing w:beforeLines="0" w:afterLines="0" w:lineRule="auto" w:line="240" w:after="0" w:before="13"/>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w:t>
                        </w:r>
                      </w:p>
                    </w:tc>
                    <w:tc>
                      <w:tcPr>
                        <w:tcW w:w="630" w:type="dxa"/>
                      </w:tcPr>
                      <w:p w:rsidR="0018722C">
                        <w:pPr>
                          <w:widowControl w:val="0"/>
                          <w:snapToGrid w:val="1"/>
                          <w:spacing w:beforeLines="0" w:afterLines="0" w:lineRule="auto" w:line="240" w:after="0" w:before="13"/>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w:t>
                        </w:r>
                      </w:p>
                    </w:tc>
                    <w:tc>
                      <w:tcPr>
                        <w:tcW w:w="900" w:type="dxa"/>
                      </w:tcPr>
                      <w:p w:rsidR="0018722C">
                        <w:pPr>
                          <w:widowControl w:val="0"/>
                          <w:snapToGrid w:val="1"/>
                          <w:spacing w:beforeLines="0" w:afterLines="0" w:lineRule="auto" w:line="240" w:after="0" w:before="13"/>
                          <w:ind w:firstLineChars="0" w:firstLine="0" w:rightChars="0" w:right="0" w:leftChars="0" w:left="2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1286" w:type="dxa"/>
                      </w:tcPr>
                      <w:p w:rsidR="0018722C">
                        <w:pPr>
                          <w:widowControl w:val="0"/>
                          <w:snapToGrid w:val="1"/>
                          <w:spacing w:beforeLines="0" w:afterLines="0" w:lineRule="auto" w:line="240" w:after="0" w:before="13"/>
                          <w:ind w:firstLineChars="0" w:firstLine="0" w:rightChars="0" w:right="0" w:leftChars="0" w:left="42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w:t>
                        </w:r>
                      </w:p>
                    </w:tc>
                    <w:tc>
                      <w:tcPr>
                        <w:tcW w:w="1002" w:type="dxa"/>
                      </w:tcPr>
                      <w:p w:rsidR="0018722C">
                        <w:pPr>
                          <w:widowControl w:val="0"/>
                          <w:snapToGrid w:val="1"/>
                          <w:spacing w:beforeLines="0" w:afterLines="0" w:lineRule="auto" w:line="240" w:after="0" w:before="13"/>
                          <w:ind w:firstLineChars="0" w:firstLine="0" w:rightChars="0" w:right="0" w:leftChars="0" w:left="1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81.3%</w:t>
                        </w:r>
                      </w:p>
                    </w:tc>
                  </w:tr>
                  <w:tr>
                    <w:trPr>
                      <w:trHeight w:val="620" w:hRule="atLeast"/>
                    </w:trPr>
                    <w:tc>
                      <w:tcPr>
                        <w:tcW w:w="3097" w:type="dxa"/>
                      </w:tcPr>
                      <w:p w:rsidR="0018722C">
                        <w:pPr>
                          <w:widowControl w:val="0"/>
                          <w:snapToGrid w:val="1"/>
                          <w:spacing w:beforeLines="0" w:afterLines="0" w:after="0" w:line="266" w:lineRule="exact" w:before="13"/>
                          <w:ind w:firstLineChars="0" w:firstLine="0" w:rightChars="0" w:right="0" w:leftChars="0" w:left="1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Tumor size</w:t>
                        </w:r>
                      </w:p>
                      <w:p w:rsidR="0018722C">
                        <w:pPr>
                          <w:widowControl w:val="0"/>
                          <w:snapToGrid w:val="1"/>
                          <w:spacing w:beforeLines="0" w:afterLines="0" w:before="0" w:after="0" w:line="312" w:lineRule="exact"/>
                          <w:ind w:firstLineChars="0" w:firstLine="0" w:rightChars="0" w:right="0" w:leftChars="0" w:left="1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w:t>
                        </w:r>
                        <w:r>
                          <w:rPr>
                            <w:kern w:val="2"/>
                            <w:szCs w:val="22"/>
                            <w:rFonts w:cstheme="minorBidi" w:ascii="Times New Roman" w:hAnsi="Times New Roman" w:eastAsia="Times New Roman" w:cs="Times New Roman"/>
                            <w:position w:val="1"/>
                            <w:sz w:val="24"/>
                          </w:rPr>
                          <w:t>2.0cm</w:t>
                        </w:r>
                      </w:p>
                    </w:tc>
                    <w:tc>
                      <w:tcPr>
                        <w:tcW w:w="762"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14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32</w:t>
                        </w:r>
                      </w:p>
                    </w:tc>
                    <w:tc>
                      <w:tcPr>
                        <w:tcW w:w="54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w:t>
                        </w:r>
                      </w:p>
                    </w:tc>
                    <w:tc>
                      <w:tcPr>
                        <w:tcW w:w="63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w:t>
                        </w:r>
                      </w:p>
                    </w:tc>
                    <w:tc>
                      <w:tcPr>
                        <w:tcW w:w="90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w:t>
                        </w:r>
                      </w:p>
                    </w:tc>
                    <w:tc>
                      <w:tcPr>
                        <w:tcW w:w="1286"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42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w:t>
                        </w:r>
                      </w:p>
                    </w:tc>
                    <w:tc>
                      <w:tcPr>
                        <w:tcW w:w="1002"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87.5%</w:t>
                        </w:r>
                      </w:p>
                    </w:tc>
                  </w:tr>
                  <w:tr>
                    <w:trPr>
                      <w:trHeight w:val="300" w:hRule="atLeast"/>
                    </w:trPr>
                    <w:tc>
                      <w:tcPr>
                        <w:tcW w:w="3097" w:type="dxa"/>
                      </w:tcPr>
                      <w:p w:rsidR="0018722C">
                        <w:pPr>
                          <w:widowControl w:val="0"/>
                          <w:snapToGrid w:val="1"/>
                          <w:spacing w:beforeLines="0" w:afterLines="0" w:lineRule="auto" w:line="240" w:after="0" w:before="13"/>
                          <w:ind w:firstLineChars="0" w:firstLine="0" w:rightChars="0" w:right="0" w:leftChars="0" w:left="1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≥2.0cm</w:t>
                        </w:r>
                      </w:p>
                    </w:tc>
                    <w:tc>
                      <w:tcPr>
                        <w:tcW w:w="762" w:type="dxa"/>
                      </w:tcPr>
                      <w:p w:rsidR="0018722C">
                        <w:pPr>
                          <w:widowControl w:val="0"/>
                          <w:snapToGrid w:val="1"/>
                          <w:spacing w:beforeLines="0" w:afterLines="0" w:lineRule="auto" w:line="240" w:after="0" w:before="13"/>
                          <w:ind w:firstLineChars="0" w:firstLine="0" w:leftChars="0" w:left="0" w:rightChars="0" w:right="14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40</w:t>
                        </w:r>
                      </w:p>
                    </w:tc>
                    <w:tc>
                      <w:tcPr>
                        <w:tcW w:w="540" w:type="dxa"/>
                      </w:tcPr>
                      <w:p w:rsidR="0018722C">
                        <w:pPr>
                          <w:widowControl w:val="0"/>
                          <w:snapToGrid w:val="1"/>
                          <w:spacing w:beforeLines="0" w:afterLines="0" w:lineRule="auto" w:line="240" w:after="0" w:before="13"/>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w:t>
                        </w:r>
                      </w:p>
                    </w:tc>
                    <w:tc>
                      <w:tcPr>
                        <w:tcW w:w="630" w:type="dxa"/>
                      </w:tcPr>
                      <w:p w:rsidR="0018722C">
                        <w:pPr>
                          <w:widowControl w:val="0"/>
                          <w:snapToGrid w:val="1"/>
                          <w:spacing w:beforeLines="0" w:afterLines="0" w:lineRule="auto" w:line="240" w:after="0" w:before="13"/>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w:t>
                        </w:r>
                      </w:p>
                    </w:tc>
                    <w:tc>
                      <w:tcPr>
                        <w:tcW w:w="900" w:type="dxa"/>
                      </w:tcPr>
                      <w:p w:rsidR="0018722C">
                        <w:pPr>
                          <w:widowControl w:val="0"/>
                          <w:snapToGrid w:val="1"/>
                          <w:spacing w:beforeLines="0" w:afterLines="0" w:lineRule="auto" w:line="240" w:after="0" w:before="13"/>
                          <w:ind w:firstLineChars="0" w:firstLine="0" w:rightChars="0" w:right="0" w:leftChars="0" w:left="2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w:t>
                        </w:r>
                      </w:p>
                    </w:tc>
                    <w:tc>
                      <w:tcPr>
                        <w:tcW w:w="1286" w:type="dxa"/>
                      </w:tcPr>
                      <w:p w:rsidR="0018722C">
                        <w:pPr>
                          <w:widowControl w:val="0"/>
                          <w:snapToGrid w:val="1"/>
                          <w:spacing w:beforeLines="0" w:afterLines="0" w:lineRule="auto" w:line="240" w:after="0" w:before="13"/>
                          <w:ind w:firstLineChars="0" w:firstLine="0" w:rightChars="0" w:right="0" w:leftChars="0" w:left="42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1002" w:type="dxa"/>
                      </w:tcPr>
                      <w:p w:rsidR="0018722C">
                        <w:pPr>
                          <w:widowControl w:val="0"/>
                          <w:snapToGrid w:val="1"/>
                          <w:spacing w:beforeLines="0" w:afterLines="0" w:lineRule="auto" w:line="240" w:after="0" w:before="13"/>
                          <w:ind w:firstLineChars="0" w:firstLine="0" w:rightChars="0" w:right="0" w:leftChars="0" w:left="1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70%</w:t>
                        </w:r>
                      </w:p>
                    </w:tc>
                  </w:tr>
                  <w:tr>
                    <w:trPr>
                      <w:trHeight w:val="300" w:hRule="atLeast"/>
                    </w:trPr>
                    <w:tc>
                      <w:tcPr>
                        <w:tcW w:w="3097" w:type="dxa"/>
                      </w:tcPr>
                      <w:p w:rsidR="0018722C">
                        <w:pPr>
                          <w:widowControl w:val="0"/>
                          <w:snapToGrid w:val="1"/>
                          <w:spacing w:beforeLines="0" w:afterLines="0" w:lineRule="auto" w:line="240" w:after="0" w:before="13"/>
                          <w:ind w:firstLineChars="0" w:firstLine="0" w:rightChars="0" w:right="0" w:leftChars="0" w:left="1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Operation methods</w:t>
                        </w:r>
                      </w:p>
                    </w:tc>
                    <w:tc>
                      <w:tcPr>
                        <w:tcW w:w="76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4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097" w:type="dxa"/>
                      </w:tcPr>
                      <w:p w:rsidR="0018722C">
                        <w:pPr>
                          <w:widowControl w:val="0"/>
                          <w:snapToGrid w:val="1"/>
                          <w:spacing w:beforeLines="0" w:afterLines="0" w:lineRule="auto" w:line="240" w:after="0" w:before="13"/>
                          <w:ind w:firstLineChars="0" w:firstLine="0" w:rightChars="0" w:right="0" w:leftChars="0" w:left="1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Open surgery though pubis</w:t>
                        </w:r>
                      </w:p>
                    </w:tc>
                    <w:tc>
                      <w:tcPr>
                        <w:tcW w:w="762" w:type="dxa"/>
                      </w:tcPr>
                      <w:p w:rsidR="0018722C">
                        <w:pPr>
                          <w:widowControl w:val="0"/>
                          <w:snapToGrid w:val="1"/>
                          <w:spacing w:beforeLines="0" w:afterLines="0" w:lineRule="auto" w:line="240" w:after="0" w:before="13"/>
                          <w:ind w:firstLineChars="0" w:firstLine="0" w:leftChars="0" w:left="0" w:rightChars="0" w:right="14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w:t>
                        </w:r>
                      </w:p>
                    </w:tc>
                    <w:tc>
                      <w:tcPr>
                        <w:tcW w:w="540" w:type="dxa"/>
                      </w:tcPr>
                      <w:p w:rsidR="0018722C">
                        <w:pPr>
                          <w:widowControl w:val="0"/>
                          <w:snapToGrid w:val="1"/>
                          <w:spacing w:beforeLines="0" w:afterLines="0" w:lineRule="auto" w:line="240" w:after="0" w:before="13"/>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w:t>
                        </w:r>
                      </w:p>
                    </w:tc>
                    <w:tc>
                      <w:tcPr>
                        <w:tcW w:w="630" w:type="dxa"/>
                      </w:tcPr>
                      <w:p w:rsidR="0018722C">
                        <w:pPr>
                          <w:widowControl w:val="0"/>
                          <w:snapToGrid w:val="1"/>
                          <w:spacing w:beforeLines="0" w:afterLines="0" w:lineRule="auto" w:line="240" w:after="0" w:before="13"/>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w:t>
                        </w:r>
                      </w:p>
                    </w:tc>
                    <w:tc>
                      <w:tcPr>
                        <w:tcW w:w="900" w:type="dxa"/>
                      </w:tcPr>
                      <w:p w:rsidR="0018722C">
                        <w:pPr>
                          <w:widowControl w:val="0"/>
                          <w:snapToGrid w:val="1"/>
                          <w:spacing w:beforeLines="0" w:afterLines="0" w:lineRule="auto" w:line="240" w:after="0" w:before="13"/>
                          <w:ind w:firstLineChars="0" w:firstLine="0" w:rightChars="0" w:right="0" w:leftChars="0" w:left="2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1286" w:type="dxa"/>
                      </w:tcPr>
                      <w:p w:rsidR="0018722C">
                        <w:pPr>
                          <w:widowControl w:val="0"/>
                          <w:snapToGrid w:val="1"/>
                          <w:spacing w:beforeLines="0" w:afterLines="0" w:lineRule="auto" w:line="240" w:after="0" w:before="13"/>
                          <w:ind w:firstLineChars="0" w:firstLine="0" w:rightChars="0" w:right="0" w:leftChars="0" w:left="42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w:t>
                        </w:r>
                      </w:p>
                    </w:tc>
                    <w:tc>
                      <w:tcPr>
                        <w:tcW w:w="1002" w:type="dxa"/>
                      </w:tcPr>
                      <w:p w:rsidR="0018722C">
                        <w:pPr>
                          <w:widowControl w:val="0"/>
                          <w:snapToGrid w:val="1"/>
                          <w:spacing w:beforeLines="0" w:afterLines="0" w:lineRule="auto" w:line="240" w:after="0" w:before="13"/>
                          <w:ind w:firstLineChars="0" w:firstLine="0" w:rightChars="0" w:right="0" w:leftChars="0" w:left="1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76.7%</w:t>
                        </w:r>
                      </w:p>
                    </w:tc>
                  </w:tr>
                  <w:tr>
                    <w:trPr>
                      <w:trHeight w:val="300" w:hRule="atLeast"/>
                    </w:trPr>
                    <w:tc>
                      <w:tcPr>
                        <w:tcW w:w="3097" w:type="dxa"/>
                      </w:tcPr>
                      <w:p w:rsidR="0018722C">
                        <w:pPr>
                          <w:widowControl w:val="0"/>
                          <w:snapToGrid w:val="1"/>
                          <w:spacing w:beforeLines="0" w:afterLines="0" w:lineRule="auto" w:line="240" w:after="0" w:before="13"/>
                          <w:ind w:firstLineChars="0" w:firstLine="0" w:rightChars="0" w:right="0" w:leftChars="0" w:left="1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Transurthral resection</w:t>
                        </w:r>
                      </w:p>
                    </w:tc>
                    <w:tc>
                      <w:tcPr>
                        <w:tcW w:w="762" w:type="dxa"/>
                      </w:tcPr>
                      <w:p w:rsidR="0018722C">
                        <w:pPr>
                          <w:widowControl w:val="0"/>
                          <w:snapToGrid w:val="1"/>
                          <w:spacing w:beforeLines="0" w:afterLines="0" w:lineRule="auto" w:line="240" w:after="0" w:before="13"/>
                          <w:ind w:firstLineChars="0" w:firstLine="0" w:leftChars="0" w:left="0" w:rightChars="0" w:right="14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42</w:t>
                        </w:r>
                      </w:p>
                    </w:tc>
                    <w:tc>
                      <w:tcPr>
                        <w:tcW w:w="540" w:type="dxa"/>
                      </w:tcPr>
                      <w:p w:rsidR="0018722C">
                        <w:pPr>
                          <w:widowControl w:val="0"/>
                          <w:snapToGrid w:val="1"/>
                          <w:spacing w:beforeLines="0" w:afterLines="0" w:lineRule="auto" w:line="240" w:after="0" w:before="13"/>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w:t>
                        </w:r>
                      </w:p>
                    </w:tc>
                    <w:tc>
                      <w:tcPr>
                        <w:tcW w:w="630" w:type="dxa"/>
                      </w:tcPr>
                      <w:p w:rsidR="0018722C">
                        <w:pPr>
                          <w:widowControl w:val="0"/>
                          <w:snapToGrid w:val="1"/>
                          <w:spacing w:beforeLines="0" w:afterLines="0" w:lineRule="auto" w:line="240" w:after="0" w:before="13"/>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w:t>
                        </w:r>
                      </w:p>
                    </w:tc>
                    <w:tc>
                      <w:tcPr>
                        <w:tcW w:w="900" w:type="dxa"/>
                      </w:tcPr>
                      <w:p w:rsidR="0018722C">
                        <w:pPr>
                          <w:widowControl w:val="0"/>
                          <w:snapToGrid w:val="1"/>
                          <w:spacing w:beforeLines="0" w:afterLines="0" w:lineRule="auto" w:line="240" w:after="0" w:before="13"/>
                          <w:ind w:firstLineChars="0" w:firstLine="0" w:rightChars="0" w:right="0" w:leftChars="0" w:left="2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16</w:t>
                        </w:r>
                      </w:p>
                    </w:tc>
                    <w:tc>
                      <w:tcPr>
                        <w:tcW w:w="1286" w:type="dxa"/>
                      </w:tcPr>
                      <w:p w:rsidR="0018722C">
                        <w:pPr>
                          <w:widowControl w:val="0"/>
                          <w:snapToGrid w:val="1"/>
                          <w:spacing w:beforeLines="0" w:afterLines="0" w:lineRule="auto" w:line="240" w:after="0" w:before="13"/>
                          <w:ind w:firstLineChars="0" w:firstLine="0" w:rightChars="0" w:right="0" w:leftChars="0" w:left="42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w:t>
                        </w:r>
                      </w:p>
                    </w:tc>
                    <w:tc>
                      <w:tcPr>
                        <w:tcW w:w="1002" w:type="dxa"/>
                      </w:tcPr>
                      <w:p w:rsidR="0018722C">
                        <w:pPr>
                          <w:widowControl w:val="0"/>
                          <w:snapToGrid w:val="1"/>
                          <w:spacing w:beforeLines="0" w:afterLines="0" w:lineRule="auto" w:line="240" w:after="0" w:before="13"/>
                          <w:ind w:firstLineChars="0" w:firstLine="0" w:rightChars="0" w:right="0" w:leftChars="0" w:left="1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78.6%</w:t>
                        </w:r>
                      </w:p>
                    </w:tc>
                  </w:tr>
                  <w:tr>
                    <w:trPr>
                      <w:trHeight w:val="300" w:hRule="atLeast"/>
                    </w:trPr>
                    <w:tc>
                      <w:tcPr>
                        <w:tcW w:w="3097" w:type="dxa"/>
                      </w:tcPr>
                      <w:p w:rsidR="0018722C">
                        <w:pPr>
                          <w:widowControl w:val="0"/>
                          <w:snapToGrid w:val="1"/>
                          <w:spacing w:beforeLines="0" w:afterLines="0" w:lineRule="auto" w:line="240" w:after="0" w:before="13"/>
                          <w:ind w:firstLineChars="0" w:firstLine="0" w:rightChars="0" w:right="0" w:leftChars="0" w:left="1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Tumor adjacent tissue</w:t>
                        </w:r>
                      </w:p>
                    </w:tc>
                    <w:tc>
                      <w:tcPr>
                        <w:tcW w:w="762" w:type="dxa"/>
                      </w:tcPr>
                      <w:p w:rsidR="0018722C">
                        <w:pPr>
                          <w:widowControl w:val="0"/>
                          <w:snapToGrid w:val="1"/>
                          <w:spacing w:beforeLines="0" w:afterLines="0" w:lineRule="auto" w:line="240" w:after="0" w:before="13"/>
                          <w:ind w:firstLineChars="0" w:firstLine="0" w:leftChars="0" w:left="0" w:rightChars="0" w:right="14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72</w:t>
                        </w:r>
                      </w:p>
                    </w:tc>
                    <w:tc>
                      <w:tcPr>
                        <w:tcW w:w="540" w:type="dxa"/>
                      </w:tcPr>
                      <w:p w:rsidR="0018722C">
                        <w:pPr>
                          <w:widowControl w:val="0"/>
                          <w:snapToGrid w:val="1"/>
                          <w:spacing w:beforeLines="0" w:afterLines="0" w:lineRule="auto" w:line="240" w:after="0" w:before="13"/>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36</w:t>
                        </w:r>
                      </w:p>
                    </w:tc>
                    <w:tc>
                      <w:tcPr>
                        <w:tcW w:w="630" w:type="dxa"/>
                      </w:tcPr>
                      <w:p w:rsidR="0018722C">
                        <w:pPr>
                          <w:widowControl w:val="0"/>
                          <w:snapToGrid w:val="1"/>
                          <w:spacing w:beforeLines="0" w:afterLines="0" w:lineRule="auto" w:line="240" w:after="0" w:before="13"/>
                          <w:ind w:firstLineChars="0" w:firstLine="0" w:rightChars="0" w:right="0" w:leftChars="0" w:left="1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w:t>
                        </w:r>
                      </w:p>
                    </w:tc>
                    <w:tc>
                      <w:tcPr>
                        <w:tcW w:w="900" w:type="dxa"/>
                      </w:tcPr>
                      <w:p w:rsidR="0018722C">
                        <w:pPr>
                          <w:widowControl w:val="0"/>
                          <w:snapToGrid w:val="1"/>
                          <w:spacing w:beforeLines="0" w:afterLines="0" w:lineRule="auto" w:line="240" w:after="0" w:before="13"/>
                          <w:ind w:firstLineChars="0" w:firstLine="0" w:rightChars="0" w:right="0" w:leftChars="0" w:left="2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16</w:t>
                        </w:r>
                      </w:p>
                    </w:tc>
                    <w:tc>
                      <w:tcPr>
                        <w:tcW w:w="1286" w:type="dxa"/>
                      </w:tcPr>
                      <w:p w:rsidR="0018722C">
                        <w:pPr>
                          <w:widowControl w:val="0"/>
                          <w:snapToGrid w:val="1"/>
                          <w:spacing w:beforeLines="0" w:afterLines="0" w:lineRule="auto" w:line="240" w:after="0" w:before="13"/>
                          <w:ind w:firstLineChars="0" w:firstLine="0" w:rightChars="0" w:right="0" w:leftChars="0" w:left="42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w:t>
                        </w:r>
                      </w:p>
                    </w:tc>
                    <w:tc>
                      <w:tcPr>
                        <w:tcW w:w="1002" w:type="dxa"/>
                      </w:tcPr>
                      <w:p w:rsidR="0018722C">
                        <w:pPr>
                          <w:widowControl w:val="0"/>
                          <w:snapToGrid w:val="1"/>
                          <w:spacing w:beforeLines="0" w:afterLines="0" w:lineRule="auto" w:line="240" w:after="0" w:before="13"/>
                          <w:ind w:firstLineChars="0" w:firstLine="0" w:rightChars="0" w:right="0" w:leftChars="0" w:left="1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Times New Roman" w:hAnsi="Times New Roman" w:eastAsia="Times New Roman" w:cs="Times New Roman"/>
                    </w:rPr>
                  </w:pPr>
                </w:p>
              </w:txbxContent>
            </v:textbox>
          </v:shape>
        </w:pict>
      </w:r>
      <w:r>
        <w:rPr>
          <w:kern w:val="2"/>
          <w:szCs w:val="22"/>
          <w:rFonts w:cstheme="minorBidi" w:hAnsiTheme="minorHAnsi" w:eastAsiaTheme="minorHAnsi" w:asciiTheme="minorHAnsi"/>
          <w:spacing w:val="62"/>
          <w:sz w:val="20"/>
        </w:rPr>
        <w:t> </w:t>
      </w:r>
      <w:r>
        <w:rPr>
          <w:kern w:val="2"/>
          <w:szCs w:val="22"/>
          <w:rFonts w:cstheme="minorBidi" w:hAnsiTheme="minorHAnsi" w:eastAsiaTheme="minorHAnsi" w:asciiTheme="minorHAnsi"/>
          <w:spacing w:val="62"/>
          <w:position w:val="50"/>
          <w:sz w:val="20"/>
        </w:rPr>
        <w:pict>
          <v:shape style="width:100.5pt;height:209.75pt;mso-position-horizontal-relative:char;mso-position-vertical-relative:line" type="#_x0000_t202" filled="false" stroked="false">
            <w10:anchorlock/>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8"/>
                    <w:gridCol w:w="932"/>
                  </w:tblGrid>
                  <w:tr>
                    <w:trPr>
                      <w:trHeight w:val="780" w:hRule="atLeast"/>
                    </w:trPr>
                    <w:tc>
                      <w:tcPr>
                        <w:tcW w:w="1078" w:type="dxa"/>
                        <w:tcBorders>
                          <w:top w:val="single" w:sz="2" w:space="0" w:color="000000"/>
                        </w:tcBorders>
                      </w:tcPr>
                      <w:p w:rsidR="0018722C">
                        <w:pPr>
                          <w:widowControl w:val="0"/>
                          <w:snapToGrid w:val="1"/>
                          <w:spacing w:beforeLines="0" w:afterLines="0" w:lineRule="auto" w:line="240" w:after="0" w:before="172"/>
                          <w:ind w:firstLineChars="0" w:firstLine="0" w:leftChars="0" w:left="247" w:rightChars="0" w:right="25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0.289</w:t>
                        </w:r>
                      </w:p>
                    </w:tc>
                    <w:tc>
                      <w:tcPr>
                        <w:tcW w:w="932" w:type="dxa"/>
                      </w:tcPr>
                      <w:p w:rsidR="0018722C">
                        <w:pPr>
                          <w:widowControl w:val="0"/>
                          <w:snapToGrid w:val="1"/>
                          <w:spacing w:beforeLines="0" w:afterLines="0" w:lineRule="auto" w:line="240" w:after="0" w:before="172"/>
                          <w:ind w:firstLineChars="0" w:firstLine="0" w:leftChars="0" w:left="173" w:rightChars="0" w:right="17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1.125</w:t>
                        </w:r>
                      </w:p>
                    </w:tc>
                  </w:tr>
                  <w:tr>
                    <w:trPr>
                      <w:trHeight w:val="920" w:hRule="atLeast"/>
                    </w:trPr>
                    <w:tc>
                      <w:tcPr>
                        <w:tcW w:w="1078"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247" w:rightChars="0" w:right="25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0.801</w:t>
                        </w:r>
                      </w:p>
                    </w:tc>
                    <w:tc>
                      <w:tcPr>
                        <w:tcW w:w="932"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173" w:rightChars="0" w:right="17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0.064</w:t>
                        </w:r>
                      </w:p>
                    </w:tc>
                  </w:tr>
                  <w:tr>
                    <w:trPr>
                      <w:trHeight w:val="920" w:hRule="atLeast"/>
                    </w:trPr>
                    <w:tc>
                      <w:tcPr>
                        <w:tcW w:w="1078"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247" w:rightChars="0" w:right="25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0.526</w:t>
                        </w:r>
                      </w:p>
                    </w:tc>
                    <w:tc>
                      <w:tcPr>
                        <w:tcW w:w="932"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173" w:rightChars="0" w:right="17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0.402</w:t>
                        </w:r>
                      </w:p>
                    </w:tc>
                  </w:tr>
                  <w:tr>
                    <w:trPr>
                      <w:trHeight w:val="920" w:hRule="atLeast"/>
                    </w:trPr>
                    <w:tc>
                      <w:tcPr>
                        <w:tcW w:w="1078"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247" w:rightChars="0" w:right="25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0.076</w:t>
                        </w:r>
                      </w:p>
                    </w:tc>
                    <w:tc>
                      <w:tcPr>
                        <w:tcW w:w="932"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173" w:rightChars="0" w:right="17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3.150</w:t>
                        </w:r>
                      </w:p>
                    </w:tc>
                  </w:tr>
                  <w:tr>
                    <w:trPr>
                      <w:trHeight w:val="600" w:hRule="atLeast"/>
                    </w:trPr>
                    <w:tc>
                      <w:tcPr>
                        <w:tcW w:w="1078"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after="0" w:line="256" w:lineRule="exact" w:before="1"/>
                          <w:ind w:firstLineChars="0" w:firstLine="0" w:leftChars="0" w:left="247" w:rightChars="0" w:right="25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0.848</w:t>
                        </w:r>
                      </w:p>
                    </w:tc>
                    <w:tc>
                      <w:tcPr>
                        <w:tcW w:w="932"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after="0" w:line="256" w:lineRule="exact" w:before="1"/>
                          <w:ind w:firstLineChars="0" w:firstLine="0" w:leftChars="0" w:left="173" w:rightChars="0" w:right="17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0.037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Times New Roman" w:hAnsi="Times New Roman" w:eastAsia="Times New Roman" w:cs="Times New Roman"/>
                    </w:rPr>
                  </w:pPr>
                </w:p>
              </w:txbxContent>
            </v:textbox>
          </v:shape>
        </w:pict>
      </w:r>
    </w:p>
    <w:p w:rsidR="0018722C">
      <w:pPr>
        <w:pStyle w:val="affff1"/>
        <w:outlineLvl w:val="9"/>
        <w:topLinePunct/>
      </w:pPr>
      <w:bookmarkStart w:name="_TOC_250006" w:id="32"/>
      <w:bookmarkStart w:name="讨论 " w:id="33"/>
      <w:bookmarkEnd w:id="32"/>
      <w:r>
        <w:rPr>
          <w:kern w:val="2"/>
          <w:sz w:val="28"/>
          <w:szCs w:val="28"/>
          <w:rFonts w:cstheme="minorBidi" w:hAnsiTheme="minorHAnsi" w:eastAsiaTheme="minorHAnsi" w:asciiTheme="minorHAnsi" w:ascii="黑体" w:hAnsi="黑体" w:eastAsia="黑体" w:cs="黑体"/>
          <w:b/>
          <w:bCs/>
        </w:rPr>
        <w:t>讨</w:t>
      </w:r>
      <w:r w:rsidR="001852F3">
        <w:rPr>
          <w:kern w:val="2"/>
          <w:sz w:val="28"/>
          <w:szCs w:val="28"/>
          <w:rFonts w:cstheme="minorBidi" w:hAnsiTheme="minorHAnsi" w:eastAsiaTheme="minorHAnsi" w:asciiTheme="minorHAnsi" w:ascii="黑体" w:hAnsi="黑体" w:eastAsia="黑体" w:cs="黑体"/>
          <w:b/>
          <w:bCs/>
        </w:rPr>
        <w:t>论</w:t>
      </w:r>
    </w:p>
    <w:p w:rsidR="0018722C">
      <w:pPr>
        <w:topLinePunct/>
      </w:pPr>
      <w:bookmarkStart w:name="（一）膀胱癌及检查方法概述 " w:id="34"/>
      <w:bookmarkEnd w:id="34"/>
      <w:r/>
      <w:r>
        <w:rPr>
          <w:rFonts w:ascii="宋体" w:eastAsia="宋体" w:hint="eastAsia"/>
        </w:rPr>
        <w:t>（</w:t>
      </w:r>
      <w:r>
        <w:rPr>
          <w:rFonts w:ascii="宋体" w:eastAsia="宋体" w:hint="eastAsia"/>
        </w:rPr>
        <w:t xml:space="preserve">一</w:t>
      </w:r>
      <w:r>
        <w:rPr>
          <w:rFonts w:ascii="宋体" w:eastAsia="宋体" w:hint="eastAsia"/>
        </w:rPr>
        <w:t>）</w:t>
      </w:r>
      <w:r>
        <w:rPr>
          <w:rFonts w:ascii="宋体" w:eastAsia="宋体" w:hint="eastAsia"/>
        </w:rPr>
        <w:t>膀胱癌及检查方法概述</w:t>
      </w:r>
    </w:p>
    <w:p w:rsidR="0018722C">
      <w:pPr>
        <w:topLinePunct/>
      </w:pPr>
      <w:r>
        <w:rPr>
          <w:rFonts w:ascii="宋体" w:eastAsia="宋体" w:hint="eastAsia"/>
        </w:rPr>
        <w:t>膀胱癌是我国泌尿系统常见的恶性肿瘤之一，在欧美等发达国家，膀</w:t>
      </w:r>
      <w:r>
        <w:rPr>
          <w:rFonts w:ascii="宋体" w:eastAsia="宋体" w:hint="eastAsia"/>
        </w:rPr>
        <w:t>胱癌在男性恶性肿瘤中占第四位，其发病率仅次于前列腺癌，在女性恶性</w:t>
      </w:r>
      <w:r>
        <w:rPr>
          <w:rFonts w:ascii="宋体" w:eastAsia="宋体" w:hint="eastAsia"/>
        </w:rPr>
        <w:t>肿瘤中占第十位，在中国人中男性占第八位，女性占第十二位，且具有逐</w:t>
      </w:r>
      <w:r>
        <w:rPr>
          <w:rFonts w:ascii="宋体" w:eastAsia="宋体" w:hint="eastAsia"/>
        </w:rPr>
        <w:t>年增高的趋势。统计数据表明，美国</w:t>
      </w:r>
      <w:r>
        <w:t>2010</w:t>
      </w:r>
      <w:r>
        <w:rPr>
          <w:rFonts w:ascii="宋体" w:eastAsia="宋体" w:hint="eastAsia"/>
        </w:rPr>
        <w:t>年有新发病例</w:t>
      </w:r>
      <w:r>
        <w:t>70530</w:t>
      </w:r>
      <w:r/>
      <w:r w:rsidR="001852F3">
        <w:t xml:space="preserve"> </w:t>
      </w:r>
      <w:r>
        <w:rPr>
          <w:rFonts w:ascii="宋体" w:eastAsia="宋体" w:hint="eastAsia"/>
        </w:rPr>
        <w:t>例，同时</w:t>
      </w:r>
      <w:r>
        <w:rPr>
          <w:rFonts w:ascii="宋体" w:eastAsia="宋体" w:hint="eastAsia"/>
        </w:rPr>
        <w:t>有</w:t>
      </w:r>
    </w:p>
    <w:p w:rsidR="0018722C">
      <w:pPr>
        <w:topLinePunct/>
      </w:pPr>
      <w:r>
        <w:t>1</w:t>
      </w:r>
      <w:r>
        <w:t>46</w:t>
      </w:r>
      <w:r>
        <w:t>8</w:t>
      </w:r>
      <w:r>
        <w:t>0</w:t>
      </w:r>
      <w:r>
        <w:rPr>
          <w:rFonts w:ascii="宋体" w:eastAsia="宋体" w:hint="eastAsia"/>
        </w:rPr>
        <w:t>例死亡与其有关</w:t>
      </w:r>
      <w:r>
        <w:t>[</w:t>
      </w:r>
      <w:r>
        <w:t>4</w:t>
      </w:r>
      <w:r>
        <w:t>]</w:t>
      </w:r>
      <w:r>
        <w:rPr>
          <w:rFonts w:ascii="宋体" w:eastAsia="宋体" w:hint="eastAsia"/>
        </w:rPr>
        <w:t>。在膀胱癌中，</w:t>
      </w:r>
      <w:r>
        <w:t>9</w:t>
      </w:r>
      <w:r>
        <w:t>0</w:t>
      </w:r>
      <w:r>
        <w:t>%</w:t>
      </w:r>
      <w:r>
        <w:rPr>
          <w:rFonts w:ascii="宋体" w:eastAsia="宋体" w:hint="eastAsia"/>
        </w:rPr>
        <w:t>以上是移行细胞癌</w:t>
      </w:r>
      <w:r>
        <w:t>(</w:t>
      </w:r>
      <w:r>
        <w:t> </w:t>
      </w:r>
      <w:r>
        <w:rPr>
          <w:spacing w:val="-1"/>
          <w:w w:val="100"/>
        </w:rPr>
        <w:t>T</w:t>
      </w:r>
      <w:r>
        <w:rPr>
          <w:w w:val="100"/>
        </w:rPr>
        <w:t>CC</w:t>
      </w:r>
      <w:r>
        <w:t>)</w:t>
      </w:r>
      <w:r>
        <w:rPr>
          <w:w w:val="100"/>
          <w:rFonts w:hint="eastAsia"/>
        </w:rPr>
        <w:t>，</w:t>
      </w:r>
      <w:r>
        <w:rPr>
          <w:rFonts w:ascii="宋体" w:eastAsia="宋体" w:hint="eastAsia"/>
        </w:rPr>
        <w:t>超过</w:t>
      </w:r>
      <w:r>
        <w:t>70%</w:t>
      </w:r>
      <w:r>
        <w:rPr>
          <w:rFonts w:ascii="宋体" w:eastAsia="宋体" w:hint="eastAsia"/>
        </w:rPr>
        <w:t>的移行细胞癌在治疗</w:t>
      </w:r>
      <w:r>
        <w:rPr>
          <w:rFonts w:ascii="宋体" w:eastAsia="宋体" w:hint="eastAsia"/>
        </w:rPr>
        <w:t>（</w:t>
      </w:r>
      <w:r>
        <w:rPr>
          <w:rFonts w:ascii="宋体" w:eastAsia="宋体" w:hint="eastAsia"/>
          <w:spacing w:val="-2"/>
        </w:rPr>
        <w:t>如膀胱肿瘤电切术</w:t>
      </w:r>
      <w:r>
        <w:rPr>
          <w:rFonts w:ascii="宋体" w:eastAsia="宋体" w:hint="eastAsia"/>
        </w:rPr>
        <w:t>）</w:t>
      </w:r>
      <w:r>
        <w:rPr>
          <w:rFonts w:ascii="宋体" w:eastAsia="宋体" w:hint="eastAsia"/>
        </w:rPr>
        <w:t>后</w:t>
      </w:r>
      <w:r>
        <w:t>5</w:t>
      </w:r>
      <w:r>
        <w:rPr>
          <w:rFonts w:ascii="宋体" w:eastAsia="宋体" w:hint="eastAsia"/>
        </w:rPr>
        <w:t>年内再次复发</w:t>
      </w:r>
      <w:r>
        <w:rPr>
          <w:rFonts w:hint="eastAsia"/>
        </w:rPr>
        <w:t>，</w:t>
      </w:r>
      <w:r>
        <w:rPr>
          <w:rFonts w:ascii="宋体" w:eastAsia="宋体" w:hint="eastAsia"/>
        </w:rPr>
        <w:t>复</w:t>
      </w:r>
      <w:r>
        <w:rPr>
          <w:rFonts w:ascii="宋体" w:eastAsia="宋体" w:hint="eastAsia"/>
        </w:rPr>
        <w:t>发肿瘤中约</w:t>
      </w:r>
      <w:r>
        <w:t>30%</w:t>
      </w:r>
      <w:r>
        <w:rPr>
          <w:rFonts w:ascii="宋体" w:eastAsia="宋体" w:hint="eastAsia"/>
        </w:rPr>
        <w:t>恶性度增加</w:t>
      </w:r>
      <w:r>
        <w:rPr>
          <w:vertAlign w:val="superscript"/>
        </w:rPr>
        <w:t>[</w:t>
      </w:r>
      <w:r>
        <w:rPr>
          <w:vertAlign w:val="superscript"/>
          <w:position w:val="13"/>
        </w:rPr>
        <w:t xml:space="preserve">5</w:t>
      </w:r>
      <w:r>
        <w:rPr>
          <w:vertAlign w:val="superscript"/>
        </w:rPr>
        <w:t>]</w:t>
      </w:r>
      <w:r>
        <w:rPr>
          <w:rFonts w:ascii="宋体" w:eastAsia="宋体" w:hint="eastAsia"/>
        </w:rPr>
        <w:t>。因此，迫切需要对膀胱癌的患者进行终</w:t>
      </w:r>
      <w:r>
        <w:rPr>
          <w:rFonts w:ascii="宋体" w:eastAsia="宋体" w:hint="eastAsia"/>
        </w:rPr>
        <w:t>生</w:t>
      </w:r>
    </w:p>
    <w:p w:rsidR="0018722C">
      <w:pPr>
        <w:topLinePunct/>
      </w:pPr>
      <w:r>
        <w:rPr>
          <w:rFonts w:ascii="宋体" w:eastAsia="宋体" w:hint="eastAsia"/>
        </w:rPr>
        <w:t>的随访和监测。膀胱癌的发生和接触致癌物质、吸烟、异物长期刺激有关，</w:t>
      </w:r>
      <w:r>
        <w:rPr>
          <w:rFonts w:ascii="宋体" w:eastAsia="宋体" w:hint="eastAsia"/>
        </w:rPr>
        <w:t>临床表现缺乏特异性的临床表现，所以膀胱癌诊断和随访监测比较困难。连续或间断性无痛性肉眼血尿是膀胱癌最常见的症状，但只有</w:t>
      </w:r>
      <w:r>
        <w:t>10%</w:t>
      </w:r>
      <w:r>
        <w:rPr>
          <w:rFonts w:ascii="宋体" w:eastAsia="宋体" w:hint="eastAsia"/>
        </w:rPr>
        <w:t>血尿患</w:t>
      </w:r>
      <w:r>
        <w:rPr>
          <w:rFonts w:ascii="宋体" w:eastAsia="宋体" w:hint="eastAsia"/>
        </w:rPr>
        <w:t>者最终诊断是膀胱癌，而且很大一部分膀胱癌也不表现出血尿症状</w:t>
      </w:r>
      <w:r>
        <w:rPr>
          <w:vertAlign w:val="superscript"/>
        </w:rPr>
        <w:t>[</w:t>
      </w:r>
      <w:r>
        <w:rPr>
          <w:vertAlign w:val="superscript"/>
        </w:rPr>
        <w:t xml:space="preserve">2</w:t>
      </w:r>
      <w:r>
        <w:rPr>
          <w:vertAlign w:val="superscript"/>
        </w:rPr>
        <w:t>]</w:t>
      </w:r>
      <w:r>
        <w:rPr>
          <w:rFonts w:ascii="宋体" w:eastAsia="宋体" w:hint="eastAsia"/>
        </w:rPr>
        <w:t>。所</w:t>
      </w:r>
      <w:r>
        <w:rPr>
          <w:rFonts w:ascii="宋体" w:eastAsia="宋体" w:hint="eastAsia"/>
        </w:rPr>
        <w:t>以单从临床症状来诊断和检测膀胱癌是不充分的的。</w:t>
      </w:r>
    </w:p>
    <w:p w:rsidR="0018722C">
      <w:pPr>
        <w:topLinePunct/>
      </w:pPr>
      <w:r>
        <w:rPr>
          <w:rFonts w:ascii="宋体" w:eastAsia="宋体" w:hint="eastAsia"/>
        </w:rPr>
        <w:t>到目前为止，尿脱落细胞学检查和侵入性膀胱镜检查仍是膀胱癌诊断</w:t>
      </w:r>
      <w:r>
        <w:rPr>
          <w:rFonts w:ascii="宋体" w:eastAsia="宋体" w:hint="eastAsia"/>
        </w:rPr>
        <w:t>和后续监测的最常用方法。但是由于膀胱镜检的有创性、对早期肿瘤诊断的困难、价格昂贵，使其对膀胱肿瘤诊断和随访监测的作用受到限制。尿</w:t>
      </w:r>
      <w:r>
        <w:rPr>
          <w:rFonts w:ascii="宋体" w:eastAsia="宋体" w:hint="eastAsia"/>
        </w:rPr>
        <w:t>脱落细胞学检查已被确立为标准的非侵入性检测膀胱癌的方法，尿细胞学</w:t>
      </w:r>
      <w:r>
        <w:rPr>
          <w:rFonts w:ascii="宋体" w:eastAsia="宋体" w:hint="eastAsia"/>
        </w:rPr>
        <w:t>检查的特异性是目前无创诊断指标中最高的，也是目前</w:t>
      </w:r>
      <w:r>
        <w:t>NCCN</w:t>
      </w:r>
      <w:r>
        <w:rPr>
          <w:rFonts w:ascii="宋体" w:eastAsia="宋体" w:hint="eastAsia"/>
        </w:rPr>
        <w:t>指南中唯一</w:t>
      </w:r>
      <w:r>
        <w:rPr>
          <w:rFonts w:ascii="宋体" w:eastAsia="宋体" w:hint="eastAsia"/>
        </w:rPr>
        <w:t>推荐的无创诊断指标。尿脱落细胞学检查依赖于肿瘤细胞的脱落进入尿液</w:t>
      </w:r>
      <w:r>
        <w:rPr>
          <w:rFonts w:ascii="宋体" w:eastAsia="宋体" w:hint="eastAsia"/>
        </w:rPr>
        <w:t>和病理学家的正确识别。标本处理的方式方法不同，如温度、保存时间、</w:t>
      </w:r>
      <w:r>
        <w:rPr>
          <w:rFonts w:ascii="宋体" w:eastAsia="宋体" w:hint="eastAsia"/>
        </w:rPr>
        <w:t>观察者水平等可以影响检测结果。尿脱落细胞学检查的低敏感性，影响了</w:t>
      </w:r>
      <w:r>
        <w:rPr>
          <w:rFonts w:ascii="宋体" w:eastAsia="宋体" w:hint="eastAsia"/>
        </w:rPr>
        <w:t>它的临床应用。因此，需要研究出新的、更为准确的、检查价格较低的膀</w:t>
      </w:r>
      <w:r>
        <w:rPr>
          <w:rFonts w:ascii="宋体" w:eastAsia="宋体" w:hint="eastAsia"/>
        </w:rPr>
        <w:t>胱肿瘤标记物。</w:t>
      </w:r>
    </w:p>
    <w:p w:rsidR="0018722C">
      <w:pPr>
        <w:topLinePunct/>
      </w:pPr>
      <w:r>
        <w:rPr>
          <w:rFonts w:ascii="宋体" w:eastAsia="宋体" w:hint="eastAsia"/>
        </w:rPr>
        <w:t>近些年来，伴随着分子生物学、蛋白组学和基因学等学科的发展</w:t>
      </w:r>
      <w:r>
        <w:rPr>
          <w:rFonts w:hint="eastAsia"/>
        </w:rPr>
        <w:t>，</w:t>
      </w:r>
      <w:r>
        <w:t>  </w:t>
      </w:r>
      <w:r>
        <w:rPr>
          <w:rFonts w:ascii="宋体" w:eastAsia="宋体" w:hint="eastAsia"/>
        </w:rPr>
        <w:t>出</w:t>
      </w:r>
    </w:p>
    <w:p w:rsidR="0018722C">
      <w:pPr>
        <w:topLinePunct/>
      </w:pPr>
      <w:r>
        <w:rPr>
          <w:rFonts w:ascii="宋体" w:eastAsia="宋体" w:hint="eastAsia"/>
        </w:rPr>
        <w:t>现了许多膀胱肿瘤新的瘤标</w:t>
      </w:r>
      <w:r>
        <w:rPr>
          <w:spacing w:val="0"/>
          <w:w w:val="100"/>
          <w:rFonts w:hint="eastAsia"/>
        </w:rPr>
        <w:t>，</w:t>
      </w:r>
      <w:r>
        <w:rPr>
          <w:rFonts w:ascii="宋体" w:eastAsia="宋体" w:hint="eastAsia"/>
        </w:rPr>
        <w:t>如</w:t>
      </w:r>
      <w:r>
        <w:t>I</w:t>
      </w:r>
      <w:r>
        <w:t>m</w:t>
      </w:r>
      <w:r>
        <w:t>m</w:t>
      </w:r>
      <w:r>
        <w:t>unoC</w:t>
      </w:r>
      <w:r>
        <w:t>y</w:t>
      </w:r>
      <w:r>
        <w:rPr>
          <w:rFonts w:ascii="宋体" w:eastAsia="宋体" w:hint="eastAsia"/>
        </w:rPr>
        <w:t>（</w:t>
      </w:r>
      <w:r>
        <w:t>t</w:t>
      </w:r>
      <w:r/>
      <w:r w:rsidR="001852F3">
        <w:t xml:space="preserve"> </w:t>
      </w:r>
      <w:r>
        <w:rPr>
          <w:rFonts w:ascii="宋体" w:eastAsia="宋体" w:hint="eastAsia"/>
        </w:rPr>
        <w:t>免疫荧光细胞学</w:t>
      </w:r>
      <w:r>
        <w:rPr>
          <w:rFonts w:ascii="宋体" w:eastAsia="宋体" w:hint="eastAsia"/>
        </w:rPr>
        <w:t>）</w:t>
      </w:r>
      <w:r>
        <w:rPr>
          <w:rFonts w:ascii="宋体" w:eastAsia="宋体" w:hint="eastAsia"/>
        </w:rPr>
        <w:t>、</w:t>
      </w:r>
      <w:r>
        <w:t>U</w:t>
      </w:r>
      <w:r>
        <w:t>r</w:t>
      </w:r>
      <w:r>
        <w:t>o</w:t>
      </w:r>
      <w:r>
        <w:t>V</w:t>
      </w:r>
      <w:r>
        <w:t>y</w:t>
      </w:r>
      <w:r>
        <w:t>s</w:t>
      </w:r>
      <w:r>
        <w:t>i</w:t>
      </w:r>
      <w:r>
        <w:t>o</w:t>
      </w:r>
      <w:r>
        <w:t>n</w:t>
      </w:r>
      <w:r>
        <w:rPr>
          <w:rFonts w:ascii="宋体" w:eastAsia="宋体" w:hint="eastAsia"/>
        </w:rPr>
        <w:t>、</w:t>
      </w:r>
    </w:p>
    <w:p w:rsidR="0018722C">
      <w:pPr>
        <w:topLinePunct/>
      </w:pPr>
      <w:r>
        <w:rPr>
          <w:rFonts w:ascii="宋体" w:eastAsia="宋体" w:hint="eastAsia"/>
        </w:rPr>
        <w:t>核基质蛋白</w:t>
      </w:r>
      <w:r>
        <w:rPr>
          <w:rFonts w:ascii="宋体" w:eastAsia="宋体" w:hint="eastAsia"/>
        </w:rPr>
        <w:t>（</w:t>
      </w:r>
      <w:r>
        <w:t>N</w:t>
      </w:r>
      <w:r>
        <w:t>M</w:t>
      </w:r>
      <w:r>
        <w:t>P</w:t>
      </w:r>
      <w:r>
        <w:rPr>
          <w:rFonts w:ascii="宋体" w:eastAsia="宋体" w:hint="eastAsia"/>
        </w:rPr>
        <w:t>）</w:t>
      </w:r>
      <w:r>
        <w:rPr>
          <w:rFonts w:ascii="宋体" w:eastAsia="宋体" w:hint="eastAsia"/>
        </w:rPr>
        <w:t>、</w:t>
      </w:r>
      <w:r>
        <w:t>Su</w:t>
      </w:r>
      <w:r>
        <w:t>r</w:t>
      </w:r>
      <w:r>
        <w:t>v</w:t>
      </w:r>
      <w:r>
        <w:t>iv</w:t>
      </w:r>
      <w:r>
        <w:t>i</w:t>
      </w:r>
      <w:r>
        <w:t>n</w:t>
      </w:r>
      <w:r>
        <w:rPr>
          <w:rFonts w:ascii="宋体" w:eastAsia="宋体" w:hint="eastAsia"/>
        </w:rPr>
        <w:t>等。目前为止，美国食品和药品管理局</w:t>
      </w:r>
      <w:r>
        <w:t>(</w:t>
      </w:r>
      <w:r>
        <w:rPr>
          <w:w w:val="100"/>
        </w:rPr>
        <w:t>F</w:t>
      </w:r>
      <w:r>
        <w:rPr>
          <w:spacing w:val="-1"/>
          <w:w w:val="100"/>
        </w:rPr>
        <w:t>DA</w:t>
      </w:r>
      <w:r>
        <w:t>)</w:t>
      </w:r>
      <w:r>
        <w:rPr>
          <w:rFonts w:ascii="宋体" w:eastAsia="宋体" w:hint="eastAsia"/>
        </w:rPr>
        <w:t>批准</w:t>
      </w:r>
      <w:r>
        <w:t>5</w:t>
      </w:r>
      <w:r>
        <w:rPr>
          <w:rFonts w:ascii="宋体" w:eastAsia="宋体" w:hint="eastAsia"/>
        </w:rPr>
        <w:t>种针对膀胱癌的尿液检测方法</w:t>
      </w:r>
      <w:r>
        <w:rPr>
          <w:rFonts w:hint="eastAsia"/>
        </w:rPr>
        <w:t>：</w:t>
      </w:r>
      <w:r>
        <w:rPr>
          <w:rFonts w:ascii="宋体" w:eastAsia="宋体" w:hint="eastAsia"/>
        </w:rPr>
        <w:t>尿核基质蛋白</w:t>
      </w:r>
      <w:r>
        <w:t>22</w:t>
      </w:r>
      <w:r>
        <w:t>(</w:t>
      </w:r>
      <w:r>
        <w:t>NMP22</w:t>
      </w:r>
      <w:r>
        <w:t>)</w:t>
      </w:r>
      <w:r>
        <w:rPr>
          <w:rFonts w:ascii="宋体" w:eastAsia="宋体" w:hint="eastAsia"/>
        </w:rPr>
        <w:t>、膀胱肿瘤</w:t>
      </w:r>
      <w:r>
        <w:rPr>
          <w:rFonts w:ascii="宋体" w:eastAsia="宋体" w:hint="eastAsia"/>
        </w:rPr>
        <w:t>抗原</w:t>
      </w:r>
      <w:r>
        <w:t>(</w:t>
      </w:r>
      <w:r>
        <w:rPr>
          <w:spacing w:val="-2"/>
        </w:rPr>
        <w:t xml:space="preserve">BTA</w:t>
      </w:r>
      <w:r>
        <w:t>)</w:t>
      </w:r>
      <w:r>
        <w:rPr>
          <w:rFonts w:ascii="宋体" w:eastAsia="宋体" w:hint="eastAsia"/>
        </w:rPr>
        <w:t>、免疫一细胞检查法、纤维素和纤维蛋白降解产物</w:t>
      </w:r>
      <w:r>
        <w:t>(</w:t>
      </w:r>
      <w:r>
        <w:t>FDP</w:t>
      </w:r>
      <w:r>
        <w:t>)</w:t>
      </w:r>
      <w:r>
        <w:rPr>
          <w:rFonts w:ascii="宋体" w:eastAsia="宋体" w:hint="eastAsia"/>
        </w:rPr>
        <w:t>及</w:t>
      </w:r>
      <w:r>
        <w:rPr>
          <w:rFonts w:ascii="宋体" w:eastAsia="宋体" w:hint="eastAsia"/>
        </w:rPr>
        <w:t>荧</w:t>
      </w:r>
    </w:p>
    <w:p w:rsidR="0018722C">
      <w:pPr>
        <w:topLinePunct/>
      </w:pPr>
      <w:r>
        <w:rPr>
          <w:rFonts w:ascii="宋体" w:eastAsia="宋体" w:hint="eastAsia"/>
        </w:rPr>
        <w:t>光原位杂交</w:t>
      </w:r>
      <w:r>
        <w:t>(</w:t>
      </w:r>
      <w:r>
        <w:rPr>
          <w:spacing w:val="-2"/>
        </w:rPr>
        <w:t xml:space="preserve">FISH</w:t>
      </w:r>
      <w:r>
        <w:t>)</w:t>
      </w:r>
      <w:r>
        <w:rPr>
          <w:rFonts w:ascii="宋体" w:eastAsia="宋体" w:hint="eastAsia"/>
        </w:rPr>
        <w:t>，但这些新的瘤标还需要大规模、多中心、广泛的的研</w:t>
      </w:r>
      <w:r>
        <w:rPr>
          <w:rFonts w:ascii="宋体" w:eastAsia="宋体" w:hint="eastAsia"/>
        </w:rPr>
        <w:t>究。有的学者联合几种瘤标</w:t>
      </w:r>
      <w:r>
        <w:rPr>
          <w:rFonts w:ascii="宋体" w:eastAsia="宋体" w:hint="eastAsia"/>
        </w:rPr>
        <w:t>（</w:t>
      </w:r>
      <w:r>
        <w:rPr>
          <w:rFonts w:ascii="宋体" w:eastAsia="宋体" w:hint="eastAsia"/>
        </w:rPr>
        <w:t>如联合</w:t>
      </w:r>
      <w:r>
        <w:t>CYFRA21-1</w:t>
      </w:r>
      <w:r>
        <w:rPr>
          <w:rFonts w:ascii="宋体" w:eastAsia="宋体" w:hint="eastAsia"/>
        </w:rPr>
        <w:t>、</w:t>
      </w:r>
      <w:r>
        <w:t>UBC</w:t>
      </w:r>
      <w:r>
        <w:rPr>
          <w:rFonts w:ascii="宋体" w:eastAsia="宋体" w:hint="eastAsia"/>
        </w:rPr>
        <w:t>、</w:t>
      </w:r>
      <w:r>
        <w:t>TPA</w:t>
      </w:r>
      <w:r>
        <w:rPr>
          <w:rFonts w:ascii="宋体" w:eastAsia="宋体" w:hint="eastAsia"/>
        </w:rPr>
        <w:t>或</w:t>
      </w:r>
      <w:r>
        <w:t>NMP22</w:t>
      </w:r>
      <w:r>
        <w:rPr>
          <w:rFonts w:ascii="宋体" w:eastAsia="宋体" w:hint="eastAsia"/>
        </w:rPr>
        <w:t>等</w:t>
      </w:r>
      <w:r>
        <w:rPr>
          <w:rFonts w:ascii="宋体" w:eastAsia="宋体" w:hint="eastAsia"/>
        </w:rPr>
        <w:t>）</w:t>
      </w:r>
      <w:r>
        <w:rPr>
          <w:rFonts w:ascii="宋体" w:eastAsia="宋体" w:hint="eastAsia"/>
        </w:rPr>
        <w:t>进行检测膀胱癌实验，但是结果都不十分令人满意。而膀胱癌特异性</w:t>
      </w:r>
      <w:r>
        <w:rPr>
          <w:rFonts w:ascii="宋体" w:eastAsia="宋体" w:hint="eastAsia"/>
        </w:rPr>
        <w:t>核基质蛋白家族</w:t>
      </w:r>
      <w:r>
        <w:t>(</w:t>
      </w:r>
      <w:r>
        <w:rPr>
          <w:spacing w:val="2"/>
        </w:rPr>
        <w:t xml:space="preserve"> </w:t>
      </w:r>
      <w:r>
        <w:t>BLCAs</w:t>
      </w:r>
      <w:r>
        <w:t>)</w:t>
      </w:r>
      <w:r>
        <w:rPr>
          <w:rFonts w:ascii="宋体" w:eastAsia="宋体" w:hint="eastAsia"/>
        </w:rPr>
        <w:t>被作为一组较为理想的、可靠的膀胱癌新型瘤标</w:t>
      </w:r>
      <w:r>
        <w:rPr>
          <w:rFonts w:hint="eastAsia"/>
        </w:rPr>
        <w:t>，</w:t>
      </w:r>
      <w:r>
        <w:rPr>
          <w:rFonts w:ascii="宋体" w:eastAsia="宋体" w:hint="eastAsia"/>
        </w:rPr>
        <w:t>越来越受到研究学者的关注。</w:t>
      </w:r>
    </w:p>
    <w:p w:rsidR="0018722C">
      <w:pPr>
        <w:topLinePunct/>
      </w:pPr>
      <w:bookmarkStart w:name="（二）核基质蛋白性质及与肿瘤发生发展关系 " w:id="35"/>
      <w:bookmarkEnd w:id="35"/>
      <w:r/>
      <w:r>
        <w:rPr>
          <w:rFonts w:ascii="宋体" w:eastAsia="宋体" w:hint="eastAsia"/>
        </w:rPr>
        <w:t>（</w:t>
      </w:r>
      <w:r>
        <w:rPr>
          <w:rFonts w:ascii="宋体" w:eastAsia="宋体" w:hint="eastAsia"/>
        </w:rPr>
        <w:t xml:space="preserve">二</w:t>
      </w:r>
      <w:r>
        <w:rPr>
          <w:rFonts w:ascii="宋体" w:eastAsia="宋体" w:hint="eastAsia"/>
        </w:rPr>
        <w:t>）</w:t>
      </w:r>
      <w:r>
        <w:rPr>
          <w:rFonts w:ascii="宋体" w:eastAsia="宋体" w:hint="eastAsia"/>
        </w:rPr>
        <w:t>核基质蛋白性质及与肿瘤发生发展关系</w:t>
      </w:r>
    </w:p>
    <w:p w:rsidR="0018722C">
      <w:pPr>
        <w:topLinePunct/>
      </w:pPr>
      <w:r>
        <w:rPr>
          <w:rFonts w:ascii="宋体" w:eastAsia="宋体" w:hint="eastAsia"/>
        </w:rPr>
        <w:t>核基质蛋白是细胞核的非染色质网状框架</w:t>
      </w:r>
      <w:r>
        <w:rPr>
          <w:rFonts w:hint="eastAsia"/>
        </w:rPr>
        <w:t>，</w:t>
      </w:r>
      <w:r>
        <w:rPr>
          <w:rFonts w:ascii="宋体" w:eastAsia="宋体" w:hint="eastAsia"/>
        </w:rPr>
        <w:t>由外周核纤层蛋白核孔复</w:t>
      </w:r>
      <w:r>
        <w:rPr>
          <w:rFonts w:ascii="宋体" w:eastAsia="宋体" w:hint="eastAsia"/>
        </w:rPr>
        <w:t>合体、核糖核酸蛋白网状结构和部分核仁组成</w:t>
      </w:r>
      <w:r>
        <w:rPr>
          <w:vertAlign w:val="superscript"/>
        </w:rPr>
        <w:t>[</w:t>
      </w:r>
      <w:r>
        <w:rPr>
          <w:vertAlign w:val="superscript"/>
        </w:rPr>
        <w:t>7</w:t>
      </w:r>
      <w:r>
        <w:rPr>
          <w:vertAlign w:val="superscript"/>
        </w:rPr>
        <w:t>]</w:t>
      </w:r>
      <w:r>
        <w:rPr>
          <w:rFonts w:ascii="宋体" w:eastAsia="宋体" w:hint="eastAsia"/>
        </w:rPr>
        <w:t>，它是细胞核的基本结构</w:t>
      </w:r>
      <w:r>
        <w:rPr>
          <w:rFonts w:ascii="宋体" w:eastAsia="宋体" w:hint="eastAsia"/>
        </w:rPr>
        <w:t>单位，细胞核的形态由它决定，同时还在细胞的许多过程中</w:t>
      </w:r>
      <w:r>
        <w:rPr>
          <w:spacing w:val="4"/>
        </w:rPr>
        <w:t>（</w:t>
      </w:r>
      <w:r>
        <w:rPr>
          <w:rFonts w:ascii="宋体" w:eastAsia="宋体" w:hint="eastAsia"/>
        </w:rPr>
        <w:t>包括</w:t>
      </w:r>
      <w:r>
        <w:t>RNA</w:t>
      </w:r>
      <w:r>
        <w:rPr>
          <w:rFonts w:ascii="宋体" w:eastAsia="宋体" w:hint="eastAsia"/>
        </w:rPr>
        <w:t>加</w:t>
      </w:r>
      <w:r>
        <w:rPr>
          <w:rFonts w:ascii="宋体" w:eastAsia="宋体" w:hint="eastAsia"/>
          <w:spacing w:val="-6"/>
          <w:w w:val="100"/>
        </w:rPr>
        <w:t>工、转录、染色体的复制、基因调控等</w:t>
      </w:r>
      <w:r>
        <w:rPr>
          <w:w w:val="100"/>
        </w:rPr>
        <w:t>）</w:t>
      </w:r>
      <w:r/>
      <w:r w:rsidR="001852F3">
        <w:t xml:space="preserve"> </w:t>
      </w:r>
      <w:r>
        <w:rPr>
          <w:rFonts w:ascii="宋体" w:eastAsia="宋体" w:hint="eastAsia"/>
        </w:rPr>
        <w:t>起重要的作用</w:t>
      </w:r>
      <w:r>
        <w:rPr>
          <w:vertAlign w:val="superscript"/>
        </w:rPr>
        <w:t>[</w:t>
      </w:r>
      <w:r>
        <w:rPr>
          <w:vertAlign w:val="superscript"/>
        </w:rPr>
        <w:t>8</w:t>
      </w:r>
      <w:r>
        <w:rPr>
          <w:vertAlign w:val="superscript"/>
        </w:rPr>
        <w:t>]</w:t>
      </w:r>
      <w:r>
        <w:rPr>
          <w:rFonts w:ascii="宋体" w:eastAsia="宋体" w:hint="eastAsia"/>
        </w:rPr>
        <w:t>。人体正常细胞</w:t>
      </w:r>
      <w:r>
        <w:rPr>
          <w:rFonts w:ascii="宋体" w:eastAsia="宋体" w:hint="eastAsia"/>
        </w:rPr>
        <w:t>发生癌变后，细胞、细胞核、核仁形态以及基因的表达均发生不同程度的</w:t>
      </w:r>
      <w:r>
        <w:rPr>
          <w:rFonts w:ascii="宋体" w:eastAsia="宋体" w:hint="eastAsia"/>
        </w:rPr>
        <w:t>改变，这些改变</w:t>
      </w:r>
      <w:r>
        <w:rPr>
          <w:rFonts w:ascii="宋体" w:eastAsia="宋体" w:hint="eastAsia"/>
        </w:rPr>
        <w:t>（</w:t>
      </w:r>
      <w:r>
        <w:rPr>
          <w:rFonts w:ascii="宋体" w:eastAsia="宋体" w:hint="eastAsia"/>
          <w:spacing w:val="-1"/>
        </w:rPr>
        <w:t>部分的</w:t>
      </w:r>
      <w:r>
        <w:rPr>
          <w:rFonts w:ascii="宋体" w:eastAsia="宋体" w:hint="eastAsia"/>
        </w:rPr>
        <w:t>）</w:t>
      </w:r>
      <w:r>
        <w:rPr>
          <w:rFonts w:ascii="宋体" w:eastAsia="宋体" w:hint="eastAsia"/>
        </w:rPr>
        <w:t>是由作为细胞核结构单位的核基质蛋白所决定</w:t>
      </w:r>
      <w:r>
        <w:rPr>
          <w:rFonts w:ascii="宋体" w:eastAsia="宋体" w:hint="eastAsia"/>
        </w:rPr>
        <w:t>的</w:t>
      </w:r>
      <w:r>
        <w:rPr>
          <w:vertAlign w:val="superscript"/>
        </w:rPr>
        <w:t>[</w:t>
      </w:r>
      <w:r>
        <w:rPr>
          <w:vertAlign w:val="superscript"/>
          <w:position w:val="13"/>
        </w:rPr>
        <w:t>9</w:t>
      </w:r>
      <w:r>
        <w:rPr>
          <w:vertAlign w:val="superscript"/>
        </w:rPr>
        <w:t>]</w:t>
      </w:r>
      <w:r>
        <w:rPr>
          <w:rFonts w:ascii="宋体" w:eastAsia="宋体" w:hint="eastAsia"/>
        </w:rPr>
        <w:t>，核基质蛋白是一种非溶解性微量蛋白，细胞在凋亡过程中，核基质</w:t>
      </w:r>
      <w:r>
        <w:rPr>
          <w:rFonts w:ascii="宋体" w:eastAsia="宋体" w:hint="eastAsia"/>
        </w:rPr>
        <w:t>蛋白发生破裂分解，随组织液、血液或尿液释放到周围的环境中</w:t>
      </w:r>
      <w:r>
        <w:rPr>
          <w:vertAlign w:val="superscript"/>
        </w:rPr>
        <w:t>[</w:t>
      </w:r>
      <w:r>
        <w:rPr>
          <w:vertAlign w:val="superscript"/>
          <w:position w:val="13"/>
        </w:rPr>
        <w:t>1</w:t>
      </w:r>
      <w:r>
        <w:rPr>
          <w:vertAlign w:val="superscript"/>
          <w:position w:val="13"/>
        </w:rPr>
        <w:t>0</w:t>
      </w:r>
      <w:r>
        <w:rPr>
          <w:vertAlign w:val="superscript"/>
        </w:rPr>
        <w:t>]</w:t>
      </w:r>
      <w:r>
        <w:rPr>
          <w:rFonts w:ascii="宋体" w:eastAsia="宋体" w:hint="eastAsia"/>
        </w:rPr>
        <w:t>，它</w:t>
      </w:r>
      <w:r>
        <w:rPr>
          <w:rFonts w:ascii="宋体" w:eastAsia="宋体" w:hint="eastAsia"/>
        </w:rPr>
        <w:t>约占全部细胞核蛋白的</w:t>
      </w:r>
      <w:r>
        <w:t>10%</w:t>
      </w:r>
      <w:r>
        <w:rPr>
          <w:rFonts w:ascii="宋体" w:eastAsia="宋体" w:hint="eastAsia"/>
        </w:rPr>
        <w:t>，本质是缺乏脂质的</w:t>
      </w:r>
      <w:r>
        <w:t>DNA</w:t>
      </w:r>
      <w:r>
        <w:rPr>
          <w:rFonts w:ascii="宋体" w:eastAsia="宋体" w:hint="eastAsia"/>
        </w:rPr>
        <w:t>组蛋白</w:t>
      </w:r>
      <w:r>
        <w:rPr>
          <w:vertAlign w:val="superscript"/>
        </w:rPr>
        <w:t>[</w:t>
      </w:r>
      <w:r>
        <w:rPr>
          <w:vertAlign w:val="superscript"/>
          <w:position w:val="13"/>
        </w:rPr>
        <w:t xml:space="preserve">11</w:t>
      </w:r>
      <w:r>
        <w:rPr>
          <w:vertAlign w:val="superscript"/>
        </w:rPr>
        <w:t>]</w:t>
      </w:r>
      <w:r>
        <w:rPr>
          <w:rFonts w:ascii="宋体" w:eastAsia="宋体" w:hint="eastAsia"/>
        </w:rPr>
        <w:t>。</w:t>
      </w:r>
      <w:r>
        <w:t>Fey</w:t>
      </w:r>
      <w:r>
        <w:rPr>
          <w:rFonts w:ascii="宋体" w:eastAsia="宋体" w:hint="eastAsia"/>
        </w:rPr>
        <w:t>等</w:t>
      </w:r>
      <w:r>
        <w:t>[</w:t>
      </w:r>
      <w:r>
        <w:rPr>
          <w:position w:val="13"/>
          <w:sz w:val="18"/>
        </w:rPr>
        <w:t xml:space="preserve">12</w:t>
      </w:r>
      <w:r>
        <w:t>]</w:t>
      </w:r>
      <w:r/>
      <w:r>
        <w:rPr>
          <w:rFonts w:ascii="宋体" w:eastAsia="宋体" w:hint="eastAsia"/>
        </w:rPr>
        <w:t>证实，核基质蛋白具有组织类型来源的特异性。核基质蛋白多分布于细胞</w:t>
      </w:r>
      <w:r>
        <w:rPr>
          <w:rFonts w:ascii="宋体" w:eastAsia="宋体" w:hint="eastAsia"/>
        </w:rPr>
        <w:t>有丝分裂较为活跃的组织，在乳腺，结肠，骨骼和尿路上皮均发现肿瘤特异性。核基本质蛋白随着细胞的癌变而转变，所以核基质蛋白可作为恶性</w:t>
      </w:r>
      <w:r>
        <w:rPr>
          <w:rFonts w:ascii="宋体" w:eastAsia="宋体" w:hint="eastAsia"/>
        </w:rPr>
        <w:t>肿瘤出现的标志</w:t>
      </w:r>
      <w:r>
        <w:rPr>
          <w:vertAlign w:val="superscript"/>
        </w:rPr>
        <w:t>[</w:t>
      </w:r>
      <w:r>
        <w:rPr>
          <w:vertAlign w:val="superscript"/>
          <w:position w:val="13"/>
        </w:rPr>
        <w:t xml:space="preserve">13</w:t>
      </w:r>
      <w:r>
        <w:rPr>
          <w:vertAlign w:val="superscript"/>
        </w:rPr>
        <w:t>]</w:t>
      </w:r>
      <w:r>
        <w:rPr>
          <w:rFonts w:ascii="宋体" w:eastAsia="宋体" w:hint="eastAsia"/>
        </w:rPr>
        <w:t>。核基质蛋白释放到周围环境中，可刺激机体产生自身</w:t>
      </w:r>
      <w:r>
        <w:rPr>
          <w:rFonts w:ascii="宋体" w:eastAsia="宋体" w:hint="eastAsia"/>
        </w:rPr>
        <w:t>免疫血清，根据此发现，已经确定了多种核基质蛋白，其中某些蛋白具有</w:t>
      </w:r>
      <w:r>
        <w:rPr>
          <w:rFonts w:ascii="宋体" w:eastAsia="宋体" w:hint="eastAsia"/>
        </w:rPr>
        <w:t>组织特异性和肿瘤特异性</w:t>
      </w:r>
      <w:r>
        <w:t>[</w:t>
      </w:r>
      <w:r>
        <w:rPr>
          <w:position w:val="13"/>
          <w:sz w:val="18"/>
        </w:rPr>
        <w:t xml:space="preserve">14</w:t>
      </w:r>
      <w:r>
        <w:rPr>
          <w:position w:val="13"/>
          <w:sz w:val="18"/>
        </w:rPr>
        <w:t>.</w:t>
      </w:r>
      <w:r>
        <w:rPr>
          <w:position w:val="13"/>
          <w:sz w:val="18"/>
        </w:rPr>
        <w:t xml:space="preserve">15</w:t>
      </w:r>
      <w:r>
        <w:t>]</w:t>
      </w:r>
      <w:r>
        <w:rPr>
          <w:rFonts w:ascii="宋体" w:eastAsia="宋体" w:hint="eastAsia"/>
        </w:rPr>
        <w:t>。许多发生癌变的细胞都有核基质蛋白成分</w:t>
      </w:r>
      <w:r>
        <w:rPr>
          <w:rFonts w:ascii="宋体" w:eastAsia="宋体" w:hint="eastAsia"/>
        </w:rPr>
        <w:t>或核结构的改变</w:t>
      </w:r>
      <w:r>
        <w:rPr>
          <w:spacing w:val="5"/>
          <w:rFonts w:hint="eastAsia"/>
        </w:rPr>
        <w:t>，</w:t>
      </w:r>
      <w:r>
        <w:rPr>
          <w:rFonts w:ascii="宋体" w:eastAsia="宋体" w:hint="eastAsia"/>
        </w:rPr>
        <w:t>而且，核基质蛋白能够在细胞死亡后被释放到血清和尿</w:t>
      </w:r>
      <w:r>
        <w:rPr>
          <w:rFonts w:ascii="宋体" w:eastAsia="宋体" w:hint="eastAsia"/>
        </w:rPr>
        <w:t>液中，这使核基质蛋白能作为肿瘤细胞的标志物在血液和尿液中得到检测。</w:t>
      </w:r>
    </w:p>
    <w:p w:rsidR="0018722C">
      <w:pPr>
        <w:topLinePunct/>
      </w:pPr>
      <w:bookmarkStart w:name="（三）膀胱癌特异性核基质蛋白的发现及意义 " w:id="36"/>
      <w:bookmarkEnd w:id="36"/>
      <w:r/>
      <w:r>
        <w:rPr>
          <w:rFonts w:ascii="宋体" w:eastAsia="宋体" w:hint="eastAsia"/>
        </w:rPr>
        <w:t>（</w:t>
      </w:r>
      <w:r>
        <w:rPr>
          <w:rFonts w:ascii="宋体" w:eastAsia="宋体" w:hint="eastAsia"/>
        </w:rPr>
        <w:t xml:space="preserve">三</w:t>
      </w:r>
      <w:r>
        <w:rPr>
          <w:rFonts w:ascii="宋体" w:eastAsia="宋体" w:hint="eastAsia"/>
        </w:rPr>
        <w:t>）</w:t>
      </w:r>
      <w:r>
        <w:rPr>
          <w:rFonts w:ascii="宋体" w:eastAsia="宋体" w:hint="eastAsia"/>
        </w:rPr>
        <w:t>膀胱癌特异性核基质蛋白的发现及意义</w:t>
      </w:r>
    </w:p>
    <w:p w:rsidR="0018722C">
      <w:pPr>
        <w:topLinePunct/>
      </w:pPr>
      <w:r>
        <w:rPr>
          <w:rFonts w:ascii="宋体" w:eastAsia="宋体" w:hint="eastAsia"/>
        </w:rPr>
        <w:t>膀胱癌特异性核基质蛋白发现于</w:t>
      </w:r>
      <w:r>
        <w:t>1996</w:t>
      </w:r>
      <w:r>
        <w:rPr>
          <w:rFonts w:ascii="宋体" w:eastAsia="宋体" w:hint="eastAsia"/>
        </w:rPr>
        <w:t>年，</w:t>
      </w:r>
      <w:r>
        <w:t>Getzenberg</w:t>
      </w:r>
      <w:r>
        <w:rPr>
          <w:rFonts w:ascii="宋体" w:eastAsia="宋体" w:hint="eastAsia"/>
        </w:rPr>
        <w:t>等</w:t>
      </w:r>
      <w:r>
        <w:rPr>
          <w:vertAlign w:val="superscript"/>
        </w:rPr>
        <w:t>[</w:t>
      </w:r>
      <w:r>
        <w:rPr>
          <w:vertAlign w:val="superscript"/>
        </w:rPr>
        <w:t xml:space="preserve">16</w:t>
      </w:r>
      <w:r>
        <w:rPr>
          <w:vertAlign w:val="superscript"/>
        </w:rPr>
        <w:t>]</w:t>
      </w:r>
      <w:r>
        <w:rPr>
          <w:rFonts w:ascii="宋体" w:eastAsia="宋体" w:hint="eastAsia"/>
        </w:rPr>
        <w:t>对</w:t>
      </w:r>
      <w:r>
        <w:t>17</w:t>
      </w:r>
      <w:r>
        <w:rPr>
          <w:rFonts w:ascii="宋体" w:eastAsia="宋体" w:hint="eastAsia"/>
        </w:rPr>
        <w:t>例膀胱</w:t>
      </w:r>
      <w:r>
        <w:rPr>
          <w:rFonts w:ascii="宋体" w:eastAsia="宋体" w:hint="eastAsia"/>
        </w:rPr>
        <w:t>癌组织和正常膀胱组织研究，第一次分离并确定了</w:t>
      </w:r>
      <w:r>
        <w:t>9</w:t>
      </w:r>
      <w:r>
        <w:rPr>
          <w:rFonts w:ascii="宋体" w:eastAsia="宋体" w:hint="eastAsia"/>
        </w:rPr>
        <w:t>种膀胱核基质蛋白</w:t>
      </w:r>
      <w:r>
        <w:rPr>
          <w:rFonts w:hint="eastAsia"/>
        </w:rPr>
        <w:t>，</w:t>
      </w:r>
      <w:r>
        <w:rPr>
          <w:rFonts w:ascii="宋体" w:eastAsia="宋体" w:hint="eastAsia"/>
        </w:rPr>
        <w:t>其中有</w:t>
      </w:r>
      <w:r>
        <w:t>6</w:t>
      </w:r>
      <w:r>
        <w:rPr>
          <w:rFonts w:ascii="宋体" w:eastAsia="宋体" w:hint="eastAsia"/>
        </w:rPr>
        <w:t>种只表达于膀胱癌组织而不表达于正常膀胱人膀胱组织中。存在于膀胱癌组织中的</w:t>
      </w:r>
      <w:r>
        <w:t>6</w:t>
      </w:r>
      <w:r>
        <w:rPr>
          <w:rFonts w:ascii="宋体" w:eastAsia="宋体" w:hint="eastAsia"/>
        </w:rPr>
        <w:t>种核基质蛋白，被命名</w:t>
      </w:r>
      <w:r>
        <w:t>BLCA-1</w:t>
      </w:r>
      <w:r>
        <w:rPr>
          <w:rFonts w:ascii="宋体" w:eastAsia="宋体" w:hint="eastAsia"/>
        </w:rPr>
        <w:t>、</w:t>
      </w:r>
      <w:r>
        <w:t>2</w:t>
      </w:r>
      <w:r>
        <w:rPr>
          <w:rFonts w:ascii="宋体" w:eastAsia="宋体" w:hint="eastAsia"/>
        </w:rPr>
        <w:t>、</w:t>
      </w:r>
      <w:r>
        <w:t>3</w:t>
      </w:r>
      <w:r>
        <w:rPr>
          <w:rFonts w:ascii="宋体" w:eastAsia="宋体" w:hint="eastAsia"/>
        </w:rPr>
        <w:t>、</w:t>
      </w:r>
      <w:r>
        <w:t>4</w:t>
      </w:r>
      <w:r>
        <w:rPr>
          <w:rFonts w:ascii="宋体" w:eastAsia="宋体" w:hint="eastAsia"/>
        </w:rPr>
        <w:t>、</w:t>
      </w:r>
      <w:r>
        <w:t>5</w:t>
      </w:r>
      <w:r>
        <w:rPr>
          <w:rFonts w:ascii="宋体" w:eastAsia="宋体" w:hint="eastAsia"/>
        </w:rPr>
        <w:t>、</w:t>
      </w:r>
      <w:r>
        <w:t>6,</w:t>
      </w:r>
      <w:r>
        <w:t> </w:t>
      </w:r>
      <w:r>
        <w:rPr>
          <w:rFonts w:ascii="宋体" w:eastAsia="宋体" w:hint="eastAsia"/>
        </w:rPr>
        <w:t>只</w:t>
      </w:r>
      <w:r>
        <w:rPr>
          <w:rFonts w:ascii="宋体" w:eastAsia="宋体" w:hint="eastAsia"/>
        </w:rPr>
        <w:t>存在于正常人的膀胱组织中</w:t>
      </w:r>
      <w:r>
        <w:t>3</w:t>
      </w:r>
      <w:r>
        <w:rPr>
          <w:rFonts w:ascii="宋体" w:eastAsia="宋体" w:hint="eastAsia"/>
        </w:rPr>
        <w:t>种命名为</w:t>
      </w:r>
      <w:r>
        <w:t>BLNL</w:t>
      </w:r>
      <w:r>
        <w:t>- </w:t>
      </w:r>
      <w:r>
        <w:t>1</w:t>
      </w:r>
      <w:r>
        <w:rPr>
          <w:rFonts w:ascii="宋体" w:eastAsia="宋体" w:hint="eastAsia"/>
        </w:rPr>
        <w:t>、</w:t>
      </w:r>
      <w:r>
        <w:t>2</w:t>
      </w:r>
      <w:r>
        <w:rPr>
          <w:rFonts w:ascii="宋体" w:eastAsia="宋体" w:hint="eastAsia"/>
        </w:rPr>
        <w:t>、</w:t>
      </w:r>
      <w:r>
        <w:t>3</w:t>
      </w:r>
      <w:r>
        <w:rPr>
          <w:rFonts w:ascii="宋体" w:eastAsia="宋体" w:hint="eastAsia"/>
        </w:rPr>
        <w:t>。对膀胱癌细胞</w:t>
      </w:r>
      <w:r>
        <w:rPr>
          <w:rFonts w:ascii="宋体" w:eastAsia="宋体" w:hint="eastAsia"/>
        </w:rPr>
        <w:t>系</w:t>
      </w:r>
    </w:p>
    <w:p w:rsidR="0018722C">
      <w:pPr>
        <w:topLinePunct/>
      </w:pPr>
      <w:r>
        <w:t>T24</w:t>
      </w:r>
      <w:r>
        <w:rPr>
          <w:rFonts w:ascii="宋体" w:eastAsia="宋体" w:hint="eastAsia"/>
        </w:rPr>
        <w:t>、</w:t>
      </w:r>
      <w:r>
        <w:t>253 j</w:t>
      </w:r>
      <w:r>
        <w:rPr>
          <w:rFonts w:ascii="宋体" w:eastAsia="宋体" w:hint="eastAsia"/>
        </w:rPr>
        <w:t>和</w:t>
      </w:r>
      <w:r>
        <w:t>UMUC-2</w:t>
      </w:r>
      <w:r>
        <w:rPr>
          <w:rFonts w:ascii="宋体" w:eastAsia="宋体" w:hint="eastAsia"/>
        </w:rPr>
        <w:t>研究发现，</w:t>
      </w:r>
      <w:r>
        <w:t>6</w:t>
      </w:r>
      <w:r>
        <w:rPr>
          <w:rFonts w:ascii="宋体" w:eastAsia="宋体" w:hint="eastAsia"/>
        </w:rPr>
        <w:t>种</w:t>
      </w:r>
      <w:r>
        <w:t>BLCA</w:t>
      </w:r>
      <w:r>
        <w:rPr>
          <w:rFonts w:ascii="宋体" w:eastAsia="宋体" w:hint="eastAsia"/>
        </w:rPr>
        <w:t>中的</w:t>
      </w:r>
      <w:r>
        <w:t>5</w:t>
      </w:r>
      <w:r>
        <w:rPr>
          <w:rFonts w:ascii="宋体" w:eastAsia="宋体" w:hint="eastAsia"/>
        </w:rPr>
        <w:t>种</w:t>
      </w:r>
      <w:r>
        <w:t>(</w:t>
      </w:r>
      <w:r>
        <w:t xml:space="preserve"> BLCA-1</w:t>
      </w:r>
      <w:r>
        <w:rPr>
          <w:rFonts w:ascii="宋体" w:eastAsia="宋体" w:hint="eastAsia"/>
        </w:rPr>
        <w:t>、</w:t>
      </w:r>
      <w:r>
        <w:t>2</w:t>
      </w:r>
      <w:r>
        <w:rPr>
          <w:rFonts w:ascii="宋体" w:eastAsia="宋体" w:hint="eastAsia"/>
        </w:rPr>
        <w:t>、</w:t>
      </w:r>
      <w:r>
        <w:t>3</w:t>
      </w:r>
      <w:r>
        <w:rPr>
          <w:rFonts w:ascii="宋体" w:eastAsia="宋体" w:hint="eastAsia"/>
        </w:rPr>
        <w:t>、</w:t>
      </w:r>
      <w:r>
        <w:t>4</w:t>
      </w:r>
      <w:r>
        <w:rPr>
          <w:rFonts w:ascii="宋体" w:eastAsia="宋体" w:hint="eastAsia"/>
        </w:rPr>
        <w:t>、</w:t>
      </w:r>
    </w:p>
    <w:p w:rsidR="0018722C">
      <w:pPr>
        <w:topLinePunct/>
      </w:pPr>
      <w:r>
        <w:t>6</w:t>
      </w:r>
      <w:r>
        <w:t>）</w:t>
      </w:r>
      <w:r>
        <w:rPr>
          <w:rFonts w:ascii="宋体" w:eastAsia="宋体" w:hint="eastAsia"/>
        </w:rPr>
        <w:t>存在于这</w:t>
      </w:r>
      <w:r>
        <w:t>3</w:t>
      </w:r>
      <w:r>
        <w:rPr>
          <w:rFonts w:ascii="宋体" w:eastAsia="宋体" w:hint="eastAsia"/>
        </w:rPr>
        <w:t>种癌细胞系中</w:t>
      </w:r>
      <w:r>
        <w:rPr>
          <w:spacing w:val="1"/>
          <w:rFonts w:hint="eastAsia"/>
        </w:rPr>
        <w:t>，</w:t>
      </w:r>
      <w:r>
        <w:rPr>
          <w:rFonts w:ascii="宋体" w:eastAsia="宋体" w:hint="eastAsia"/>
        </w:rPr>
        <w:t>而</w:t>
      </w:r>
      <w:r>
        <w:t>BLNL</w:t>
      </w:r>
      <w:r>
        <w:t>- </w:t>
      </w:r>
      <w:r>
        <w:t>1</w:t>
      </w:r>
      <w:r>
        <w:rPr>
          <w:rFonts w:ascii="宋体" w:eastAsia="宋体" w:hint="eastAsia"/>
        </w:rPr>
        <w:t>、</w:t>
      </w:r>
      <w:r>
        <w:t>2</w:t>
      </w:r>
      <w:r>
        <w:rPr>
          <w:rFonts w:ascii="宋体" w:eastAsia="宋体" w:hint="eastAsia"/>
        </w:rPr>
        <w:t>、</w:t>
      </w:r>
      <w:r>
        <w:t>3</w:t>
      </w:r>
      <w:r>
        <w:rPr>
          <w:rFonts w:ascii="宋体" w:eastAsia="宋体" w:hint="eastAsia"/>
        </w:rPr>
        <w:t>未发现存在于膀胱癌细胞系中。这些特异性核基质蛋白可以参与</w:t>
      </w:r>
      <w:r>
        <w:t>DNA</w:t>
      </w:r>
      <w:r>
        <w:rPr>
          <w:rFonts w:ascii="宋体" w:eastAsia="宋体" w:hint="eastAsia"/>
        </w:rPr>
        <w:t>的复制、转录、</w:t>
      </w:r>
      <w:r>
        <w:t>RNA</w:t>
      </w:r>
      <w:r>
        <w:rPr>
          <w:rFonts w:ascii="宋体" w:eastAsia="宋体" w:hint="eastAsia"/>
        </w:rPr>
        <w:t>的合成和</w:t>
      </w:r>
      <w:r>
        <w:rPr>
          <w:rFonts w:ascii="宋体" w:eastAsia="宋体" w:hint="eastAsia"/>
        </w:rPr>
        <w:t>细胞核形态的保持，与膀胱癌的发生发展有密切的关系。在众多研究中已</w:t>
      </w:r>
      <w:r>
        <w:rPr>
          <w:rFonts w:ascii="宋体" w:eastAsia="宋体" w:hint="eastAsia"/>
        </w:rPr>
        <w:t>发现人体各种细胞包括前列腺、肾、输尿管、乳腺、结肠、直肠、宫颈等</w:t>
      </w:r>
      <w:r>
        <w:rPr>
          <w:rFonts w:ascii="宋体" w:eastAsia="宋体" w:hint="eastAsia"/>
        </w:rPr>
        <w:t>癌变都会引起核基质蛋白的改变</w:t>
      </w:r>
      <w:r>
        <w:rPr>
          <w:vertAlign w:val="superscript"/>
        </w:rPr>
        <w:t>[</w:t>
      </w:r>
      <w:r>
        <w:rPr>
          <w:vertAlign w:val="superscript"/>
        </w:rPr>
        <w:t>1</w:t>
      </w:r>
      <w:r>
        <w:rPr>
          <w:vertAlign w:val="superscript"/>
        </w:rPr>
        <w:t>7</w:t>
      </w:r>
      <w:r>
        <w:rPr>
          <w:vertAlign w:val="superscript"/>
        </w:rPr>
        <w:t>-</w:t>
      </w:r>
      <w:r>
        <w:rPr>
          <w:vertAlign w:val="superscript"/>
        </w:rPr>
        <w:t>2</w:t>
      </w:r>
      <w:r>
        <w:rPr>
          <w:vertAlign w:val="superscript"/>
        </w:rPr>
        <w:t>1</w:t>
      </w:r>
      <w:r>
        <w:rPr>
          <w:vertAlign w:val="superscript"/>
        </w:rPr>
        <w:t>]</w:t>
      </w:r>
      <w:r>
        <w:rPr>
          <w:rFonts w:ascii="宋体" w:eastAsia="宋体" w:hint="eastAsia"/>
        </w:rPr>
        <w:t>。将</w:t>
      </w:r>
      <w:r>
        <w:t>B</w:t>
      </w:r>
      <w:r>
        <w:t>L</w:t>
      </w:r>
      <w:r>
        <w:t>C</w:t>
      </w:r>
      <w:r>
        <w:t>A</w:t>
      </w:r>
      <w:r>
        <w:t>s</w:t>
      </w:r>
      <w:r>
        <w:rPr>
          <w:rFonts w:ascii="宋体" w:eastAsia="宋体" w:hint="eastAsia"/>
        </w:rPr>
        <w:t>分子量大小、等电点以</w:t>
      </w:r>
      <w:r>
        <w:rPr>
          <w:rFonts w:ascii="宋体" w:eastAsia="宋体" w:hint="eastAsia"/>
        </w:rPr>
        <w:t>及测得的序列与先前任何一个鉴定出的人类蛋白质进行比较均无同源</w:t>
      </w:r>
      <w:r>
        <w:rPr>
          <w:rFonts w:ascii="宋体" w:eastAsia="宋体" w:hint="eastAsia"/>
        </w:rPr>
        <w:t>性</w:t>
      </w:r>
    </w:p>
    <w:p w:rsidR="0018722C">
      <w:pPr>
        <w:topLinePunct/>
      </w:pPr>
      <w:r>
        <w:t>[</w:t>
      </w:r>
      <w:r>
        <w:t>22</w:t>
      </w:r>
      <w:r>
        <w:t>]</w:t>
      </w:r>
      <w:r>
        <w:rPr>
          <w:rFonts w:ascii="宋体" w:eastAsia="宋体" w:hint="eastAsia"/>
          <w:rFonts w:ascii="宋体" w:eastAsia="宋体" w:hint="eastAsia"/>
          <w:spacing w:val="-5"/>
          <w:w w:val="100"/>
        </w:rPr>
        <w:t xml:space="preserve">. </w:t>
      </w:r>
      <w:r>
        <w:rPr>
          <w:rFonts w:ascii="宋体" w:eastAsia="宋体" w:hint="eastAsia"/>
        </w:rPr>
        <w:t>这项研究为新的瘤标的研究奠定了理论基础。</w:t>
      </w:r>
      <w:r>
        <w:t>B</w:t>
      </w:r>
      <w:r>
        <w:t>L</w:t>
      </w:r>
      <w:r>
        <w:t>C</w:t>
      </w:r>
      <w:r>
        <w:t>A</w:t>
      </w:r>
      <w:r>
        <w:t>-</w:t>
      </w:r>
      <w:r>
        <w:t>4</w:t>
      </w:r>
      <w:r>
        <w:rPr>
          <w:rFonts w:ascii="宋体" w:eastAsia="宋体" w:hint="eastAsia"/>
        </w:rPr>
        <w:t>作为膀胱癌特</w:t>
      </w:r>
    </w:p>
    <w:p w:rsidR="0018722C">
      <w:pPr>
        <w:topLinePunct/>
      </w:pPr>
      <w:r>
        <w:rPr>
          <w:rFonts w:ascii="宋体" w:eastAsia="宋体" w:hint="eastAsia"/>
        </w:rPr>
        <w:t>异性核基质蛋白的一种，通过检测其在膀胱肿瘤患者体液中的含量并研究</w:t>
      </w:r>
      <w:r>
        <w:rPr>
          <w:rFonts w:ascii="宋体" w:eastAsia="宋体" w:hint="eastAsia"/>
        </w:rPr>
        <w:t>其作用机制对肿瘤患者的诊断、治疗有重要的意义。</w:t>
      </w:r>
    </w:p>
    <w:p w:rsidR="0018722C">
      <w:pPr>
        <w:topLinePunct/>
      </w:pPr>
      <w:bookmarkStart w:name="（四）BLCA-4与膀胱癌发生发展可能机制 " w:id="37"/>
      <w:bookmarkEnd w:id="37"/>
      <w:r/>
      <w:r>
        <w:rPr>
          <w:rFonts w:ascii="宋体" w:eastAsia="宋体" w:hint="eastAsia"/>
        </w:rPr>
        <w:t>（</w:t>
      </w:r>
      <w:r>
        <w:rPr>
          <w:rFonts w:ascii="宋体" w:eastAsia="宋体" w:hint="eastAsia"/>
        </w:rPr>
        <w:t xml:space="preserve">四</w:t>
      </w:r>
      <w:r>
        <w:rPr>
          <w:rFonts w:ascii="宋体" w:eastAsia="宋体" w:hint="eastAsia"/>
        </w:rPr>
        <w:t>）</w:t>
      </w:r>
      <w:r>
        <w:t>BLCA-4</w:t>
      </w:r>
      <w:r>
        <w:rPr>
          <w:rFonts w:ascii="宋体" w:eastAsia="宋体" w:hint="eastAsia"/>
        </w:rPr>
        <w:t>与膀胱癌发生发展可能机制</w:t>
      </w:r>
    </w:p>
    <w:p w:rsidR="0018722C">
      <w:pPr>
        <w:topLinePunct/>
      </w:pPr>
      <w:r>
        <w:t>BLCA-4</w:t>
      </w:r>
      <w:r>
        <w:rPr>
          <w:rFonts w:ascii="宋体" w:eastAsia="宋体" w:hint="eastAsia"/>
        </w:rPr>
        <w:t>与膀胱癌发生发展机制是：核支持结构的改变可能会影响到</w:t>
      </w:r>
      <w:r>
        <w:rPr>
          <w:rFonts w:ascii="宋体" w:eastAsia="宋体" w:hint="eastAsia"/>
        </w:rPr>
        <w:t>基因的表达，这在肿瘤发生发展的过程中起到重要的作用</w:t>
      </w:r>
      <w:r>
        <w:rPr>
          <w:vertAlign w:val="superscript"/>
        </w:rPr>
        <w:t>[</w:t>
      </w:r>
      <w:r>
        <w:rPr>
          <w:vertAlign w:val="superscript"/>
        </w:rPr>
        <w:t>23</w:t>
      </w:r>
      <w:r>
        <w:rPr>
          <w:vertAlign w:val="superscript"/>
        </w:rPr>
        <w:t>]</w:t>
      </w:r>
      <w:r>
        <w:rPr>
          <w:rFonts w:ascii="宋体" w:eastAsia="宋体" w:hint="eastAsia"/>
        </w:rPr>
        <w:t>。</w:t>
      </w:r>
      <w:r>
        <w:t>B</w:t>
      </w:r>
      <w:r>
        <w:t>L</w:t>
      </w:r>
      <w:r>
        <w:t>C</w:t>
      </w:r>
      <w:r>
        <w:t>A</w:t>
      </w:r>
      <w:r>
        <w:t>-</w:t>
      </w:r>
      <w:r>
        <w:t>4</w:t>
      </w:r>
      <w:r>
        <w:rPr>
          <w:rFonts w:ascii="宋体" w:eastAsia="宋体" w:hint="eastAsia"/>
        </w:rPr>
        <w:t>基因出现在膀胱癌患者组织中，通过对其提取，序列测定和分析发现它</w:t>
      </w:r>
      <w:r>
        <w:rPr>
          <w:rFonts w:ascii="宋体" w:eastAsia="宋体" w:hint="eastAsia"/>
        </w:rPr>
        <w:t>与</w:t>
      </w:r>
    </w:p>
    <w:p w:rsidR="0018722C">
      <w:pPr>
        <w:topLinePunct/>
      </w:pPr>
      <w:r>
        <w:t>ETS</w:t>
      </w:r>
      <w:r>
        <w:rPr>
          <w:rFonts w:ascii="宋体" w:eastAsia="宋体" w:hint="eastAsia"/>
        </w:rPr>
        <w:t>转录因子家族的</w:t>
      </w:r>
      <w:r>
        <w:t>ELK-3</w:t>
      </w:r>
      <w:r>
        <w:rPr>
          <w:rFonts w:ascii="宋体" w:eastAsia="宋体" w:hint="eastAsia"/>
        </w:rPr>
        <w:t>最相似，并且与一些某些已知的转录因子相互</w:t>
      </w:r>
      <w:r>
        <w:rPr>
          <w:rFonts w:ascii="宋体" w:eastAsia="宋体" w:hint="eastAsia"/>
        </w:rPr>
        <w:t>作用，调控基因的表达</w:t>
      </w:r>
      <w:r>
        <w:rPr>
          <w:vertAlign w:val="superscript"/>
        </w:rPr>
        <w:t>[</w:t>
      </w:r>
      <w:r>
        <w:rPr>
          <w:vertAlign w:val="superscript"/>
          <w:position w:val="13"/>
        </w:rPr>
        <w:t>24</w:t>
      </w:r>
      <w:r>
        <w:rPr>
          <w:vertAlign w:val="superscript"/>
        </w:rPr>
        <w:t>]</w:t>
      </w:r>
      <w:r>
        <w:rPr>
          <w:rFonts w:ascii="宋体" w:eastAsia="宋体" w:hint="eastAsia"/>
        </w:rPr>
        <w:t>。</w:t>
      </w:r>
      <w:r>
        <w:t>T</w:t>
      </w:r>
      <w:r>
        <w:t>.</w:t>
      </w:r>
      <w:r>
        <w:t> </w:t>
      </w:r>
      <w:r>
        <w:t>O</w:t>
      </w:r>
      <w:r>
        <w:t>i</w:t>
      </w:r>
      <w:r>
        <w:t>k</w:t>
      </w:r>
      <w:r>
        <w:t>a</w:t>
      </w:r>
      <w:r>
        <w:t>w</w:t>
      </w:r>
      <w:r>
        <w:t>a</w:t>
      </w:r>
      <w:r>
        <w:rPr>
          <w:rFonts w:ascii="宋体" w:eastAsia="宋体" w:hint="eastAsia"/>
        </w:rPr>
        <w:t>等研究发现</w:t>
      </w:r>
      <w:r>
        <w:t>ET</w:t>
      </w:r>
      <w:r>
        <w:t>S</w:t>
      </w:r>
      <w:r>
        <w:rPr>
          <w:rFonts w:ascii="宋体" w:eastAsia="宋体" w:hint="eastAsia"/>
        </w:rPr>
        <w:t>转录因子参与细胞</w:t>
      </w:r>
      <w:r>
        <w:rPr>
          <w:rFonts w:ascii="宋体" w:eastAsia="宋体" w:hint="eastAsia"/>
        </w:rPr>
        <w:t>的凋亡、促肿瘤形成、血管内皮生长因子</w:t>
      </w:r>
      <w:r>
        <w:t>VEGF</w:t>
      </w:r>
      <w:r>
        <w:rPr>
          <w:rFonts w:ascii="宋体" w:eastAsia="宋体" w:hint="eastAsia"/>
        </w:rPr>
        <w:t>的表达、血管再生、远处</w:t>
      </w:r>
      <w:r>
        <w:rPr>
          <w:rFonts w:ascii="宋体" w:eastAsia="宋体" w:hint="eastAsia"/>
        </w:rPr>
        <w:t>转移等过程</w:t>
      </w:r>
      <w:r>
        <w:rPr>
          <w:vertAlign w:val="superscript"/>
        </w:rPr>
        <w:t>[</w:t>
      </w:r>
      <w:r>
        <w:rPr>
          <w:vertAlign w:val="superscript"/>
          <w:position w:val="13"/>
        </w:rPr>
        <w:t>25</w:t>
      </w:r>
      <w:r>
        <w:rPr>
          <w:vertAlign w:val="superscript"/>
        </w:rPr>
        <w:t>]</w:t>
      </w:r>
      <w:r>
        <w:rPr>
          <w:rFonts w:ascii="宋体" w:eastAsia="宋体" w:hint="eastAsia"/>
        </w:rPr>
        <w:t>。</w:t>
      </w:r>
      <w:r>
        <w:t>20</w:t>
      </w:r>
      <w:r>
        <w:t>0</w:t>
      </w:r>
      <w:r>
        <w:t>5</w:t>
      </w:r>
      <w:r>
        <w:rPr>
          <w:rFonts w:ascii="宋体" w:eastAsia="宋体" w:hint="eastAsia"/>
        </w:rPr>
        <w:t>年，</w:t>
      </w:r>
      <w:r>
        <w:t>M</w:t>
      </w:r>
      <w:r>
        <w:t>y</w:t>
      </w:r>
      <w:r>
        <w:t>er</w:t>
      </w:r>
      <w:r>
        <w:t>s</w:t>
      </w:r>
      <w:r>
        <w:t>-I</w:t>
      </w:r>
      <w:r>
        <w:t>r</w:t>
      </w:r>
      <w:r>
        <w:t>v</w:t>
      </w:r>
      <w:r>
        <w:t>i</w:t>
      </w:r>
      <w:r>
        <w:t>n</w:t>
      </w:r>
      <w:r>
        <w:rPr>
          <w:rFonts w:ascii="宋体" w:eastAsia="宋体" w:hint="eastAsia"/>
        </w:rPr>
        <w:t>等</w:t>
      </w:r>
      <w:r>
        <w:rPr>
          <w:vertAlign w:val="superscript"/>
        </w:rPr>
        <w:t>[</w:t>
      </w:r>
      <w:r>
        <w:rPr>
          <w:vertAlign w:val="superscript"/>
          <w:position w:val="13"/>
        </w:rPr>
        <w:t>26</w:t>
      </w:r>
      <w:r>
        <w:rPr>
          <w:vertAlign w:val="superscript"/>
        </w:rPr>
        <w:t>]</w:t>
      </w:r>
      <w:r>
        <w:rPr>
          <w:rFonts w:ascii="宋体" w:eastAsia="宋体" w:hint="eastAsia"/>
        </w:rPr>
        <w:t>通过将制备的</w:t>
      </w:r>
      <w:r>
        <w:t>B</w:t>
      </w:r>
      <w:r>
        <w:t>L</w:t>
      </w:r>
      <w:r>
        <w:t>C</w:t>
      </w:r>
      <w:r>
        <w:t>A</w:t>
      </w:r>
      <w:r>
        <w:t>-</w:t>
      </w:r>
      <w:r>
        <w:t>4</w:t>
      </w:r>
      <w:r>
        <w:t> </w:t>
      </w:r>
      <w:r>
        <w:t>c</w:t>
      </w:r>
      <w:r>
        <w:t>DN</w:t>
      </w:r>
      <w:r>
        <w:t>A</w:t>
      </w:r>
      <w:r>
        <w:rPr>
          <w:rFonts w:ascii="宋体" w:eastAsia="宋体" w:hint="eastAsia"/>
        </w:rPr>
        <w:t>转染到不同的膀胱肿瘤细胞系，发现</w:t>
      </w:r>
      <w:r>
        <w:t>BLCA-4</w:t>
      </w:r>
      <w:r>
        <w:rPr>
          <w:rFonts w:ascii="宋体" w:eastAsia="宋体" w:hint="eastAsia"/>
        </w:rPr>
        <w:t>的表达导致细胞同未转染细</w:t>
      </w:r>
      <w:r>
        <w:rPr>
          <w:rFonts w:ascii="宋体" w:eastAsia="宋体" w:hint="eastAsia"/>
        </w:rPr>
        <w:t>胞相比增殖速率明显增加并且引发细胞的恶性转变，同时应用微阵列分析</w:t>
      </w:r>
      <w:r>
        <w:rPr>
          <w:rFonts w:ascii="宋体" w:eastAsia="宋体" w:hint="eastAsia"/>
        </w:rPr>
        <w:t>显示出一系列基因表达的改变，其中上调表达明显的有白细胞介素</w:t>
      </w:r>
      <w:r>
        <w:t>1</w:t>
      </w:r>
      <w:r>
        <w:t>a</w:t>
      </w:r>
    </w:p>
    <w:p w:rsidR="0018722C">
      <w:pPr>
        <w:topLinePunct/>
      </w:pPr>
      <w:r>
        <w:rPr>
          <w:rFonts w:ascii="宋体" w:eastAsia="宋体" w:hint="eastAsia"/>
        </w:rPr>
        <w:t>（</w:t>
      </w:r>
      <w:r>
        <w:t>i</w:t>
      </w:r>
      <w:r>
        <w:t>nt</w:t>
      </w:r>
      <w:r>
        <w:t>e</w:t>
      </w:r>
      <w:r>
        <w:t>rl</w:t>
      </w:r>
      <w:r>
        <w:t>e</w:t>
      </w:r>
      <w:r>
        <w:t>u</w:t>
      </w:r>
      <w:r>
        <w:t>k</w:t>
      </w:r>
      <w:r>
        <w:t>i</w:t>
      </w:r>
      <w:r>
        <w:t>n</w:t>
      </w:r>
      <w:r>
        <w:t>-</w:t>
      </w:r>
      <w:r>
        <w:t>1</w:t>
      </w:r>
      <w:r>
        <w:t>a</w:t>
      </w:r>
      <w:r>
        <w:rPr>
          <w:rFonts w:ascii="宋体" w:eastAsia="宋体" w:hint="eastAsia"/>
          <w:rFonts w:ascii="宋体" w:eastAsia="宋体" w:hint="eastAsia"/>
          <w:spacing w:val="-6"/>
          <w:w w:val="100"/>
        </w:rPr>
        <w:t xml:space="preserve">, </w:t>
      </w:r>
      <w:r>
        <w:t>I</w:t>
      </w:r>
      <w:r>
        <w:t>L</w:t>
      </w:r>
      <w:r>
        <w:t>-</w:t>
      </w:r>
      <w:r>
        <w:t>1</w:t>
      </w:r>
      <w:r>
        <w:t>a</w:t>
      </w:r>
      <w:r>
        <w:rPr>
          <w:rFonts w:ascii="宋体" w:eastAsia="宋体" w:hint="eastAsia"/>
        </w:rPr>
        <w:t>）</w:t>
      </w:r>
      <w:r>
        <w:rPr>
          <w:rFonts w:ascii="宋体" w:eastAsia="宋体" w:hint="eastAsia"/>
        </w:rPr>
        <w:t>、血栓调节蛋白</w:t>
      </w:r>
      <w:r>
        <w:rPr>
          <w:rFonts w:ascii="宋体" w:eastAsia="宋体" w:hint="eastAsia"/>
        </w:rPr>
        <w:t>（</w:t>
      </w:r>
      <w:r>
        <w:rPr>
          <w:spacing w:val="-1"/>
          <w:w w:val="100"/>
        </w:rPr>
        <w:t>t</w:t>
      </w:r>
      <w:r>
        <w:rPr>
          <w:w w:val="100"/>
        </w:rPr>
        <w:t>hr</w:t>
      </w:r>
      <w:r>
        <w:rPr>
          <w:spacing w:val="0"/>
          <w:w w:val="100"/>
        </w:rPr>
        <w:t>o</w:t>
      </w:r>
      <w:r>
        <w:rPr>
          <w:spacing w:val="-2"/>
          <w:w w:val="100"/>
        </w:rPr>
        <w:t>m</w:t>
      </w:r>
      <w:r>
        <w:rPr>
          <w:w w:val="100"/>
        </w:rPr>
        <w:t>bo</w:t>
      </w:r>
      <w:r>
        <w:rPr>
          <w:spacing w:val="0"/>
        </w:rPr>
        <w:t> </w:t>
      </w:r>
      <w:r>
        <w:rPr>
          <w:spacing w:val="-3"/>
          <w:w w:val="100"/>
        </w:rPr>
        <w:t>m</w:t>
      </w:r>
      <w:r>
        <w:rPr>
          <w:w w:val="100"/>
        </w:rPr>
        <w:t>od</w:t>
      </w:r>
      <w:r>
        <w:rPr>
          <w:spacing w:val="-1"/>
          <w:w w:val="100"/>
        </w:rPr>
        <w:t>u</w:t>
      </w:r>
      <w:r>
        <w:rPr>
          <w:w w:val="100"/>
        </w:rPr>
        <w:t>l</w:t>
      </w:r>
      <w:r>
        <w:rPr>
          <w:spacing w:val="-1"/>
          <w:w w:val="100"/>
        </w:rPr>
        <w:t>i</w:t>
      </w:r>
      <w:r>
        <w:rPr>
          <w:spacing w:val="0"/>
          <w:w w:val="100"/>
        </w:rPr>
        <w:t>n</w:t>
      </w:r>
      <w:r>
        <w:rPr>
          <w:rFonts w:ascii="宋体" w:eastAsia="宋体" w:hint="eastAsia"/>
          <w:spacing w:val="-6"/>
          <w:w w:val="100"/>
        </w:rPr>
        <w:t xml:space="preserve">, </w:t>
      </w:r>
      <w:r>
        <w:rPr>
          <w:spacing w:val="-1"/>
          <w:w w:val="100"/>
        </w:rPr>
        <w:t>T</w:t>
      </w:r>
      <w:r>
        <w:rPr>
          <w:spacing w:val="0"/>
          <w:w w:val="100"/>
        </w:rPr>
        <w:t>M</w:t>
      </w:r>
      <w:r>
        <w:rPr>
          <w:rFonts w:ascii="宋体" w:eastAsia="宋体" w:hint="eastAsia"/>
        </w:rPr>
        <w:t>）</w:t>
      </w:r>
      <w:r>
        <w:rPr>
          <w:rFonts w:ascii="宋体" w:eastAsia="宋体" w:hint="eastAsia"/>
        </w:rPr>
        <w:t>和白细</w:t>
      </w:r>
      <w:r>
        <w:rPr>
          <w:rFonts w:ascii="宋体" w:eastAsia="宋体" w:hint="eastAsia"/>
        </w:rPr>
        <w:t>胞介素</w:t>
      </w:r>
      <w:r>
        <w:t>8</w:t>
      </w:r>
      <w:r>
        <w:rPr>
          <w:rFonts w:ascii="宋体" w:eastAsia="宋体" w:hint="eastAsia"/>
          <w:rFonts w:ascii="宋体" w:eastAsia="宋体" w:hint="eastAsia"/>
          <w:w w:val="100"/>
        </w:rPr>
        <w:t>(</w:t>
      </w:r>
      <w:r>
        <w:rPr>
          <w:w w:val="100"/>
        </w:rPr>
        <w:t>I</w:t>
      </w:r>
      <w:r>
        <w:rPr>
          <w:spacing w:val="-1"/>
          <w:w w:val="100"/>
        </w:rPr>
        <w:t>L</w:t>
      </w:r>
      <w:r>
        <w:rPr>
          <w:spacing w:val="-2"/>
          <w:w w:val="100"/>
        </w:rPr>
        <w:t>-</w:t>
      </w:r>
      <w:r>
        <w:rPr>
          <w:spacing w:val="0"/>
          <w:w w:val="100"/>
        </w:rPr>
        <w:t>8</w:t>
      </w:r>
      <w:r>
        <w:rPr>
          <w:rFonts w:ascii="宋体" w:eastAsia="宋体" w:hint="eastAsia"/>
          <w:rFonts w:ascii="宋体" w:eastAsia="宋体" w:hint="eastAsia"/>
          <w:spacing w:val="-71"/>
          <w:w w:val="100"/>
        </w:rPr>
        <w:t>)</w:t>
      </w:r>
      <w:r>
        <w:rPr>
          <w:rFonts w:ascii="宋体" w:eastAsia="宋体" w:hint="eastAsia"/>
        </w:rPr>
        <w:t>。</w:t>
      </w:r>
      <w:r>
        <w:t>B</w:t>
      </w:r>
      <w:r>
        <w:t>L</w:t>
      </w:r>
      <w:r>
        <w:t>C</w:t>
      </w:r>
      <w:r>
        <w:t>A</w:t>
      </w:r>
      <w:r>
        <w:t>-</w:t>
      </w:r>
      <w:r>
        <w:t>4</w:t>
      </w:r>
      <w:r>
        <w:rPr>
          <w:rFonts w:ascii="宋体" w:eastAsia="宋体" w:hint="eastAsia"/>
        </w:rPr>
        <w:t>与</w:t>
      </w:r>
      <w:r>
        <w:t>I</w:t>
      </w:r>
      <w:r>
        <w:t>L</w:t>
      </w:r>
      <w:r>
        <w:t>-</w:t>
      </w:r>
      <w:r>
        <w:t>1</w:t>
      </w:r>
      <w:r>
        <w:t>a</w:t>
      </w:r>
      <w:r>
        <w:rPr>
          <w:rFonts w:ascii="宋体" w:eastAsia="宋体" w:hint="eastAsia"/>
        </w:rPr>
        <w:t>、</w:t>
      </w:r>
      <w:r>
        <w:t>T</w:t>
      </w:r>
      <w:r>
        <w:t>M</w:t>
      </w:r>
      <w:r>
        <w:rPr>
          <w:rFonts w:ascii="宋体" w:eastAsia="宋体" w:hint="eastAsia"/>
        </w:rPr>
        <w:t>、</w:t>
      </w:r>
      <w:r>
        <w:t>I</w:t>
      </w:r>
      <w:r>
        <w:t>L</w:t>
      </w:r>
      <w:r>
        <w:t>-</w:t>
      </w:r>
      <w:r>
        <w:t>8</w:t>
      </w:r>
      <w:r>
        <w:rPr>
          <w:rFonts w:ascii="宋体" w:eastAsia="宋体" w:hint="eastAsia"/>
        </w:rPr>
        <w:t>存在一定的关系。</w:t>
      </w:r>
    </w:p>
    <w:p w:rsidR="0018722C">
      <w:pPr>
        <w:topLinePunct/>
      </w:pPr>
      <w:r>
        <w:rPr>
          <w:rFonts w:ascii="宋体" w:hAnsi="宋体" w:eastAsia="宋体" w:hint="eastAsia"/>
        </w:rPr>
        <w:t>白细胞介素</w:t>
      </w:r>
      <w:r>
        <w:t>1</w:t>
      </w:r>
      <w:r>
        <w:rPr>
          <w:rFonts w:ascii="宋体" w:hAnsi="宋体" w:eastAsia="宋体" w:hint="eastAsia"/>
        </w:rPr>
        <w:t>是</w:t>
      </w:r>
      <w:r>
        <w:rPr>
          <w:rFonts w:ascii="宋体" w:hAnsi="宋体" w:eastAsia="宋体" w:hint="eastAsia"/>
        </w:rPr>
        <w:t>（</w:t>
      </w:r>
      <w:r>
        <w:t>IL-1</w:t>
      </w:r>
      <w:r>
        <w:rPr>
          <w:rFonts w:ascii="宋体" w:hAnsi="宋体" w:eastAsia="宋体" w:hint="eastAsia"/>
        </w:rPr>
        <w:t>）</w:t>
      </w:r>
      <w:r>
        <w:rPr>
          <w:rFonts w:ascii="宋体" w:hAnsi="宋体" w:eastAsia="宋体" w:hint="eastAsia"/>
        </w:rPr>
        <w:t>是机体产生主要的细胞炎性因子，参与机体炎症反应的细胞因子，有</w:t>
      </w:r>
      <w:r>
        <w:t>a</w:t>
      </w:r>
      <w:r>
        <w:rPr>
          <w:rFonts w:ascii="宋体" w:hAnsi="宋体" w:eastAsia="宋体" w:hint="eastAsia"/>
        </w:rPr>
        <w:t>和</w:t>
      </w:r>
      <w:r>
        <w:t>β</w:t>
      </w:r>
      <w:r>
        <w:rPr>
          <w:rFonts w:ascii="宋体" w:hAnsi="宋体" w:eastAsia="宋体" w:hint="eastAsia"/>
        </w:rPr>
        <w:t>两种亚型，其与肿瘤形成的关系还不明确。研究显示，在表达</w:t>
      </w:r>
      <w:r>
        <w:t>BLCA-4</w:t>
      </w:r>
      <w:r>
        <w:rPr>
          <w:rFonts w:ascii="宋体" w:hAnsi="宋体" w:eastAsia="宋体" w:hint="eastAsia"/>
        </w:rPr>
        <w:t>的转染癌细胞中，</w:t>
      </w:r>
      <w:r>
        <w:t>IL-la</w:t>
      </w:r>
      <w:r>
        <w:rPr>
          <w:rFonts w:ascii="宋体" w:hAnsi="宋体" w:eastAsia="宋体" w:hint="eastAsia"/>
        </w:rPr>
        <w:t>表达显著增加。</w:t>
      </w:r>
      <w:r>
        <w:t>IL-la</w:t>
      </w:r>
      <w:r>
        <w:rPr>
          <w:rFonts w:ascii="宋体" w:hAnsi="宋体" w:eastAsia="宋体" w:hint="eastAsia"/>
        </w:rPr>
        <w:t>可</w:t>
      </w:r>
      <w:r>
        <w:rPr>
          <w:rFonts w:ascii="宋体" w:hAnsi="宋体" w:eastAsia="宋体" w:hint="eastAsia"/>
        </w:rPr>
        <w:t>显著的提高基质降解酶的表达，可提高肿瘤细胞和内皮细胞的粘附的能</w:t>
      </w:r>
      <w:r>
        <w:rPr>
          <w:rFonts w:ascii="宋体" w:hAnsi="宋体" w:eastAsia="宋体" w:hint="eastAsia"/>
        </w:rPr>
        <w:t>力，这可能与癌细胞的浸润性和转移有关。但是</w:t>
      </w:r>
      <w:r>
        <w:t>M</w:t>
      </w:r>
      <w:r>
        <w:t>. </w:t>
      </w:r>
      <w:r>
        <w:t>Seddighzadeh</w:t>
      </w:r>
      <w:r>
        <w:rPr>
          <w:rFonts w:ascii="宋体" w:hAnsi="宋体" w:eastAsia="宋体" w:hint="eastAsia"/>
        </w:rPr>
        <w:t>等</w:t>
      </w:r>
      <w:r>
        <w:rPr>
          <w:vertAlign w:val="superscript"/>
        </w:rPr>
        <w:t>[</w:t>
      </w:r>
      <w:r>
        <w:rPr>
          <w:vertAlign w:val="superscript"/>
          <w:position w:val="13"/>
        </w:rPr>
        <w:t>27</w:t>
      </w:r>
      <w:r>
        <w:rPr>
          <w:vertAlign w:val="superscript"/>
        </w:rPr>
        <w:t>]</w:t>
      </w:r>
      <w:r>
        <w:rPr>
          <w:rFonts w:ascii="宋体" w:hAnsi="宋体" w:eastAsia="宋体" w:hint="eastAsia"/>
        </w:rPr>
        <w:t>发</w:t>
      </w:r>
      <w:r>
        <w:rPr>
          <w:rFonts w:ascii="宋体" w:hAnsi="宋体" w:eastAsia="宋体" w:hint="eastAsia"/>
        </w:rPr>
        <w:t>现其对肿瘤有双重作用，一方面促进肿瘤细胞的粘附，增加基质降解酶的</w:t>
      </w:r>
      <w:r>
        <w:rPr>
          <w:rFonts w:ascii="宋体" w:hAnsi="宋体" w:eastAsia="宋体" w:hint="eastAsia"/>
        </w:rPr>
        <w:t>表达，促进肿瘤浸润；另一方面研究证明</w:t>
      </w:r>
      <w:r>
        <w:t>IL-1</w:t>
      </w:r>
      <w:r>
        <w:rPr>
          <w:rFonts w:ascii="宋体" w:hAnsi="宋体" w:eastAsia="宋体" w:hint="eastAsia"/>
        </w:rPr>
        <w:t>能增加机体自身的免疫反应，</w:t>
      </w:r>
      <w:r w:rsidR="001852F3">
        <w:rPr>
          <w:rFonts w:ascii="宋体" w:hAnsi="宋体" w:eastAsia="宋体" w:hint="eastAsia"/>
        </w:rPr>
        <w:t xml:space="preserve">降低肿瘤恶性表型，具有抗肿瘤作用。</w:t>
      </w:r>
    </w:p>
    <w:p w:rsidR="0018722C">
      <w:pPr>
        <w:topLinePunct/>
      </w:pPr>
      <w:r>
        <w:rPr>
          <w:rFonts w:ascii="宋体" w:eastAsia="宋体" w:hint="eastAsia"/>
        </w:rPr>
        <w:t>血栓调节蛋白是一种位于血管内皮表面的跨膜糖蛋白，由血管内皮细</w:t>
      </w:r>
    </w:p>
    <w:p w:rsidR="0018722C">
      <w:pPr>
        <w:topLinePunct/>
      </w:pPr>
      <w:r>
        <w:rPr>
          <w:rFonts w:ascii="宋体" w:eastAsia="宋体" w:hint="eastAsia"/>
        </w:rPr>
        <w:t>胞合成的，血浆血栓调节蛋白</w:t>
      </w:r>
      <w:r>
        <w:t>(</w:t>
      </w:r>
      <w:r>
        <w:t>PTM</w:t>
      </w:r>
      <w:r>
        <w:t>)</w:t>
      </w:r>
      <w:r>
        <w:rPr>
          <w:rFonts w:ascii="宋体" w:eastAsia="宋体" w:hint="eastAsia"/>
        </w:rPr>
        <w:t>是存在于血管内皮表面的跨膜糖蛋</w:t>
      </w:r>
      <w:r>
        <w:rPr>
          <w:rFonts w:ascii="宋体" w:eastAsia="宋体" w:hint="eastAsia"/>
        </w:rPr>
        <w:t>白</w:t>
      </w:r>
      <w:r>
        <w:rPr>
          <w:rFonts w:ascii="宋体" w:eastAsia="宋体" w:hint="eastAsia"/>
        </w:rPr>
        <w:t>，可与凝血酶按</w:t>
      </w:r>
      <w:r>
        <w:t>1</w:t>
      </w:r>
      <w:r>
        <w:t xml:space="preserve">: </w:t>
      </w:r>
      <w:r>
        <w:t>1</w:t>
      </w:r>
      <w:r>
        <w:rPr>
          <w:rFonts w:ascii="宋体" w:eastAsia="宋体" w:hint="eastAsia"/>
        </w:rPr>
        <w:t>形成可逆性复合物，使凝血酶失去促凝作用</w:t>
      </w:r>
      <w:r>
        <w:rPr>
          <w:vertAlign w:val="superscript"/>
        </w:rPr>
        <w:t>[</w:t>
      </w:r>
      <w:r>
        <w:rPr>
          <w:vertAlign w:val="superscript"/>
          <w:position w:val="13"/>
        </w:rPr>
        <w:t>2</w:t>
      </w:r>
      <w:r>
        <w:rPr>
          <w:vertAlign w:val="superscript"/>
          <w:position w:val="13"/>
        </w:rPr>
        <w:t>8</w:t>
      </w:r>
      <w:r>
        <w:rPr>
          <w:vertAlign w:val="superscript"/>
        </w:rPr>
        <w:t>]</w:t>
      </w:r>
      <w:r>
        <w:rPr>
          <w:rFonts w:ascii="宋体" w:eastAsia="宋体" w:hint="eastAsia"/>
        </w:rPr>
        <w:t>，与</w:t>
      </w:r>
      <w:r>
        <w:rPr>
          <w:rFonts w:ascii="宋体" w:eastAsia="宋体" w:hint="eastAsia"/>
        </w:rPr>
        <w:t>凝</w:t>
      </w:r>
      <w:r>
        <w:rPr>
          <w:rFonts w:ascii="宋体" w:eastAsia="宋体" w:hint="eastAsia"/>
        </w:rPr>
        <w:t>血酶相互作用通过影响蛋白</w:t>
      </w:r>
      <w:r>
        <w:t>C</w:t>
      </w:r>
      <w:r>
        <w:rPr>
          <w:rFonts w:ascii="宋体" w:eastAsia="宋体" w:hint="eastAsia"/>
        </w:rPr>
        <w:t>通路发挥机体抗凝血作用同时参与炎症、</w:t>
      </w:r>
      <w:r>
        <w:rPr>
          <w:rFonts w:ascii="宋体" w:eastAsia="宋体" w:hint="eastAsia"/>
        </w:rPr>
        <w:t>细</w:t>
      </w:r>
      <w:r>
        <w:rPr>
          <w:rFonts w:ascii="宋体" w:eastAsia="宋体" w:hint="eastAsia"/>
        </w:rPr>
        <w:t>胞粘附、细胞增殖等过程</w:t>
      </w:r>
      <w:r>
        <w:t>[</w:t>
      </w:r>
      <w:r>
        <w:rPr>
          <w:spacing w:val="-1"/>
          <w:position w:val="13"/>
          <w:sz w:val="18"/>
        </w:rPr>
        <w:t>2</w:t>
      </w:r>
      <w:r>
        <w:rPr>
          <w:spacing w:val="0"/>
          <w:position w:val="13"/>
          <w:sz w:val="18"/>
        </w:rPr>
        <w:t>9</w:t>
      </w:r>
      <w:r>
        <w:rPr>
          <w:rFonts w:ascii="宋体" w:eastAsia="宋体" w:hint="eastAsia"/>
          <w:w w:val="99"/>
          <w:position w:val="14"/>
          <w:sz w:val="14"/>
        </w:rPr>
        <w:t>、</w:t>
      </w:r>
      <w:r>
        <w:rPr>
          <w:spacing w:val="-1"/>
          <w:position w:val="13"/>
          <w:sz w:val="18"/>
        </w:rPr>
        <w:t>3</w:t>
      </w:r>
      <w:r>
        <w:rPr>
          <w:spacing w:val="0"/>
          <w:position w:val="13"/>
          <w:sz w:val="18"/>
        </w:rPr>
        <w:t>0</w:t>
      </w:r>
      <w:r>
        <w:rPr>
          <w:rFonts w:ascii="宋体" w:eastAsia="宋体" w:hint="eastAsia"/>
          <w:w w:val="99"/>
          <w:position w:val="14"/>
          <w:sz w:val="14"/>
        </w:rPr>
        <w:t>、</w:t>
      </w:r>
      <w:r>
        <w:rPr>
          <w:spacing w:val="0"/>
          <w:position w:val="13"/>
          <w:sz w:val="18"/>
        </w:rPr>
        <w:t>31</w:t>
      </w:r>
      <w:r>
        <w:t>]</w:t>
      </w:r>
      <w:r>
        <w:rPr>
          <w:rFonts w:ascii="宋体" w:eastAsia="宋体" w:hint="eastAsia"/>
        </w:rPr>
        <w:t>。有文献报道</w:t>
      </w:r>
      <w:r>
        <w:t>T</w:t>
      </w:r>
      <w:r>
        <w:t>M</w:t>
      </w:r>
      <w:r>
        <w:rPr>
          <w:rFonts w:ascii="宋体" w:eastAsia="宋体" w:hint="eastAsia"/>
        </w:rPr>
        <w:t>量在许多恶性肿瘤疾病中升高</w:t>
      </w:r>
      <w:r>
        <w:rPr>
          <w:vertAlign w:val="superscript"/>
        </w:rPr>
        <w:t>[</w:t>
      </w:r>
      <w:r>
        <w:rPr>
          <w:vertAlign w:val="superscript"/>
          <w:position w:val="13"/>
        </w:rPr>
        <w:t>32</w:t>
      </w:r>
      <w:r>
        <w:rPr>
          <w:vertAlign w:val="superscript"/>
        </w:rPr>
        <w:t>]</w:t>
      </w:r>
      <w:r>
        <w:rPr>
          <w:rFonts w:ascii="宋体" w:eastAsia="宋体" w:hint="eastAsia"/>
        </w:rPr>
        <w:t>，</w:t>
      </w:r>
      <w:r>
        <w:t>B</w:t>
      </w:r>
      <w:r>
        <w:t>L</w:t>
      </w:r>
      <w:r>
        <w:t>C</w:t>
      </w:r>
      <w:r>
        <w:t>A</w:t>
      </w:r>
      <w:r>
        <w:t>-</w:t>
      </w:r>
      <w:r>
        <w:t>4</w:t>
      </w:r>
      <w:r>
        <w:rPr>
          <w:rFonts w:ascii="宋体" w:eastAsia="宋体" w:hint="eastAsia"/>
        </w:rPr>
        <w:t>的过表达引起</w:t>
      </w:r>
      <w:r>
        <w:t>T</w:t>
      </w:r>
      <w:r>
        <w:t>M</w:t>
      </w:r>
      <w:r>
        <w:rPr>
          <w:rFonts w:ascii="宋体" w:eastAsia="宋体" w:hint="eastAsia"/>
        </w:rPr>
        <w:t>量的升高，为肿瘤组织疏通微</w:t>
      </w:r>
      <w:r>
        <w:rPr>
          <w:rFonts w:ascii="宋体" w:eastAsia="宋体" w:hint="eastAsia"/>
        </w:rPr>
        <w:t>循</w:t>
      </w:r>
      <w:r>
        <w:rPr>
          <w:rFonts w:ascii="宋体" w:eastAsia="宋体" w:hint="eastAsia"/>
        </w:rPr>
        <w:t>环血管，为它提供了良好的供养环境。有文献报道，</w:t>
      </w:r>
      <w:r>
        <w:t>PTM</w:t>
      </w:r>
      <w:r>
        <w:rPr>
          <w:rFonts w:ascii="宋体" w:eastAsia="宋体" w:hint="eastAsia"/>
        </w:rPr>
        <w:t>是尿道上皮癌的</w:t>
      </w:r>
      <w:r>
        <w:rPr>
          <w:rFonts w:ascii="宋体" w:eastAsia="宋体" w:hint="eastAsia"/>
        </w:rPr>
        <w:t>一项敏感的标记。</w:t>
      </w:r>
    </w:p>
    <w:p w:rsidR="0018722C">
      <w:pPr>
        <w:topLinePunct/>
      </w:pPr>
      <w:r>
        <w:rPr>
          <w:rFonts w:ascii="宋体" w:eastAsia="宋体" w:hint="eastAsia"/>
        </w:rPr>
        <w:t>白介素</w:t>
      </w:r>
      <w:r>
        <w:t>8</w:t>
      </w:r>
      <w:r>
        <w:rPr>
          <w:rFonts w:ascii="宋体" w:eastAsia="宋体" w:hint="eastAsia"/>
        </w:rPr>
        <w:t>（</w:t>
      </w:r>
      <w:r>
        <w:rPr>
          <w:spacing w:val="-10"/>
        </w:rPr>
        <w:t>IL-8</w:t>
      </w:r>
      <w:r>
        <w:rPr>
          <w:rFonts w:ascii="宋体" w:eastAsia="宋体" w:hint="eastAsia"/>
        </w:rPr>
        <w:t>）</w:t>
      </w:r>
      <w:r>
        <w:rPr>
          <w:rFonts w:ascii="宋体" w:eastAsia="宋体" w:hint="eastAsia"/>
        </w:rPr>
        <w:t>在许多种肿瘤中都有表达，是趋化因子家族的一员。</w:t>
      </w:r>
      <w:r>
        <w:rPr>
          <w:rFonts w:ascii="宋体" w:eastAsia="宋体" w:hint="eastAsia"/>
        </w:rPr>
        <w:t>参与细胞的增殖，是细胞存活和生长的必需因子</w:t>
      </w:r>
      <w:r>
        <w:rPr>
          <w:vertAlign w:val="superscript"/>
        </w:rPr>
        <w:t>[</w:t>
      </w:r>
      <w:r>
        <w:rPr>
          <w:vertAlign w:val="superscript"/>
          <w:position w:val="13"/>
        </w:rPr>
        <w:t>33</w:t>
      </w:r>
      <w:r>
        <w:rPr>
          <w:vertAlign w:val="superscript"/>
        </w:rPr>
        <w:t>]</w:t>
      </w:r>
      <w:r>
        <w:rPr>
          <w:rFonts w:ascii="宋体" w:eastAsia="宋体" w:hint="eastAsia"/>
        </w:rPr>
        <w:t>。</w:t>
      </w:r>
      <w:r>
        <w:t>I</w:t>
      </w:r>
      <w:r>
        <w:t>L</w:t>
      </w:r>
      <w:r>
        <w:t>-</w:t>
      </w:r>
      <w:r>
        <w:t>8</w:t>
      </w:r>
      <w:r>
        <w:rPr>
          <w:rFonts w:ascii="宋体" w:eastAsia="宋体" w:hint="eastAsia"/>
        </w:rPr>
        <w:t>在膀胱肿瘤组</w:t>
      </w:r>
      <w:r>
        <w:rPr>
          <w:rFonts w:ascii="宋体" w:eastAsia="宋体" w:hint="eastAsia"/>
        </w:rPr>
        <w:t>织中过量表达，通过上调</w:t>
      </w:r>
      <w:r>
        <w:t>MMP-2</w:t>
      </w:r>
      <w:r>
        <w:rPr>
          <w:rFonts w:ascii="宋体" w:eastAsia="宋体" w:hint="eastAsia"/>
        </w:rPr>
        <w:t>和</w:t>
      </w:r>
      <w:r>
        <w:t>MMP-4</w:t>
      </w:r>
      <w:r>
        <w:rPr>
          <w:rFonts w:ascii="宋体" w:eastAsia="宋体" w:hint="eastAsia"/>
        </w:rPr>
        <w:t>的表达促进肿瘤的转移，另外，</w:t>
      </w:r>
      <w:r>
        <w:rPr>
          <w:rFonts w:ascii="宋体" w:eastAsia="宋体" w:hint="eastAsia"/>
        </w:rPr>
        <w:t>应用抗</w:t>
      </w:r>
      <w:r>
        <w:t>I</w:t>
      </w:r>
      <w:r>
        <w:t>L</w:t>
      </w:r>
      <w:r>
        <w:t>-</w:t>
      </w:r>
      <w:r>
        <w:t>8</w:t>
      </w:r>
      <w:r>
        <w:rPr>
          <w:rFonts w:ascii="宋体" w:eastAsia="宋体" w:hint="eastAsia"/>
        </w:rPr>
        <w:t>的抗体可以抑制肿瘤的生长</w:t>
      </w:r>
      <w:r>
        <w:rPr>
          <w:vertAlign w:val="superscript"/>
        </w:rPr>
        <w:t>[</w:t>
      </w:r>
      <w:r>
        <w:rPr>
          <w:vertAlign w:val="superscript"/>
          <w:position w:val="13"/>
        </w:rPr>
        <w:t>34</w:t>
      </w:r>
      <w:r>
        <w:rPr>
          <w:vertAlign w:val="superscript"/>
        </w:rPr>
        <w:t>]</w:t>
      </w:r>
      <w:r>
        <w:rPr>
          <w:rFonts w:ascii="宋体" w:eastAsia="宋体" w:hint="eastAsia"/>
        </w:rPr>
        <w:t>。在</w:t>
      </w:r>
      <w:r>
        <w:t>S</w:t>
      </w:r>
      <w:r>
        <w:t>her</w:t>
      </w:r>
      <w:r>
        <w:t>y</w:t>
      </w:r>
      <w:r>
        <w:t>ka</w:t>
      </w:r>
      <w:r>
        <w:t> </w:t>
      </w:r>
      <w:r>
        <w:t>E</w:t>
      </w:r>
      <w:r>
        <w:rPr>
          <w:rFonts w:ascii="宋体" w:eastAsia="宋体" w:hint="eastAsia"/>
        </w:rPr>
        <w:t>等</w:t>
      </w:r>
      <w:r>
        <w:rPr>
          <w:vertAlign w:val="superscript"/>
        </w:rPr>
        <w:t>[</w:t>
      </w:r>
      <w:r>
        <w:rPr>
          <w:vertAlign w:val="superscript"/>
          <w:position w:val="13"/>
        </w:rPr>
        <w:t>35</w:t>
      </w:r>
      <w:r>
        <w:rPr>
          <w:vertAlign w:val="superscript"/>
        </w:rPr>
        <w:t>]</w:t>
      </w:r>
      <w:r>
        <w:rPr>
          <w:rFonts w:ascii="宋体" w:eastAsia="宋体" w:hint="eastAsia"/>
        </w:rPr>
        <w:t>人的研究中</w:t>
      </w:r>
      <w:r>
        <w:rPr>
          <w:rFonts w:ascii="宋体" w:eastAsia="宋体" w:hint="eastAsia"/>
        </w:rPr>
        <w:t>已经发现膀胱肿瘤患者尿</w:t>
      </w:r>
      <w:r>
        <w:t>IL-8</w:t>
      </w:r>
      <w:r>
        <w:rPr>
          <w:rFonts w:ascii="宋体" w:eastAsia="宋体" w:hint="eastAsia"/>
        </w:rPr>
        <w:t>升高，</w:t>
      </w:r>
      <w:r>
        <w:t>2008</w:t>
      </w:r>
      <w:r>
        <w:rPr>
          <w:rFonts w:ascii="宋体" w:eastAsia="宋体" w:hint="eastAsia"/>
        </w:rPr>
        <w:t>年</w:t>
      </w:r>
      <w:r>
        <w:t>M.</w:t>
      </w:r>
      <w:r>
        <w:t> </w:t>
      </w:r>
      <w:r>
        <w:t>Chikazawa</w:t>
      </w:r>
      <w:r>
        <w:rPr>
          <w:rFonts w:ascii="宋体" w:eastAsia="宋体" w:hint="eastAsia"/>
        </w:rPr>
        <w:t>等</w:t>
      </w:r>
      <w:r>
        <w:t>[</w:t>
      </w:r>
      <w:r>
        <w:rPr>
          <w:position w:val="13"/>
          <w:sz w:val="18"/>
        </w:rPr>
        <w:t>36</w:t>
      </w:r>
      <w:r>
        <w:t>]</w:t>
      </w:r>
      <w:r>
        <w:rPr>
          <w:rFonts w:ascii="宋体" w:eastAsia="宋体" w:hint="eastAsia"/>
        </w:rPr>
        <w:t>的研究中</w:t>
      </w:r>
      <w:r>
        <w:rPr>
          <w:rFonts w:ascii="宋体" w:eastAsia="宋体" w:hint="eastAsia"/>
        </w:rPr>
        <w:t>也证明了这一点，</w:t>
      </w:r>
      <w:r>
        <w:t>BLCA-4</w:t>
      </w:r>
      <w:r>
        <w:rPr>
          <w:rFonts w:ascii="宋体" w:eastAsia="宋体" w:hint="eastAsia"/>
        </w:rPr>
        <w:t>调控</w:t>
      </w:r>
      <w:r>
        <w:t>IL-8</w:t>
      </w:r>
      <w:r>
        <w:rPr>
          <w:rFonts w:ascii="宋体" w:eastAsia="宋体" w:hint="eastAsia"/>
        </w:rPr>
        <w:t>基因的上调，在尿路上皮细胞恶性转</w:t>
      </w:r>
      <w:r>
        <w:rPr>
          <w:rFonts w:ascii="宋体" w:eastAsia="宋体" w:hint="eastAsia"/>
        </w:rPr>
        <w:t>化和远处转移中起重要作用</w:t>
      </w:r>
      <w:r>
        <w:t>[</w:t>
      </w:r>
      <w:r>
        <w:rPr>
          <w:spacing w:val="-1"/>
          <w:position w:val="13"/>
          <w:sz w:val="18"/>
        </w:rPr>
        <w:t>3</w:t>
      </w:r>
      <w:r>
        <w:rPr>
          <w:spacing w:val="0"/>
          <w:position w:val="13"/>
          <w:sz w:val="18"/>
        </w:rPr>
        <w:t>7</w:t>
      </w:r>
      <w:r>
        <w:rPr>
          <w:rFonts w:ascii="宋体" w:eastAsia="宋体" w:hint="eastAsia"/>
          <w:w w:val="99"/>
          <w:position w:val="14"/>
          <w:sz w:val="14"/>
        </w:rPr>
        <w:t>、</w:t>
      </w:r>
      <w:r>
        <w:rPr>
          <w:spacing w:val="-1"/>
          <w:position w:val="13"/>
          <w:sz w:val="18"/>
        </w:rPr>
        <w:t>3</w:t>
      </w:r>
      <w:r>
        <w:rPr>
          <w:spacing w:val="0"/>
          <w:position w:val="13"/>
          <w:sz w:val="18"/>
        </w:rPr>
        <w:t>8</w:t>
      </w:r>
      <w:r>
        <w:t>]</w:t>
      </w:r>
      <w:r>
        <w:rPr>
          <w:rFonts w:ascii="宋体" w:eastAsia="宋体" w:hint="eastAsia"/>
        </w:rPr>
        <w:t>。</w:t>
      </w:r>
      <w:r>
        <w:t>I</w:t>
      </w:r>
      <w:r>
        <w:t>L</w:t>
      </w:r>
      <w:r>
        <w:t>-</w:t>
      </w:r>
      <w:r>
        <w:t>8</w:t>
      </w:r>
      <w:r>
        <w:rPr>
          <w:rFonts w:ascii="宋体" w:eastAsia="宋体" w:hint="eastAsia"/>
        </w:rPr>
        <w:t>的表达与肿瘤转移能力相关</w:t>
      </w:r>
      <w:r>
        <w:rPr>
          <w:vertAlign w:val="superscript"/>
        </w:rPr>
        <w:t>[</w:t>
      </w:r>
      <w:r>
        <w:rPr>
          <w:vertAlign w:val="superscript"/>
          <w:position w:val="13"/>
        </w:rPr>
        <w:t>39</w:t>
      </w:r>
      <w:r>
        <w:rPr>
          <w:vertAlign w:val="superscript"/>
        </w:rPr>
        <w:t>]</w:t>
      </w:r>
      <w:r>
        <w:rPr>
          <w:rFonts w:ascii="宋体" w:eastAsia="宋体" w:hint="eastAsia"/>
        </w:rPr>
        <w:t>。</w:t>
      </w:r>
      <w:r>
        <w:rPr>
          <w:rFonts w:ascii="宋体" w:eastAsia="宋体" w:hint="eastAsia"/>
        </w:rPr>
        <w:t>已经发现膀胱移形细胞癌患者尿液中</w:t>
      </w:r>
      <w:r>
        <w:t>IL-8</w:t>
      </w:r>
      <w:r>
        <w:rPr>
          <w:rFonts w:ascii="宋体" w:eastAsia="宋体" w:hint="eastAsia"/>
        </w:rPr>
        <w:t>表达上调</w:t>
      </w:r>
      <w:r>
        <w:rPr>
          <w:vertAlign w:val="superscript"/>
        </w:rPr>
        <w:t>[</w:t>
      </w:r>
      <w:r>
        <w:rPr>
          <w:vertAlign w:val="superscript"/>
          <w:position w:val="13"/>
        </w:rPr>
        <w:t xml:space="preserve">40</w:t>
      </w:r>
      <w:r>
        <w:rPr>
          <w:vertAlign w:val="superscript"/>
        </w:rPr>
        <w:t>]</w:t>
      </w:r>
      <w:r>
        <w:rPr>
          <w:rFonts w:ascii="宋体" w:eastAsia="宋体" w:hint="eastAsia"/>
        </w:rPr>
        <w:t>。上述这些研究阐示</w:t>
      </w:r>
      <w:r>
        <w:rPr>
          <w:rFonts w:ascii="宋体" w:eastAsia="宋体" w:hint="eastAsia"/>
        </w:rPr>
        <w:t>了</w:t>
      </w:r>
      <w:r>
        <w:t>BLCA-4</w:t>
      </w:r>
      <w:r>
        <w:rPr>
          <w:rFonts w:ascii="宋体" w:eastAsia="宋体" w:hint="eastAsia"/>
        </w:rPr>
        <w:t>在膀胱肿瘤发生发展中的可能机制，但是还需要继续深入研究。</w:t>
      </w:r>
    </w:p>
    <w:p w:rsidR="0018722C">
      <w:pPr>
        <w:topLinePunct/>
      </w:pPr>
      <w:bookmarkStart w:name="(五)BLCA-4在体液中表达的研究 " w:id="38"/>
      <w:bookmarkEnd w:id="38"/>
      <w:r/>
      <w:r>
        <w:t>（</w:t>
      </w:r>
      <w:r>
        <w:rPr>
          <w:rFonts w:ascii="宋体" w:eastAsia="宋体" w:hint="eastAsia"/>
        </w:rPr>
        <w:t>五</w:t>
      </w:r>
      <w:r>
        <w:t>）</w:t>
      </w:r>
      <w:r>
        <w:t>BLCA-4</w:t>
      </w:r>
      <w:r>
        <w:rPr>
          <w:rFonts w:ascii="宋体" w:eastAsia="宋体" w:hint="eastAsia"/>
        </w:rPr>
        <w:t>在体液中表达的研究</w:t>
      </w:r>
    </w:p>
    <w:p w:rsidR="0018722C">
      <w:pPr>
        <w:topLinePunct/>
      </w:pPr>
      <w:r>
        <w:rPr>
          <w:rFonts w:ascii="宋体" w:hAnsi="宋体" w:eastAsia="宋体" w:hint="eastAsia"/>
        </w:rPr>
        <w:t>已发现</w:t>
      </w:r>
      <w:r>
        <w:t>B</w:t>
      </w:r>
      <w:r>
        <w:t>L</w:t>
      </w:r>
      <w:r>
        <w:t>C</w:t>
      </w:r>
      <w:r>
        <w:t>A</w:t>
      </w:r>
      <w:r>
        <w:t>-</w:t>
      </w:r>
      <w:r>
        <w:t>4</w:t>
      </w:r>
      <w:r>
        <w:rPr>
          <w:rFonts w:ascii="宋体" w:hAnsi="宋体" w:eastAsia="宋体" w:hint="eastAsia"/>
        </w:rPr>
        <w:t>对膀胱癌的发病机制是通过</w:t>
      </w:r>
      <w:r>
        <w:t>I</w:t>
      </w:r>
      <w:r>
        <w:t>L</w:t>
      </w:r>
      <w:r>
        <w:t>-</w:t>
      </w:r>
      <w:r>
        <w:t>1</w:t>
      </w:r>
      <w:r>
        <w:t>a</w:t>
      </w:r>
      <w:r>
        <w:rPr>
          <w:rFonts w:ascii="宋体" w:hAnsi="宋体" w:eastAsia="宋体" w:hint="eastAsia"/>
        </w:rPr>
        <w:t>（</w:t>
      </w:r>
      <w:r>
        <w:rPr>
          <w:rFonts w:ascii="宋体" w:hAnsi="宋体" w:eastAsia="宋体" w:hint="eastAsia"/>
          <w:spacing w:val="-2"/>
          <w:w w:val="100"/>
        </w:rPr>
        <w:t>增强增殖和侵袭</w:t>
      </w:r>
      <w:r>
        <w:rPr>
          <w:rFonts w:ascii="宋体" w:hAnsi="宋体" w:eastAsia="宋体" w:hint="eastAsia"/>
        </w:rPr>
        <w:t>）</w:t>
      </w:r>
      <w:r>
        <w:rPr>
          <w:rFonts w:ascii="宋体" w:hAnsi="宋体" w:eastAsia="宋体" w:hint="eastAsia"/>
        </w:rPr>
        <w:t>，</w:t>
      </w:r>
      <w:r>
        <w:rPr>
          <w:rFonts w:ascii="宋体" w:hAnsi="宋体" w:eastAsia="宋体" w:hint="eastAsia"/>
        </w:rPr>
        <w:t>血栓调节蛋白</w:t>
      </w:r>
      <w:r>
        <w:rPr>
          <w:rFonts w:ascii="宋体" w:hAnsi="宋体" w:eastAsia="宋体" w:hint="eastAsia"/>
        </w:rPr>
        <w:t>（</w:t>
      </w:r>
      <w:r>
        <w:rPr>
          <w:rFonts w:ascii="宋体" w:hAnsi="宋体" w:eastAsia="宋体" w:hint="eastAsia"/>
          <w:spacing w:val="-2"/>
        </w:rPr>
        <w:t>保持细胞存活的血流量</w:t>
      </w:r>
      <w:r>
        <w:rPr>
          <w:rFonts w:ascii="宋体" w:hAnsi="宋体" w:eastAsia="宋体" w:hint="eastAsia"/>
        </w:rPr>
        <w:t>）</w:t>
      </w:r>
      <w:r>
        <w:rPr>
          <w:rFonts w:ascii="宋体" w:hAnsi="宋体" w:eastAsia="宋体" w:hint="eastAsia"/>
        </w:rPr>
        <w:t>和</w:t>
      </w:r>
      <w:r>
        <w:t>IL-8</w:t>
      </w:r>
      <w:r>
        <w:rPr>
          <w:rFonts w:ascii="宋体" w:hAnsi="宋体" w:eastAsia="宋体" w:hint="eastAsia"/>
        </w:rPr>
        <w:t>（</w:t>
      </w:r>
      <w:r>
        <w:rPr>
          <w:rFonts w:ascii="宋体" w:hAnsi="宋体" w:eastAsia="宋体" w:hint="eastAsia"/>
          <w:spacing w:val="-2"/>
        </w:rPr>
        <w:t>有助于血管内皮生长</w:t>
      </w:r>
      <w:r>
        <w:rPr>
          <w:rFonts w:ascii="宋体" w:hAnsi="宋体" w:eastAsia="宋体" w:hint="eastAsia"/>
        </w:rPr>
        <w:t>）</w:t>
      </w:r>
      <w:r>
        <w:rPr>
          <w:rFonts w:ascii="宋体" w:hAnsi="宋体" w:eastAsia="宋体" w:hint="eastAsia"/>
        </w:rPr>
        <w:t>控制癌细胞的发生发展</w:t>
      </w:r>
      <w:r>
        <w:rPr>
          <w:vertAlign w:val="superscript"/>
        </w:rPr>
        <w:t>[</w:t>
      </w:r>
      <w:r>
        <w:rPr>
          <w:vertAlign w:val="superscript"/>
          <w:position w:val="13"/>
        </w:rPr>
        <w:t xml:space="preserve">41</w:t>
      </w:r>
      <w:r>
        <w:rPr>
          <w:vertAlign w:val="superscript"/>
        </w:rPr>
        <w:t>]</w:t>
      </w:r>
      <w:r>
        <w:rPr>
          <w:rFonts w:ascii="宋体" w:hAnsi="宋体" w:eastAsia="宋体" w:hint="eastAsia"/>
        </w:rPr>
        <w:t>。这种蛋白能够在细胞死亡后被释放到体液中，</w:t>
      </w:r>
      <w:r w:rsidR="001852F3">
        <w:rPr>
          <w:rFonts w:ascii="宋体" w:hAnsi="宋体" w:eastAsia="宋体" w:hint="eastAsia"/>
        </w:rPr>
        <w:t xml:space="preserve">这使得核基质蛋白能作为肿瘤细胞的标志物在血液和尿液中得到检测。</w:t>
      </w:r>
      <w:r>
        <w:t>Van </w:t>
      </w:r>
      <w:r>
        <w:t>Le</w:t>
      </w:r>
      <w:r>
        <w:rPr>
          <w:rFonts w:ascii="宋体" w:hAnsi="宋体" w:eastAsia="宋体" w:hint="eastAsia"/>
        </w:rPr>
        <w:t>等前瞻性研究评估</w:t>
      </w:r>
      <w:r>
        <w:t>BLCA-4</w:t>
      </w:r>
      <w:r>
        <w:rPr>
          <w:rFonts w:ascii="宋体" w:hAnsi="宋体" w:eastAsia="宋体" w:hint="eastAsia"/>
        </w:rPr>
        <w:t>在使用预定的临界值的前提下检测膀胱癌敏感性</w:t>
      </w:r>
      <w:r>
        <w:t>89%</w:t>
      </w:r>
      <w:r>
        <w:rPr>
          <w:rFonts w:ascii="宋体" w:hAnsi="宋体" w:eastAsia="宋体" w:hint="eastAsia"/>
        </w:rPr>
        <w:t>、特异性</w:t>
      </w:r>
      <w:r>
        <w:t>95%</w:t>
      </w:r>
      <w:r>
        <w:rPr>
          <w:vertAlign w:val="superscript"/>
        </w:rPr>
        <w:t>[</w:t>
      </w:r>
      <w:r>
        <w:rPr>
          <w:vertAlign w:val="superscript"/>
          <w:position w:val="13"/>
        </w:rPr>
        <w:t xml:space="preserve">42</w:t>
      </w:r>
      <w:r>
        <w:rPr>
          <w:vertAlign w:val="superscript"/>
        </w:rPr>
        <w:t>]</w:t>
      </w:r>
      <w:r>
        <w:rPr>
          <w:rFonts w:ascii="宋体" w:hAnsi="宋体" w:eastAsia="宋体" w:hint="eastAsia"/>
        </w:rPr>
        <w:t>。</w:t>
      </w:r>
      <w:r>
        <w:t>2011</w:t>
      </w:r>
      <w:r>
        <w:rPr>
          <w:rFonts w:ascii="宋体" w:hAnsi="宋体" w:eastAsia="宋体" w:hint="eastAsia"/>
        </w:rPr>
        <w:t>年，上海</w:t>
      </w:r>
      <w:r>
        <w:t>FENG CC</w:t>
      </w:r>
      <w:r>
        <w:rPr>
          <w:rFonts w:ascii="宋体" w:hAnsi="宋体" w:eastAsia="宋体" w:hint="eastAsia"/>
        </w:rPr>
        <w:t>等</w:t>
      </w:r>
      <w:r>
        <w:rPr>
          <w:vertAlign w:val="superscript"/>
        </w:rPr>
        <w:t>[</w:t>
      </w:r>
      <w:r>
        <w:rPr>
          <w:vertAlign w:val="superscript"/>
          <w:position w:val="13"/>
        </w:rPr>
        <w:t xml:space="preserve">43</w:t>
      </w:r>
      <w:r>
        <w:rPr>
          <w:vertAlign w:val="superscript"/>
        </w:rPr>
        <w:t>]</w:t>
      </w:r>
      <w:r>
        <w:rPr>
          <w:rFonts w:ascii="宋体" w:hAnsi="宋体" w:eastAsia="宋体" w:hint="eastAsia"/>
        </w:rPr>
        <w:t>利用间接</w:t>
      </w:r>
      <w:r>
        <w:t>ELISA</w:t>
      </w:r>
      <w:r>
        <w:rPr>
          <w:rFonts w:ascii="宋体" w:hAnsi="宋体" w:eastAsia="宋体" w:hint="eastAsia"/>
        </w:rPr>
        <w:t>法检测</w:t>
      </w:r>
      <w:r>
        <w:t>79</w:t>
      </w:r>
      <w:r>
        <w:rPr>
          <w:rFonts w:ascii="宋体" w:hAnsi="宋体" w:eastAsia="宋体" w:hint="eastAsia"/>
        </w:rPr>
        <w:t>名膀胱肿瘤患者、</w:t>
      </w:r>
      <w:r>
        <w:t>31</w:t>
      </w:r>
      <w:r>
        <w:rPr>
          <w:rFonts w:ascii="宋体" w:hAnsi="宋体" w:eastAsia="宋体" w:hint="eastAsia"/>
        </w:rPr>
        <w:t>名泌尿系感染者和</w:t>
      </w:r>
      <w:r>
        <w:t>29</w:t>
      </w:r>
      <w:r>
        <w:rPr>
          <w:rFonts w:ascii="宋体" w:hAnsi="宋体" w:eastAsia="宋体" w:hint="eastAsia"/>
        </w:rPr>
        <w:t>名正常对照人群，结果肿瘤组尿</w:t>
      </w:r>
      <w:r>
        <w:t>BLCA-4</w:t>
      </w:r>
      <w:r>
        <w:rPr>
          <w:rFonts w:ascii="宋体" w:hAnsi="宋体" w:eastAsia="宋体" w:hint="eastAsia"/>
        </w:rPr>
        <w:t>水平显著高于其他两组，在临界值定为</w:t>
      </w:r>
      <w:r>
        <w:t>1.7×10</w:t>
      </w:r>
      <w:r>
        <w:t> -</w:t>
      </w:r>
      <w:r>
        <w:t>4O</w:t>
      </w:r>
      <w:r>
        <w:t>D</w:t>
      </w:r>
    </w:p>
    <w:p w:rsidR="0018722C">
      <w:pPr>
        <w:topLinePunct/>
      </w:pPr>
      <w:r>
        <w:t>units</w:t>
      </w:r>
      <w:r>
        <w:t>/</w:t>
      </w:r>
      <w:r>
        <w:t>ug</w:t>
      </w:r>
      <w:r>
        <w:rPr>
          <w:rFonts w:ascii="宋体" w:eastAsia="宋体" w:hint="eastAsia"/>
        </w:rPr>
        <w:t>时，灵敏度为</w:t>
      </w:r>
      <w:r>
        <w:t>97.37%</w:t>
      </w:r>
      <w:r>
        <w:rPr>
          <w:rFonts w:ascii="宋体" w:eastAsia="宋体" w:hint="eastAsia"/>
        </w:rPr>
        <w:t>，特异度为</w:t>
      </w:r>
      <w:r>
        <w:t>100%</w:t>
      </w:r>
      <w:r>
        <w:rPr>
          <w:rFonts w:ascii="宋体" w:eastAsia="宋体" w:hint="eastAsia"/>
        </w:rPr>
        <w:t>。在本实验中，</w:t>
      </w:r>
      <w:r>
        <w:t>ELISA</w:t>
      </w:r>
      <w:r>
        <w:rPr>
          <w:rFonts w:ascii="宋体" w:eastAsia="宋体" w:hint="eastAsia"/>
        </w:rPr>
        <w:t>结果</w:t>
      </w:r>
      <w:r>
        <w:rPr>
          <w:rFonts w:ascii="宋体" w:eastAsia="宋体" w:hint="eastAsia"/>
        </w:rPr>
        <w:t>显示</w:t>
      </w:r>
      <w:r>
        <w:t>B</w:t>
      </w:r>
      <w:r>
        <w:t>L</w:t>
      </w:r>
      <w:r>
        <w:t>C</w:t>
      </w:r>
      <w:r>
        <w:t>A</w:t>
      </w:r>
      <w:r>
        <w:t>-</w:t>
      </w:r>
      <w:r>
        <w:t>4</w:t>
      </w:r>
      <w:r>
        <w:rPr>
          <w:rFonts w:ascii="宋体" w:eastAsia="宋体" w:hint="eastAsia"/>
        </w:rPr>
        <w:t>在浸润性膀胱癌患者尿液中表达的灵敏度为</w:t>
      </w:r>
      <w:r>
        <w:t>9</w:t>
      </w:r>
      <w:r>
        <w:t>1</w:t>
      </w:r>
      <w:r>
        <w:t>.</w:t>
      </w:r>
      <w:r>
        <w:t>6</w:t>
      </w:r>
      <w:r>
        <w:t>%</w:t>
      </w:r>
      <w:r>
        <w:rPr>
          <w:rFonts w:ascii="宋体" w:eastAsia="宋体" w:hint="eastAsia"/>
        </w:rPr>
        <w:t>，特异性</w:t>
      </w:r>
      <w:r>
        <w:rPr>
          <w:rFonts w:ascii="宋体" w:eastAsia="宋体" w:hint="eastAsia"/>
        </w:rPr>
        <w:t>为</w:t>
      </w:r>
    </w:p>
    <w:p w:rsidR="0018722C">
      <w:pPr>
        <w:topLinePunct/>
      </w:pPr>
      <w:r>
        <w:t>100%</w:t>
      </w:r>
      <w:r>
        <w:rPr>
          <w:rFonts w:ascii="宋体" w:eastAsia="宋体" w:hint="eastAsia"/>
        </w:rPr>
        <w:t>，与以往的研究结果类似。而且本实验结果显示浸润性膀胱癌患者</w:t>
      </w:r>
      <w:r>
        <w:rPr>
          <w:rFonts w:ascii="宋体" w:eastAsia="宋体" w:hint="eastAsia"/>
        </w:rPr>
        <w:t>尿液</w:t>
      </w:r>
      <w:r>
        <w:t>B</w:t>
      </w:r>
      <w:r>
        <w:t>L</w:t>
      </w:r>
      <w:r>
        <w:t>C</w:t>
      </w:r>
      <w:r>
        <w:t>A</w:t>
      </w:r>
      <w:r>
        <w:t>-</w:t>
      </w:r>
      <w:r>
        <w:t>4</w:t>
      </w:r>
      <w:r>
        <w:rPr>
          <w:rFonts w:ascii="宋体" w:eastAsia="宋体" w:hint="eastAsia"/>
        </w:rPr>
        <w:t>的含量与膀胱癌的分级、分期无相关性</w:t>
      </w:r>
      <w:r>
        <w:rPr>
          <w:rFonts w:ascii="宋体" w:eastAsia="宋体" w:hint="eastAsia"/>
        </w:rPr>
        <w:t>（</w:t>
      </w:r>
      <w:r>
        <w:rPr>
          <w:spacing w:val="-2"/>
          <w:w w:val="100"/>
        </w:rPr>
        <w:t>P</w:t>
      </w:r>
      <w:r>
        <w:rPr>
          <w:rFonts w:ascii="宋体" w:eastAsia="宋体" w:hint="eastAsia"/>
          <w:spacing w:val="-1"/>
          <w:w w:val="100"/>
        </w:rPr>
        <w:t>＞</w:t>
      </w:r>
      <w:r>
        <w:rPr>
          <w:w w:val="100"/>
        </w:rPr>
        <w:t>0.</w:t>
      </w:r>
      <w:r>
        <w:rPr>
          <w:spacing w:val="-1"/>
          <w:w w:val="100"/>
        </w:rPr>
        <w:t>0</w:t>
      </w:r>
      <w:r>
        <w:rPr>
          <w:spacing w:val="0"/>
          <w:w w:val="100"/>
        </w:rPr>
        <w:t>5</w:t>
      </w:r>
      <w:r>
        <w:rPr>
          <w:rFonts w:ascii="宋体" w:eastAsia="宋体" w:hint="eastAsia"/>
        </w:rPr>
        <w:t>）</w:t>
      </w:r>
      <w:r>
        <w:rPr>
          <w:rFonts w:ascii="宋体" w:eastAsia="宋体" w:hint="eastAsia"/>
        </w:rPr>
        <w:t>，但是实</w:t>
      </w:r>
      <w:r>
        <w:rPr>
          <w:rFonts w:ascii="宋体" w:eastAsia="宋体" w:hint="eastAsia"/>
        </w:rPr>
        <w:t>验发现</w:t>
      </w:r>
      <w:r>
        <w:t>BLCA-4</w:t>
      </w:r>
      <w:r>
        <w:rPr>
          <w:rFonts w:ascii="宋体" w:eastAsia="宋体" w:hint="eastAsia"/>
        </w:rPr>
        <w:t>与肿瘤的大小</w:t>
      </w:r>
      <w:r>
        <w:rPr>
          <w:rFonts w:ascii="宋体" w:eastAsia="宋体" w:hint="eastAsia"/>
        </w:rPr>
        <w:t>（</w:t>
      </w:r>
      <w:r>
        <w:rPr>
          <w:rFonts w:ascii="宋体" w:eastAsia="宋体" w:hint="eastAsia"/>
          <w:spacing w:val="-1"/>
        </w:rPr>
        <w:t>以直径</w:t>
      </w:r>
      <w:r>
        <w:t>2cm</w:t>
      </w:r>
      <w:r>
        <w:rPr>
          <w:rFonts w:ascii="宋体" w:eastAsia="宋体" w:hint="eastAsia"/>
        </w:rPr>
        <w:t>为界</w:t>
      </w:r>
      <w:r>
        <w:rPr>
          <w:rFonts w:ascii="宋体" w:eastAsia="宋体" w:hint="eastAsia"/>
        </w:rPr>
        <w:t>）</w:t>
      </w:r>
      <w:r>
        <w:rPr>
          <w:rFonts w:ascii="宋体" w:eastAsia="宋体" w:hint="eastAsia"/>
        </w:rPr>
        <w:t>有一定的相关性</w:t>
      </w:r>
      <w:r>
        <w:rPr>
          <w:rFonts w:ascii="宋体" w:eastAsia="宋体" w:hint="eastAsia"/>
        </w:rPr>
        <w:t>（</w:t>
      </w:r>
      <w:r>
        <w:t>P</w:t>
      </w:r>
      <w:r>
        <w:rPr>
          <w:rFonts w:ascii="宋体" w:eastAsia="宋体" w:hint="eastAsia"/>
        </w:rPr>
        <w:t>＜</w:t>
      </w:r>
    </w:p>
    <w:p w:rsidR="0018722C">
      <w:pPr>
        <w:pStyle w:val="cw20"/>
        <w:topLinePunct/>
      </w:pPr>
      <w:r>
        <w:rPr>
          <w:rFonts w:ascii="宋体" w:eastAsia="宋体" w:hint="eastAsia"/>
        </w:rPr>
        <w:t>0.5</w:t>
      </w:r>
      <w:r>
        <w:rPr>
          <w:rFonts w:ascii="宋体" w:eastAsia="宋体" w:hint="eastAsia"/>
        </w:rPr>
        <w:t>）</w:t>
      </w:r>
      <w:r>
        <w:rPr>
          <w:rFonts w:ascii="宋体" w:eastAsia="宋体" w:hint="eastAsia"/>
        </w:rPr>
        <w:t>，表现为肿瘤越大，</w:t>
      </w:r>
      <w:r>
        <w:t>BLCA-4</w:t>
      </w:r>
      <w:r>
        <w:rPr>
          <w:rFonts w:ascii="宋体" w:eastAsia="宋体" w:hint="eastAsia"/>
        </w:rPr>
        <w:t>在浸润性膀胱癌患者尿液中的含量越高，</w:t>
      </w:r>
    </w:p>
    <w:p w:rsidR="0018722C">
      <w:pPr>
        <w:topLinePunct/>
      </w:pPr>
      <w:r>
        <w:rPr>
          <w:rFonts w:ascii="宋体" w:eastAsia="宋体" w:hint="eastAsia"/>
        </w:rPr>
        <w:t>这可能与肿瘤暴露于尿液中的表面积的大小有关。</w:t>
      </w:r>
    </w:p>
    <w:p w:rsidR="0018722C">
      <w:pPr>
        <w:topLinePunct/>
      </w:pPr>
      <w:r>
        <w:rPr>
          <w:rFonts w:ascii="宋体" w:eastAsia="宋体" w:hint="eastAsia"/>
        </w:rPr>
        <w:t>本实验还对浸润性膀胱癌患者血液中</w:t>
      </w:r>
      <w:r>
        <w:t>BLCA-4</w:t>
      </w:r>
      <w:r>
        <w:rPr>
          <w:rFonts w:ascii="宋体" w:eastAsia="宋体" w:hint="eastAsia"/>
        </w:rPr>
        <w:t>的表达进行了研究，结果发现</w:t>
      </w:r>
      <w:r>
        <w:t>BLCA-4</w:t>
      </w:r>
      <w:r>
        <w:rPr>
          <w:rFonts w:ascii="宋体" w:eastAsia="宋体" w:hint="eastAsia"/>
        </w:rPr>
        <w:t>在浸润性膀胱癌血液中的表达量与前列腺增生患者、泌尿</w:t>
      </w:r>
      <w:r>
        <w:rPr>
          <w:rFonts w:ascii="宋体" w:eastAsia="宋体" w:hint="eastAsia"/>
        </w:rPr>
        <w:t>系结石患者和健康体检者血液中</w:t>
      </w:r>
      <w:r>
        <w:t>B</w:t>
      </w:r>
      <w:r>
        <w:t>L</w:t>
      </w:r>
      <w:r>
        <w:t>C</w:t>
      </w:r>
      <w:r>
        <w:t>A</w:t>
      </w:r>
      <w:r>
        <w:t>-</w:t>
      </w:r>
      <w:r>
        <w:t>4</w:t>
      </w:r>
      <w:r>
        <w:rPr>
          <w:rFonts w:ascii="宋体" w:eastAsia="宋体" w:hint="eastAsia"/>
        </w:rPr>
        <w:t>的表达量无明显差异</w:t>
      </w:r>
      <w:r>
        <w:rPr>
          <w:rFonts w:ascii="宋体" w:eastAsia="宋体" w:hint="eastAsia"/>
        </w:rPr>
        <w:t>（</w:t>
      </w:r>
      <w:r>
        <w:t>P</w:t>
      </w:r>
      <w:r>
        <w:rPr>
          <w:rFonts w:ascii="宋体" w:eastAsia="宋体" w:hint="eastAsia"/>
        </w:rPr>
        <w:t>＞</w:t>
      </w:r>
      <w:r>
        <w:t>0.</w:t>
      </w:r>
      <w:r>
        <w:t>0</w:t>
      </w:r>
      <w:r>
        <w:t>5</w:t>
      </w:r>
      <w:r>
        <w:rPr>
          <w:rFonts w:ascii="宋体" w:eastAsia="宋体" w:hint="eastAsia"/>
        </w:rPr>
        <w:t>）</w:t>
      </w:r>
      <w:r>
        <w:rPr>
          <w:rFonts w:ascii="宋体" w:eastAsia="宋体" w:hint="eastAsia"/>
        </w:rPr>
        <w:t>，</w:t>
      </w:r>
      <w:r>
        <w:rPr>
          <w:rFonts w:ascii="宋体" w:eastAsia="宋体" w:hint="eastAsia"/>
        </w:rPr>
        <w:t>这可能是</w:t>
      </w:r>
      <w:r>
        <w:t>BLCA-4</w:t>
      </w:r>
      <w:r>
        <w:rPr>
          <w:rFonts w:ascii="宋体" w:eastAsia="宋体" w:hint="eastAsia"/>
        </w:rPr>
        <w:t>在血液含量较少且被血液中的高丰度蛋白所遮盖，但是</w:t>
      </w:r>
      <w:r>
        <w:t>BLCA-4</w:t>
      </w:r>
      <w:r>
        <w:rPr>
          <w:rFonts w:ascii="宋体" w:eastAsia="宋体" w:hint="eastAsia"/>
        </w:rPr>
        <w:t>在血液中表达无差异的明确原因还需要进行大量的深入的研究，</w:t>
      </w:r>
      <w:r w:rsidR="001852F3">
        <w:rPr>
          <w:rFonts w:ascii="宋体" w:eastAsia="宋体" w:hint="eastAsia"/>
        </w:rPr>
        <w:t xml:space="preserve">且国际上未见相关报道。</w:t>
      </w:r>
    </w:p>
    <w:p w:rsidR="0018722C">
      <w:pPr>
        <w:topLinePunct/>
      </w:pPr>
      <w:r>
        <w:rPr>
          <w:rFonts w:ascii="宋体" w:eastAsia="宋体" w:hint="eastAsia"/>
        </w:rPr>
        <w:t>本实验以浸润性膀胱癌作为实验组，以体检正常者、前列腺增生患者</w:t>
      </w:r>
      <w:r>
        <w:rPr>
          <w:rFonts w:ascii="宋体" w:eastAsia="宋体" w:hint="eastAsia"/>
        </w:rPr>
        <w:t>和泌尿系结石患者作为对照组，结果显示</w:t>
      </w:r>
      <w:r>
        <w:t>BLCA-4</w:t>
      </w:r>
      <w:r>
        <w:rPr>
          <w:rFonts w:ascii="宋体" w:eastAsia="宋体" w:hint="eastAsia"/>
        </w:rPr>
        <w:t>在浸润性膀胱癌患者尿</w:t>
      </w:r>
      <w:r>
        <w:rPr>
          <w:rFonts w:ascii="宋体" w:eastAsia="宋体" w:hint="eastAsia"/>
        </w:rPr>
        <w:t>液中的表达明显高于对照组，而且对照组</w:t>
      </w:r>
      <w:r>
        <w:t>BLCA-4</w:t>
      </w:r>
      <w:r>
        <w:rPr>
          <w:rFonts w:ascii="宋体" w:eastAsia="宋体" w:hint="eastAsia"/>
        </w:rPr>
        <w:t>的含量均低于预先设定</w:t>
      </w:r>
      <w:r>
        <w:rPr>
          <w:rFonts w:ascii="宋体" w:eastAsia="宋体" w:hint="eastAsia"/>
        </w:rPr>
        <w:t>的临界值，这说明</w:t>
      </w:r>
      <w:r>
        <w:t>BLCA-4</w:t>
      </w:r>
      <w:r>
        <w:rPr>
          <w:rFonts w:ascii="宋体" w:eastAsia="宋体" w:hint="eastAsia"/>
        </w:rPr>
        <w:t>在浸润性膀胱癌中的表达不受泌尿系其他良性</w:t>
      </w:r>
      <w:r>
        <w:rPr>
          <w:rFonts w:ascii="宋体" w:eastAsia="宋体" w:hint="eastAsia"/>
        </w:rPr>
        <w:t>疾病的影响，使得</w:t>
      </w:r>
      <w:r>
        <w:t>BLCA-4</w:t>
      </w:r>
      <w:r>
        <w:rPr>
          <w:rFonts w:ascii="宋体" w:eastAsia="宋体" w:hint="eastAsia"/>
        </w:rPr>
        <w:t>作为泌尿肿瘤标志物的潜力得到了进一步加强。</w:t>
      </w:r>
    </w:p>
    <w:p w:rsidR="0018722C">
      <w:pPr>
        <w:topLinePunct/>
      </w:pPr>
      <w:bookmarkStart w:name="(六)BLCA-4在组织中表达的研究 " w:id="39"/>
      <w:bookmarkEnd w:id="39"/>
      <w:r/>
      <w:r>
        <w:t>（</w:t>
      </w:r>
      <w:r>
        <w:rPr>
          <w:rFonts w:ascii="宋体" w:eastAsia="宋体" w:hint="eastAsia"/>
        </w:rPr>
        <w:t>六</w:t>
      </w:r>
      <w:r>
        <w:t>）</w:t>
      </w:r>
      <w:r>
        <w:t>BLCA-4</w:t>
      </w:r>
      <w:r>
        <w:rPr>
          <w:rFonts w:ascii="宋体" w:eastAsia="宋体" w:hint="eastAsia"/>
        </w:rPr>
        <w:t>在组织中表达的研究</w:t>
      </w:r>
    </w:p>
    <w:p w:rsidR="0018722C">
      <w:pPr>
        <w:topLinePunct/>
      </w:pPr>
      <w:r>
        <w:t>2011</w:t>
      </w:r>
      <w:r>
        <w:rPr>
          <w:rFonts w:ascii="宋体" w:eastAsia="宋体" w:hint="eastAsia"/>
        </w:rPr>
        <w:t>年，</w:t>
      </w:r>
      <w:r>
        <w:t>FENG CC</w:t>
      </w:r>
      <w:r>
        <w:rPr>
          <w:rFonts w:ascii="宋体" w:eastAsia="宋体" w:hint="eastAsia"/>
        </w:rPr>
        <w:t>等</w:t>
      </w:r>
      <w:r>
        <w:rPr>
          <w:vertAlign w:val="superscript"/>
        </w:rPr>
        <w:t>[</w:t>
      </w:r>
      <w:r>
        <w:rPr>
          <w:vertAlign w:val="superscript"/>
          <w:position w:val="13"/>
        </w:rPr>
        <w:t xml:space="preserve">43</w:t>
      </w:r>
      <w:r>
        <w:rPr>
          <w:vertAlign w:val="superscript"/>
        </w:rPr>
        <w:t>]</w:t>
      </w:r>
      <w:r>
        <w:rPr>
          <w:rFonts w:ascii="宋体" w:eastAsia="宋体" w:hint="eastAsia"/>
        </w:rPr>
        <w:t>用免疫组织化学方法检测分析膀胱癌患者癌组织，显示</w:t>
      </w:r>
      <w:r>
        <w:t>BLCA-4</w:t>
      </w:r>
      <w:r>
        <w:rPr>
          <w:rFonts w:ascii="宋体" w:eastAsia="宋体" w:hint="eastAsia"/>
        </w:rPr>
        <w:t>与肿瘤分级、分期无相关性。但是</w:t>
      </w:r>
      <w:r>
        <w:t>2012</w:t>
      </w:r>
      <w:r>
        <w:rPr>
          <w:rFonts w:ascii="宋体" w:eastAsia="宋体" w:hint="eastAsia"/>
        </w:rPr>
        <w:t>年第三军医大学附属西南医院</w:t>
      </w:r>
      <w:r>
        <w:t>Qian Zhao</w:t>
      </w:r>
      <w:r>
        <w:rPr>
          <w:rFonts w:ascii="宋体" w:eastAsia="宋体" w:hint="eastAsia"/>
        </w:rPr>
        <w:t>等的研究</w:t>
      </w:r>
      <w:r>
        <w:rPr>
          <w:vertAlign w:val="superscript"/>
        </w:rPr>
        <w:t>[</w:t>
      </w:r>
      <w:r>
        <w:rPr>
          <w:vertAlign w:val="superscript"/>
          <w:position w:val="13"/>
        </w:rPr>
        <w:t xml:space="preserve">44</w:t>
      </w:r>
      <w:r>
        <w:rPr>
          <w:vertAlign w:val="superscript"/>
        </w:rPr>
        <w:t>]</w:t>
      </w:r>
      <w:r>
        <w:rPr>
          <w:rFonts w:ascii="宋体" w:eastAsia="宋体" w:hint="eastAsia"/>
        </w:rPr>
        <w:t>，通过免疫组化方法检测</w:t>
      </w:r>
      <w:r>
        <w:t>325</w:t>
      </w:r>
      <w:r>
        <w:rPr>
          <w:rFonts w:ascii="宋体" w:eastAsia="宋体" w:hint="eastAsia"/>
        </w:rPr>
        <w:t>例不同</w:t>
      </w:r>
      <w:r>
        <w:rPr>
          <w:rFonts w:ascii="宋体" w:eastAsia="宋体" w:hint="eastAsia"/>
        </w:rPr>
        <w:t>肿瘤分级、不同分期及大小的膀胱肿瘤患者组织</w:t>
      </w:r>
      <w:r>
        <w:t>BLCA-4</w:t>
      </w:r>
      <w:r>
        <w:rPr>
          <w:rFonts w:ascii="宋体" w:eastAsia="宋体" w:hint="eastAsia"/>
        </w:rPr>
        <w:t>的染色表达情况，</w:t>
      </w:r>
      <w:r w:rsidR="001852F3">
        <w:rPr>
          <w:rFonts w:ascii="宋体" w:eastAsia="宋体" w:hint="eastAsia"/>
        </w:rPr>
        <w:t xml:space="preserve">结果显示</w:t>
      </w:r>
      <w:r>
        <w:t>G1</w:t>
      </w:r>
      <w:r>
        <w:rPr>
          <w:rFonts w:ascii="宋体" w:eastAsia="宋体" w:hint="eastAsia"/>
        </w:rPr>
        <w:t>级</w:t>
      </w:r>
      <w:r>
        <w:t>91</w:t>
      </w:r>
      <w:r>
        <w:rPr>
          <w:rFonts w:ascii="宋体" w:eastAsia="宋体" w:hint="eastAsia"/>
        </w:rPr>
        <w:t>例，阳性表达</w:t>
      </w:r>
      <w:r>
        <w:t>25</w:t>
      </w:r>
      <w:r>
        <w:rPr>
          <w:rFonts w:ascii="宋体" w:eastAsia="宋体" w:hint="eastAsia"/>
        </w:rPr>
        <w:t>例，阴性表达</w:t>
      </w:r>
      <w:r>
        <w:t>66</w:t>
      </w:r>
      <w:r>
        <w:rPr>
          <w:rFonts w:ascii="宋体" w:eastAsia="宋体" w:hint="eastAsia"/>
        </w:rPr>
        <w:t>例，</w:t>
      </w:r>
      <w:r>
        <w:t>G2-G3</w:t>
      </w:r>
      <w:r>
        <w:rPr>
          <w:rFonts w:ascii="宋体" w:eastAsia="宋体" w:hint="eastAsia"/>
        </w:rPr>
        <w:t>级</w:t>
      </w:r>
      <w:r>
        <w:t>234</w:t>
      </w:r>
      <w:r>
        <w:rPr>
          <w:rFonts w:ascii="宋体" w:eastAsia="宋体" w:hint="eastAsia"/>
        </w:rPr>
        <w:t>例，阳性表达</w:t>
      </w:r>
      <w:r>
        <w:t>153</w:t>
      </w:r>
      <w:r>
        <w:rPr>
          <w:rFonts w:ascii="宋体" w:eastAsia="宋体" w:hint="eastAsia"/>
        </w:rPr>
        <w:t>例，阴性表达</w:t>
      </w:r>
      <w:r>
        <w:t>81</w:t>
      </w:r>
      <w:r>
        <w:rPr>
          <w:rFonts w:ascii="宋体" w:eastAsia="宋体" w:hint="eastAsia"/>
        </w:rPr>
        <w:t>例；</w:t>
      </w:r>
      <w:r>
        <w:t>Ta-T1</w:t>
      </w:r>
      <w:r>
        <w:rPr>
          <w:rFonts w:ascii="宋体" w:eastAsia="宋体" w:hint="eastAsia"/>
        </w:rPr>
        <w:t>期</w:t>
      </w:r>
      <w:r>
        <w:t>201</w:t>
      </w:r>
      <w:r>
        <w:rPr>
          <w:rFonts w:ascii="宋体" w:eastAsia="宋体" w:hint="eastAsia"/>
        </w:rPr>
        <w:t>例，阳性表达</w:t>
      </w:r>
      <w:r>
        <w:t>85</w:t>
      </w:r>
      <w:r>
        <w:rPr>
          <w:rFonts w:ascii="宋体" w:eastAsia="宋体" w:hint="eastAsia"/>
        </w:rPr>
        <w:t>例，阴性表</w:t>
      </w:r>
      <w:r>
        <w:rPr>
          <w:rFonts w:ascii="宋体" w:eastAsia="宋体" w:hint="eastAsia"/>
        </w:rPr>
        <w:t>达</w:t>
      </w:r>
    </w:p>
    <w:p w:rsidR="0018722C">
      <w:pPr>
        <w:topLinePunct/>
      </w:pPr>
      <w:r>
        <w:t>116</w:t>
      </w:r>
      <w:r>
        <w:rPr>
          <w:rFonts w:ascii="宋体" w:eastAsia="宋体" w:hint="eastAsia"/>
        </w:rPr>
        <w:t>例，</w:t>
      </w:r>
      <w:r>
        <w:t>T2-T4</w:t>
      </w:r>
      <w:r>
        <w:rPr>
          <w:rFonts w:ascii="宋体" w:eastAsia="宋体" w:hint="eastAsia"/>
        </w:rPr>
        <w:t>期</w:t>
      </w:r>
      <w:r>
        <w:t>124</w:t>
      </w:r>
      <w:r>
        <w:rPr>
          <w:rFonts w:ascii="宋体" w:eastAsia="宋体" w:hint="eastAsia"/>
        </w:rPr>
        <w:t>例，阳性表达</w:t>
      </w:r>
      <w:r>
        <w:t>93</w:t>
      </w:r>
      <w:r>
        <w:rPr>
          <w:rFonts w:ascii="宋体" w:eastAsia="宋体" w:hint="eastAsia"/>
        </w:rPr>
        <w:t>例，阴性表达</w:t>
      </w:r>
      <w:r>
        <w:t>31</w:t>
      </w:r>
      <w:r>
        <w:rPr>
          <w:rFonts w:ascii="宋体" w:eastAsia="宋体" w:hint="eastAsia"/>
        </w:rPr>
        <w:t>例，显示</w:t>
      </w:r>
      <w:r>
        <w:t>BLCA-4</w:t>
      </w:r>
      <w:r>
        <w:rPr>
          <w:rFonts w:ascii="宋体" w:eastAsia="宋体" w:hint="eastAsia"/>
        </w:rPr>
        <w:t>的表</w:t>
      </w:r>
      <w:r>
        <w:rPr>
          <w:rFonts w:ascii="宋体" w:eastAsia="宋体" w:hint="eastAsia"/>
        </w:rPr>
        <w:t>达与肿瘤的分期、分级密切相关</w:t>
      </w:r>
      <w:r>
        <w:rPr>
          <w:rFonts w:ascii="宋体" w:eastAsia="宋体" w:hint="eastAsia"/>
        </w:rPr>
        <w:t>（</w:t>
      </w:r>
      <w:r>
        <w:rPr>
          <w:i/>
          <w:spacing w:val="-1"/>
          <w:w w:val="100"/>
        </w:rPr>
        <w:t>P</w:t>
      </w:r>
      <w:r>
        <w:rPr>
          <w:rFonts w:ascii="宋体" w:eastAsia="宋体" w:hint="eastAsia"/>
          <w:spacing w:val="-1"/>
          <w:w w:val="100"/>
        </w:rPr>
        <w:t>＜</w:t>
      </w:r>
      <w:r>
        <w:rPr>
          <w:w w:val="100"/>
        </w:rPr>
        <w:t>0.</w:t>
      </w:r>
      <w:r>
        <w:rPr>
          <w:spacing w:val="-1"/>
          <w:w w:val="100"/>
        </w:rPr>
        <w:t>0</w:t>
      </w:r>
      <w:r>
        <w:rPr>
          <w:spacing w:val="0"/>
          <w:w w:val="100"/>
        </w:rPr>
        <w:t>5</w:t>
      </w:r>
      <w:r>
        <w:rPr>
          <w:rFonts w:ascii="宋体" w:eastAsia="宋体" w:hint="eastAsia"/>
        </w:rPr>
        <w:t>）</w:t>
      </w:r>
      <w:r>
        <w:rPr>
          <w:rFonts w:ascii="宋体" w:eastAsia="宋体" w:hint="eastAsia"/>
        </w:rPr>
        <w:t>。本实验以浸润性膀胱癌患者</w:t>
      </w:r>
      <w:r>
        <w:rPr>
          <w:rFonts w:ascii="宋体" w:eastAsia="宋体" w:hint="eastAsia"/>
        </w:rPr>
        <w:t>作为实验组，对照组为癌旁组织、前列腺增生患者膀胱组织，用免疫组织</w:t>
      </w:r>
      <w:r>
        <w:rPr>
          <w:rFonts w:ascii="宋体" w:eastAsia="宋体" w:hint="eastAsia"/>
        </w:rPr>
        <w:t>化学方法检测</w:t>
      </w:r>
      <w:r>
        <w:t>BLCA-4</w:t>
      </w:r>
      <w:r>
        <w:rPr>
          <w:rFonts w:ascii="宋体" w:eastAsia="宋体" w:hint="eastAsia"/>
        </w:rPr>
        <w:t>的表达，发现浸润性膀胱癌组织中</w:t>
      </w:r>
      <w:r>
        <w:t>BLCA-4</w:t>
      </w:r>
      <w:r>
        <w:rPr>
          <w:rFonts w:ascii="宋体" w:eastAsia="宋体" w:hint="eastAsia"/>
        </w:rPr>
        <w:t>的表达阳性率</w:t>
      </w:r>
      <w:r>
        <w:t>77.8%</w:t>
      </w:r>
      <w:r>
        <w:rPr>
          <w:rFonts w:ascii="宋体" w:eastAsia="宋体" w:hint="eastAsia"/>
        </w:rPr>
        <w:t>，明显高于对照组癌旁组织和前列腺增生患者膀胱组织中的表</w:t>
      </w:r>
      <w:r>
        <w:rPr>
          <w:rFonts w:ascii="宋体" w:eastAsia="宋体" w:hint="eastAsia"/>
        </w:rPr>
        <w:t>达阳性率</w:t>
      </w:r>
      <w:r>
        <w:t>5</w:t>
      </w:r>
      <w:r>
        <w:t>0</w:t>
      </w:r>
      <w:r>
        <w:t>%</w:t>
      </w:r>
      <w:r>
        <w:rPr>
          <w:rFonts w:ascii="宋体" w:eastAsia="宋体" w:hint="eastAsia"/>
        </w:rPr>
        <w:t>和</w:t>
      </w:r>
      <w:r>
        <w:t>2</w:t>
      </w:r>
      <w:r>
        <w:t>.</w:t>
      </w:r>
      <w:r>
        <w:t>56</w:t>
      </w:r>
      <w:r>
        <w:t>%</w:t>
      </w:r>
      <w:r>
        <w:rPr>
          <w:rFonts w:ascii="宋体" w:eastAsia="宋体" w:hint="eastAsia"/>
        </w:rPr>
        <w:t>，说明</w:t>
      </w:r>
      <w:r>
        <w:t>B</w:t>
      </w:r>
      <w:r>
        <w:t>L</w:t>
      </w:r>
      <w:r>
        <w:t>C</w:t>
      </w:r>
      <w:r>
        <w:t>A</w:t>
      </w:r>
      <w:r>
        <w:t>-</w:t>
      </w:r>
      <w:r>
        <w:t>4</w:t>
      </w:r>
      <w:r>
        <w:rPr>
          <w:rFonts w:ascii="宋体" w:eastAsia="宋体" w:hint="eastAsia"/>
        </w:rPr>
        <w:t>在膀胱肿瘤组织、癌旁组织中有表达，</w:t>
      </w:r>
      <w:r>
        <w:rPr>
          <w:rFonts w:ascii="宋体" w:eastAsia="宋体" w:hint="eastAsia"/>
        </w:rPr>
        <w:t>而在前列腺增生患者膀胱组织中也有</w:t>
      </w:r>
      <w:r>
        <w:t>2.56%</w:t>
      </w:r>
      <w:r>
        <w:rPr>
          <w:rFonts w:ascii="宋体" w:eastAsia="宋体" w:hint="eastAsia"/>
        </w:rPr>
        <w:t>的表达，分析这和所用抗体为多克隆抗体有一定的关系。实验发现</w:t>
      </w:r>
      <w:r>
        <w:t>BLCA-4</w:t>
      </w:r>
      <w:r>
        <w:rPr>
          <w:rFonts w:ascii="宋体" w:eastAsia="宋体" w:hint="eastAsia"/>
        </w:rPr>
        <w:t>表达与肿瘤分级分期有相关</w:t>
      </w:r>
      <w:r>
        <w:rPr>
          <w:rFonts w:ascii="宋体" w:eastAsia="宋体" w:hint="eastAsia"/>
        </w:rPr>
        <w:t>性</w:t>
      </w:r>
      <w:r>
        <w:rPr>
          <w:rFonts w:ascii="宋体" w:eastAsia="宋体" w:hint="eastAsia"/>
        </w:rPr>
        <w:t>（</w:t>
      </w:r>
      <w:r>
        <w:rPr>
          <w:spacing w:val="0"/>
          <w:w w:val="100"/>
        </w:rPr>
        <w:t>P</w:t>
      </w:r>
      <w:r>
        <w:rPr>
          <w:rFonts w:ascii="宋体" w:eastAsia="宋体" w:hint="eastAsia"/>
          <w:spacing w:val="-2"/>
          <w:w w:val="100"/>
        </w:rPr>
        <w:t>＜</w:t>
      </w:r>
      <w:r>
        <w:rPr>
          <w:w w:val="100"/>
        </w:rPr>
        <w:t>0.</w:t>
      </w:r>
      <w:r>
        <w:rPr>
          <w:spacing w:val="-1"/>
          <w:w w:val="100"/>
        </w:rPr>
        <w:t>0</w:t>
      </w:r>
      <w:r>
        <w:rPr>
          <w:spacing w:val="0"/>
          <w:w w:val="100"/>
        </w:rPr>
        <w:t>5</w:t>
      </w:r>
      <w:r>
        <w:rPr>
          <w:rFonts w:ascii="宋体" w:eastAsia="宋体" w:hint="eastAsia"/>
        </w:rPr>
        <w:t>）</w:t>
      </w:r>
      <w:r>
        <w:rPr>
          <w:rFonts w:ascii="宋体" w:eastAsia="宋体" w:hint="eastAsia"/>
        </w:rPr>
        <w:t>，和</w:t>
      </w:r>
      <w:r>
        <w:t>Q</w:t>
      </w:r>
      <w:r>
        <w:t>ian</w:t>
      </w:r>
      <w:r>
        <w:t> </w:t>
      </w:r>
      <w:r>
        <w:t>Z</w:t>
      </w:r>
      <w:r>
        <w:t>h</w:t>
      </w:r>
      <w:r>
        <w:t>a</w:t>
      </w:r>
      <w:r>
        <w:t>o</w:t>
      </w:r>
      <w:r>
        <w:rPr>
          <w:rFonts w:ascii="宋体" w:eastAsia="宋体" w:hint="eastAsia"/>
        </w:rPr>
        <w:t>等的研究结果类似。从实验结果可以看出，</w:t>
      </w:r>
      <w:r>
        <w:t>BLCA-4</w:t>
      </w:r>
      <w:r>
        <w:rPr>
          <w:rFonts w:ascii="宋体" w:eastAsia="宋体" w:hint="eastAsia"/>
        </w:rPr>
        <w:t>在浸润性膀胱癌中表达阳性率很高且与肿瘤分级分期有关，可以</w:t>
      </w:r>
      <w:r>
        <w:rPr>
          <w:rFonts w:ascii="宋体" w:eastAsia="宋体" w:hint="eastAsia"/>
        </w:rPr>
        <w:t>用它作为膀胱癌筛查指标，也可以用它对肿瘤进行分级分期指导治疗和预</w:t>
      </w:r>
      <w:r>
        <w:rPr>
          <w:rFonts w:ascii="宋体" w:eastAsia="宋体" w:hint="eastAsia"/>
        </w:rPr>
        <w:t>测预后。研究结果发现</w:t>
      </w:r>
      <w:r>
        <w:t>BLCA-4</w:t>
      </w:r>
      <w:r>
        <w:rPr>
          <w:rFonts w:ascii="宋体" w:eastAsia="宋体" w:hint="eastAsia"/>
        </w:rPr>
        <w:t>与在组织中的表达与肿瘤大小、患者年龄</w:t>
      </w:r>
      <w:r>
        <w:rPr>
          <w:rFonts w:ascii="宋体" w:eastAsia="宋体" w:hint="eastAsia"/>
        </w:rPr>
        <w:t>、</w:t>
      </w:r>
    </w:p>
    <w:p w:rsidR="0018722C">
      <w:pPr>
        <w:topLinePunct/>
      </w:pPr>
      <w:r>
        <w:rPr>
          <w:rFonts w:ascii="宋体" w:eastAsia="宋体" w:hint="eastAsia"/>
        </w:rPr>
        <w:t>性别、肿瘤数量、手术方式无明显相关性</w:t>
      </w:r>
      <w:r>
        <w:rPr>
          <w:rFonts w:ascii="宋体" w:eastAsia="宋体" w:hint="eastAsia"/>
        </w:rPr>
        <w:t>（</w:t>
      </w:r>
      <w:r>
        <w:rPr>
          <w:spacing w:val="0"/>
          <w:w w:val="100"/>
        </w:rPr>
        <w:t>P</w:t>
      </w:r>
      <w:r>
        <w:rPr>
          <w:rFonts w:ascii="宋体" w:eastAsia="宋体" w:hint="eastAsia"/>
          <w:w w:val="100"/>
        </w:rPr>
        <w:t>＞</w:t>
      </w:r>
      <w:r>
        <w:rPr>
          <w:w w:val="100"/>
        </w:rPr>
        <w:t>0</w:t>
      </w:r>
      <w:r>
        <w:rPr>
          <w:spacing w:val="-2"/>
          <w:w w:val="100"/>
        </w:rPr>
        <w:t>.</w:t>
      </w:r>
      <w:r>
        <w:rPr>
          <w:spacing w:val="-1"/>
          <w:w w:val="100"/>
        </w:rPr>
        <w:t>0</w:t>
      </w:r>
      <w:r>
        <w:rPr>
          <w:spacing w:val="0"/>
          <w:w w:val="100"/>
        </w:rPr>
        <w:t>5</w:t>
      </w:r>
      <w:r>
        <w:rPr>
          <w:rFonts w:ascii="宋体" w:eastAsia="宋体" w:hint="eastAsia"/>
        </w:rPr>
        <w:t>）</w:t>
      </w:r>
      <w:r>
        <w:rPr>
          <w:rFonts w:ascii="宋体" w:eastAsia="宋体" w:hint="eastAsia"/>
        </w:rPr>
        <w:t>，但是从实验也可以</w:t>
      </w:r>
      <w:r>
        <w:rPr>
          <w:rFonts w:ascii="宋体" w:eastAsia="宋体" w:hint="eastAsia"/>
        </w:rPr>
        <w:t>看出，同一分期肿瘤经尿道电切术取材标本弱阳性例数</w:t>
      </w:r>
      <w:r>
        <w:t>11</w:t>
      </w:r>
      <w:r>
        <w:rPr>
          <w:rFonts w:ascii="宋体" w:eastAsia="宋体" w:hint="eastAsia"/>
        </w:rPr>
        <w:t>例</w:t>
      </w:r>
      <w:r>
        <w:rPr>
          <w:rFonts w:ascii="宋体" w:eastAsia="宋体" w:hint="eastAsia"/>
        </w:rPr>
        <w:t>（</w:t>
      </w:r>
      <w:r>
        <w:t>26.1%</w:t>
      </w:r>
      <w:r>
        <w:rPr>
          <w:rFonts w:ascii="宋体" w:eastAsia="宋体" w:hint="eastAsia"/>
        </w:rPr>
        <w:t>）</w:t>
      </w:r>
      <w:r>
        <w:rPr>
          <w:rFonts w:ascii="宋体" w:eastAsia="宋体" w:hint="eastAsia"/>
        </w:rPr>
        <w:t>明</w:t>
      </w:r>
      <w:r>
        <w:rPr>
          <w:rFonts w:ascii="宋体" w:eastAsia="宋体" w:hint="eastAsia"/>
        </w:rPr>
        <w:t>显高于耻骨上开放手术弱阳性例数</w:t>
      </w:r>
      <w:r>
        <w:t>1</w:t>
      </w:r>
      <w:r>
        <w:rPr>
          <w:rFonts w:ascii="宋体" w:eastAsia="宋体" w:hint="eastAsia"/>
        </w:rPr>
        <w:t>例</w:t>
      </w:r>
      <w:r>
        <w:rPr>
          <w:rFonts w:ascii="宋体" w:eastAsia="宋体" w:hint="eastAsia"/>
        </w:rPr>
        <w:t>（</w:t>
      </w:r>
      <w:r>
        <w:rPr>
          <w:w w:val="100"/>
        </w:rPr>
        <w:t>3.3</w:t>
      </w:r>
      <w:r>
        <w:rPr>
          <w:spacing w:val="-2"/>
          <w:w w:val="100"/>
        </w:rPr>
        <w:t>%</w:t>
      </w:r>
      <w:r>
        <w:rPr>
          <w:rFonts w:ascii="宋体" w:eastAsia="宋体" w:hint="eastAsia"/>
        </w:rPr>
        <w:t>）</w:t>
      </w:r>
      <w:r>
        <w:rPr>
          <w:rFonts w:ascii="宋体" w:eastAsia="宋体" w:hint="eastAsia"/>
        </w:rPr>
        <w:t>，这可能与电切使组织变性</w:t>
      </w:r>
      <w:r>
        <w:rPr>
          <w:rFonts w:ascii="宋体" w:eastAsia="宋体" w:hint="eastAsia"/>
        </w:rPr>
        <w:t>有关，减弱了</w:t>
      </w:r>
      <w:r>
        <w:t>BLCA-4</w:t>
      </w:r>
      <w:r>
        <w:rPr>
          <w:rFonts w:ascii="宋体" w:eastAsia="宋体" w:hint="eastAsia"/>
        </w:rPr>
        <w:t>的表达。</w:t>
      </w:r>
    </w:p>
    <w:p w:rsidR="0018722C">
      <w:pPr>
        <w:topLinePunct/>
      </w:pPr>
      <w:r>
        <w:t>Western-Blotting</w:t>
      </w:r>
      <w:r>
        <w:rPr>
          <w:rFonts w:ascii="宋体" w:hAnsi="宋体" w:eastAsia="宋体" w:hint="eastAsia"/>
        </w:rPr>
        <w:t>结果示，浸润性膀胱癌组织中</w:t>
      </w:r>
      <w:r>
        <w:t>BLCA-4</w:t>
      </w:r>
      <w:r>
        <w:rPr>
          <w:rFonts w:ascii="宋体" w:hAnsi="宋体" w:eastAsia="宋体" w:hint="eastAsia"/>
        </w:rPr>
        <w:t>表达灰度为</w:t>
      </w:r>
      <w:r>
        <w:t>0.828±0.267</w:t>
      </w:r>
      <w:r>
        <w:rPr>
          <w:rFonts w:ascii="宋体" w:hAnsi="宋体" w:eastAsia="宋体" w:hint="eastAsia"/>
        </w:rPr>
        <w:t>，癌旁组织表达为</w:t>
      </w:r>
      <w:r>
        <w:t>0.591±0.259</w:t>
      </w:r>
      <w:r>
        <w:rPr>
          <w:rFonts w:ascii="宋体" w:hAnsi="宋体" w:eastAsia="宋体" w:hint="eastAsia"/>
        </w:rPr>
        <w:t>，前列腺增生患者组织中表达为</w:t>
      </w:r>
      <w:r>
        <w:t>0.242</w:t>
      </w:r>
      <w:r/>
      <w:r w:rsidR="001852F3">
        <w:t xml:space="preserve">±</w:t>
      </w:r>
      <w:r>
        <w:t>0.116</w:t>
      </w:r>
      <w:r>
        <w:rPr>
          <w:rFonts w:ascii="宋体" w:hAnsi="宋体" w:eastAsia="宋体" w:hint="eastAsia"/>
        </w:rPr>
        <w:t>，</w:t>
      </w:r>
      <w:r>
        <w:t>BLCA-4</w:t>
      </w:r>
      <w:r>
        <w:rPr>
          <w:rFonts w:ascii="宋体" w:hAnsi="宋体" w:eastAsia="宋体" w:hint="eastAsia"/>
        </w:rPr>
        <w:t>在浸润性膀胱癌组织、癌旁组织和在前列腺增生</w:t>
      </w:r>
      <w:r>
        <w:rPr>
          <w:rFonts w:ascii="宋体" w:hAnsi="宋体" w:eastAsia="宋体" w:hint="eastAsia"/>
        </w:rPr>
        <w:t>患者组织中表达有差异。而前列腺增生患者组织也有条带，应该与抗体是</w:t>
      </w:r>
      <w:r>
        <w:rPr>
          <w:rFonts w:ascii="宋体" w:hAnsi="宋体" w:eastAsia="宋体" w:hint="eastAsia"/>
        </w:rPr>
        <w:t>多克隆抗体有关。</w:t>
      </w:r>
    </w:p>
    <w:p w:rsidR="0018722C">
      <w:pPr>
        <w:topLinePunct/>
      </w:pPr>
      <w:bookmarkStart w:name="（七）展望 " w:id="40"/>
      <w:bookmarkEnd w:id="40"/>
      <w:r/>
      <w:r>
        <w:rPr>
          <w:rFonts w:ascii="宋体" w:eastAsia="宋体" w:hint="eastAsia"/>
        </w:rPr>
        <w:t>（</w:t>
      </w:r>
      <w:r>
        <w:rPr>
          <w:rFonts w:ascii="宋体" w:eastAsia="宋体" w:hint="eastAsia"/>
        </w:rPr>
        <w:t xml:space="preserve">七</w:t>
      </w:r>
      <w:r>
        <w:rPr>
          <w:rFonts w:ascii="宋体" w:eastAsia="宋体" w:hint="eastAsia"/>
        </w:rPr>
        <w:t>）</w:t>
      </w:r>
      <w:r>
        <w:rPr>
          <w:rFonts w:ascii="宋体" w:eastAsia="宋体" w:hint="eastAsia"/>
        </w:rPr>
        <w:t>展望</w:t>
      </w:r>
    </w:p>
    <w:p w:rsidR="0018722C">
      <w:pPr>
        <w:topLinePunct/>
      </w:pPr>
      <w:r>
        <w:rPr>
          <w:rFonts w:ascii="宋体" w:eastAsia="宋体" w:hint="eastAsia"/>
        </w:rPr>
        <w:t>目前对于</w:t>
      </w:r>
      <w:r>
        <w:t>BLCA-4</w:t>
      </w:r>
      <w:r>
        <w:rPr>
          <w:rFonts w:ascii="宋体" w:eastAsia="宋体" w:hint="eastAsia"/>
        </w:rPr>
        <w:t>研究还不完善，本实验研究对象为浸润性膀胱癌，</w:t>
      </w:r>
      <w:r>
        <w:rPr>
          <w:rFonts w:ascii="宋体" w:eastAsia="宋体" w:hint="eastAsia"/>
        </w:rPr>
        <w:t>缺乏大样本、多中心的广泛研究；所使用的抗体为多抗，对实验结果可能</w:t>
      </w:r>
      <w:r>
        <w:rPr>
          <w:rFonts w:ascii="宋体" w:eastAsia="宋体" w:hint="eastAsia"/>
        </w:rPr>
        <w:t>增加了不确定因素，现在还不能完全替代膀胱镜检查。但是</w:t>
      </w:r>
      <w:r>
        <w:t>BLCA</w:t>
      </w:r>
      <w:r>
        <w:rPr>
          <w:rFonts w:ascii="宋体" w:eastAsia="宋体" w:hint="eastAsia"/>
        </w:rPr>
        <w:t>一</w:t>
      </w:r>
      <w:r>
        <w:t>4</w:t>
      </w:r>
      <w:r>
        <w:rPr>
          <w:rFonts w:ascii="宋体" w:eastAsia="宋体" w:hint="eastAsia"/>
        </w:rPr>
        <w:t>所</w:t>
      </w:r>
      <w:r>
        <w:rPr>
          <w:rFonts w:ascii="宋体" w:eastAsia="宋体" w:hint="eastAsia"/>
        </w:rPr>
        <w:t>表现出的的敏感性高、特异性强、不易受其他疾病的影响、非侵入性、无</w:t>
      </w:r>
      <w:r>
        <w:rPr>
          <w:rFonts w:ascii="宋体" w:eastAsia="宋体" w:hint="eastAsia"/>
        </w:rPr>
        <w:t>创性等优点，为膀胱癌的诊断和监测复发提供了新的方向。由于细胞癌变与核基质蛋白的结构和成分密切相关，</w:t>
      </w:r>
      <w:r>
        <w:t>BLCA-4</w:t>
      </w:r>
      <w:r>
        <w:rPr>
          <w:rFonts w:ascii="宋体" w:eastAsia="宋体" w:hint="eastAsia"/>
        </w:rPr>
        <w:t>以及它所引发的一系列基</w:t>
      </w:r>
      <w:r>
        <w:rPr>
          <w:rFonts w:ascii="宋体" w:eastAsia="宋体" w:hint="eastAsia"/>
        </w:rPr>
        <w:t>因、蛋白质水平上的变化都有可能成为抗癌剂的标靶，通过联合抗</w:t>
      </w:r>
      <w:r>
        <w:t>BLCA-4</w:t>
      </w:r>
      <w:r>
        <w:rPr>
          <w:rFonts w:ascii="宋体" w:eastAsia="宋体" w:hint="eastAsia"/>
        </w:rPr>
        <w:t>抗体的特异性分子药物截断与肿瘤形成相关的效应过程或者制作肿瘤疫</w:t>
      </w:r>
      <w:r>
        <w:rPr>
          <w:rFonts w:ascii="宋体" w:eastAsia="宋体" w:hint="eastAsia"/>
        </w:rPr>
        <w:t>苗有望成为治疗膀胱肿瘤的新途径和方向。总之，</w:t>
      </w:r>
      <w:r>
        <w:t>BLCA-4</w:t>
      </w:r>
      <w:r>
        <w:rPr>
          <w:rFonts w:ascii="宋体" w:eastAsia="宋体" w:hint="eastAsia"/>
        </w:rPr>
        <w:t>作为一种新的</w:t>
      </w:r>
      <w:r>
        <w:rPr>
          <w:rFonts w:ascii="宋体" w:eastAsia="宋体" w:hint="eastAsia"/>
        </w:rPr>
        <w:t>膀胱肿瘤标记物具有广阔应用前景。</w:t>
      </w:r>
    </w:p>
    <w:p w:rsidR="0018722C">
      <w:pPr>
        <w:pStyle w:val="affd"/>
        <w:topLinePunct/>
      </w:pPr>
      <w:bookmarkStart w:id="40611" w:name="_Toc68640611"/>
      <w:bookmarkStart w:name="_TOC_250005" w:id="41"/>
      <w:bookmarkStart w:name="结论 " w:id="42"/>
      <w:bookmarkEnd w:id="41"/>
      <w:r>
        <w:t>结</w:t>
      </w:r>
      <w:r w:rsidRPr="00000000">
        <w:rPr>
          <w:b/>
        </w:rPr>
        <w:t>论</w:t>
      </w:r>
      <w:bookmarkEnd w:id="40611"/>
    </w:p>
    <w:p w:rsidR="0018722C">
      <w:pPr>
        <w:pStyle w:val="cw20"/>
        <w:topLinePunct/>
      </w:pPr>
      <w:r>
        <w:rPr>
          <w:rFonts w:ascii="宋体" w:eastAsia="宋体" w:hint="eastAsia"/>
        </w:rPr>
        <w:t>1. </w:t>
      </w:r>
      <w:r>
        <w:t>BLCA-4</w:t>
      </w:r>
      <w:r/>
      <w:r>
        <w:rPr>
          <w:rFonts w:ascii="宋体" w:eastAsia="宋体" w:hint="eastAsia"/>
        </w:rPr>
        <w:t>在浸润性膀胱癌患者尿液中的表达有较高的敏感性和特异性，但其在浸润性膀胱癌患者血液中的表达无特异性和敏感性。</w:t>
      </w:r>
    </w:p>
    <w:p w:rsidR="0018722C">
      <w:pPr>
        <w:pStyle w:val="cw20"/>
        <w:topLinePunct/>
      </w:pPr>
      <w:r>
        <w:rPr>
          <w:rFonts w:ascii="宋体" w:eastAsia="宋体" w:hint="eastAsia"/>
        </w:rPr>
        <w:t>2. </w:t>
      </w:r>
      <w:r>
        <w:t>BLCA-4</w:t>
      </w:r>
      <w:r/>
      <w:r>
        <w:rPr>
          <w:rFonts w:ascii="宋体" w:eastAsia="宋体" w:hint="eastAsia"/>
        </w:rPr>
        <w:t>在浸润性膀胱癌患者尿液中的表达与肿瘤大小存在一定相关性。</w:t>
      </w:r>
    </w:p>
    <w:p w:rsidR="0018722C">
      <w:pPr>
        <w:pStyle w:val="cw20"/>
        <w:topLinePunct/>
      </w:pPr>
      <w:r>
        <w:rPr>
          <w:rFonts w:ascii="宋体" w:eastAsia="宋体" w:hint="eastAsia"/>
        </w:rPr>
        <w:t>3. </w:t>
      </w:r>
      <w:r>
        <w:t>BLCA-4</w:t>
      </w:r>
      <w:r>
        <w:rPr>
          <w:rFonts w:ascii="宋体" w:eastAsia="宋体" w:hint="eastAsia"/>
        </w:rPr>
        <w:t>在浸润性膀胱癌组织中表达的水平与膀胱癌的分级分期有</w:t>
      </w:r>
      <w:r>
        <w:rPr>
          <w:rFonts w:ascii="宋体" w:eastAsia="宋体" w:hint="eastAsia"/>
        </w:rPr>
        <w:t>相关性，与患者年龄、性别、肿瘤数量、肿瘤大小和手术方式无明显相关性。</w:t>
      </w:r>
    </w:p>
    <w:p w:rsidR="0018722C">
      <w:pPr>
        <w:pStyle w:val="cw20"/>
        <w:topLinePunct/>
      </w:pPr>
      <w:r>
        <w:rPr>
          <w:rFonts w:ascii="宋体" w:eastAsia="宋体" w:hint="eastAsia"/>
        </w:rPr>
        <w:t>4. </w:t>
      </w:r>
      <w:r>
        <w:t>BLCA-4</w:t>
      </w:r>
      <w:r>
        <w:rPr>
          <w:rFonts w:ascii="宋体" w:eastAsia="宋体" w:hint="eastAsia"/>
        </w:rPr>
        <w:t>在在浸润性膀胱癌组织、癌旁组织和在前列腺增生患者膀胱组织中表达有差异。</w:t>
      </w:r>
    </w:p>
    <w:p w:rsidR="0018722C">
      <w:pPr>
        <w:pStyle w:val="afff1"/>
        <w:topLinePunct/>
      </w:pPr>
      <w:bookmarkStart w:id="40612" w:name="_Toc68640612"/>
      <w:bookmarkStart w:name="_TOC_250004" w:id="43"/>
      <w:bookmarkStart w:name="参考文献 " w:id="44"/>
      <w:bookmarkEnd w:id="43"/>
      <w:r>
        <w:t>参考文献</w:t>
      </w:r>
      <w:bookmarkEnd w:id="40612"/>
    </w:p>
    <w:p w:rsidR="0018722C">
      <w:pPr>
        <w:pStyle w:val="ab"/>
        <w:topLinePunct/>
        <w:ind w:left="200" w:hangingChars="200" w:hanging="200"/>
      </w:pPr>
      <w:r>
        <w:t>[</w:t>
      </w:r>
      <w:r>
        <w:t xml:space="preserve">1</w:t>
      </w:r>
      <w:r>
        <w:t>]</w:t>
      </w:r>
      <w:r w:rsidRPr="00281126">
        <w:t xml:space="preserve">  </w:t>
      </w:r>
      <w:r/>
      <w:r>
        <w:t>American Cancer </w:t>
      </w:r>
      <w:r>
        <w:t>Society. </w:t>
      </w:r>
      <w:r>
        <w:t>What Are the Key Statistics for Bladder </w:t>
      </w:r>
      <w:r>
        <w:t>Cancer</w:t>
      </w:r>
      <w:r/>
      <w:r>
        <w:t>. Washington, </w:t>
      </w:r>
      <w:r>
        <w:t xml:space="preserve">DC:</w:t>
      </w:r>
      <w:r>
        <w:t xml:space="preserve"> </w:t>
      </w:r>
      <w:r>
        <w:t>American</w:t>
      </w:r>
      <w:r w:rsidR="001852F3">
        <w:t xml:space="preserve">Cancer</w:t>
      </w:r>
      <w:r>
        <w:t>Society,</w:t>
      </w:r>
      <w:r>
        <w:t> </w:t>
      </w:r>
      <w:r>
        <w:t>2006.</w:t>
      </w:r>
    </w:p>
    <w:p w:rsidR="0018722C">
      <w:pPr>
        <w:pStyle w:val="ab"/>
        <w:topLinePunct/>
        <w:ind w:left="200" w:hangingChars="200" w:hanging="200"/>
      </w:pPr>
      <w:bookmarkStart w:id="688238" w:name="_cwCmt8"/>
      <w:bookmarkStart w:id="688237" w:name="_cwCmt7"/>
      <w:r>
        <w:t>[</w:t>
      </w:r>
      <w:r>
        <w:t xml:space="preserve">2</w:t>
      </w:r>
      <w:r>
        <w:t>]</w:t>
      </w:r>
      <w:r w:rsidRPr="00281126">
        <w:t xml:space="preserve">  </w:t>
      </w:r>
      <w:r/>
      <w:r>
        <w:t>T. </w:t>
      </w:r>
      <w:r>
        <w:t>S. </w:t>
      </w:r>
      <w:r>
        <w:t>Van </w:t>
      </w:r>
      <w:r>
        <w:t>Le, J. Myers, B. R. </w:t>
      </w:r>
      <w:r>
        <w:t>Konety, </w:t>
      </w:r>
      <w:r>
        <w:t>T. </w:t>
      </w:r>
      <w:r>
        <w:t>Barder, and R. H. Get-zenberg,</w:t>
      </w:r>
      <w:r>
        <w:t>"</w:t>
      </w:r>
      <w:r w:rsidR="004B696B">
        <w:t xml:space="preserve"> </w:t>
      </w:r>
      <w:r>
        <w:t>Functional characterization of the bladder cancer </w:t>
      </w:r>
      <w:r>
        <w:t>marker, </w:t>
      </w:r>
      <w:r>
        <w:t xml:space="preserve">BLCA-4,</w:t>
      </w:r>
      <w:r>
        <w:t>"</w:t>
      </w:r>
      <w:r w:rsidR="004B696B">
        <w:t xml:space="preserve"> </w:t>
      </w:r>
      <w:r>
        <w:t xml:space="preserve">Clinical Cancer Research, vol. 10, no. 4, pp.</w:t>
      </w:r>
      <w:r>
        <w:t xml:space="preserve"> </w:t>
      </w:r>
      <w:r>
        <w:t>1384–1391,</w:t>
      </w:r>
      <w:r>
        <w:t> </w:t>
      </w:r>
      <w:r>
        <w:t>2004.</w:t>
      </w:r>
      <w:bookmarkEnd w:id="688237"/>
      <w:bookmarkEnd w:id="688238"/>
    </w:p>
    <w:p w:rsidR="0018722C">
      <w:pPr>
        <w:pStyle w:val="ab"/>
        <w:topLinePunct/>
        <w:ind w:left="200" w:hangingChars="200" w:hanging="200"/>
      </w:pPr>
      <w:bookmarkStart w:id="688235" w:name="_cwCmt5"/>
      <w:r>
        <w:t>[</w:t>
      </w:r>
      <w:r>
        <w:t xml:space="preserve">3</w:t>
      </w:r>
      <w:r>
        <w:t>]</w:t>
      </w:r>
      <w:r w:rsidRPr="00281126">
        <w:t xml:space="preserve">  </w:t>
      </w:r>
      <w:r/>
      <w:r>
        <w:t xml:space="preserve">Lokeshwar VB,</w:t>
      </w:r>
      <w:r>
        <w:t xml:space="preserve"> </w:t>
      </w:r>
      <w:r>
        <w:t xml:space="preserve">Habuchi </w:t>
      </w:r>
      <w:r>
        <w:t xml:space="preserve">T,</w:t>
      </w:r>
      <w:r>
        <w:t xml:space="preserve"> </w:t>
      </w:r>
      <w:r>
        <w:t xml:space="preserve">Grossman </w:t>
      </w:r>
      <w:r>
        <w:t xml:space="preserve">HB,</w:t>
      </w:r>
      <w:r>
        <w:t xml:space="preserve"> </w:t>
      </w:r>
      <w:r>
        <w:t xml:space="preserve">et al.</w:t>
      </w:r>
      <w:r>
        <w:t xml:space="preserve"> </w:t>
      </w:r>
      <w:r>
        <w:t xml:space="preserve">Bladder tumor markers beyond cytology: International Consensus Panel on bladder tumor markers. Urology J </w:t>
      </w:r>
      <w:r>
        <w:t>Urology, </w:t>
      </w:r>
      <w:r>
        <w:t>2005, 66:</w:t>
      </w:r>
      <w:r>
        <w:t> </w:t>
      </w:r>
      <w:r>
        <w:t>35-63.</w:t>
      </w:r>
      <w:bookmarkEnd w:id="688235"/>
    </w:p>
    <w:p w:rsidR="0018722C">
      <w:pPr>
        <w:pStyle w:val="ab"/>
        <w:topLinePunct/>
        <w:ind w:left="200" w:hangingChars="200" w:hanging="200"/>
      </w:pPr>
      <w:r>
        <w:t>[</w:t>
      </w:r>
      <w:r>
        <w:t xml:space="preserve">4</w:t>
      </w:r>
      <w:r>
        <w:t>]</w:t>
      </w:r>
      <w:r w:rsidRPr="00281126">
        <w:t xml:space="preserve">  </w:t>
      </w:r>
      <w:r/>
      <w:r>
        <w:t>Jemal</w:t>
      </w:r>
      <w:r>
        <w:t> </w:t>
      </w:r>
      <w:r>
        <w:t xml:space="preserve">A,</w:t>
      </w:r>
      <w:r>
        <w:t xml:space="preserve"> </w:t>
      </w:r>
      <w:r>
        <w:t>Siegel</w:t>
      </w:r>
      <w:r>
        <w:t> </w:t>
      </w:r>
      <w:r>
        <w:t xml:space="preserve">R,</w:t>
      </w:r>
      <w:r>
        <w:t xml:space="preserve"> </w:t>
      </w:r>
      <w:r>
        <w:t>Xu</w:t>
      </w:r>
      <w:r>
        <w:t> </w:t>
      </w:r>
      <w:r>
        <w:t xml:space="preserve">J,</w:t>
      </w:r>
      <w:r>
        <w:t xml:space="preserve"> </w:t>
      </w:r>
      <w:r>
        <w:t>et</w:t>
      </w:r>
      <w:r>
        <w:t> </w:t>
      </w:r>
      <w:r>
        <w:t xml:space="preserve">al.</w:t>
      </w:r>
      <w:r>
        <w:t xml:space="preserve"> </w:t>
      </w:r>
      <w:r>
        <w:t>Cancer</w:t>
      </w:r>
      <w:r>
        <w:t> </w:t>
      </w:r>
      <w:r>
        <w:t xml:space="preserve">statistics,</w:t>
      </w:r>
      <w:r>
        <w:t xml:space="preserve"> </w:t>
      </w:r>
      <w:r>
        <w:t>2010</w:t>
      </w:r>
      <w:r>
        <w:t>[</w:t>
      </w:r>
      <w:r>
        <w:t>J</w:t>
      </w:r>
      <w:r>
        <w:t>]</w:t>
      </w:r>
      <w:r>
        <w:t xml:space="preserve">.</w:t>
      </w:r>
      <w:r>
        <w:t xml:space="preserve"> </w:t>
      </w:r>
      <w:r>
        <w:t>CA</w:t>
      </w:r>
      <w:r>
        <w:t> </w:t>
      </w:r>
      <w:r>
        <w:t>Cancer</w:t>
      </w:r>
      <w:r>
        <w:t> </w:t>
      </w:r>
      <w:r>
        <w:t xml:space="preserve">J Clin,</w:t>
      </w:r>
      <w:r>
        <w:t xml:space="preserve"> </w:t>
      </w:r>
      <w:r>
        <w:t>2011,</w:t>
      </w:r>
      <w:r>
        <w:t> </w:t>
      </w:r>
      <w:r>
        <w:t>61</w:t>
      </w:r>
      <w:r>
        <w:t>(</w:t>
      </w:r>
      <w:r>
        <w:t>2</w:t>
      </w:r>
      <w:r>
        <w:t>)</w:t>
      </w:r>
      <w:r>
        <w:t xml:space="preserve">:</w:t>
      </w:r>
      <w:r>
        <w:t xml:space="preserve"> </w:t>
      </w:r>
      <w:r>
        <w:t>133-134.</w:t>
      </w:r>
    </w:p>
    <w:p w:rsidR="0018722C">
      <w:pPr>
        <w:pStyle w:val="ab"/>
        <w:topLinePunct/>
        <w:ind w:left="200" w:hangingChars="200" w:hanging="200"/>
      </w:pPr>
      <w:bookmarkStart w:id="688241" w:name="_cwCmt11"/>
      <w:r>
        <w:t>[</w:t>
      </w:r>
      <w:r>
        <w:t xml:space="preserve">5</w:t>
      </w:r>
      <w:r>
        <w:t>]</w:t>
      </w:r>
      <w:r w:rsidRPr="00281126">
        <w:t xml:space="preserve">  </w:t>
      </w:r>
      <w:r/>
      <w:r>
        <w:t>Messing </w:t>
      </w:r>
      <w:r>
        <w:t xml:space="preserve">EM,</w:t>
      </w:r>
      <w:r>
        <w:t xml:space="preserve"> </w:t>
      </w:r>
      <w:r>
        <w:t xml:space="preserve">Young </w:t>
      </w:r>
      <w:r>
        <w:t xml:space="preserve">TB,</w:t>
      </w:r>
      <w:r>
        <w:t xml:space="preserve"> </w:t>
      </w:r>
      <w:r>
        <w:t xml:space="preserve">Hunt VB,</w:t>
      </w:r>
      <w:r>
        <w:t xml:space="preserve"> </w:t>
      </w:r>
      <w:r>
        <w:t xml:space="preserve">et al. Urology,</w:t>
      </w:r>
      <w:r>
        <w:t xml:space="preserve"> </w:t>
      </w:r>
      <w:r>
        <w:t>1995</w:t>
      </w:r>
      <w:r>
        <w:rPr>
          <w:rFonts w:ascii="黑体" w:eastAsia="黑体" w:hint="eastAsia"/>
          <w:rFonts w:ascii="黑体" w:eastAsia="黑体" w:hint="eastAsia"/>
          <w:sz w:val="28"/>
        </w:rPr>
        <w:t xml:space="preserve">; </w:t>
      </w:r>
      <w:r>
        <w:t>45:</w:t>
      </w:r>
      <w:r>
        <w:t> </w:t>
      </w:r>
      <w:r>
        <w:t>387-96.</w:t>
      </w:r>
      <w:bookmarkEnd w:id="688241"/>
    </w:p>
    <w:p w:rsidR="0018722C">
      <w:pPr>
        <w:pStyle w:val="ab"/>
        <w:topLinePunct/>
        <w:ind w:left="200" w:hangingChars="200" w:hanging="200"/>
      </w:pPr>
      <w:r>
        <w:t>[</w:t>
      </w:r>
      <w:r>
        <w:t xml:space="preserve">6</w:t>
      </w:r>
      <w:r>
        <w:t>]</w:t>
      </w:r>
      <w:r w:rsidRPr="00281126">
        <w:t xml:space="preserve">  </w:t>
      </w:r>
      <w:r/>
      <w:r>
        <w:t>Lokeshwar VB, Habuchi </w:t>
      </w:r>
      <w:r>
        <w:t>T, </w:t>
      </w:r>
      <w:r>
        <w:t>Grossman HB, et al. Bladder tumor markers beyond cytology: International Consensus Panel on bladder tumor markers. Urology J </w:t>
      </w:r>
      <w:r>
        <w:t>Urology, </w:t>
      </w:r>
      <w:r>
        <w:t>2005, 66:</w:t>
      </w:r>
      <w:r>
        <w:t> </w:t>
      </w:r>
      <w:r>
        <w:t>35-63.</w:t>
      </w:r>
    </w:p>
    <w:p w:rsidR="0018722C">
      <w:pPr>
        <w:pStyle w:val="ab"/>
        <w:topLinePunct/>
        <w:ind w:left="200" w:hangingChars="200" w:hanging="200"/>
      </w:pPr>
      <w:r>
        <w:t>[</w:t>
      </w:r>
      <w:r>
        <w:t xml:space="preserve">7</w:t>
      </w:r>
      <w:r>
        <w:t>]</w:t>
      </w:r>
      <w:r w:rsidRPr="00281126">
        <w:t xml:space="preserve">  </w:t>
      </w:r>
      <w:r/>
      <w:r>
        <w:t>Berezney, </w:t>
      </w:r>
      <w:r>
        <w:t>R., and </w:t>
      </w:r>
      <w:r>
        <w:t>Coffey, </w:t>
      </w:r>
      <w:r>
        <w:t>D. S. Identification of a nuclear protein</w:t>
      </w:r>
      <w:r>
        <w:t> </w:t>
      </w:r>
      <w:r>
        <w:t xml:space="preserve">matrix.</w:t>
      </w:r>
      <w:r>
        <w:t xml:space="preserve"> </w:t>
      </w:r>
      <w:r/>
      <w:r>
        <w:t xml:space="preserve">Biochem. Biophys. Res. Commun., 60: 1410</w:t>
      </w:r>
      <w:r w:rsidR="001852F3">
        <w:t xml:space="preserve">–1417, 1974</w:t>
      </w:r>
    </w:p>
    <w:p w:rsidR="0018722C">
      <w:pPr>
        <w:pStyle w:val="ab"/>
        <w:topLinePunct/>
        <w:ind w:left="200" w:hangingChars="200" w:hanging="200"/>
      </w:pPr>
      <w:r>
        <w:t>[</w:t>
      </w:r>
      <w:r>
        <w:t xml:space="preserve">8</w:t>
      </w:r>
      <w:r>
        <w:t>]</w:t>
      </w:r>
      <w:r w:rsidRPr="00281126">
        <w:t xml:space="preserve">  </w:t>
      </w:r>
      <w:r/>
      <w:r>
        <w:t>Getzenberg, R. H. The nuclear matrix and the regulation of gene expression: tissue </w:t>
      </w:r>
      <w:r>
        <w:t>specificity. </w:t>
      </w:r>
      <w:r>
        <w:t xml:space="preserve">J. Cell Biochem.,</w:t>
      </w:r>
      <w:r>
        <w:t xml:space="preserve"> </w:t>
      </w:r>
      <w:r>
        <w:t>55:</w:t>
      </w:r>
      <w:r>
        <w:t xml:space="preserve"> </w:t>
      </w:r>
      <w:r>
        <w:t>22–31,</w:t>
      </w:r>
      <w:r>
        <w:t> </w:t>
      </w:r>
      <w:r>
        <w:t>1994</w:t>
      </w:r>
    </w:p>
    <w:p w:rsidR="0018722C">
      <w:pPr>
        <w:pStyle w:val="ab"/>
        <w:topLinePunct/>
        <w:ind w:left="200" w:hangingChars="200" w:hanging="200"/>
      </w:pPr>
      <w:r>
        <w:t>[</w:t>
      </w:r>
      <w:r>
        <w:t xml:space="preserve">9</w:t>
      </w:r>
      <w:r>
        <w:t>]</w:t>
      </w:r>
      <w:r w:rsidRPr="00281126">
        <w:t xml:space="preserve">  </w:t>
      </w:r>
      <w:r/>
      <w:r>
        <w:t>Pienta, K. J., Partin, A. </w:t>
      </w:r>
      <w:r>
        <w:t>W., </w:t>
      </w:r>
      <w:r>
        <w:t>and </w:t>
      </w:r>
      <w:r>
        <w:t>Coffey, </w:t>
      </w:r>
      <w:r>
        <w:t>D. S. Cancer as a disease of DNA organization and dynamic cell structure. Cancer Res., 49: 2525-2532, 1989</w:t>
      </w:r>
    </w:p>
    <w:p w:rsidR="0018722C">
      <w:pPr>
        <w:pStyle w:val="ab"/>
        <w:topLinePunct/>
        <w:ind w:left="200" w:hangingChars="200" w:hanging="200"/>
      </w:pPr>
      <w:bookmarkStart w:id="688236" w:name="_cwCmt6"/>
      <w:r>
        <w:t>[</w:t>
      </w:r>
      <w:r>
        <w:t xml:space="preserve">10</w:t>
      </w:r>
      <w:r>
        <w:t>]</w:t>
      </w:r>
      <w:r w:rsidRPr="00281126">
        <w:t xml:space="preserve"> </w:t>
      </w:r>
      <w:r/>
      <w:r>
        <w:t>Keesee, S. K., Briggman, J. </w:t>
      </w:r>
      <w:r>
        <w:t>V., </w:t>
      </w:r>
      <w:r>
        <w:t>Thill, </w:t>
      </w:r>
      <w:r>
        <w:t>G., </w:t>
      </w:r>
      <w:r>
        <w:t>Wu, </w:t>
      </w:r>
      <w:r>
        <w:t>Y. </w:t>
      </w:r>
      <w:r>
        <w:t>J. Utilization of nuclear matrix proteins for cancer diagnosis. CRC Crit. </w:t>
      </w:r>
      <w:r>
        <w:t>Rev. </w:t>
      </w:r>
      <w:r>
        <w:t xml:space="preserve">Eukaryotic Gene Expression,</w:t>
      </w:r>
      <w:r>
        <w:t xml:space="preserve"> </w:t>
      </w:r>
      <w:r>
        <w:t>6:</w:t>
      </w:r>
      <w:r>
        <w:t xml:space="preserve"> </w:t>
      </w:r>
      <w:r>
        <w:t>189</w:t>
      </w:r>
      <w:r w:rsidR="001852F3">
        <w:t xml:space="preserve">–214,</w:t>
      </w:r>
      <w:r>
        <w:t> </w:t>
      </w:r>
      <w:r>
        <w:t>1996</w:t>
      </w:r>
      <w:bookmarkEnd w:id="688236"/>
    </w:p>
    <w:p w:rsidR="0018722C">
      <w:pPr>
        <w:pStyle w:val="ab"/>
        <w:topLinePunct/>
        <w:ind w:left="200" w:hangingChars="200" w:hanging="200"/>
      </w:pPr>
      <w:r>
        <w:t>[</w:t>
      </w:r>
      <w:r>
        <w:t xml:space="preserve">11</w:t>
      </w:r>
      <w:r>
        <w:t>]</w:t>
      </w:r>
      <w:r w:rsidRPr="00281126">
        <w:t xml:space="preserve"> </w:t>
      </w:r>
      <w:r/>
      <w:r>
        <w:t>Fey </w:t>
      </w:r>
      <w:r>
        <w:t xml:space="preserve">EG,</w:t>
      </w:r>
      <w:r>
        <w:t xml:space="preserve"> </w:t>
      </w:r>
      <w:r>
        <w:t>penmanS.</w:t>
      </w:r>
      <w:r>
        <w:t xml:space="preserve"> </w:t>
      </w:r>
      <w:r>
        <w:t xml:space="preserve">Nuelear </w:t>
      </w:r>
      <w:r>
        <w:t>martix Proteins reflect cell tyPe of origin in cultured</w:t>
      </w:r>
      <w:r>
        <w:t> </w:t>
      </w:r>
      <w:r>
        <w:t>human</w:t>
      </w:r>
      <w:r>
        <w:t> </w:t>
      </w:r>
      <w:r>
        <w:t>cells</w:t>
      </w:r>
      <w:r>
        <w:rPr>
          <w:rFonts w:ascii="黑体" w:eastAsia="黑体" w:hint="eastAsia"/>
        </w:rPr>
        <w:t>〔</w:t>
      </w:r>
      <w:r>
        <w:t>J</w:t>
      </w:r>
      <w:r>
        <w:t>)</w:t>
      </w:r>
      <w:r>
        <w:t xml:space="preserve">.</w:t>
      </w:r>
      <w:r>
        <w:t xml:space="preserve"> </w:t>
      </w:r>
      <w:r>
        <w:t>Proc</w:t>
      </w:r>
      <w:r>
        <w:t> </w:t>
      </w:r>
      <w:r>
        <w:t>Acad</w:t>
      </w:r>
      <w:r>
        <w:t> </w:t>
      </w:r>
      <w:r>
        <w:t>Sci</w:t>
      </w:r>
      <w:r>
        <w:t> </w:t>
      </w:r>
      <w:r>
        <w:t>USA</w:t>
      </w:r>
      <w:r>
        <w:rPr>
          <w:rFonts w:ascii="黑体" w:eastAsia="黑体" w:hint="eastAsia"/>
          <w:rFonts w:ascii="黑体" w:eastAsia="黑体" w:hint="eastAsia"/>
          <w:sz w:val="28"/>
        </w:rPr>
        <w:t xml:space="preserve">, </w:t>
      </w:r>
      <w:r>
        <w:t>1988</w:t>
      </w:r>
      <w:r>
        <w:rPr>
          <w:rFonts w:ascii="黑体" w:eastAsia="黑体" w:hint="eastAsia"/>
          <w:rFonts w:ascii="黑体" w:eastAsia="黑体" w:hint="eastAsia"/>
          <w:sz w:val="28"/>
        </w:rPr>
        <w:t xml:space="preserve">, </w:t>
      </w:r>
      <w:r>
        <w:t xml:space="preserve">85:</w:t>
      </w:r>
      <w:r>
        <w:t xml:space="preserve"> </w:t>
      </w:r>
      <w:r>
        <w:t>121-5.</w:t>
      </w:r>
    </w:p>
    <w:p w:rsidR="0018722C">
      <w:pPr>
        <w:pStyle w:val="ab"/>
        <w:topLinePunct/>
        <w:ind w:left="200" w:hangingChars="200" w:hanging="200"/>
      </w:pPr>
      <w:r>
        <w:t>[</w:t>
      </w:r>
      <w:r>
        <w:t xml:space="preserve">12</w:t>
      </w:r>
      <w:r>
        <w:t>]</w:t>
      </w:r>
      <w:r w:rsidRPr="00281126">
        <w:t xml:space="preserve"> </w:t>
      </w:r>
      <w:r/>
      <w:r>
        <w:t>Keesee SK</w:t>
      </w:r>
      <w:r>
        <w:rPr>
          <w:rFonts w:ascii="黑体" w:eastAsia="黑体" w:hint="eastAsia"/>
          <w:rFonts w:ascii="黑体" w:eastAsia="黑体" w:hint="eastAsia"/>
          <w:sz w:val="28"/>
        </w:rPr>
        <w:t xml:space="preserve">, </w:t>
      </w:r>
      <w:r>
        <w:t>Briggrman JV</w:t>
      </w:r>
      <w:r>
        <w:rPr>
          <w:rFonts w:ascii="黑体" w:eastAsia="黑体" w:hint="eastAsia"/>
          <w:rFonts w:ascii="黑体" w:eastAsia="黑体" w:hint="eastAsia"/>
          <w:sz w:val="28"/>
        </w:rPr>
        <w:t xml:space="preserve">, </w:t>
      </w:r>
      <w:r>
        <w:t>Thill </w:t>
      </w:r>
      <w:r>
        <w:t xml:space="preserve">G,</w:t>
      </w:r>
      <w:r>
        <w:t xml:space="preserve"> </w:t>
      </w:r>
      <w:r>
        <w:t>etal.</w:t>
      </w:r>
      <w:r>
        <w:t xml:space="preserve"> </w:t>
      </w:r>
      <w:r>
        <w:t xml:space="preserve">UtiliZation </w:t>
      </w:r>
      <w:r>
        <w:t>of nuclear matrix Proteins for cancer diagnosis</w:t>
      </w:r>
      <w:r>
        <w:t>[</w:t>
      </w:r>
      <w:r>
        <w:rPr>
          <w:sz w:val="28"/>
        </w:rPr>
        <w:t>J</w:t>
      </w:r>
      <w:r>
        <w:t>]</w:t>
      </w:r>
      <w:r>
        <w:t xml:space="preserve">.</w:t>
      </w:r>
      <w:r>
        <w:t xml:space="preserve"> </w:t>
      </w:r>
      <w:r>
        <w:t xml:space="preserve">Crit Rev Eularyot Gene Expr</w:t>
      </w:r>
      <w:r>
        <w:rPr>
          <w:rFonts w:ascii="黑体" w:eastAsia="黑体" w:hint="eastAsia"/>
          <w:rFonts w:ascii="黑体" w:eastAsia="黑体" w:hint="eastAsia"/>
          <w:sz w:val="28"/>
        </w:rPr>
        <w:t xml:space="preserve">,</w:t>
      </w:r>
      <w:r>
        <w:t xml:space="preserve">]</w:t>
      </w:r>
      <w:r>
        <w:t xml:space="preserve"> </w:t>
      </w:r>
      <w:r/>
      <w:r>
        <w:t>996</w:t>
      </w:r>
      <w:r>
        <w:rPr>
          <w:rFonts w:ascii="黑体" w:eastAsia="黑体" w:hint="eastAsia"/>
          <w:rFonts w:ascii="黑体" w:eastAsia="黑体" w:hint="eastAsia"/>
          <w:sz w:val="28"/>
        </w:rPr>
        <w:t>,</w:t>
      </w:r>
      <w:r>
        <w:rPr>
          <w:rFonts w:ascii="黑体" w:eastAsia="黑体" w:hint="eastAsia"/>
        </w:rPr>
        <w:t> </w:t>
      </w:r>
      <w:r>
        <w:t xml:space="preserve">6:</w:t>
      </w:r>
      <w:r>
        <w:t xml:space="preserve"> </w:t>
      </w:r>
      <w:r>
        <w:t>189-214</w:t>
      </w:r>
    </w:p>
    <w:p w:rsidR="0018722C">
      <w:pPr>
        <w:pStyle w:val="ab"/>
        <w:topLinePunct/>
        <w:ind w:left="200" w:hangingChars="200" w:hanging="200"/>
      </w:pPr>
      <w:r>
        <w:t>[</w:t>
      </w:r>
      <w:r>
        <w:t xml:space="preserve">13</w:t>
      </w:r>
      <w:r>
        <w:t>]</w:t>
      </w:r>
      <w:r w:rsidRPr="00281126">
        <w:t xml:space="preserve"> </w:t>
      </w:r>
      <w:r/>
      <w:r>
        <w:t>Fey </w:t>
      </w:r>
      <w:r>
        <w:t xml:space="preserve">EG,</w:t>
      </w:r>
      <w:r>
        <w:t xml:space="preserve"> </w:t>
      </w:r>
      <w:r>
        <w:t xml:space="preserve">Penman </w:t>
      </w:r>
      <w:r>
        <w:t xml:space="preserve">S.</w:t>
      </w:r>
      <w:r>
        <w:t xml:space="preserve"> </w:t>
      </w:r>
      <w:r>
        <w:t xml:space="preserve">Proc Natl Acad Sci USA</w:t>
      </w:r>
      <w:r>
        <w:rPr>
          <w:rFonts w:ascii="黑体" w:eastAsia="黑体" w:hint="eastAsia"/>
          <w:rFonts w:ascii="黑体" w:eastAsia="黑体" w:hint="eastAsia"/>
          <w:sz w:val="28"/>
        </w:rPr>
        <w:t xml:space="preserve">, </w:t>
      </w:r>
      <w:r>
        <w:t xml:space="preserve">1994;</w:t>
      </w:r>
      <w:r>
        <w:t xml:space="preserve"> </w:t>
      </w:r>
      <w:r>
        <w:t>81:</w:t>
      </w:r>
      <w:r>
        <w:t xml:space="preserve"> </w:t>
      </w:r>
      <w:r>
        <w:t xml:space="preserve">859-866 </w:t>
      </w:r>
      <w:r>
        <w:t>[</w:t>
      </w:r>
      <w:r>
        <w:rPr>
          <w:spacing w:val="0"/>
          <w:w w:val="100"/>
          <w:sz w:val="28"/>
        </w:rPr>
        <w:t>1</w:t>
      </w:r>
      <w:r>
        <w:rPr>
          <w:w w:val="100"/>
          <w:sz w:val="28"/>
        </w:rPr>
        <w:t>4</w:t>
      </w:r>
      <w:r>
        <w:t xml:space="preserve">]</w:t>
      </w:r>
      <w:r>
        <w:t xml:space="preserve"> </w:t>
      </w:r>
      <w:r/>
      <w:r>
        <w:t>K</w:t>
      </w:r>
      <w:r>
        <w:t>ee</w:t>
      </w:r>
      <w:r>
        <w:t>s</w:t>
      </w:r>
      <w:r>
        <w:t>ee</w:t>
      </w:r>
      <w:r>
        <w:t> </w:t>
      </w:r>
      <w:r>
        <w:t>S</w:t>
      </w:r>
      <w:r>
        <w:rPr>
          <w:rFonts w:ascii="黑体" w:eastAsia="黑体" w:hint="eastAsia"/>
          <w:rFonts w:ascii="黑体" w:eastAsia="黑体" w:hint="eastAsia"/>
          <w:spacing w:val="-59"/>
          <w:w w:val="100"/>
          <w:sz w:val="28"/>
        </w:rPr>
        <w:t xml:space="preserve">, </w:t>
      </w:r>
      <w:r>
        <w:t>Br</w:t>
      </w:r>
      <w:r>
        <w:t>igg</w:t>
      </w:r>
      <w:r>
        <w:t>m</w:t>
      </w:r>
      <w:r>
        <w:t>an</w:t>
      </w:r>
      <w:r>
        <w:t> </w:t>
      </w:r>
      <w:r>
        <w:t>J</w:t>
      </w:r>
      <w:r>
        <w:t> </w:t>
      </w:r>
      <w:r>
        <w:t>B</w:t>
      </w:r>
      <w:r>
        <w:rPr>
          <w:rFonts w:ascii="黑体" w:eastAsia="黑体" w:hint="eastAsia"/>
          <w:rFonts w:ascii="黑体" w:eastAsia="黑体" w:hint="eastAsia"/>
          <w:spacing w:val="-58"/>
          <w:w w:val="100"/>
          <w:sz w:val="28"/>
        </w:rPr>
        <w:t xml:space="preserve">, </w:t>
      </w:r>
      <w:r>
        <w:t>T</w:t>
      </w:r>
      <w:r>
        <w:t>h</w:t>
      </w:r>
      <w:r>
        <w:t>i</w:t>
      </w:r>
      <w:r>
        <w:t>ll</w:t>
      </w:r>
      <w:r>
        <w:t> </w:t>
      </w:r>
      <w:r>
        <w:t>G</w:t>
      </w:r>
      <w:r>
        <w:rPr>
          <w:rFonts w:ascii="黑体" w:eastAsia="黑体" w:hint="eastAsia"/>
          <w:rFonts w:ascii="黑体" w:eastAsia="黑体" w:hint="eastAsia"/>
          <w:spacing w:val="-59"/>
          <w:w w:val="100"/>
          <w:sz w:val="28"/>
        </w:rPr>
        <w:t xml:space="preserve">, </w:t>
      </w:r>
      <w:r>
        <w:t>e</w:t>
      </w:r>
      <w:r>
        <w:t>t</w:t>
      </w:r>
      <w:r>
        <w:t>a</w:t>
      </w:r>
      <w:r>
        <w:t>l</w:t>
      </w:r>
      <w:r>
        <w:t xml:space="preserve">.</w:t>
      </w:r>
      <w:r>
        <w:t xml:space="preserve"> </w:t>
      </w:r>
      <w:r/>
      <w:r>
        <w:t>U</w:t>
      </w:r>
      <w:r>
        <w:t>t</w:t>
      </w:r>
      <w:r>
        <w:t>i</w:t>
      </w:r>
      <w:r>
        <w:t>l</w:t>
      </w:r>
      <w:r>
        <w:t>i</w:t>
      </w:r>
      <w:r>
        <w:t>t</w:t>
      </w:r>
      <w:r>
        <w:t>a</w:t>
      </w:r>
      <w:r>
        <w:t>t</w:t>
      </w:r>
      <w:r>
        <w:t>io</w:t>
      </w:r>
      <w:r>
        <w:t>n</w:t>
      </w:r>
      <w:r>
        <w:t> </w:t>
      </w:r>
      <w:r>
        <w:t>of</w:t>
      </w:r>
      <w:r>
        <w:t> </w:t>
      </w:r>
      <w:r>
        <w:t>n</w:t>
      </w:r>
      <w:r>
        <w:t>uc</w:t>
      </w:r>
      <w:r>
        <w:t>l</w:t>
      </w:r>
      <w:r>
        <w:t>e</w:t>
      </w:r>
      <w:r>
        <w:t>a</w:t>
      </w:r>
      <w:r>
        <w:t>r</w:t>
      </w:r>
      <w:r>
        <w:t> </w:t>
      </w:r>
      <w:r>
        <w:t>m</w:t>
      </w:r>
      <w:r>
        <w:t>atrix</w:t>
      </w:r>
      <w:r>
        <w:t> </w:t>
      </w:r>
      <w:r>
        <w:t>p</w:t>
      </w:r>
      <w:r>
        <w:t>r</w:t>
      </w:r>
      <w:r>
        <w:t>o</w:t>
      </w:r>
      <w:r>
        <w:t>t</w:t>
      </w:r>
      <w:r>
        <w:t>e</w:t>
      </w:r>
      <w:r>
        <w:t>i</w:t>
      </w:r>
      <w:r>
        <w:t>n</w:t>
      </w:r>
      <w:r>
        <w:t xml:space="preserve">for cancer diagnosis. In: SteinG, ed. Critical review in eukaryotic gene expression, 1996: 6: 183-214.</w:t>
      </w:r>
    </w:p>
    <w:p w:rsidR="0018722C">
      <w:pPr>
        <w:pStyle w:val="ab"/>
        <w:topLinePunct/>
        <w:ind w:left="200" w:hangingChars="200" w:hanging="200"/>
      </w:pPr>
      <w:r>
        <w:t>[</w:t>
      </w:r>
      <w:r>
        <w:t>15</w:t>
      </w:r>
      <w:r>
        <w:t>]</w:t>
      </w:r>
      <w:r w:rsidRPr="00281126">
        <w:t xml:space="preserve"> </w:t>
      </w:r>
      <w:r>
        <w:t xml:space="preserve">MillerTE,</w:t>
      </w:r>
      <w:r>
        <w:t xml:space="preserve"> </w:t>
      </w:r>
      <w:r>
        <w:t>BeausangLA,</w:t>
      </w:r>
      <w:r>
        <w:t xml:space="preserve"> </w:t>
      </w:r>
      <w:r>
        <w:t>MeacghiniM,</w:t>
      </w:r>
      <w:r>
        <w:t xml:space="preserve"> </w:t>
      </w:r>
      <w:r>
        <w:t>etal.</w:t>
      </w:r>
      <w:r>
        <w:t xml:space="preserve"> </w:t>
      </w:r>
      <w:r>
        <w:t>Biotecniques,</w:t>
      </w:r>
      <w:r>
        <w:t xml:space="preserve"> </w:t>
      </w:r>
      <w:r>
        <w:t>1993:</w:t>
      </w:r>
      <w:r>
        <w:t xml:space="preserve"> </w:t>
      </w:r>
      <w:r>
        <w:t>15:</w:t>
      </w:r>
      <w:r>
        <w:t xml:space="preserve"> </w:t>
      </w:r>
      <w:r>
        <w:t>1042-1047</w:t>
      </w:r>
      <w:r>
        <w:t xml:space="preserve">. </w:t>
      </w:r>
      <w:r>
        <w:t>[</w:t>
      </w:r>
      <w:r>
        <w:t>16</w:t>
      </w:r>
      <w:r>
        <w:t xml:space="preserve">]</w:t>
      </w:r>
      <w:r>
        <w:t xml:space="preserve"> </w:t>
      </w:r>
      <w:r>
        <w:t xml:space="preserve">Getzenberg RH,</w:t>
      </w:r>
      <w:r>
        <w:t xml:space="preserve"> </w:t>
      </w:r>
      <w:r>
        <w:t xml:space="preserve">Konety BR,</w:t>
      </w:r>
      <w:r>
        <w:t xml:space="preserve"> </w:t>
      </w:r>
      <w:r>
        <w:t xml:space="preserve">Oeler TA,</w:t>
      </w:r>
      <w:r>
        <w:t xml:space="preserve"> </w:t>
      </w:r>
      <w:r>
        <w:t xml:space="preserve">et al.</w:t>
      </w:r>
      <w:r>
        <w:t xml:space="preserve"> </w:t>
      </w:r>
      <w:r>
        <w:t xml:space="preserve">Cancer Res,</w:t>
      </w:r>
      <w:r>
        <w:t xml:space="preserve"> </w:t>
      </w:r>
      <w:r>
        <w:t>1996;</w:t>
      </w:r>
      <w:r>
        <w:t xml:space="preserve"> </w:t>
      </w:r>
      <w:r>
        <w:t xml:space="preserve">56: 1690-1694.</w:t>
      </w:r>
    </w:p>
    <w:p w:rsidR="0018722C">
      <w:pPr>
        <w:pStyle w:val="ab"/>
        <w:topLinePunct/>
        <w:ind w:left="200" w:hangingChars="200" w:hanging="200"/>
      </w:pPr>
      <w:r>
        <w:t>[</w:t>
      </w:r>
      <w:r>
        <w:t xml:space="preserve">17</w:t>
      </w:r>
      <w:r>
        <w:t>]</w:t>
      </w:r>
      <w:r w:rsidRPr="00281126">
        <w:t xml:space="preserve"> </w:t>
      </w:r>
      <w:r/>
      <w:r>
        <w:t>Boccardo </w:t>
      </w:r>
      <w:r>
        <w:t>F,</w:t>
      </w:r>
      <w:r w:rsidR="001852F3">
        <w:t xml:space="preserve"> </w:t>
      </w:r>
      <w:r w:rsidR="001852F3">
        <w:t xml:space="preserve">Rubagotti </w:t>
      </w:r>
      <w:r>
        <w:t>A, Carmignani </w:t>
      </w:r>
      <w:r>
        <w:t>G, </w:t>
      </w:r>
      <w:r>
        <w:t>Romagnoli A, Nicolò</w:t>
      </w:r>
      <w:r>
        <w:t>G, </w:t>
      </w:r>
      <w:r>
        <w:t>Barboro </w:t>
      </w:r>
      <w:r>
        <w:t>P, </w:t>
      </w:r>
      <w:r w:rsidR="001852F3">
        <w:t xml:space="preserve"> </w:t>
      </w:r>
      <w:r>
        <w:t>Parodi</w:t>
      </w:r>
      <w:r w:rsidR="001852F3">
        <w:t xml:space="preserve"> S, </w:t>
      </w:r>
      <w:r w:rsidR="001852F3">
        <w:t xml:space="preserve">Patrone</w:t>
      </w:r>
      <w:r w:rsidR="001852F3">
        <w:t xml:space="preserve"> E, </w:t>
      </w:r>
      <w:r w:rsidR="001852F3">
        <w:t xml:space="preserve">Balbi</w:t>
      </w:r>
      <w:r w:rsidR="001852F3">
        <w:t xml:space="preserve"> C</w:t>
      </w:r>
      <w:r w:rsidR="001852F3">
        <w:t xml:space="preserve"> Nuclear</w:t>
      </w:r>
      <w:r w:rsidR="001852F3">
        <w:t xml:space="preserve"> matrix</w:t>
      </w:r>
      <w:r w:rsidR="001852F3">
        <w:t xml:space="preserve"> proteins</w:t>
      </w:r>
      <w:r w:rsidR="001852F3">
        <w:t xml:space="preserve"> changes</w:t>
      </w:r>
      <w:r>
        <w:t> </w:t>
      </w:r>
      <w:r>
        <w:t>in</w:t>
      </w:r>
      <w:r>
        <w:t xml:space="preserve">cancerous prostate tissues and their prognostic value in clinically localized prostate cancer. Prostate. 2003 Jun 1; 55</w:t>
      </w:r>
      <w:r>
        <w:rPr>
          <w:rFonts w:ascii="黑体" w:eastAsia="黑体" w:hint="eastAsia"/>
          <w:rFonts w:ascii="黑体" w:eastAsia="黑体" w:hint="eastAsia"/>
        </w:rPr>
        <w:t>(</w:t>
      </w:r>
      <w:r>
        <w:t>4</w:t>
      </w:r>
      <w:r>
        <w:rPr>
          <w:rFonts w:ascii="黑体" w:eastAsia="黑体" w:hint="eastAsia"/>
          <w:rFonts w:ascii="黑体" w:eastAsia="黑体" w:hint="eastAsia"/>
        </w:rPr>
        <w:t>)</w:t>
      </w:r>
      <w:r>
        <w:t xml:space="preserve">:</w:t>
      </w:r>
      <w:r>
        <w:t xml:space="preserve"> </w:t>
      </w:r>
      <w:r>
        <w:t>259-64.</w:t>
      </w:r>
    </w:p>
    <w:p w:rsidR="0018722C">
      <w:pPr>
        <w:pStyle w:val="ab"/>
        <w:topLinePunct/>
        <w:ind w:left="200" w:hangingChars="200" w:hanging="200"/>
      </w:pPr>
      <w:r>
        <w:t>[</w:t>
      </w:r>
      <w:r>
        <w:t xml:space="preserve">18</w:t>
      </w:r>
      <w:r>
        <w:t>]</w:t>
      </w:r>
      <w:r w:rsidRPr="00281126">
        <w:t xml:space="preserve"> </w:t>
      </w:r>
      <w:r/>
      <w:r>
        <w:t>Konety, </w:t>
      </w:r>
      <w:r>
        <w:t>B. R., Nangia, A. K., Nguyen, </w:t>
      </w:r>
      <w:r>
        <w:t>T-S. </w:t>
      </w:r>
      <w:r>
        <w:t>T., </w:t>
      </w:r>
      <w:r>
        <w:t>Veitmeier, </w:t>
      </w:r>
      <w:r>
        <w:t>B. </w:t>
      </w:r>
      <w:r>
        <w:t>N.,</w:t>
      </w:r>
      <w:r w:rsidR="001852F3">
        <w:t xml:space="preserve"> </w:t>
      </w:r>
      <w:r w:rsidR="001852F3">
        <w:t xml:space="preserve">Dhir, </w:t>
      </w:r>
      <w:r>
        <w:t xml:space="preserve">R., Aciemo, J. S., Becich, M. J., Hrebinko, R. L., and Getzenberg,</w:t>
      </w:r>
      <w:r>
        <w:t xml:space="preserve"> </w:t>
      </w:r>
      <w:r>
        <w:t xml:space="preserve">R. H. Identification of nuclear matrix protein alterations associated with renal cell carcinoma. J. Urol.,</w:t>
      </w:r>
      <w:r>
        <w:t xml:space="preserve"> </w:t>
      </w:r>
      <w:r>
        <w:t>159:</w:t>
      </w:r>
      <w:r>
        <w:t xml:space="preserve"> </w:t>
      </w:r>
      <w:r>
        <w:t>1359</w:t>
      </w:r>
      <w:r w:rsidR="001852F3">
        <w:t xml:space="preserve">–1363,</w:t>
      </w:r>
      <w:r>
        <w:t> </w:t>
      </w:r>
      <w:r>
        <w:t>1998</w:t>
      </w:r>
    </w:p>
    <w:p w:rsidR="0018722C">
      <w:pPr>
        <w:pStyle w:val="ab"/>
        <w:topLinePunct/>
        <w:ind w:left="200" w:hangingChars="200" w:hanging="200"/>
      </w:pPr>
      <w:r>
        <w:t>[</w:t>
      </w:r>
      <w:r>
        <w:t xml:space="preserve">19</w:t>
      </w:r>
      <w:r>
        <w:t>]</w:t>
      </w:r>
      <w:r w:rsidRPr="00281126">
        <w:t xml:space="preserve"> </w:t>
      </w:r>
      <w:r/>
      <w:r>
        <w:t>Wright </w:t>
      </w:r>
      <w:r>
        <w:t>T, </w:t>
      </w:r>
      <w:r>
        <w:t xml:space="preserve">McGechan A. Breast cancer: new technologies for risk assessment and diagnosis. Mol Diagn. 2003;</w:t>
      </w:r>
      <w:r>
        <w:t xml:space="preserve"> </w:t>
      </w:r>
      <w:r>
        <w:t>7</w:t>
      </w:r>
      <w:r>
        <w:rPr>
          <w:rFonts w:ascii="黑体" w:eastAsia="黑体" w:hint="eastAsia"/>
          <w:rFonts w:ascii="黑体" w:eastAsia="黑体" w:hint="eastAsia"/>
          <w:sz w:val="28"/>
        </w:rPr>
        <w:t>(</w:t>
      </w:r>
      <w:r>
        <w:rPr>
          <w:sz w:val="28"/>
        </w:rPr>
        <w:t>1</w:t>
      </w:r>
      <w:r>
        <w:rPr>
          <w:rFonts w:ascii="黑体" w:eastAsia="黑体" w:hint="eastAsia"/>
          <w:rFonts w:ascii="黑体" w:eastAsia="黑体" w:hint="eastAsia"/>
          <w:sz w:val="28"/>
        </w:rPr>
        <w:t>)</w:t>
      </w:r>
      <w:r>
        <w:t xml:space="preserve">:</w:t>
      </w:r>
      <w:r>
        <w:t xml:space="preserve"> </w:t>
      </w:r>
      <w:r>
        <w:t xml:space="preserve">49-55. </w:t>
      </w:r>
      <w:r>
        <w:t>Review. </w:t>
      </w:r>
      <w:r>
        <w:t>[</w:t>
      </w:r>
      <w:r>
        <w:rPr>
          <w:spacing w:val="-2"/>
          <w:sz w:val="28"/>
        </w:rPr>
        <w:t xml:space="preserve">20</w:t>
      </w:r>
      <w:r>
        <w:t xml:space="preserve">]</w:t>
      </w:r>
      <w:r>
        <w:t xml:space="preserve"> </w:t>
      </w:r>
      <w:r/>
      <w:r>
        <w:t xml:space="preserve">Toumpanaki</w:t>
      </w:r>
      <w:r w:rsidR="001852F3">
        <w:t xml:space="preserve"> </w:t>
      </w:r>
      <w:r>
        <w:t>A, Baltatzis</w:t>
      </w:r>
      <w:r w:rsidR="001852F3">
        <w:t xml:space="preserve"> GE, Gaitanarou</w:t>
      </w:r>
      <w:r w:rsidR="001852F3">
        <w:t xml:space="preserve"> E, Seretis</w:t>
      </w:r>
      <w:r w:rsidR="001852F3">
        <w:t xml:space="preserve"> E, </w:t>
      </w:r>
      <w:r>
        <w:t>Toumpanakis</w:t>
      </w:r>
      <w:r w:rsidR="001852F3">
        <w:t xml:space="preserve"> </w:t>
      </w:r>
      <w:r>
        <w:t> </w:t>
      </w:r>
      <w:r>
        <w:t xml:space="preserve">C,</w:t>
      </w:r>
      <w:r>
        <w:t xml:space="preserve"> </w:t>
      </w:r>
      <w:r/>
      <w:r>
        <w:t xml:space="preserve">Aroni K, Kittas C, Voloudakis-Baltatzis IE. "Two-dimensional electrophoretic analysis of nuclear matrix proteins in human colon adenocarcinoma." Ultrastruct Pathol. 2009 Mar-Apr; 33</w:t>
      </w:r>
      <w:r>
        <w:rPr>
          <w:rFonts w:ascii="黑体" w:eastAsia="黑体" w:hint="eastAsia"/>
          <w:rFonts w:ascii="黑体" w:eastAsia="黑体" w:hint="eastAsia"/>
        </w:rPr>
        <w:t>(</w:t>
      </w:r>
      <w:r>
        <w:t>2</w:t>
      </w:r>
      <w:r>
        <w:rPr>
          <w:rFonts w:ascii="黑体" w:eastAsia="黑体" w:hint="eastAsia"/>
          <w:rFonts w:ascii="黑体" w:eastAsia="黑体" w:hint="eastAsia"/>
        </w:rPr>
        <w:t>)</w:t>
      </w:r>
      <w:r>
        <w:t xml:space="preserve">:</w:t>
      </w:r>
      <w:r>
        <w:t xml:space="preserve"> </w:t>
      </w:r>
      <w:r>
        <w:t>83-91.</w:t>
      </w:r>
    </w:p>
    <w:p w:rsidR="0018722C">
      <w:pPr>
        <w:pStyle w:val="ab"/>
        <w:topLinePunct/>
        <w:ind w:left="200" w:hangingChars="200" w:hanging="200"/>
      </w:pPr>
      <w:r>
        <w:t>[</w:t>
      </w:r>
      <w:r>
        <w:t xml:space="preserve">21</w:t>
      </w:r>
      <w:r>
        <w:t>]</w:t>
      </w:r>
      <w:r w:rsidRPr="00281126">
        <w:t xml:space="preserve"> </w:t>
      </w:r>
      <w:r>
        <w:t xml:space="preserve">Keesee, S. K., Meyer, J., Marchese, J., et al, A nuclear matrix protein marker for cervical dysplasia. Proc. Annu. Meet. Am. Assoc. Cancer Res., 39: 202,</w:t>
      </w:r>
      <w:r>
        <w:t xml:space="preserve"> </w:t>
      </w:r>
      <w:r>
        <w:t>1998.</w:t>
      </w:r>
    </w:p>
    <w:p w:rsidR="0018722C">
      <w:pPr>
        <w:pStyle w:val="ab"/>
        <w:topLinePunct/>
        <w:ind w:left="200" w:hangingChars="200" w:hanging="200"/>
      </w:pPr>
      <w:r>
        <w:t>[</w:t>
      </w:r>
      <w:r>
        <w:t xml:space="preserve">22</w:t>
      </w:r>
      <w:r>
        <w:t>]</w:t>
      </w:r>
      <w:r w:rsidRPr="00281126">
        <w:t xml:space="preserve"> </w:t>
      </w:r>
      <w:r>
        <w:t>T. S. Van Le, J. Myers, B. R. Konety, T. Barder, et al</w:t>
      </w:r>
      <w:r>
        <w:t>"</w:t>
      </w:r>
      <w:r w:rsidR="004B696B">
        <w:t xml:space="preserve"> </w:t>
      </w:r>
      <w:r>
        <w:t xml:space="preserve">Functional characterization of the bladder cancer marker, BLCA-4,</w:t>
      </w:r>
      <w:r>
        <w:t>"</w:t>
      </w:r>
      <w:r w:rsidR="004B696B">
        <w:t xml:space="preserve"> </w:t>
      </w:r>
      <w:r>
        <w:t>Clinical Cancer Research, vol. 10, no. 4, pp. 1384–1391, 2004.</w:t>
      </w:r>
    </w:p>
    <w:p w:rsidR="0018722C">
      <w:pPr>
        <w:pStyle w:val="ab"/>
        <w:topLinePunct/>
        <w:ind w:left="200" w:hangingChars="200" w:hanging="200"/>
      </w:pPr>
      <w:bookmarkStart w:id="688239" w:name="_cwCmt9"/>
      <w:r>
        <w:t>[</w:t>
      </w:r>
      <w:r>
        <w:t xml:space="preserve">23</w:t>
      </w:r>
      <w:r>
        <w:t>]</w:t>
      </w:r>
      <w:r w:rsidRPr="00281126">
        <w:t xml:space="preserve"> </w:t>
      </w:r>
      <w:r>
        <w:t>B. R. Konety and R. H. Getzenberg,</w:t>
      </w:r>
      <w:r>
        <w:t>"</w:t>
      </w:r>
      <w:r w:rsidR="004B696B">
        <w:t xml:space="preserve"> </w:t>
      </w:r>
      <w:r>
        <w:t xml:space="preserve">Nuclear structural proteins as biomarkers of cancer,</w:t>
      </w:r>
      <w:r>
        <w:t>"</w:t>
      </w:r>
      <w:r w:rsidR="004B696B">
        <w:t xml:space="preserve"> </w:t>
      </w:r>
      <w:r>
        <w:t>Journal of Cellular Biochemistry, vol. 76, no. 33, pp. 183–191, 1999</w:t>
      </w:r>
      <w:bookmarkEnd w:id="688239"/>
    </w:p>
    <w:p w:rsidR="0018722C">
      <w:pPr>
        <w:pStyle w:val="ab"/>
        <w:topLinePunct/>
        <w:ind w:left="200" w:hangingChars="200" w:hanging="200"/>
      </w:pPr>
      <w:r>
        <w:t>[</w:t>
      </w:r>
      <w:r>
        <w:t xml:space="preserve">24</w:t>
      </w:r>
      <w:r>
        <w:t>]</w:t>
      </w:r>
      <w:r w:rsidRPr="00281126">
        <w:t xml:space="preserve"> </w:t>
      </w:r>
      <w:r>
        <w:t xml:space="preserve">T. </w:t>
      </w:r>
      <w:r>
        <w:t>S. </w:t>
      </w:r>
      <w:r>
        <w:t>Van</w:t>
      </w:r>
      <w:r w:rsidR="001852F3">
        <w:t xml:space="preserve"> </w:t>
      </w:r>
      <w:r>
        <w:t>Le, </w:t>
      </w:r>
      <w:r w:rsidR="001852F3">
        <w:t xml:space="preserve">J. </w:t>
      </w:r>
      <w:r w:rsidR="001852F3">
        <w:t xml:space="preserve">Myers, </w:t>
      </w:r>
      <w:r w:rsidR="001852F3">
        <w:t xml:space="preserve">B. </w:t>
      </w:r>
      <w:r w:rsidR="001852F3">
        <w:t xml:space="preserve">R. </w:t>
      </w:r>
      <w:r>
        <w:t>Konety, </w:t>
      </w:r>
      <w:r>
        <w:t>T. </w:t>
      </w:r>
      <w:r/>
      <w:r>
        <w:t>Barder, </w:t>
      </w:r>
      <w:r w:rsidR="001852F3">
        <w:t xml:space="preserve">et</w:t>
      </w:r>
      <w:r w:rsidR="001852F3">
        <w:t xml:space="preserve"> al</w:t>
      </w:r>
      <w:r>
        <w:t>"</w:t>
      </w:r>
      <w:r w:rsidR="004B696B">
        <w:t xml:space="preserve"> </w:t>
      </w:r>
      <w:r>
        <w:t>Functional</w:t>
      </w:r>
    </w:p>
    <w:p w:rsidR="0018722C">
      <w:pPr>
        <w:topLinePunct/>
      </w:pPr>
      <w:r>
        <w:t>C</w:t>
      </w:r>
      <w:r>
        <w:t>haracterization of the bladder cancer marker, BLCA-4,</w:t>
      </w:r>
      <w:r>
        <w:t>"</w:t>
      </w:r>
      <w:r w:rsidR="001852F3">
        <w:t xml:space="preserve"> </w:t>
      </w:r>
      <w:r>
        <w:t>Clinical Cancer Research, vol. 10, no. 4, pp. 1384–1391, 20</w:t>
      </w:r>
      <w:r>
        <w:t>0</w:t>
      </w:r>
      <w:r>
        <w:t>4</w:t>
      </w:r>
    </w:p>
    <w:p w:rsidR="0018722C">
      <w:pPr>
        <w:pStyle w:val="ab"/>
        <w:topLinePunct/>
        <w:ind w:left="200" w:hangingChars="200" w:hanging="200"/>
      </w:pPr>
      <w:r>
        <w:t>[</w:t>
      </w:r>
      <w:r>
        <w:t xml:space="preserve">25</w:t>
      </w:r>
      <w:r>
        <w:t>]</w:t>
      </w:r>
      <w:r w:rsidRPr="00281126">
        <w:t xml:space="preserve"> </w:t>
      </w:r>
      <w:r>
        <w:t>T. Oikawa,</w:t>
      </w:r>
      <w:r>
        <w:t>"</w:t>
      </w:r>
      <w:r w:rsidR="004B696B">
        <w:t xml:space="preserve"> </w:t>
      </w:r>
      <w:r>
        <w:t xml:space="preserve">ETS transcription factors: possible targets for cancer therapy,</w:t>
      </w:r>
      <w:r>
        <w:t>"</w:t>
      </w:r>
      <w:r w:rsidR="004B696B">
        <w:t xml:space="preserve"> </w:t>
      </w:r>
      <w:r>
        <w:t>Cancer Science, vol. 95, no. 8, pp. 626–633, 2004.</w:t>
      </w:r>
    </w:p>
    <w:p w:rsidR="0018722C">
      <w:pPr>
        <w:pStyle w:val="ab"/>
        <w:topLinePunct/>
        <w:ind w:left="200" w:hangingChars="200" w:hanging="200"/>
      </w:pPr>
      <w:r>
        <w:t>[</w:t>
      </w:r>
      <w:r>
        <w:t xml:space="preserve">26</w:t>
      </w:r>
      <w:r>
        <w:t>]</w:t>
      </w:r>
      <w:r w:rsidRPr="00281126">
        <w:t xml:space="preserve"> </w:t>
      </w:r>
      <w:r>
        <w:t xml:space="preserve">J.</w:t>
      </w:r>
      <w:r>
        <w:t xml:space="preserve"> </w:t>
      </w:r>
      <w:r>
        <w:t>M.</w:t>
      </w:r>
      <w:r>
        <w:t xml:space="preserve"> </w:t>
      </w:r>
      <w:r>
        <w:t xml:space="preserve">Myers-Irvin, T. S. Van Le, and R.</w:t>
      </w:r>
      <w:r>
        <w:t xml:space="preserve"> </w:t>
      </w:r>
      <w:r>
        <w:t xml:space="preserve">H. Getzenberg,</w:t>
      </w:r>
      <w:r>
        <w:t>"</w:t>
      </w:r>
      <w:r w:rsidR="004B696B">
        <w:t xml:space="preserve"> </w:t>
      </w:r>
      <w:r>
        <w:t xml:space="preserve">Mechanistic analysis of the role of BLCA-4 in bladder cancer pathobiology,</w:t>
      </w:r>
      <w:r>
        <w:t>"</w:t>
      </w:r>
      <w:r w:rsidR="004B696B">
        <w:t xml:space="preserve"> </w:t>
      </w:r>
      <w:r>
        <w:t>Cancer Research, vol. 65, no. 16, pp. 7145–7150, 2005.</w:t>
      </w:r>
    </w:p>
    <w:p w:rsidR="0018722C">
      <w:pPr>
        <w:pStyle w:val="ab"/>
        <w:topLinePunct/>
        <w:ind w:left="200" w:hangingChars="200" w:hanging="200"/>
      </w:pPr>
      <w:r>
        <w:t>[</w:t>
      </w:r>
      <w:r>
        <w:t xml:space="preserve">27</w:t>
      </w:r>
      <w:r>
        <w:t>]</w:t>
      </w:r>
      <w:r w:rsidRPr="00281126">
        <w:t xml:space="preserve"> </w:t>
      </w:r>
      <w:r>
        <w:t>M. Seddighzadeh, P. Larsson, A. C. Ulfgren et al.,</w:t>
      </w:r>
      <w:r>
        <w:t>"</w:t>
      </w:r>
      <w:r w:rsidR="004B696B">
        <w:t xml:space="preserve"> </w:t>
      </w:r>
      <w:r>
        <w:t xml:space="preserve">Low IL-1αexpression in bladder cancer tissue and survival,</w:t>
      </w:r>
      <w:r>
        <w:t>"</w:t>
      </w:r>
      <w:r w:rsidR="004B696B">
        <w:t xml:space="preserve"> </w:t>
      </w:r>
      <w:r>
        <w:t>European Urology, vol. 43, no. 4, pp. 362–368, 2003.</w:t>
      </w:r>
    </w:p>
    <w:p w:rsidR="0018722C">
      <w:pPr>
        <w:pStyle w:val="ab"/>
        <w:topLinePunct/>
        <w:ind w:left="200" w:hangingChars="200" w:hanging="200"/>
      </w:pPr>
      <w:r>
        <w:t>[</w:t>
      </w:r>
      <w:r>
        <w:t xml:space="preserve">28</w:t>
      </w:r>
      <w:r>
        <w:t>]</w:t>
      </w:r>
      <w:r w:rsidRPr="00281126">
        <w:t xml:space="preserve"> </w:t>
      </w:r>
      <w:r>
        <w:t xml:space="preserve">Parker DC,</w:t>
      </w:r>
      <w:r>
        <w:t xml:space="preserve"> </w:t>
      </w:r>
      <w:r>
        <w:t xml:space="preserve">Folpe AL,</w:t>
      </w:r>
      <w:r>
        <w:t xml:space="preserve"> </w:t>
      </w:r>
      <w:r>
        <w:t xml:space="preserve">Bell J.</w:t>
      </w:r>
      <w:r>
        <w:t xml:space="preserve"> </w:t>
      </w:r>
      <w:r>
        <w:t>etal.</w:t>
      </w:r>
      <w:r>
        <w:t xml:space="preserve"> </w:t>
      </w:r>
      <w:r>
        <w:t xml:space="preserve">Potential utility of uroplakin</w:t>
      </w:r>
      <w:r>
        <w:t xml:space="preserve">III</w:t>
      </w:r>
      <w:r w:rsidR="004B696B">
        <w:t xml:space="preserve">. thrombomodrlin, high molecular weight cytokeratin, and cytokeratin 20 in noninvasive, invasive, and metastatic urothelial</w:t>
      </w:r>
      <w:r>
        <w:t xml:space="preserve">(</w:t>
      </w:r>
      <w:r>
        <w:t xml:space="preserve">transitional cell</w:t>
      </w:r>
      <w:r>
        <w:t xml:space="preserve">)</w:t>
      </w:r>
      <w:r>
        <w:t xml:space="preserve"> carcinormas </w:t>
      </w:r>
      <w:r>
        <w:t xml:space="preserve">[</w:t>
      </w:r>
      <w:r>
        <w:t xml:space="preserve">J</w:t>
      </w:r>
      <w:r>
        <w:t xml:space="preserve">]</w:t>
      </w:r>
      <w:r>
        <w:t xml:space="preserve">.</w:t>
      </w:r>
      <w:r>
        <w:t xml:space="preserve"> </w:t>
      </w:r>
      <w:r>
        <w:t xml:space="preserve">Am J Surg pathol,</w:t>
      </w:r>
      <w:r>
        <w:t xml:space="preserve"> </w:t>
      </w:r>
      <w:r>
        <w:t>2003,</w:t>
      </w:r>
      <w:r>
        <w:t xml:space="preserve"> </w:t>
      </w:r>
      <w:r>
        <w:t>27</w:t>
      </w:r>
      <w:r>
        <w:t xml:space="preserve">(</w:t>
      </w:r>
      <w:r>
        <w:t xml:space="preserve">l</w:t>
      </w:r>
      <w:r>
        <w:t xml:space="preserve">)</w:t>
      </w:r>
      <w:r>
        <w:t xml:space="preserve">:</w:t>
      </w:r>
      <w:r>
        <w:t xml:space="preserve"> </w:t>
      </w:r>
      <w:r>
        <w:t>1-10.</w:t>
      </w:r>
    </w:p>
    <w:p w:rsidR="0018722C">
      <w:pPr>
        <w:pStyle w:val="ab"/>
        <w:topLinePunct/>
        <w:ind w:left="200" w:hangingChars="200" w:hanging="200"/>
      </w:pPr>
      <w:r>
        <w:t>[</w:t>
      </w:r>
      <w:r>
        <w:t xml:space="preserve">29</w:t>
      </w:r>
      <w:r>
        <w:t>]</w:t>
      </w:r>
      <w:r w:rsidRPr="00281126">
        <w:t xml:space="preserve"> </w:t>
      </w:r>
      <w:r>
        <w:t>E. M. Conway, M. Van de Wouwer, S. Pollefeyt et al.,</w:t>
      </w:r>
      <w:r>
        <w:t>"</w:t>
      </w:r>
      <w:r w:rsidR="004B696B">
        <w:t xml:space="preserve"> </w:t>
      </w:r>
      <w:r>
        <w:t>The lectin-like domain of thrombomodulin confers protection from neutrophil-mediated tissue damage by suppressing adhesion molecule expression via nuclear factor</w:t>
      </w:r>
      <w:r w:rsidR="001852F3">
        <w:t xml:space="preserve">κB and mitogen-activated protein kinase pathways,</w:t>
      </w:r>
      <w:r>
        <w:t>"</w:t>
      </w:r>
      <w:r w:rsidR="004B696B">
        <w:t xml:space="preserve"> </w:t>
      </w:r>
      <w:r>
        <w:t>Journal of Experimental Medicine, vol. 196, No. 5, pp. 565–577, 2002</w:t>
      </w:r>
    </w:p>
    <w:p w:rsidR="0018722C">
      <w:pPr>
        <w:pStyle w:val="ab"/>
        <w:topLinePunct/>
        <w:ind w:left="200" w:hangingChars="200" w:hanging="200"/>
      </w:pPr>
      <w:r>
        <w:t>[</w:t>
      </w:r>
      <w:r>
        <w:t xml:space="preserve">30</w:t>
      </w:r>
      <w:r>
        <w:t>]</w:t>
      </w:r>
      <w:r w:rsidRPr="00281126">
        <w:t xml:space="preserve"> </w:t>
      </w:r>
      <w:r>
        <w:t xml:space="preserve">C. </w:t>
      </w:r>
      <w:r>
        <w:t>T. </w:t>
      </w:r>
      <w:r>
        <w:t>Esmon and </w:t>
      </w:r>
      <w:r>
        <w:t>W. </w:t>
      </w:r>
      <w:r>
        <w:t>G. </w:t>
      </w:r>
      <w:r>
        <w:t>Owen,</w:t>
      </w:r>
      <w:r>
        <w:t>"</w:t>
      </w:r>
      <w:r w:rsidR="004B696B">
        <w:t xml:space="preserve"> </w:t>
      </w:r>
      <w:r>
        <w:t>The discovery of</w:t>
      </w:r>
      <w:r w:rsidR="001852F3">
        <w:t xml:space="preserve"> thrombomodulin,</w:t>
      </w:r>
      <w:r>
        <w:t>"</w:t>
      </w:r>
      <w:r w:rsidR="004B696B">
        <w:t xml:space="preserve"> </w:t>
      </w:r>
      <w:r>
        <w:t>Journal of Thrombosis and Haemostasis, vol. 2, no.2, pp. 209–213,</w:t>
      </w:r>
      <w:r>
        <w:t> </w:t>
      </w:r>
      <w:r>
        <w:t>2004</w:t>
      </w:r>
    </w:p>
    <w:p w:rsidR="0018722C">
      <w:pPr>
        <w:pStyle w:val="ab"/>
        <w:topLinePunct/>
        <w:ind w:left="200" w:hangingChars="200" w:hanging="200"/>
      </w:pPr>
      <w:r>
        <w:t>[</w:t>
      </w:r>
      <w:r>
        <w:t xml:space="preserve">31</w:t>
      </w:r>
      <w:r>
        <w:t>]</w:t>
      </w:r>
      <w:r w:rsidRPr="00281126">
        <w:t xml:space="preserve"> </w:t>
      </w:r>
      <w:r>
        <w:t>H. C. Huang, G. Y. Shi, S. J. Jiang et al.,</w:t>
      </w:r>
      <w:r>
        <w:t>"</w:t>
      </w:r>
      <w:r w:rsidR="004B696B">
        <w:t xml:space="preserve"> </w:t>
      </w:r>
      <w:r>
        <w:t xml:space="preserve">Thrombomodulin-mediated cell adhesion: involvement of its lectin-like domain,</w:t>
      </w:r>
      <w:r>
        <w:t>"</w:t>
      </w:r>
      <w:r w:rsidR="004B696B">
        <w:t xml:space="preserve"> </w:t>
      </w:r>
      <w:r>
        <w:t>Journal of Biological Chemistry, vol. 278, no. 47, pp. 46750–46759, 2003.</w:t>
      </w:r>
    </w:p>
    <w:p w:rsidR="0018722C">
      <w:pPr>
        <w:pStyle w:val="ab"/>
        <w:topLinePunct/>
        <w:ind w:left="200" w:hangingChars="200" w:hanging="200"/>
      </w:pPr>
      <w:r>
        <w:t xml:space="preserve">[</w:t>
      </w:r>
      <w:r>
        <w:t xml:space="preserve">32</w:t>
      </w:r>
      <w:r>
        <w:t xml:space="preserve">]</w:t>
      </w:r>
      <w:r w:rsidRPr="00281126">
        <w:t xml:space="preserve"> </w:t>
      </w:r>
      <w:r>
        <w:t xml:space="preserve">Iqbal S. Role of thrombomodulin in cancer biology.</w:t>
      </w:r>
      <w:r w:rsidR="001852F3">
        <w:t xml:space="preserve"> </w:t>
      </w:r>
      <w:r w:rsidR="001852F3">
        <w:t xml:space="preserve">Breast 2000;</w:t>
      </w:r>
      <w:r w:rsidR="001852F3">
        <w:t xml:space="preserve"> </w:t>
      </w:r>
      <w:r w:rsidR="001852F3">
        <w:t>9:</w:t>
      </w:r>
      <w:r w:rsidR="001852F3">
        <w:t xml:space="preserve"> </w:t>
      </w:r>
      <w:r w:rsidR="001852F3">
        <w:t xml:space="preserve">264–6 </w:t>
      </w:r>
      <w:r>
        <w:t xml:space="preserve">[</w:t>
      </w:r>
      <w:r>
        <w:t xml:space="preserve">33</w:t>
      </w:r>
      <w:r>
        <w:t xml:space="preserve">]</w:t>
      </w:r>
      <w:r>
        <w:t xml:space="preserve"> </w:t>
      </w:r>
      <w:r>
        <w:t xml:space="preserve">S. Tseng-Rogenski</w:t>
      </w:r>
      <w:r w:rsidR="001852F3">
        <w:t xml:space="preserve"> and M. Liebert,</w:t>
      </w:r>
      <w:r>
        <w:t xml:space="preserve">"</w:t>
      </w:r>
      <w:r w:rsidR="004B696B">
        <w:t xml:space="preserve"> </w:t>
      </w:r>
      <w:r>
        <w:t xml:space="preserve">Interleukin-8 is</w:t>
      </w:r>
      <w:r w:rsidR="001852F3">
        <w:t xml:space="preserve"> essential for normal</w:t>
      </w:r>
      <w:r>
        <w:t xml:space="preserve">urothelial cell survival,</w:t>
      </w:r>
      <w:r>
        <w:t>"</w:t>
      </w:r>
      <w:r w:rsidR="001852F3">
        <w:t xml:space="preserve"> </w:t>
      </w:r>
      <w:r>
        <w:t>American Journal of Physiology, vol. 297, no. 3, pp. F816–F821, 2009.</w:t>
      </w:r>
    </w:p>
    <w:p w:rsidR="0018722C">
      <w:pPr>
        <w:pStyle w:val="ab"/>
        <w:topLinePunct/>
        <w:ind w:left="200" w:hangingChars="200" w:hanging="200"/>
      </w:pPr>
      <w:r>
        <w:t>[</w:t>
      </w:r>
      <w:r>
        <w:t xml:space="preserve">34</w:t>
      </w:r>
      <w:r>
        <w:t>]</w:t>
      </w:r>
      <w:r w:rsidRPr="00281126">
        <w:t xml:space="preserve"> </w:t>
      </w:r>
      <w:r>
        <w:t xml:space="preserve">B. M. Mian, C. </w:t>
      </w:r>
      <w:r>
        <w:t>P. </w:t>
      </w:r>
      <w:r>
        <w:t>N. </w:t>
      </w:r>
      <w:r>
        <w:t>Dinney,</w:t>
      </w:r>
      <w:r>
        <w:t> </w:t>
      </w:r>
      <w:r>
        <w:t>C. E. Bermejo et al.,</w:t>
      </w:r>
      <w:r>
        <w:t>"</w:t>
      </w:r>
      <w:r w:rsidR="004B696B">
        <w:t xml:space="preserve"> </w:t>
      </w:r>
      <w:r>
        <w:t>Fully human anti-interleukin 8 antibody inhibits tumor growth in orthotopic bladder</w:t>
      </w:r>
    </w:p>
    <w:p w:rsidR="0018722C">
      <w:pPr>
        <w:topLinePunct/>
      </w:pPr>
      <w:r>
        <w:t>C</w:t>
      </w:r>
      <w:r>
        <w:t>ancer xenografts via down-regulation of matrix metalloproteases and nuclear factor-κB,</w:t>
      </w:r>
      <w:r>
        <w:t>"</w:t>
      </w:r>
      <w:r w:rsidR="001852F3">
        <w:t xml:space="preserve"> </w:t>
      </w:r>
      <w:r>
        <w:t>Clinical Cancer Research, vol. 9, no. 8, pp. 3167–3175, 2003.</w:t>
      </w:r>
    </w:p>
    <w:p w:rsidR="0018722C">
      <w:pPr>
        <w:pStyle w:val="ab"/>
        <w:topLinePunct/>
        <w:ind w:left="200" w:hangingChars="200" w:hanging="200"/>
      </w:pPr>
      <w:bookmarkStart w:id="688240" w:name="_cwCmt10"/>
      <w:r>
        <w:t>[</w:t>
      </w:r>
      <w:r>
        <w:t xml:space="preserve">35</w:t>
      </w:r>
      <w:r>
        <w:t>]</w:t>
      </w:r>
      <w:r w:rsidRPr="00281126">
        <w:t xml:space="preserve"> </w:t>
      </w:r>
      <w:r>
        <w:t xml:space="preserve">Sheryka E, Wheeler MA, Hausladen DA, Weiss RM.</w:t>
      </w:r>
      <w:r>
        <w:t xml:space="preserve"> </w:t>
      </w:r>
      <w:r>
        <w:t xml:space="preserve">Urinary interleukin-8 levels are elevated in subjects with transitional cell carcinoma. Urology 2003;</w:t>
      </w:r>
      <w:r>
        <w:t xml:space="preserve"> </w:t>
      </w:r>
      <w:r>
        <w:t>62:</w:t>
      </w:r>
      <w:r>
        <w:t xml:space="preserve"> </w:t>
      </w:r>
      <w:r>
        <w:t>162–6</w:t>
      </w:r>
      <w:bookmarkEnd w:id="688240"/>
    </w:p>
    <w:p w:rsidR="0018722C">
      <w:pPr>
        <w:pStyle w:val="ab"/>
        <w:topLinePunct/>
        <w:ind w:left="200" w:hangingChars="200" w:hanging="200"/>
      </w:pPr>
      <w:r>
        <w:t>[</w:t>
      </w:r>
      <w:r>
        <w:t xml:space="preserve">36</w:t>
      </w:r>
      <w:r>
        <w:t>]</w:t>
      </w:r>
      <w:r w:rsidRPr="00281126">
        <w:t xml:space="preserve"> </w:t>
      </w:r>
      <w:r>
        <w:t xml:space="preserve">M. Chikazawa, K. Inoue, S. Fukata, </w:t>
      </w:r>
      <w:r>
        <w:t>T. </w:t>
      </w:r>
      <w:r>
        <w:t>Karashima, and </w:t>
      </w:r>
      <w:r>
        <w:t>T.</w:t>
      </w:r>
      <w:r w:rsidR="001852F3">
        <w:t xml:space="preserve"> </w:t>
      </w:r>
      <w:r w:rsidR="001852F3">
        <w:t xml:space="preserve">Shuin,</w:t>
      </w:r>
      <w:r>
        <w:t>"</w:t>
      </w:r>
      <w:r w:rsidR="004B696B">
        <w:t xml:space="preserve"> </w:t>
      </w:r>
      <w:r>
        <w:t>Expression of</w:t>
      </w:r>
      <w:r w:rsidR="001852F3">
        <w:t xml:space="preserve">       angiogenesis-related genes regulates different steps</w:t>
      </w:r>
      <w:r w:rsidR="001852F3">
        <w:t xml:space="preserve"> in the process of tumor growth and metastasis in human urothelial cell carcinoma of the urinary </w:t>
      </w:r>
      <w:r>
        <w:t xml:space="preserve">bladder,</w:t>
      </w:r>
      <w:r>
        <w:t>"</w:t>
      </w:r>
      <w:r w:rsidR="004B696B">
        <w:t xml:space="preserve"> </w:t>
      </w:r>
      <w:r>
        <w:t>Pathobiology, </w:t>
      </w:r>
      <w:r>
        <w:t>vol. 75, no. 6, pp. 335–345,</w:t>
      </w:r>
      <w:r>
        <w:t> </w:t>
      </w:r>
      <w:r>
        <w:t>2008.</w:t>
      </w:r>
    </w:p>
    <w:p w:rsidR="0018722C">
      <w:pPr>
        <w:pStyle w:val="ab"/>
        <w:topLinePunct/>
        <w:ind w:left="200" w:hangingChars="200" w:hanging="200"/>
      </w:pPr>
      <w:r>
        <w:t xml:space="preserve">[</w:t>
      </w:r>
      <w:r>
        <w:t xml:space="preserve">37</w:t>
      </w:r>
      <w:r>
        <w:t xml:space="preserve">]</w:t>
      </w:r>
      <w:r w:rsidRPr="00281126">
        <w:t xml:space="preserve"> </w:t>
      </w:r>
      <w:r>
        <w:t xml:space="preserve">C. Escudero-Lourdes, T. Wu, J. M. Camarillo et al.,</w:t>
      </w:r>
      <w:r>
        <w:t xml:space="preserve">"</w:t>
      </w:r>
      <w:r w:rsidR="004B696B">
        <w:t xml:space="preserve"> </w:t>
      </w:r>
      <w:r>
        <w:t xml:space="preserve">Interleukin-8 </w:t>
      </w:r>
      <w:r>
        <w:t xml:space="preserve">(</w:t>
      </w:r>
      <w:r>
        <w:t xml:space="preserve">IL-8</w:t>
      </w:r>
      <w:r>
        <w:t xml:space="preserve">)</w:t>
      </w:r>
      <w:r>
        <w:t xml:space="preserve"> over-production and autocrine cell activation are key factors in monomethylarsonous acid </w:t>
      </w:r>
      <w:r>
        <w:t xml:space="preserve">[</w:t>
      </w:r>
      <w:r>
        <w:t xml:space="preserve">MMA</w:t>
      </w:r>
      <w:r>
        <w:t xml:space="preserve">(</w:t>
      </w:r>
      <w:r>
        <w:t xml:space="preserve">III</w:t>
      </w:r>
      <w:r>
        <w:t xml:space="preserve">)</w:t>
      </w:r>
      <w:r>
        <w:t xml:space="preserve">]</w:t>
      </w:r>
      <w:r>
        <w:t xml:space="preserve"> </w:t>
      </w:r>
      <w:r>
        <w:t xml:space="preserve">-induced malignant transformation of urothelial cells,</w:t>
      </w:r>
      <w:r>
        <w:t xml:space="preserve">"</w:t>
      </w:r>
      <w:r w:rsidR="004B696B">
        <w:t xml:space="preserve"> </w:t>
      </w:r>
      <w:r>
        <w:t xml:space="preserve">Toxicology and Applied Pharmacology, vol. 258, pp. 10–18, 2012.</w:t>
      </w:r>
    </w:p>
    <w:p w:rsidR="0018722C">
      <w:pPr>
        <w:pStyle w:val="ab"/>
        <w:topLinePunct/>
        <w:ind w:left="200" w:hangingChars="200" w:hanging="200"/>
      </w:pPr>
      <w:r>
        <w:t>[</w:t>
      </w:r>
      <w:r>
        <w:t xml:space="preserve">38</w:t>
      </w:r>
      <w:r>
        <w:t>]</w:t>
      </w:r>
      <w:r w:rsidRPr="00281126">
        <w:t xml:space="preserve"> </w:t>
      </w:r>
      <w:r/>
      <w:r>
        <w:t>Inoue K, Slaton </w:t>
      </w:r>
      <w:r>
        <w:t>JW, </w:t>
      </w:r>
      <w:r>
        <w:t xml:space="preserve">Kim SJ, et al. Interleukin8 expression regulates tumorigenicity and metastasis in human bladder cancer. Cancer Res 2000;</w:t>
      </w:r>
      <w:r>
        <w:t xml:space="preserve"> </w:t>
      </w:r>
      <w:r>
        <w:t>60:</w:t>
      </w:r>
      <w:r>
        <w:t xml:space="preserve"> </w:t>
      </w:r>
      <w:r>
        <w:t>2290–9.</w:t>
      </w:r>
    </w:p>
    <w:p w:rsidR="0018722C">
      <w:pPr>
        <w:pStyle w:val="ab"/>
        <w:topLinePunct/>
        <w:ind w:left="200" w:hangingChars="200" w:hanging="200"/>
      </w:pPr>
      <w:r>
        <w:t>[</w:t>
      </w:r>
      <w:r>
        <w:t xml:space="preserve">39</w:t>
      </w:r>
      <w:r>
        <w:t>]</w:t>
      </w:r>
      <w:r w:rsidRPr="00281126">
        <w:t xml:space="preserve"> </w:t>
      </w:r>
      <w:r/>
      <w:r>
        <w:t>Li </w:t>
      </w:r>
      <w:r>
        <w:t xml:space="preserve">A,</w:t>
      </w:r>
      <w:r>
        <w:t xml:space="preserve"> </w:t>
      </w:r>
      <w:r>
        <w:t xml:space="preserve">Varney </w:t>
      </w:r>
      <w:r>
        <w:t xml:space="preserve">M.</w:t>
      </w:r>
      <w:r>
        <w:t xml:space="preserve"> </w:t>
      </w:r>
      <w:r>
        <w:t>L,</w:t>
      </w:r>
      <w:r>
        <w:t xml:space="preserve"> </w:t>
      </w:r>
      <w:r>
        <w:t xml:space="preserve">Singh R.</w:t>
      </w:r>
      <w:r>
        <w:t xml:space="preserve"> </w:t>
      </w:r>
      <w:r>
        <w:t xml:space="preserve">K Expression of interleukin 8 and its</w:t>
      </w:r>
      <w:r>
        <w:t> </w:t>
      </w:r>
      <w:r>
        <w:t>receptors</w:t>
      </w:r>
      <w:r>
        <w:t xml:space="preserve">in human colon carcinoma cells with different metastatec potentials. Clin Cancer Res, 2001, 7: 3298</w:t>
      </w:r>
      <w:r>
        <w:rPr>
          <w:rFonts w:ascii="黑体" w:eastAsia="黑体" w:hint="eastAsia"/>
        </w:rPr>
        <w:t>一</w:t>
      </w:r>
      <w:r>
        <w:t>3304.</w:t>
      </w:r>
    </w:p>
    <w:p w:rsidR="0018722C">
      <w:pPr>
        <w:pStyle w:val="ab"/>
        <w:topLinePunct/>
        <w:ind w:left="200" w:hangingChars="200" w:hanging="200"/>
      </w:pPr>
      <w:r>
        <w:t xml:space="preserve">[</w:t>
      </w:r>
      <w:r>
        <w:t xml:space="preserve">40</w:t>
      </w:r>
      <w:r>
        <w:t xml:space="preserve">]</w:t>
      </w:r>
      <w:r w:rsidRPr="00281126">
        <w:t xml:space="preserve"> </w:t>
      </w:r>
      <w:r/>
      <w:r>
        <w:t xml:space="preserve">Sheryka E, Wheeler MA, Hausladen DA.</w:t>
      </w:r>
      <w:r>
        <w:t xml:space="preserve"> </w:t>
      </w:r>
      <w:r>
        <w:t>etal.</w:t>
      </w:r>
      <w:r>
        <w:t xml:space="preserve"> </w:t>
      </w:r>
      <w:r>
        <w:t xml:space="preserve">Urinary interleukin-8 levels are elevated in subjects with transitional cell careinoma </w:t>
      </w:r>
      <w:r>
        <w:t xml:space="preserve">[</w:t>
      </w:r>
      <w:r>
        <w:t xml:space="preserve">J</w:t>
      </w:r>
      <w:r>
        <w:t xml:space="preserve">]</w:t>
      </w:r>
      <w:r>
        <w:t xml:space="preserve">. </w:t>
      </w:r>
      <w:r>
        <w:t xml:space="preserve">Urology, </w:t>
      </w:r>
      <w:r>
        <w:t xml:space="preserve">2003,</w:t>
      </w:r>
      <w:r>
        <w:t xml:space="preserve"> </w:t>
      </w:r>
      <w:r>
        <w:t>62</w:t>
      </w:r>
      <w:r>
        <w:t xml:space="preserve">(</w:t>
      </w:r>
      <w:r>
        <w:t xml:space="preserve">1</w:t>
      </w:r>
      <w:r>
        <w:t xml:space="preserve">)</w:t>
      </w:r>
      <w:r>
        <w:t xml:space="preserve">:</w:t>
      </w:r>
      <w:r>
        <w:t xml:space="preserve"> </w:t>
      </w:r>
      <w:r>
        <w:t>162-66.</w:t>
      </w:r>
    </w:p>
    <w:p w:rsidR="0018722C">
      <w:pPr>
        <w:pStyle w:val="ab"/>
        <w:topLinePunct/>
        <w:ind w:left="200" w:hangingChars="200" w:hanging="200"/>
      </w:pPr>
      <w:bookmarkStart w:id="688245" w:name="_cwCmt15"/>
      <w:bookmarkStart w:id="688243" w:name="_cwCmt13"/>
      <w:r>
        <w:t xml:space="preserve">[</w:t>
      </w:r>
      <w:r>
        <w:t xml:space="preserve">41</w:t>
      </w:r>
      <w:r>
        <w:t xml:space="preserve">]</w:t>
      </w:r>
      <w:r w:rsidRPr="00281126">
        <w:t xml:space="preserve"> </w:t>
      </w:r>
      <w:r/>
      <w:r>
        <w:t xml:space="preserve">Myers-Irvin, J.</w:t>
      </w:r>
      <w:r>
        <w:t xml:space="preserve"> </w:t>
      </w:r>
      <w:r>
        <w:t xml:space="preserve">M, </w:t>
      </w:r>
      <w:r>
        <w:t xml:space="preserve">Van </w:t>
      </w:r>
      <w:r>
        <w:t xml:space="preserve">Le, </w:t>
      </w:r>
      <w:r>
        <w:t xml:space="preserve">T.</w:t>
      </w:r>
      <w:r>
        <w:t xml:space="preserve"> </w:t>
      </w:r>
      <w:r>
        <w:t xml:space="preserve">S., </w:t>
      </w:r>
      <w:r>
        <w:t xml:space="preserve">and Getzenberg, R.</w:t>
      </w:r>
      <w:r>
        <w:t xml:space="preserve"> </w:t>
      </w:r>
      <w:r>
        <w:t xml:space="preserve">H. </w:t>
      </w:r>
      <w:r>
        <w:t xml:space="preserve">(</w:t>
      </w:r>
      <w:r>
        <w:t xml:space="preserve">2005</w:t>
      </w:r>
      <w:r>
        <w:t xml:space="preserve">)</w:t>
      </w:r>
      <w:r>
        <w:t xml:space="preserve"> Mechanistic analysis of the role of BLCA-4 in bladder cancer </w:t>
      </w:r>
      <w:r>
        <w:t xml:space="preserve">pathobiology. </w:t>
      </w:r>
      <w:r>
        <w:t xml:space="preserve">Cancer Res. 65,</w:t>
      </w:r>
      <w:r>
        <w:t xml:space="preserve"> </w:t>
      </w:r>
      <w:r>
        <w:t xml:space="preserve">7145–7150.</w:t>
      </w:r>
      <w:bookmarkEnd w:id="688243"/>
      <w:bookmarkEnd w:id="688245"/>
    </w:p>
    <w:p w:rsidR="0018722C">
      <w:pPr>
        <w:pStyle w:val="ab"/>
        <w:topLinePunct/>
        <w:ind w:left="200" w:hangingChars="200" w:hanging="200"/>
      </w:pPr>
      <w:bookmarkStart w:id="688244" w:name="_cwCmt14"/>
      <w:bookmarkStart w:id="688242" w:name="_cwCmt12"/>
      <w:r>
        <w:t xml:space="preserve">[</w:t>
      </w:r>
      <w:r>
        <w:t xml:space="preserve">42</w:t>
      </w:r>
      <w:r>
        <w:t xml:space="preserve">]</w:t>
      </w:r>
      <w:r w:rsidRPr="00281126">
        <w:t xml:space="preserve"> </w:t>
      </w:r>
      <w:r/>
      <w:r>
        <w:t xml:space="preserve">Van </w:t>
      </w:r>
      <w:r>
        <w:t xml:space="preserve">Le, </w:t>
      </w:r>
      <w:r>
        <w:t xml:space="preserve">T.</w:t>
      </w:r>
      <w:r>
        <w:t xml:space="preserve"> </w:t>
      </w:r>
      <w:r>
        <w:t xml:space="preserve">S, </w:t>
      </w:r>
      <w:r>
        <w:t xml:space="preserve">Miller R, </w:t>
      </w:r>
      <w:r>
        <w:t xml:space="preserve">Barder, </w:t>
      </w:r>
      <w:r>
        <w:t xml:space="preserve">T, </w:t>
      </w:r>
      <w:r>
        <w:t xml:space="preserve">et al. </w:t>
      </w:r>
      <w:r>
        <w:t xml:space="preserve">(</w:t>
      </w:r>
      <w:r>
        <w:t xml:space="preserve">2005</w:t>
      </w:r>
      <w:r>
        <w:t xml:space="preserve">)</w:t>
      </w:r>
      <w:r>
        <w:t xml:space="preserve"> Highly specific urine-based marker of bladder </w:t>
      </w:r>
      <w:r>
        <w:t xml:space="preserve">cancer. </w:t>
      </w:r>
      <w:r>
        <w:t xml:space="preserve">Urology 66,</w:t>
      </w:r>
      <w:r>
        <w:t xml:space="preserve"> </w:t>
      </w:r>
      <w:r>
        <w:t xml:space="preserve">1256–1260.</w:t>
      </w:r>
      <w:bookmarkEnd w:id="688242"/>
      <w:bookmarkEnd w:id="688244"/>
    </w:p>
    <w:p w:rsidR="0018722C">
      <w:pPr>
        <w:pStyle w:val="ab"/>
        <w:topLinePunct/>
        <w:ind w:left="200" w:hangingChars="200" w:hanging="200"/>
      </w:pPr>
      <w:r>
        <w:t>[</w:t>
      </w:r>
      <w:r>
        <w:t xml:space="preserve">43</w:t>
      </w:r>
      <w:r>
        <w:t>]</w:t>
      </w:r>
      <w:r w:rsidRPr="00281126">
        <w:t xml:space="preserve"> </w:t>
      </w:r>
      <w:r/>
      <w:r>
        <w:t>Feng</w:t>
      </w:r>
      <w:r>
        <w:t> </w:t>
      </w:r>
      <w:r>
        <w:t>CC,</w:t>
      </w:r>
      <w:r>
        <w:t> </w:t>
      </w:r>
      <w:r>
        <w:t>Wang</w:t>
      </w:r>
      <w:r>
        <w:t> </w:t>
      </w:r>
      <w:r>
        <w:t>PH,</w:t>
      </w:r>
      <w:r>
        <w:t> </w:t>
      </w:r>
      <w:r>
        <w:t>Guan</w:t>
      </w:r>
      <w:r>
        <w:t> </w:t>
      </w:r>
      <w:r>
        <w:t>M,</w:t>
      </w:r>
      <w:r>
        <w:t> </w:t>
      </w:r>
      <w:r>
        <w:t>et</w:t>
      </w:r>
      <w:r>
        <w:t> </w:t>
      </w:r>
      <w:r>
        <w:t>al.</w:t>
      </w:r>
      <w:r>
        <w:t> </w:t>
      </w:r>
      <w:r>
        <w:t>Urinary</w:t>
      </w:r>
      <w:r>
        <w:t> </w:t>
      </w:r>
      <w:r>
        <w:t>BLCA-4</w:t>
      </w:r>
      <w:r>
        <w:t> </w:t>
      </w:r>
      <w:r>
        <w:t>is</w:t>
      </w:r>
      <w:r>
        <w:t> </w:t>
      </w:r>
      <w:r>
        <w:t>Highly</w:t>
      </w:r>
      <w:r>
        <w:t> </w:t>
      </w:r>
      <w:r>
        <w:t>Specific</w:t>
      </w:r>
    </w:p>
    <w:p w:rsidR="0018722C">
      <w:pPr>
        <w:topLinePunct/>
      </w:pPr>
      <w:r>
        <w:t>F</w:t>
      </w:r>
      <w:r>
        <w:t xml:space="preserve">or Detection of Bladder Cancer in Chinese Han Population and Is Related to </w:t>
      </w:r>
      <w:r>
        <w:t xml:space="preserve">Tumor </w:t>
      </w:r>
      <w:r>
        <w:t>Invasiveness</w:t>
      </w:r>
      <w:r>
        <w:t>[</w:t>
      </w:r>
      <w:r>
        <w:t>J</w:t>
      </w:r>
      <w:r>
        <w:t>]</w:t>
      </w:r>
      <w:r>
        <w:t>. Folia Biologica.</w:t>
      </w:r>
      <w:r>
        <w:t xml:space="preserve"> </w:t>
      </w:r>
      <w:r>
        <w:t>2011,57</w:t>
      </w:r>
      <w:r>
        <w:t>(</w:t>
      </w:r>
      <w:r>
        <w:t>6</w:t>
      </w:r>
      <w:r>
        <w:t>)</w:t>
      </w:r>
      <w:r>
        <w:t>:242-247.</w:t>
      </w:r>
    </w:p>
    <w:p w:rsidR="0018722C">
      <w:pPr>
        <w:pStyle w:val="ab"/>
        <w:topLinePunct/>
        <w:ind w:left="200" w:hangingChars="200" w:hanging="200"/>
      </w:pPr>
      <w:r>
        <w:t>[</w:t>
      </w:r>
      <w:r>
        <w:t xml:space="preserve">44</w:t>
      </w:r>
      <w:r>
        <w:t>]</w:t>
      </w:r>
      <w:r w:rsidRPr="00281126">
        <w:t xml:space="preserve"> </w:t>
      </w:r>
      <w:r/>
      <w:r>
        <w:t>Qian Zhao, </w:t>
      </w:r>
      <w:r>
        <w:t>Wen-Hao </w:t>
      </w:r>
      <w:r>
        <w:t>Shen, </w:t>
      </w:r>
      <w:r>
        <w:t>Zhi-Wen </w:t>
      </w:r>
      <w:r>
        <w:t>Chen, et al. High expression level</w:t>
      </w:r>
      <w:r w:rsidR="001852F3">
        <w:t xml:space="preserve"> of BLCA-4 correlates with poor prognosis in human bladder cancer</w:t>
      </w:r>
      <w:r>
        <w:t>[</w:t>
      </w:r>
      <w:r>
        <w:rPr>
          <w:sz w:val="28"/>
        </w:rPr>
        <w:t>J</w:t>
      </w:r>
      <w:r>
        <w:t>]</w:t>
      </w:r>
      <w:r>
        <w:t>. International</w:t>
      </w:r>
      <w:r w:rsidR="001852F3">
        <w:t xml:space="preserve">    Journal</w:t>
      </w:r>
      <w:r w:rsidR="001852F3">
        <w:t xml:space="preserve">    of</w:t>
      </w:r>
      <w:r w:rsidR="001852F3">
        <w:t xml:space="preserve">    Clinical</w:t>
      </w:r>
      <w:r w:rsidR="001852F3">
        <w:t xml:space="preserve">    and</w:t>
      </w:r>
      <w:r w:rsidR="001852F3">
        <w:t xml:space="preserve">    experimental</w:t>
      </w:r>
      <w:r>
        <w:t> </w:t>
      </w:r>
      <w:r>
        <w:t>pathology</w:t>
      </w:r>
    </w:p>
    <w:p w:rsidR="0018722C">
      <w:pPr>
        <w:topLinePunct/>
      </w:pPr>
      <w:r>
        <w:rPr>
          <w:rFonts w:ascii="黑体" w:eastAsia="黑体" w:hint="eastAsia"/>
          <w:rFonts w:ascii="黑体" w:eastAsia="黑体" w:hint="eastAsia"/>
        </w:rPr>
        <w:t>(</w:t>
      </w:r>
      <w:r>
        <w:t>2012</w:t>
      </w:r>
      <w:r>
        <w:rPr>
          <w:rFonts w:ascii="黑体" w:eastAsia="黑体" w:hint="eastAsia"/>
          <w:rFonts w:ascii="黑体" w:eastAsia="黑体" w:hint="eastAsia"/>
        </w:rPr>
        <w:t>)</w:t>
      </w:r>
      <w:r>
        <w:t>,5</w:t>
      </w:r>
      <w:r>
        <w:t>(</w:t>
      </w:r>
      <w:r>
        <w:t>5</w:t>
      </w:r>
      <w:r>
        <w:t>)</w:t>
      </w:r>
      <w:r>
        <w:t>:422-427.</w:t>
      </w:r>
    </w:p>
    <w:p w:rsidR="0018722C">
      <w:pPr>
        <w:pStyle w:val="a4"/>
        <w:topLinePunct/>
      </w:pPr>
      <w:bookmarkStart w:id="40613" w:name="_Toc68640613"/>
      <w:bookmarkStart w:name="_TOC_250003" w:id="45"/>
      <w:bookmarkStart w:name="附录 " w:id="46"/>
      <w:bookmarkEnd w:id="45"/>
      <w:r>
        <w:t>附</w:t>
      </w:r>
      <w:r w:rsidRPr="00000000">
        <w:rPr>
          <w:b/>
        </w:rPr>
        <w:t>录</w:t>
      </w:r>
      <w:bookmarkEnd w:id="40613"/>
    </w:p>
    <w:p w:rsidR="0018722C">
      <w:pPr>
        <w:topLinePunct/>
      </w:pPr>
      <w:r>
        <w:t>2002</w:t>
      </w:r>
      <w:r>
        <w:rPr>
          <w:rFonts w:ascii="宋体" w:eastAsia="宋体" w:hint="eastAsia"/>
        </w:rPr>
        <w:t>年</w:t>
      </w:r>
      <w:r>
        <w:t>AJCC</w:t>
      </w:r>
      <w:r>
        <w:t>{</w:t>
      </w:r>
      <w:r>
        <w:rPr>
          <w:rFonts w:ascii="宋体" w:eastAsia="宋体" w:hint="eastAsia"/>
        </w:rPr>
        <w:t>（</w:t>
      </w:r>
      <w:r>
        <w:t>American Joint Commission for Cancer</w:t>
      </w:r>
      <w:r>
        <w:t> Staging</w:t>
      </w:r>
      <w:r>
        <w:rPr>
          <w:rFonts w:ascii="宋体" w:eastAsia="宋体" w:hint="eastAsia"/>
        </w:rPr>
        <w:t>）</w:t>
      </w:r>
      <w:r>
        <w:rPr>
          <w:rFonts w:ascii="宋体" w:eastAsia="宋体" w:hint="eastAsia"/>
        </w:rPr>
        <w:t>美国癌期</w:t>
      </w:r>
      <w:r>
        <w:rPr>
          <w:rFonts w:ascii="宋体" w:eastAsia="宋体" w:hint="eastAsia"/>
        </w:rPr>
        <w:t>划分联合委员会</w:t>
      </w:r>
      <w:r>
        <w:t>}</w:t>
      </w:r>
      <w:r>
        <w:rPr>
          <w:rFonts w:ascii="宋体" w:eastAsia="宋体" w:hint="eastAsia"/>
        </w:rPr>
        <w:t>膀胱癌的</w:t>
      </w:r>
      <w:r>
        <w:t>TNM</w:t>
      </w:r>
      <w:r>
        <w:rPr>
          <w:rFonts w:ascii="宋体" w:eastAsia="宋体" w:hint="eastAsia"/>
        </w:rPr>
        <w:t>分期和临床分期：</w:t>
      </w:r>
    </w:p>
    <w:p w:rsidR="0018722C">
      <w:pPr>
        <w:topLinePunct/>
      </w:pPr>
      <w:r>
        <w:t>TNM</w:t>
      </w:r>
      <w:r>
        <w:rPr>
          <w:rFonts w:ascii="宋体" w:eastAsia="宋体" w:hint="eastAsia"/>
        </w:rPr>
        <w:t>分期：</w:t>
      </w:r>
    </w:p>
    <w:p w:rsidR="0018722C">
      <w:pPr>
        <w:topLinePunct/>
      </w:pPr>
      <w:r>
        <w:t xml:space="preserve">T</w:t>
      </w:r>
      <w:r>
        <w:t xml:space="preserve">（</w:t>
      </w:r>
      <w:r>
        <w:rPr>
          <w:rFonts w:ascii="宋体" w:eastAsia="宋体" w:hint="eastAsia"/>
        </w:rPr>
        <w:t xml:space="preserve">原发肿瘤</w:t>
      </w:r>
      <w:r>
        <w:t xml:space="preserve">）</w:t>
      </w:r>
    </w:p>
    <w:p w:rsidR="0018722C">
      <w:pPr>
        <w:topLinePunct/>
      </w:pPr>
      <w:r>
        <w:t>Tx</w:t>
      </w:r>
      <w:r>
        <w:rPr>
          <w:rFonts w:ascii="宋体" w:eastAsia="宋体" w:hint="eastAsia"/>
        </w:rPr>
        <w:t>原发肿瘤无法评估</w:t>
      </w:r>
    </w:p>
    <w:p w:rsidR="0018722C">
      <w:pPr>
        <w:topLinePunct/>
      </w:pPr>
      <w:r>
        <w:t>T0</w:t>
      </w:r>
      <w:r>
        <w:rPr>
          <w:rFonts w:ascii="宋体" w:eastAsia="宋体" w:hint="eastAsia"/>
        </w:rPr>
        <w:t>无原发肿瘤证据</w:t>
      </w:r>
    </w:p>
    <w:p w:rsidR="0018722C">
      <w:pPr>
        <w:topLinePunct/>
      </w:pPr>
      <w:r>
        <w:t>Ta</w:t>
      </w:r>
      <w:r>
        <w:rPr>
          <w:rFonts w:ascii="宋体" w:eastAsia="宋体" w:hint="eastAsia"/>
        </w:rPr>
        <w:t>非浸润性乳头状癌</w:t>
      </w:r>
    </w:p>
    <w:p w:rsidR="0018722C">
      <w:pPr>
        <w:topLinePunct/>
      </w:pPr>
      <w:r>
        <w:t>Tis</w:t>
      </w:r>
      <w:r>
        <w:rPr>
          <w:rFonts w:ascii="宋体" w:eastAsia="宋体" w:hint="eastAsia"/>
        </w:rPr>
        <w:t>原位癌</w:t>
      </w:r>
      <w:r>
        <w:t>（</w:t>
      </w:r>
      <w:r>
        <w:rPr>
          <w:rFonts w:ascii="宋体" w:eastAsia="宋体" w:hint="eastAsia"/>
        </w:rPr>
        <w:t>扁平癌</w:t>
      </w:r>
      <w:r>
        <w:t>）</w:t>
      </w:r>
    </w:p>
    <w:p w:rsidR="0018722C">
      <w:pPr>
        <w:topLinePunct/>
      </w:pPr>
      <w:r>
        <w:t>T1</w:t>
      </w:r>
      <w:r>
        <w:rPr>
          <w:rFonts w:ascii="宋体" w:eastAsia="宋体" w:hint="eastAsia"/>
        </w:rPr>
        <w:t>肿瘤侵入上皮下结缔组织</w:t>
      </w:r>
    </w:p>
    <w:p w:rsidR="0018722C">
      <w:pPr>
        <w:topLinePunct/>
      </w:pPr>
      <w:r>
        <w:t>T2</w:t>
      </w:r>
      <w:r>
        <w:rPr>
          <w:rFonts w:ascii="宋体" w:eastAsia="宋体" w:hint="eastAsia"/>
        </w:rPr>
        <w:t>肿瘤侵犯肌层</w:t>
      </w:r>
    </w:p>
    <w:p w:rsidR="0018722C">
      <w:pPr>
        <w:topLinePunct/>
      </w:pPr>
      <w:r>
        <w:t>T2a</w:t>
      </w:r>
      <w:r>
        <w:rPr>
          <w:rFonts w:ascii="宋体" w:eastAsia="宋体" w:hint="eastAsia"/>
        </w:rPr>
        <w:t>肿瘤侵犯浅肌层</w:t>
      </w:r>
      <w:r>
        <w:t>（</w:t>
      </w:r>
      <w:r>
        <w:rPr>
          <w:rFonts w:ascii="宋体" w:eastAsia="宋体" w:hint="eastAsia"/>
        </w:rPr>
        <w:t>内侧半</w:t>
      </w:r>
      <w:r>
        <w:t>）</w:t>
      </w:r>
    </w:p>
    <w:p w:rsidR="0018722C">
      <w:pPr>
        <w:topLinePunct/>
      </w:pPr>
      <w:r>
        <w:t>T2b</w:t>
      </w:r>
      <w:r>
        <w:rPr>
          <w:rFonts w:ascii="宋体" w:eastAsia="宋体" w:hint="eastAsia"/>
        </w:rPr>
        <w:t>肿瘤侵犯深肌层</w:t>
      </w:r>
      <w:r>
        <w:t>（</w:t>
      </w:r>
      <w:r>
        <w:rPr>
          <w:rFonts w:ascii="宋体" w:eastAsia="宋体" w:hint="eastAsia"/>
        </w:rPr>
        <w:t>外侧半</w:t>
      </w:r>
      <w:r>
        <w:t>）</w:t>
      </w:r>
    </w:p>
    <w:p w:rsidR="0018722C">
      <w:pPr>
        <w:topLinePunct/>
      </w:pPr>
      <w:r>
        <w:t>T3</w:t>
      </w:r>
      <w:r>
        <w:rPr>
          <w:rFonts w:ascii="宋体" w:eastAsia="宋体" w:hint="eastAsia"/>
        </w:rPr>
        <w:t>肿瘤侵犯膀胱周围组织</w:t>
      </w:r>
    </w:p>
    <w:p w:rsidR="0018722C">
      <w:pPr>
        <w:topLinePunct/>
      </w:pPr>
      <w:r>
        <w:t>T3a</w:t>
      </w:r>
      <w:r>
        <w:rPr>
          <w:rFonts w:ascii="宋体" w:eastAsia="宋体" w:hint="eastAsia"/>
        </w:rPr>
        <w:t>显微镜下发现肿瘤侵犯膀胱周围组织</w:t>
      </w:r>
    </w:p>
    <w:p w:rsidR="0018722C">
      <w:pPr>
        <w:topLinePunct/>
      </w:pPr>
      <w:r>
        <w:t>T3b</w:t>
      </w:r>
      <w:r>
        <w:rPr>
          <w:rFonts w:ascii="宋体" w:eastAsia="宋体" w:hint="eastAsia"/>
        </w:rPr>
        <w:t>肉眼可见肿瘤侵犯膀胱周围组织</w:t>
      </w:r>
      <w:r>
        <w:t>（</w:t>
      </w:r>
      <w:r>
        <w:rPr>
          <w:rFonts w:ascii="宋体" w:eastAsia="宋体" w:hint="eastAsia"/>
        </w:rPr>
        <w:t>膀胱外肿块</w:t>
      </w:r>
      <w:r>
        <w:t>）</w:t>
      </w:r>
    </w:p>
    <w:p w:rsidR="0018722C">
      <w:pPr>
        <w:topLinePunct/>
      </w:pPr>
      <w:r>
        <w:t>T4</w:t>
      </w:r>
      <w:r>
        <w:rPr>
          <w:rFonts w:ascii="宋体" w:eastAsia="宋体" w:hint="eastAsia"/>
        </w:rPr>
        <w:t>肿瘤侵犯以下任一器官或组织，如前列腺、子宫、阴道、盆壁和</w:t>
      </w:r>
      <w:r w:rsidR="001852F3">
        <w:rPr>
          <w:rFonts w:ascii="宋体" w:eastAsia="宋体" w:hint="eastAsia"/>
        </w:rPr>
        <w:t xml:space="preserve">腹壁</w:t>
      </w:r>
    </w:p>
    <w:p w:rsidR="0018722C">
      <w:pPr>
        <w:topLinePunct/>
      </w:pPr>
      <w:r>
        <w:t>T4a</w:t>
      </w:r>
      <w:r>
        <w:rPr>
          <w:rFonts w:ascii="宋体" w:eastAsia="宋体" w:hint="eastAsia"/>
        </w:rPr>
        <w:t>肿瘤侵犯前列腺、子宫或阴道</w:t>
      </w:r>
    </w:p>
    <w:p w:rsidR="0018722C">
      <w:pPr>
        <w:topLinePunct/>
      </w:pPr>
      <w:r>
        <w:t>T4b</w:t>
      </w:r>
      <w:r>
        <w:rPr>
          <w:rFonts w:ascii="宋体" w:eastAsia="宋体" w:hint="eastAsia"/>
        </w:rPr>
        <w:t>肿瘤侵犯盆壁或腹壁</w:t>
      </w:r>
      <w:r>
        <w:rPr>
          <w:rFonts w:ascii="宋体" w:eastAsia="宋体" w:hint="eastAsia"/>
        </w:rPr>
        <w:t>浸润性膀胱癌指</w:t>
      </w:r>
      <w:r>
        <w:t>T2-T4</w:t>
      </w:r>
    </w:p>
    <w:p w:rsidR="0018722C">
      <w:pPr>
        <w:topLinePunct/>
      </w:pPr>
      <w:r>
        <w:t xml:space="preserve">N</w:t>
      </w:r>
      <w:r>
        <w:t xml:space="preserve">（</w:t>
      </w:r>
      <w:r>
        <w:rPr>
          <w:rFonts w:ascii="宋体" w:eastAsia="宋体" w:hint="eastAsia"/>
        </w:rPr>
        <w:t xml:space="preserve">淋巴结</w:t>
      </w:r>
      <w:r>
        <w:t xml:space="preserve">）</w:t>
      </w:r>
    </w:p>
    <w:p w:rsidR="0018722C">
      <w:pPr>
        <w:topLinePunct/>
      </w:pPr>
      <w:r>
        <w:t>Nx</w:t>
      </w:r>
      <w:r>
        <w:rPr>
          <w:rFonts w:ascii="宋体" w:eastAsia="宋体" w:hint="eastAsia"/>
        </w:rPr>
        <w:t>区域淋巴结无法评估</w:t>
      </w:r>
    </w:p>
    <w:p w:rsidR="0018722C">
      <w:pPr>
        <w:topLinePunct/>
      </w:pPr>
      <w:r>
        <w:t>N0</w:t>
      </w:r>
      <w:r>
        <w:rPr>
          <w:rFonts w:ascii="宋体" w:eastAsia="宋体" w:hint="eastAsia"/>
        </w:rPr>
        <w:t>无区域淋巴结转移</w:t>
      </w:r>
    </w:p>
    <w:p w:rsidR="0018722C">
      <w:pPr>
        <w:topLinePunct/>
      </w:pPr>
      <w:r>
        <w:t>N1</w:t>
      </w:r>
      <w:r>
        <w:rPr>
          <w:rFonts w:ascii="宋体" w:hAnsi="宋体" w:eastAsia="宋体" w:hint="eastAsia"/>
        </w:rPr>
        <w:t>单个淋巴结转移，最大径</w:t>
      </w:r>
      <w:r>
        <w:t>≤2</w:t>
      </w:r>
      <w:r>
        <w:t> </w:t>
      </w:r>
      <w:r>
        <w:t>cm</w:t>
      </w:r>
    </w:p>
    <w:p w:rsidR="0018722C">
      <w:pPr>
        <w:topLinePunct/>
      </w:pPr>
      <w:r>
        <w:t>N2</w:t>
      </w:r>
      <w:r>
        <w:rPr>
          <w:rFonts w:ascii="宋体" w:eastAsia="宋体" w:hint="eastAsia"/>
        </w:rPr>
        <w:t>单个淋巴结转移，最大径＞</w:t>
      </w:r>
      <w:r>
        <w:t>2</w:t>
      </w:r>
      <w:r>
        <w:t> </w:t>
      </w:r>
      <w:r>
        <w:t>cm</w:t>
      </w:r>
      <w:r/>
      <w:r>
        <w:rPr>
          <w:rFonts w:ascii="宋体" w:eastAsia="宋体" w:hint="eastAsia"/>
        </w:rPr>
        <w:t>但＜</w:t>
      </w:r>
      <w:r>
        <w:t>5</w:t>
      </w:r>
      <w:r>
        <w:t> </w:t>
      </w:r>
      <w:r>
        <w:t>cm</w:t>
      </w:r>
      <w:r>
        <w:rPr>
          <w:rFonts w:ascii="宋体" w:eastAsia="宋体" w:hint="eastAsia"/>
        </w:rPr>
        <w:t>，或多个淋巴</w:t>
      </w:r>
      <w:r>
        <w:rPr>
          <w:rFonts w:ascii="宋体" w:eastAsia="宋体" w:hint="eastAsia"/>
        </w:rPr>
        <w:t>结转移，最大径＜</w:t>
      </w:r>
      <w:r>
        <w:t>5</w:t>
      </w:r>
      <w:r>
        <w:t> </w:t>
      </w:r>
      <w:r>
        <w:t>cm</w:t>
      </w:r>
    </w:p>
    <w:p w:rsidR="0018722C">
      <w:pPr>
        <w:topLinePunct/>
      </w:pPr>
      <w:r>
        <w:t xml:space="preserve">N3</w:t>
      </w:r>
      <w:r>
        <w:rPr>
          <w:rFonts w:ascii="宋体" w:hAnsi="宋体" w:eastAsia="宋体" w:hint="eastAsia"/>
        </w:rPr>
        <w:t xml:space="preserve">淋巴结转移，最大径</w:t>
      </w:r>
      <w:r>
        <w:t xml:space="preserve">≥</w:t>
      </w:r>
      <w:r w:rsidR="001852F3">
        <w:t xml:space="preserve">5</w:t>
      </w:r>
      <w:r>
        <w:t xml:space="preserve"> </w:t>
      </w:r>
      <w:r>
        <w:t xml:space="preserve">cm</w:t>
      </w:r>
      <w:r>
        <w:t xml:space="preserve"> </w:t>
      </w:r>
      <w:r>
        <w:t xml:space="preserve">M</w:t>
      </w:r>
      <w:r/>
      <w:r>
        <w:rPr>
          <w:spacing w:val="0"/>
        </w:rPr>
        <w:t xml:space="preserve">（</w:t>
      </w:r>
      <w:r>
        <w:rPr>
          <w:rFonts w:ascii="宋体" w:hAnsi="宋体" w:eastAsia="宋体" w:hint="eastAsia"/>
        </w:rPr>
        <w:t xml:space="preserve">远处转移</w:t>
      </w:r>
      <w:r>
        <w:t xml:space="preserve">）</w:t>
      </w:r>
    </w:p>
    <w:p w:rsidR="0018722C">
      <w:pPr>
        <w:topLinePunct/>
      </w:pPr>
      <w:r>
        <w:t>Mx</w:t>
      </w:r>
      <w:r>
        <w:rPr>
          <w:rFonts w:ascii="宋体" w:eastAsia="宋体" w:hint="eastAsia"/>
        </w:rPr>
        <w:t>远处转移无法评估</w:t>
      </w:r>
    </w:p>
    <w:p w:rsidR="0018722C">
      <w:pPr>
        <w:topLinePunct/>
      </w:pPr>
      <w:r>
        <w:t>M0</w:t>
      </w:r>
      <w:r>
        <w:rPr>
          <w:rFonts w:ascii="宋体" w:eastAsia="宋体" w:hint="eastAsia"/>
        </w:rPr>
        <w:t>无远处转移</w:t>
      </w:r>
    </w:p>
    <w:p w:rsidR="0018722C">
      <w:pPr>
        <w:topLinePunct/>
      </w:pPr>
      <w:r>
        <w:t>M1</w:t>
      </w:r>
      <w:r>
        <w:rPr>
          <w:rFonts w:ascii="宋体" w:eastAsia="宋体" w:hint="eastAsia"/>
        </w:rPr>
        <w:t>远处转移</w:t>
      </w:r>
    </w:p>
    <w:p w:rsidR="0018722C">
      <w:pPr>
        <w:topLinePunct/>
      </w:pPr>
      <w:r>
        <w:t>1973</w:t>
      </w:r>
      <w:r>
        <w:rPr>
          <w:rFonts w:ascii="宋体" w:eastAsia="宋体" w:hint="eastAsia"/>
        </w:rPr>
        <w:t>年世界卫生组织</w:t>
      </w:r>
      <w:r>
        <w:rPr>
          <w:rFonts w:ascii="宋体" w:eastAsia="宋体" w:hint="eastAsia"/>
        </w:rPr>
        <w:t>（</w:t>
      </w:r>
      <w:r>
        <w:t>WHO</w:t>
      </w:r>
      <w:r>
        <w:rPr>
          <w:rFonts w:ascii="宋体" w:eastAsia="宋体" w:hint="eastAsia"/>
        </w:rPr>
        <w:t>）</w:t>
      </w:r>
      <w:r>
        <w:rPr>
          <w:rFonts w:ascii="宋体" w:eastAsia="宋体" w:hint="eastAsia"/>
        </w:rPr>
        <w:t xml:space="preserve">膀胱癌的病理</w:t>
      </w:r>
      <w:r>
        <w:rPr>
          <w:rFonts w:ascii="宋体" w:eastAsia="宋体" w:hint="eastAsia"/>
        </w:rPr>
        <w:t>（</w:t>
      </w:r>
      <w:r>
        <w:rPr>
          <w:rFonts w:ascii="宋体" w:eastAsia="宋体" w:hint="eastAsia"/>
        </w:rPr>
        <w:t>组织学</w:t>
      </w:r>
      <w:r>
        <w:rPr>
          <w:rFonts w:ascii="宋体" w:eastAsia="宋体" w:hint="eastAsia"/>
        </w:rPr>
        <w:t>）</w:t>
      </w:r>
      <w:r>
        <w:rPr>
          <w:rFonts w:ascii="宋体" w:eastAsia="宋体" w:hint="eastAsia"/>
        </w:rPr>
        <w:t>分级：</w:t>
      </w:r>
    </w:p>
    <w:p w:rsidR="0018722C">
      <w:pPr>
        <w:topLinePunct/>
      </w:pPr>
      <w:r>
        <w:rPr>
          <w:rFonts w:ascii="宋体" w:eastAsia="宋体" w:hint="eastAsia"/>
        </w:rPr>
        <w:t>尿路上皮癌</w:t>
      </w:r>
      <w:r>
        <w:t>I</w:t>
      </w:r>
      <w:r>
        <w:rPr>
          <w:rFonts w:ascii="宋体" w:eastAsia="宋体" w:hint="eastAsia"/>
        </w:rPr>
        <w:t>级：癌细胞排列很有规律，细胞核的大小基本上均一，</w:t>
      </w:r>
      <w:r w:rsidR="001852F3">
        <w:rPr>
          <w:rFonts w:ascii="宋体" w:eastAsia="宋体" w:hint="eastAsia"/>
        </w:rPr>
        <w:t xml:space="preserve">细胞排列也有层次，肿瘤分化程度良好。</w:t>
      </w:r>
    </w:p>
    <w:p w:rsidR="0018722C">
      <w:pPr>
        <w:topLinePunct/>
      </w:pPr>
      <w:r>
        <w:rPr>
          <w:rFonts w:ascii="宋体" w:eastAsia="宋体" w:hint="eastAsia"/>
        </w:rPr>
        <w:t>尿路上皮癌</w:t>
      </w:r>
      <w:r>
        <w:t>II</w:t>
      </w:r>
      <w:r>
        <w:rPr>
          <w:rFonts w:ascii="宋体" w:eastAsia="宋体" w:hint="eastAsia"/>
        </w:rPr>
        <w:t>级：癌细胞核大小不是很均匀，分层次的排列基本消失，</w:t>
      </w:r>
      <w:r>
        <w:rPr>
          <w:rFonts w:ascii="宋体" w:eastAsia="宋体" w:hint="eastAsia"/>
        </w:rPr>
        <w:t>肿瘤中度分化。</w:t>
      </w:r>
    </w:p>
    <w:p w:rsidR="0018722C">
      <w:pPr>
        <w:topLinePunct/>
      </w:pPr>
      <w:r>
        <w:rPr>
          <w:rFonts w:ascii="宋体" w:eastAsia="宋体" w:hint="eastAsia"/>
        </w:rPr>
        <w:t>尿路上皮癌</w:t>
      </w:r>
      <w:r>
        <w:t>III</w:t>
      </w:r>
      <w:r>
        <w:rPr>
          <w:rFonts w:ascii="宋体" w:eastAsia="宋体" w:hint="eastAsia"/>
        </w:rPr>
        <w:t>级：癌细胞核大小不均匀，分层次的排列消失，分化不良。</w:t>
      </w:r>
    </w:p>
    <w:p w:rsidR="0018722C">
      <w:pPr>
        <w:outlineLvl w:val="9"/>
        <w:topLinePunct/>
      </w:pPr>
      <w:bookmarkStart w:name="_TOC_250002" w:id="47"/>
      <w:bookmarkStart w:name="综述 " w:id="48"/>
      <w:bookmarkEnd w:id="47"/>
      <w:r>
        <w:rPr>
          <w:kern w:val="2"/>
          <w:sz w:val="32"/>
          <w:szCs w:val="32"/>
          <w:b/>
          <w:bCs/>
          <w:rFonts w:ascii="黑体" w:eastAsia="黑体" w:hint="eastAsia" w:cstheme="minorBidi" w:hAnsiTheme="minorHAnsi" w:hAnsi="Times New Roman" w:cs="Times New Roman"/>
          <w:w w:val="95"/>
        </w:rPr>
        <w:t>综述</w:t>
      </w:r>
    </w:p>
    <w:p w:rsidR="0018722C">
      <w:pPr>
        <w:spacing w:before="92"/>
        <w:ind w:leftChars="0" w:left="2702" w:rightChars="0" w:right="0" w:firstLineChars="0" w:firstLine="0"/>
        <w:jc w:val="left"/>
        <w:topLinePunct/>
      </w:pPr>
      <w:r>
        <w:rPr>
          <w:kern w:val="2"/>
          <w:sz w:val="32"/>
          <w:szCs w:val="22"/>
          <w:rFonts w:cstheme="minorBidi" w:hAnsiTheme="minorHAnsi" w:eastAsiaTheme="minorHAnsi" w:asciiTheme="minorHAnsi" w:ascii="黑体" w:eastAsia="黑体" w:hint="eastAsia"/>
          <w:b/>
          <w:w w:val="95"/>
        </w:rPr>
        <w:t>膀胱肿瘤标记物研究进展</w:t>
      </w:r>
    </w:p>
    <w:p w:rsidR="0018722C">
      <w:pPr>
        <w:pStyle w:val="aff0"/>
        <w:topLinePunct/>
      </w:pPr>
      <w:r>
        <w:rPr>
          <w:rStyle w:val="aff4"/>
          <w:rFonts w:ascii="Times New Roman" w:eastAsia="黑体" w:hint="eastAsia"/>
          <w:b/>
        </w:rPr>
        <w:t>摘</w:t>
      </w:r>
      <w:r w:rsidR="001852F3">
        <w:rPr>
          <w:rStyle w:val="aff4"/>
          <w:rFonts w:ascii="Times New Roman" w:eastAsia="黑体" w:hint="eastAsia"/>
          <w:b/>
        </w:rPr>
        <w:t xml:space="preserve">要：</w:t>
      </w:r>
      <w:r w:rsidR="001852F3">
        <w:rPr>
          <w:rFonts w:ascii="宋体" w:eastAsia="宋体" w:hint="eastAsia"/>
        </w:rPr>
        <w:t xml:space="preserve">目前膀胱癌诊断及随访主要依靠尿细胞学检查与膀胱镜检相</w:t>
      </w:r>
      <w:r>
        <w:rPr>
          <w:rFonts w:ascii="宋体" w:eastAsia="宋体" w:hint="eastAsia"/>
        </w:rPr>
        <w:t>结合的手段，现有方法不仅费用较昂贵，同时为患者带来较大的痛苦，尿</w:t>
      </w:r>
      <w:r>
        <w:rPr>
          <w:rFonts w:ascii="宋体" w:eastAsia="宋体" w:hint="eastAsia"/>
        </w:rPr>
        <w:t>液作为无创标本可提供蛋白质等是膀胱癌理想的肿瘤标记物。</w:t>
      </w:r>
      <w:r>
        <w:rPr>
          <w:rFonts w:ascii="宋体" w:eastAsia="宋体" w:hint="eastAsia"/>
        </w:rPr>
        <w:t>近年</w:t>
      </w:r>
      <w:r>
        <w:rPr>
          <w:rFonts w:ascii="宋体" w:eastAsia="宋体" w:hint="eastAsia"/>
        </w:rPr>
        <w:t>来有较</w:t>
      </w:r>
      <w:r>
        <w:rPr>
          <w:rFonts w:ascii="宋体" w:eastAsia="宋体" w:hint="eastAsia"/>
        </w:rPr>
        <w:t>多研究关注于尿液中膀胱癌肿瘤标记物的应用，本文主要对现有的尿液中</w:t>
      </w:r>
      <w:r>
        <w:rPr>
          <w:rFonts w:ascii="宋体" w:eastAsia="宋体" w:hint="eastAsia"/>
        </w:rPr>
        <w:t>膀胱癌肿瘤标记物、联合瘤标和膀胱特异性核基质蛋白进行概述，讨论其</w:t>
      </w:r>
      <w:r>
        <w:rPr>
          <w:rFonts w:ascii="宋体" w:eastAsia="宋体" w:hint="eastAsia"/>
        </w:rPr>
        <w:t>不足和研究前景。</w:t>
      </w:r>
    </w:p>
    <w:p w:rsidR="0018722C">
      <w:pPr>
        <w:topLinePunct/>
      </w:pPr>
      <w:r>
        <w:rPr>
          <w:rFonts w:ascii="宋体" w:eastAsia="宋体" w:hint="eastAsia"/>
        </w:rPr>
        <w:t xml:space="preserve">膀胱癌仍然是泌尿系统最常见的恶性肿瘤之一。早期做出正确的诊断</w:t>
      </w:r>
      <w:r>
        <w:rPr>
          <w:rFonts w:ascii="宋体" w:eastAsia="宋体" w:hint="eastAsia"/>
        </w:rPr>
        <w:t xml:space="preserve">对疾病的治疗与预后有重要的临床意义。在膀胱癌中</w:t>
      </w:r>
      <w:r>
        <w:t xml:space="preserve">90%</w:t>
      </w:r>
      <w:r>
        <w:rPr>
          <w:rFonts w:ascii="宋体" w:eastAsia="宋体" w:hint="eastAsia"/>
        </w:rPr>
        <w:t xml:space="preserve">以上是移行细胞癌</w:t>
      </w:r>
      <w:r>
        <w:t xml:space="preserve">(</w:t>
      </w:r>
      <w:r>
        <w:rPr>
          <w:spacing w:val="0"/>
        </w:rPr>
        <w:t xml:space="preserve"> TCC</w:t>
      </w:r>
      <w:r>
        <w:t xml:space="preserve">)</w:t>
      </w:r>
      <w:r/>
      <w:r>
        <w:rPr>
          <w:rFonts w:hint="eastAsia"/>
        </w:rPr>
        <w:t xml:space="preserve">，</w:t>
      </w:r>
      <w:r>
        <w:rPr>
          <w:rFonts w:ascii="宋体" w:eastAsia="宋体" w:hint="eastAsia"/>
        </w:rPr>
        <w:t xml:space="preserve">超过</w:t>
      </w:r>
      <w:r>
        <w:t xml:space="preserve">70%</w:t>
      </w:r>
      <w:r>
        <w:rPr>
          <w:rFonts w:ascii="宋体" w:eastAsia="宋体" w:hint="eastAsia"/>
        </w:rPr>
        <w:t xml:space="preserve">的</w:t>
      </w:r>
      <w:r>
        <w:t xml:space="preserve">TCC</w:t>
      </w:r>
      <w:r>
        <w:rPr>
          <w:rFonts w:ascii="宋体" w:eastAsia="宋体" w:hint="eastAsia"/>
        </w:rPr>
        <w:t xml:space="preserve">在治疗后复发</w:t>
      </w:r>
      <w:r>
        <w:rPr>
          <w:rFonts w:hint="eastAsia"/>
        </w:rPr>
        <w:t xml:space="preserve">，</w:t>
      </w:r>
      <w:r>
        <w:rPr>
          <w:rFonts w:ascii="宋体" w:eastAsia="宋体" w:hint="eastAsia"/>
        </w:rPr>
        <w:t xml:space="preserve">复发肿瘤中约</w:t>
      </w:r>
      <w:r>
        <w:t xml:space="preserve">30%</w:t>
      </w:r>
      <w:r>
        <w:rPr>
          <w:rFonts w:ascii="宋体" w:eastAsia="宋体" w:hint="eastAsia"/>
        </w:rPr>
        <w:t xml:space="preserve">出现恶性度</w:t>
      </w:r>
      <w:r>
        <w:rPr>
          <w:rFonts w:ascii="宋体" w:eastAsia="宋体" w:hint="eastAsia"/>
        </w:rPr>
        <w:t xml:space="preserve">增加</w:t>
      </w:r>
      <w:r>
        <w:rPr>
          <w:vertAlign w:val="superscript"/>
        </w:rPr>
        <w:t xml:space="preserve">[</w:t>
      </w:r>
      <w:r>
        <w:rPr>
          <w:vertAlign w:val="superscript"/>
        </w:rPr>
        <w:t xml:space="preserve">1</w:t>
      </w:r>
      <w:r>
        <w:rPr>
          <w:vertAlign w:val="superscript"/>
        </w:rPr>
        <w:t xml:space="preserve">]</w:t>
      </w:r>
      <w:r>
        <w:rPr>
          <w:rFonts w:ascii="宋体" w:eastAsia="宋体" w:hint="eastAsia"/>
        </w:rPr>
        <w:t xml:space="preserve">，因此需要对膀胱肿瘤的患者进行终生的随访和监测。目前为止，</w:t>
      </w:r>
      <w:r>
        <w:rPr>
          <w:rFonts w:ascii="宋体" w:eastAsia="宋体" w:hint="eastAsia"/>
        </w:rPr>
        <w:t xml:space="preserve">膀胱镜检仍是膀胱癌早期诊断和随访监测的金标准。但是由于膀胱镜检的</w:t>
      </w:r>
      <w:r>
        <w:rPr>
          <w:rFonts w:ascii="宋体" w:eastAsia="宋体" w:hint="eastAsia"/>
        </w:rPr>
        <w:t xml:space="preserve">有创性、对早期肿瘤诊断困难和价格昂贵使其对膀胱肿瘤早期诊断和治疗</w:t>
      </w:r>
      <w:r>
        <w:rPr>
          <w:rFonts w:ascii="宋体" w:eastAsia="宋体" w:hint="eastAsia"/>
        </w:rPr>
        <w:t xml:space="preserve">后监测的作用受到限制。因此，需要研究新的更准确的膀胱肿瘤标记物。</w:t>
      </w:r>
      <w:r>
        <w:rPr>
          <w:rFonts w:ascii="宋体" w:eastAsia="宋体" w:hint="eastAsia"/>
        </w:rPr>
        <w:t xml:space="preserve">理想的肿瘤标记物应具有高敏感性、高特异性、操作简便、快速、费用低、</w:t>
      </w:r>
      <w:r>
        <w:rPr>
          <w:rFonts w:ascii="宋体" w:eastAsia="宋体" w:hint="eastAsia"/>
        </w:rPr>
        <w:t xml:space="preserve">易标准化、可重复、能在医师办公室进行、可预测复发及对治疗变化敏感</w:t>
      </w:r>
      <w:r>
        <w:rPr>
          <w:rFonts w:ascii="宋体" w:eastAsia="宋体" w:hint="eastAsia"/>
        </w:rPr>
        <w:t xml:space="preserve">等特点。</w:t>
      </w:r>
      <w:r>
        <w:rPr>
          <w:rFonts w:ascii="宋体" w:eastAsia="宋体" w:hint="eastAsia"/>
        </w:rPr>
        <w:t>近年</w:t>
      </w:r>
      <w:r>
        <w:rPr>
          <w:rFonts w:ascii="宋体" w:eastAsia="宋体" w:hint="eastAsia"/>
        </w:rPr>
        <w:t>来随着分子生物学和蛋白组学等学科的发展</w:t>
      </w:r>
      <w:r>
        <w:rPr>
          <w:spacing w:val="2"/>
          <w:rFonts w:hint="eastAsia"/>
        </w:rPr>
        <w:t xml:space="preserve">，</w:t>
      </w:r>
      <w:r/>
      <w:r>
        <w:rPr>
          <w:rFonts w:ascii="宋体" w:eastAsia="宋体" w:hint="eastAsia"/>
        </w:rPr>
        <w:t xml:space="preserve">发现了许多膀</w:t>
      </w:r>
      <w:r>
        <w:rPr>
          <w:rFonts w:ascii="宋体" w:eastAsia="宋体" w:hint="eastAsia"/>
        </w:rPr>
        <w:t xml:space="preserve">胱肿瘤新的瘤标</w:t>
      </w:r>
      <w:r>
        <w:rPr>
          <w:rFonts w:hint="eastAsia"/>
        </w:rPr>
        <w:t xml:space="preserve">，</w:t>
      </w:r>
      <w:r>
        <w:rPr>
          <w:rFonts w:ascii="宋体" w:eastAsia="宋体" w:hint="eastAsia"/>
        </w:rPr>
        <w:t xml:space="preserve">如</w:t>
      </w:r>
      <w:r>
        <w:t xml:space="preserve">BTA</w:t>
      </w:r>
      <w:r>
        <w:t xml:space="preserve"> </w:t>
      </w:r>
      <w:r>
        <w:t xml:space="preserve">(</w:t>
      </w:r>
      <w:r>
        <w:rPr>
          <w:rFonts w:ascii="宋体" w:eastAsia="宋体" w:hint="eastAsia"/>
          <w:spacing w:val="0"/>
        </w:rPr>
        <w:t xml:space="preserve">膀胱肿瘤抗原</w:t>
      </w:r>
      <w:r>
        <w:t xml:space="preserve">)</w:t>
      </w:r>
      <w:r>
        <w:rPr>
          <w:rFonts w:ascii="宋体" w:eastAsia="宋体" w:hint="eastAsia"/>
        </w:rPr>
        <w:t xml:space="preserve">、</w:t>
      </w:r>
      <w:r>
        <w:t xml:space="preserve">FDP</w:t>
      </w:r>
      <w:r>
        <w:t xml:space="preserve">（</w:t>
      </w:r>
      <w:r>
        <w:rPr>
          <w:rFonts w:ascii="宋体" w:eastAsia="宋体" w:hint="eastAsia"/>
          <w:spacing w:val="-2"/>
        </w:rPr>
        <w:t xml:space="preserve">纤维蛋白原降解产物</w:t>
      </w:r>
      <w:r>
        <w:rPr>
          <w:spacing w:val="-2"/>
        </w:rPr>
        <w:t xml:space="preserve">）</w:t>
      </w:r>
      <w:r>
        <w:rPr>
          <w:rFonts w:ascii="宋体" w:eastAsia="宋体" w:hint="eastAsia"/>
        </w:rPr>
        <w:t xml:space="preserve">、</w:t>
      </w:r>
    </w:p>
    <w:p w:rsidR="0018722C">
      <w:pPr>
        <w:topLinePunct/>
      </w:pPr>
      <w:r>
        <w:t>ImmunoCyt</w:t>
      </w:r>
      <w:r>
        <w:rPr>
          <w:rFonts w:ascii="宋体" w:eastAsia="宋体" w:hint="eastAsia"/>
        </w:rPr>
        <w:t>（</w:t>
      </w:r>
      <w:r>
        <w:rPr>
          <w:rFonts w:ascii="宋体" w:eastAsia="宋体" w:hint="eastAsia"/>
        </w:rPr>
        <w:t>免疫荧光细胞学</w:t>
      </w:r>
      <w:r>
        <w:rPr>
          <w:rFonts w:ascii="宋体" w:eastAsia="宋体" w:hint="eastAsia"/>
        </w:rPr>
        <w:t>）</w:t>
      </w:r>
      <w:r>
        <w:rPr>
          <w:rFonts w:ascii="宋体" w:eastAsia="宋体" w:hint="eastAsia"/>
        </w:rPr>
        <w:t>、</w:t>
      </w:r>
      <w:r>
        <w:t>UroVysion</w:t>
      </w:r>
      <w:r>
        <w:rPr>
          <w:rFonts w:ascii="宋体" w:eastAsia="宋体" w:hint="eastAsia"/>
        </w:rPr>
        <w:t>、核基质蛋白</w:t>
      </w:r>
      <w:r>
        <w:rPr>
          <w:rFonts w:ascii="宋体" w:eastAsia="宋体" w:hint="eastAsia"/>
        </w:rPr>
        <w:t>（</w:t>
      </w:r>
      <w:r>
        <w:t>NMP</w:t>
      </w:r>
      <w:r>
        <w:rPr>
          <w:rFonts w:ascii="宋体" w:eastAsia="宋体" w:hint="eastAsia"/>
        </w:rPr>
        <w:t>）</w:t>
      </w:r>
      <w:r>
        <w:rPr>
          <w:rFonts w:ascii="宋体" w:eastAsia="宋体" w:hint="eastAsia"/>
        </w:rPr>
        <w:t>等</w:t>
      </w:r>
      <w:r>
        <w:rPr>
          <w:rFonts w:hint="eastAsia"/>
        </w:rPr>
        <w:t>，</w:t>
      </w:r>
      <w:r>
        <w:rPr>
          <w:rFonts w:ascii="宋体" w:eastAsia="宋体" w:hint="eastAsia"/>
        </w:rPr>
        <w:t>其</w:t>
      </w:r>
      <w:r>
        <w:rPr>
          <w:rFonts w:ascii="宋体" w:eastAsia="宋体" w:hint="eastAsia"/>
        </w:rPr>
        <w:t>中膀胱癌特异性核基质蛋白</w:t>
      </w:r>
      <w:r>
        <w:t>- </w:t>
      </w:r>
      <w:r>
        <w:t>4</w:t>
      </w:r>
      <w:r>
        <w:t>(</w:t>
      </w:r>
      <w:r>
        <w:t> </w:t>
      </w:r>
      <w:r>
        <w:t>bladder</w:t>
      </w:r>
      <w:r>
        <w:t> </w:t>
      </w:r>
      <w:r>
        <w:t>cancer</w:t>
      </w:r>
      <w:r>
        <w:t> </w:t>
      </w:r>
      <w:r>
        <w:t>specific</w:t>
      </w:r>
      <w:r>
        <w:t> </w:t>
      </w:r>
      <w:r>
        <w:t>nuclear matrix protein</w:t>
      </w:r>
      <w:r>
        <w:t> </w:t>
      </w:r>
      <w:r>
        <w:t>4,</w:t>
      </w:r>
      <w:r>
        <w:t> </w:t>
      </w:r>
      <w:r>
        <w:t>BLCA- 4</w:t>
      </w:r>
      <w:r>
        <w:t>)</w:t>
      </w:r>
      <w:r>
        <w:rPr>
          <w:rFonts w:ascii="宋体" w:eastAsia="宋体" w:hint="eastAsia"/>
        </w:rPr>
        <w:t>被证实与癌细胞的增殖、存活和血管的生成有关，</w:t>
      </w:r>
      <w:r>
        <w:t>BLCA-4</w:t>
      </w:r>
      <w:r/>
      <w:r>
        <w:rPr>
          <w:rFonts w:ascii="宋体" w:eastAsia="宋体" w:hint="eastAsia"/>
        </w:rPr>
        <w:t>在尿液检测膀胱癌中以其敏感性、特异性高被广泛的关注</w:t>
      </w:r>
      <w:r>
        <w:rPr>
          <w:rFonts w:hint="eastAsia"/>
        </w:rPr>
        <w:t>，</w:t>
      </w:r>
      <w:r>
        <w:rPr>
          <w:rFonts w:ascii="宋体" w:eastAsia="宋体" w:hint="eastAsia"/>
        </w:rPr>
        <w:t>而</w:t>
      </w:r>
      <w:r>
        <w:t>BLCA-1</w:t>
      </w:r>
      <w:r/>
      <w:r>
        <w:rPr>
          <w:rFonts w:ascii="宋体" w:eastAsia="宋体" w:hint="eastAsia"/>
        </w:rPr>
        <w:t>虽然研究尚少但也表现出了极高的特异性和敏感性而逐渐引起人们的关注。下面将对现有的膀胱肿瘤标记物进行阐述。</w:t>
      </w:r>
    </w:p>
    <w:p w:rsidR="0018722C">
      <w:pPr>
        <w:pStyle w:val="cw20"/>
        <w:topLinePunct/>
      </w:pPr>
      <w:r>
        <w:rPr>
          <w:rFonts w:ascii="宋体" w:eastAsia="宋体" w:hint="eastAsia"/>
        </w:rPr>
        <w:t>1</w:t>
      </w:r>
      <w:r>
        <w:rPr>
          <w:rFonts w:ascii="宋体" w:eastAsia="宋体" w:hint="eastAsia"/>
        </w:rPr>
        <w:t>目前获得美国食品和药物管理局</w:t>
      </w:r>
      <w:r>
        <w:rPr>
          <w:rFonts w:ascii="宋体" w:eastAsia="宋体" w:hint="eastAsia"/>
        </w:rPr>
        <w:t>（</w:t>
      </w:r>
      <w:r>
        <w:t>FDA</w:t>
      </w:r>
      <w:r>
        <w:rPr>
          <w:rFonts w:ascii="宋体" w:eastAsia="宋体" w:hint="eastAsia"/>
        </w:rPr>
        <w:t>）</w:t>
      </w:r>
      <w:r>
        <w:rPr>
          <w:rFonts w:ascii="宋体" w:eastAsia="宋体" w:hint="eastAsia"/>
        </w:rPr>
        <w:t>批准用于临床的膀胱癌相关的无创诊断方法</w:t>
      </w:r>
    </w:p>
    <w:p w:rsidR="0018722C">
      <w:pPr>
        <w:pStyle w:val="cw20"/>
        <w:topLinePunct/>
      </w:pPr>
      <w:r>
        <w:rPr>
          <w:rFonts w:ascii="宋体" w:eastAsia="宋体" w:hint="eastAsia"/>
        </w:rPr>
        <w:t>1.1</w:t>
      </w:r>
      <w:r>
        <w:rPr>
          <w:rFonts w:ascii="宋体" w:eastAsia="宋体" w:hint="eastAsia"/>
        </w:rPr>
        <w:t>尿细胞学</w:t>
      </w:r>
    </w:p>
    <w:p w:rsidR="0018722C">
      <w:pPr>
        <w:topLinePunct/>
      </w:pPr>
      <w:r>
        <w:rPr>
          <w:rFonts w:ascii="宋体" w:eastAsia="宋体" w:hint="eastAsia"/>
        </w:rPr>
        <w:t>尿细胞学检查已被确立为标准的非侵入性检测膀胱癌的方法，尿细胞学检查的特异性是目前无创诊断指标中最高的，也是目前</w:t>
      </w:r>
      <w:r>
        <w:t>NCCN</w:t>
      </w:r>
      <w:r>
        <w:rPr>
          <w:rFonts w:ascii="宋体" w:eastAsia="宋体" w:hint="eastAsia"/>
        </w:rPr>
        <w:t>指南中</w:t>
      </w:r>
      <w:r>
        <w:rPr>
          <w:rFonts w:ascii="宋体" w:eastAsia="宋体" w:hint="eastAsia"/>
        </w:rPr>
        <w:t>唯一推荐的无</w:t>
      </w:r>
      <w:r w:rsidR="001852F3">
        <w:rPr>
          <w:rFonts w:ascii="宋体" w:eastAsia="宋体" w:hint="eastAsia"/>
        </w:rPr>
        <w:t xml:space="preserve">创诊断指标。尿细胞学检查尤其在原位癌的诊断中有较高价值</w:t>
      </w:r>
      <w:r w:rsidR="001852F3">
        <w:rPr>
          <w:rFonts w:ascii="宋体" w:eastAsia="宋体" w:hint="eastAsia"/>
        </w:rPr>
        <w:t xml:space="preserve">。细胞学依赖于肿瘤细胞的脱落进入尿液和病理学家的正确识别。</w:t>
      </w:r>
    </w:p>
    <w:p w:rsidR="0018722C">
      <w:pPr>
        <w:topLinePunct/>
      </w:pPr>
      <w:r>
        <w:t>Arora</w:t>
      </w:r>
      <w:r>
        <w:rPr>
          <w:rFonts w:ascii="宋体" w:eastAsia="宋体" w:hint="eastAsia"/>
        </w:rPr>
        <w:t>等</w:t>
      </w:r>
      <w:r>
        <w:t>[</w:t>
      </w:r>
      <w:r>
        <w:t>2</w:t>
      </w:r>
      <w:r>
        <w:t>]</w:t>
      </w:r>
      <w:r/>
      <w:r>
        <w:rPr>
          <w:rFonts w:ascii="宋体" w:eastAsia="宋体" w:hint="eastAsia"/>
        </w:rPr>
        <w:t>报道细胞学检查的敏感度为</w:t>
      </w:r>
      <w:r>
        <w:t>65</w:t>
      </w:r>
      <w:r>
        <w:t>.</w:t>
      </w:r>
      <w:r>
        <w:t>8%</w:t>
      </w:r>
      <w:r>
        <w:rPr>
          <w:rFonts w:ascii="宋体" w:eastAsia="宋体" w:hint="eastAsia"/>
        </w:rPr>
        <w:t>、特异度为</w:t>
      </w:r>
      <w:r>
        <w:t>100%</w:t>
      </w:r>
      <w:r>
        <w:rPr>
          <w:rFonts w:ascii="宋体" w:eastAsia="宋体" w:hint="eastAsia"/>
        </w:rPr>
        <w:t>。由于肿瘤</w:t>
      </w:r>
      <w:r>
        <w:rPr>
          <w:rFonts w:ascii="宋体" w:eastAsia="宋体" w:hint="eastAsia"/>
        </w:rPr>
        <w:t>细胞间较弱的联系使高级别的癌症更可能比低级别肿瘤细胞更容易进入</w:t>
      </w:r>
      <w:r>
        <w:rPr>
          <w:rFonts w:ascii="宋体" w:eastAsia="宋体" w:hint="eastAsia"/>
        </w:rPr>
        <w:t>尿液，这个原因使得细胞学对低级别的膀胱癌敏感度更低。多项研究已证</w:t>
      </w:r>
      <w:r>
        <w:rPr>
          <w:rFonts w:ascii="宋体" w:eastAsia="宋体" w:hint="eastAsia"/>
        </w:rPr>
        <w:t>明，尿细胞学在低级别膀胱癌的敏感性差，而在高级别的癌中敏感性和特</w:t>
      </w:r>
      <w:r>
        <w:rPr>
          <w:rFonts w:ascii="宋体" w:eastAsia="宋体" w:hint="eastAsia"/>
        </w:rPr>
        <w:t>异性都会提高。</w:t>
      </w:r>
      <w:r>
        <w:t>Niedworok</w:t>
      </w:r>
      <w:r>
        <w:rPr>
          <w:rFonts w:ascii="宋体" w:eastAsia="宋体" w:hint="eastAsia"/>
        </w:rPr>
        <w:t>等</w:t>
      </w:r>
      <w:r>
        <w:rPr>
          <w:vertAlign w:val="superscript"/>
        </w:rPr>
        <w:t>[</w:t>
      </w:r>
      <w:r>
        <w:rPr>
          <w:vertAlign w:val="superscript"/>
        </w:rPr>
        <w:t xml:space="preserve">3</w:t>
      </w:r>
      <w:r>
        <w:rPr>
          <w:vertAlign w:val="superscript"/>
        </w:rPr>
        <w:t>]</w:t>
      </w:r>
      <w:r>
        <w:rPr>
          <w:rFonts w:ascii="宋体" w:eastAsia="宋体" w:hint="eastAsia"/>
        </w:rPr>
        <w:t>研究发现传统尿细胞学对高级别尿路上皮</w:t>
      </w:r>
      <w:r>
        <w:rPr>
          <w:rFonts w:ascii="宋体" w:eastAsia="宋体" w:hint="eastAsia"/>
        </w:rPr>
        <w:t>癌</w:t>
      </w:r>
      <w:r>
        <w:t>G3</w:t>
      </w:r>
      <w:r>
        <w:rPr>
          <w:rFonts w:ascii="宋体" w:eastAsia="宋体" w:hint="eastAsia"/>
        </w:rPr>
        <w:t>的敏感度</w:t>
      </w:r>
      <w:r>
        <w:t>3</w:t>
      </w:r>
      <w:r>
        <w:rPr>
          <w:rFonts w:ascii="宋体" w:eastAsia="宋体" w:hint="eastAsia"/>
        </w:rPr>
        <w:t>次检测分别为</w:t>
      </w:r>
      <w:r>
        <w:t>85</w:t>
      </w:r>
      <w:r>
        <w:t>.</w:t>
      </w:r>
      <w:r>
        <w:t>87%</w:t>
      </w:r>
      <w:r>
        <w:rPr>
          <w:rFonts w:ascii="宋体" w:eastAsia="宋体" w:hint="eastAsia"/>
        </w:rPr>
        <w:t>、</w:t>
      </w:r>
      <w:r>
        <w:t>83.59% 89.15%</w:t>
      </w:r>
      <w:r>
        <w:rPr>
          <w:rFonts w:ascii="宋体" w:eastAsia="宋体" w:hint="eastAsia"/>
        </w:rPr>
        <w:t>。而已被证实低</w:t>
      </w:r>
      <w:r>
        <w:rPr>
          <w:rFonts w:ascii="宋体" w:eastAsia="宋体" w:hint="eastAsia"/>
        </w:rPr>
        <w:t>级别癌症的敏感性范围从</w:t>
      </w:r>
      <w:r>
        <w:t>13%</w:t>
      </w:r>
      <w:r>
        <w:rPr>
          <w:rFonts w:ascii="宋体" w:eastAsia="宋体" w:hint="eastAsia"/>
        </w:rPr>
        <w:t>至</w:t>
      </w:r>
      <w:r>
        <w:t>75</w:t>
      </w:r>
      <w:r>
        <w:rPr>
          <w:rFonts w:ascii="宋体" w:eastAsia="宋体" w:hint="eastAsia"/>
        </w:rPr>
        <w:t>％，高级别的癌症是</w:t>
      </w:r>
      <w:r>
        <w:t>80%</w:t>
      </w:r>
      <w:r>
        <w:rPr>
          <w:rFonts w:ascii="宋体" w:eastAsia="宋体" w:hint="eastAsia"/>
        </w:rPr>
        <w:t>，整体细胞</w:t>
      </w:r>
      <w:r>
        <w:rPr>
          <w:rFonts w:ascii="宋体" w:eastAsia="宋体" w:hint="eastAsia"/>
        </w:rPr>
        <w:t>学敏感性范围从</w:t>
      </w:r>
      <w:r>
        <w:t>2</w:t>
      </w:r>
      <w:r>
        <w:t>5</w:t>
      </w:r>
      <w:r>
        <w:t>%</w:t>
      </w:r>
      <w:r>
        <w:rPr>
          <w:rFonts w:ascii="宋体" w:eastAsia="宋体" w:hint="eastAsia"/>
        </w:rPr>
        <w:t>到</w:t>
      </w:r>
      <w:r>
        <w:t>7</w:t>
      </w:r>
      <w:r>
        <w:t>0</w:t>
      </w:r>
      <w:r>
        <w:rPr>
          <w:rFonts w:ascii="宋体" w:eastAsia="宋体" w:hint="eastAsia"/>
        </w:rPr>
        <w:t>％</w:t>
      </w:r>
      <w:r>
        <w:t>[</w:t>
      </w:r>
      <w:r>
        <w:t>4</w:t>
      </w:r>
      <w:r>
        <w:t>.5</w:t>
      </w:r>
      <w:r>
        <w:t>]</w:t>
      </w:r>
      <w:r>
        <w:rPr>
          <w:rFonts w:ascii="宋体" w:eastAsia="宋体" w:hint="eastAsia"/>
        </w:rPr>
        <w:t>，这说明它对诊断高级别癌有更大的优势。</w:t>
      </w:r>
      <w:r>
        <w:rPr>
          <w:rFonts w:ascii="宋体" w:eastAsia="宋体" w:hint="eastAsia"/>
        </w:rPr>
        <w:t>汇集来自</w:t>
      </w:r>
      <w:r>
        <w:t>36</w:t>
      </w:r>
      <w:r>
        <w:rPr>
          <w:rFonts w:ascii="宋体" w:eastAsia="宋体" w:hint="eastAsia"/>
        </w:rPr>
        <w:t>个研究，涉及</w:t>
      </w:r>
      <w:r>
        <w:t>14260</w:t>
      </w:r>
      <w:r>
        <w:rPr>
          <w:rFonts w:ascii="宋体" w:eastAsia="宋体" w:hint="eastAsia"/>
        </w:rPr>
        <w:t>名患者表现出了敏感性</w:t>
      </w:r>
      <w:r>
        <w:t>44</w:t>
      </w:r>
      <w:r>
        <w:rPr>
          <w:rFonts w:ascii="宋体" w:eastAsia="宋体" w:hint="eastAsia"/>
        </w:rPr>
        <w:t>％</w:t>
      </w:r>
      <w:r>
        <w:rPr>
          <w:rFonts w:ascii="宋体" w:eastAsia="宋体" w:hint="eastAsia"/>
        </w:rPr>
        <w:t>（</w:t>
      </w:r>
      <w:r>
        <w:t>95</w:t>
      </w:r>
      <w:r>
        <w:rPr>
          <w:rFonts w:ascii="宋体" w:eastAsia="宋体" w:hint="eastAsia"/>
        </w:rPr>
        <w:t>％</w:t>
      </w:r>
      <w:r>
        <w:t>CI</w:t>
      </w:r>
      <w:r>
        <w:rPr>
          <w:rFonts w:ascii="宋体" w:eastAsia="宋体" w:hint="eastAsia"/>
          <w:rFonts w:ascii="宋体" w:eastAsia="宋体" w:hint="eastAsia"/>
        </w:rPr>
        <w:t>,</w:t>
      </w:r>
      <w:r>
        <w:rPr>
          <w:rFonts w:ascii="宋体" w:eastAsia="宋体" w:hint="eastAsia"/>
        </w:rPr>
        <w:t> </w:t>
      </w:r>
      <w:r>
        <w:t>38-51</w:t>
      </w:r>
      <w:r>
        <w:rPr>
          <w:rFonts w:ascii="宋体" w:eastAsia="宋体" w:hint="eastAsia"/>
        </w:rPr>
        <w:t>％</w:t>
      </w:r>
      <w:r>
        <w:rPr>
          <w:rFonts w:ascii="宋体" w:eastAsia="宋体" w:hint="eastAsia"/>
        </w:rPr>
        <w:t>）</w:t>
      </w:r>
      <w:r>
        <w:rPr>
          <w:rFonts w:ascii="宋体" w:eastAsia="宋体" w:hint="eastAsia"/>
        </w:rPr>
        <w:t>，特异性为</w:t>
      </w:r>
      <w:r>
        <w:t>96</w:t>
      </w:r>
      <w:r>
        <w:rPr>
          <w:rFonts w:ascii="宋体" w:eastAsia="宋体" w:hint="eastAsia"/>
        </w:rPr>
        <w:t>％</w:t>
      </w:r>
      <w:r>
        <w:rPr>
          <w:rFonts w:ascii="宋体" w:eastAsia="宋体" w:hint="eastAsia"/>
        </w:rPr>
        <w:t>（</w:t>
      </w:r>
      <w:r>
        <w:t>95</w:t>
      </w:r>
      <w:r>
        <w:rPr>
          <w:rFonts w:ascii="宋体" w:eastAsia="宋体" w:hint="eastAsia"/>
        </w:rPr>
        <w:t>％</w:t>
      </w:r>
      <w:r>
        <w:t>CI</w:t>
      </w:r>
      <w:r>
        <w:rPr>
          <w:rFonts w:ascii="宋体" w:eastAsia="宋体" w:hint="eastAsia"/>
        </w:rPr>
        <w:t>，</w:t>
      </w:r>
      <w:r>
        <w:t>94-98</w:t>
      </w:r>
      <w:r>
        <w:rPr>
          <w:rFonts w:ascii="宋体" w:eastAsia="宋体" w:hint="eastAsia"/>
        </w:rPr>
        <w:t>％，也能说明它的高特异性。</w:t>
      </w:r>
      <w:r>
        <w:rPr>
          <w:rFonts w:ascii="宋体" w:eastAsia="宋体" w:hint="eastAsia"/>
        </w:rPr>
        <w:t>而标本处理的不同，如温度、保存时间、观察者水平等可以影响结果。但</w:t>
      </w:r>
      <w:r>
        <w:rPr>
          <w:rFonts w:ascii="宋体" w:eastAsia="宋体" w:hint="eastAsia"/>
        </w:rPr>
        <w:t>是尽管有这些限制，细胞学高特异性相对较低的费用使它还是成为诊断膀</w:t>
      </w:r>
      <w:r>
        <w:rPr>
          <w:rFonts w:ascii="宋体" w:eastAsia="宋体" w:hint="eastAsia"/>
        </w:rPr>
        <w:t>胱癌的骨干标记物。</w:t>
      </w:r>
    </w:p>
    <w:p w:rsidR="0018722C">
      <w:pPr>
        <w:topLinePunct/>
      </w:pPr>
      <w:r>
        <w:rPr>
          <w:rFonts w:ascii="宋体" w:eastAsia="宋体" w:hint="eastAsia"/>
        </w:rPr>
        <w:t>定量细胞学</w:t>
      </w:r>
      <w:r>
        <w:t>(</w:t>
      </w:r>
      <w:r>
        <w:t>Quanticyt</w:t>
      </w:r>
      <w:r>
        <w:t>)</w:t>
      </w:r>
      <w:r>
        <w:rPr>
          <w:rFonts w:ascii="宋体" w:eastAsia="宋体" w:hint="eastAsia"/>
        </w:rPr>
        <w:t>是一个自动化的图像分析</w:t>
      </w:r>
      <w:r>
        <w:rPr>
          <w:rFonts w:hint="eastAsia"/>
        </w:rPr>
        <w:t>，</w:t>
      </w:r>
      <w:r>
        <w:rPr>
          <w:rFonts w:ascii="宋体" w:eastAsia="宋体" w:hint="eastAsia"/>
        </w:rPr>
        <w:t>可以定量分级的尿</w:t>
      </w:r>
      <w:r>
        <w:rPr>
          <w:rFonts w:ascii="宋体" w:eastAsia="宋体" w:hint="eastAsia"/>
        </w:rPr>
        <w:t>液细胞学。这项技术要进行膀胱冲洗，提供足够数量细胞进行分析，然后</w:t>
      </w:r>
      <w:r>
        <w:rPr>
          <w:rFonts w:ascii="宋体" w:eastAsia="宋体" w:hint="eastAsia"/>
        </w:rPr>
        <w:t>根据细胞核</w:t>
      </w:r>
      <w:r>
        <w:t>DNA</w:t>
      </w:r>
      <w:r>
        <w:rPr>
          <w:rFonts w:ascii="宋体" w:eastAsia="宋体" w:hint="eastAsia"/>
        </w:rPr>
        <w:t>含量及核形态，将样品分为低，中，高复发膀胱癌风险。</w:t>
      </w:r>
      <w:r>
        <w:rPr>
          <w:rFonts w:ascii="宋体" w:eastAsia="宋体" w:hint="eastAsia"/>
        </w:rPr>
        <w:t>五个研究涉及</w:t>
      </w:r>
      <w:r>
        <w:t>129</w:t>
      </w:r>
      <w:r>
        <w:rPr>
          <w:rFonts w:ascii="宋体" w:eastAsia="宋体" w:hint="eastAsia"/>
        </w:rPr>
        <w:t>例患者表现出</w:t>
      </w:r>
      <w:r>
        <w:t>58</w:t>
      </w:r>
      <w:r>
        <w:rPr>
          <w:rFonts w:ascii="宋体" w:eastAsia="宋体" w:hint="eastAsia"/>
        </w:rPr>
        <w:t>％的灵敏度</w:t>
      </w:r>
      <w:r>
        <w:rPr>
          <w:rFonts w:ascii="宋体" w:eastAsia="宋体" w:hint="eastAsia"/>
        </w:rPr>
        <w:t>（</w:t>
      </w:r>
      <w:r>
        <w:rPr>
          <w:rFonts w:ascii="宋体" w:eastAsia="宋体" w:hint="eastAsia"/>
          <w:spacing w:val="-1"/>
        </w:rPr>
        <w:t>范围：</w:t>
      </w:r>
      <w:r>
        <w:t>45-65</w:t>
      </w:r>
      <w:r>
        <w:rPr>
          <w:rFonts w:ascii="宋体" w:eastAsia="宋体" w:hint="eastAsia"/>
        </w:rPr>
        <w:t>％</w:t>
      </w:r>
      <w:r>
        <w:rPr>
          <w:rFonts w:ascii="宋体" w:eastAsia="宋体" w:hint="eastAsia"/>
        </w:rPr>
        <w:t>）</w:t>
      </w:r>
      <w:r>
        <w:rPr>
          <w:rFonts w:ascii="宋体" w:eastAsia="宋体" w:hint="eastAsia"/>
        </w:rPr>
        <w:t>和</w:t>
      </w:r>
      <w:r>
        <w:t>227</w:t>
      </w:r>
      <w:r>
        <w:rPr>
          <w:rFonts w:ascii="宋体" w:eastAsia="宋体" w:hint="eastAsia"/>
        </w:rPr>
        <w:t>例患者表现出特异性为</w:t>
      </w:r>
      <w:r>
        <w:t>76</w:t>
      </w:r>
      <w:r>
        <w:rPr>
          <w:rFonts w:ascii="宋体" w:eastAsia="宋体" w:hint="eastAsia"/>
        </w:rPr>
        <w:t>％</w:t>
      </w:r>
      <w:r>
        <w:rPr>
          <w:rFonts w:ascii="宋体" w:eastAsia="宋体" w:hint="eastAsia"/>
        </w:rPr>
        <w:t>（</w:t>
      </w:r>
      <w:r>
        <w:rPr>
          <w:rFonts w:ascii="宋体" w:eastAsia="宋体" w:hint="eastAsia"/>
          <w:spacing w:val="-2"/>
        </w:rPr>
        <w:t>范围：</w:t>
      </w:r>
      <w:r>
        <w:rPr>
          <w:spacing w:val="-2"/>
        </w:rPr>
        <w:t>68-87</w:t>
      </w:r>
      <w:r>
        <w:rPr>
          <w:rFonts w:ascii="宋体" w:eastAsia="宋体" w:hint="eastAsia"/>
          <w:spacing w:val="-2"/>
        </w:rPr>
        <w:t>％</w:t>
      </w:r>
      <w:r>
        <w:rPr>
          <w:rFonts w:ascii="宋体" w:eastAsia="宋体" w:hint="eastAsia"/>
        </w:rPr>
        <w:t>）</w:t>
      </w:r>
      <w:r>
        <w:rPr>
          <w:vertAlign w:val="superscript"/>
        </w:rPr>
        <w:t>[</w:t>
      </w:r>
      <w:r>
        <w:rPr>
          <w:vertAlign w:val="superscript"/>
          <w:position w:val="13"/>
        </w:rPr>
        <w:t xml:space="preserve">6</w:t>
      </w:r>
      <w:r>
        <w:rPr>
          <w:vertAlign w:val="superscript"/>
        </w:rPr>
        <w:t>]</w:t>
      </w:r>
      <w:r>
        <w:rPr>
          <w:rFonts w:ascii="宋体" w:eastAsia="宋体" w:hint="eastAsia"/>
        </w:rPr>
        <w:t>。</w:t>
      </w:r>
      <w:r>
        <w:t>Van der Poel</w:t>
      </w:r>
      <w:r>
        <w:rPr>
          <w:rFonts w:ascii="宋体" w:eastAsia="宋体" w:hint="eastAsia"/>
        </w:rPr>
        <w:t>等评估</w:t>
      </w:r>
      <w:r>
        <w:rPr>
          <w:rFonts w:ascii="宋体" w:eastAsia="宋体" w:hint="eastAsia"/>
        </w:rPr>
        <w:t>了</w:t>
      </w:r>
    </w:p>
    <w:p w:rsidR="0018722C">
      <w:pPr>
        <w:topLinePunct/>
      </w:pPr>
      <w:r>
        <w:t>129</w:t>
      </w:r>
      <w:r>
        <w:rPr>
          <w:rFonts w:ascii="宋体" w:eastAsia="宋体" w:hint="eastAsia"/>
        </w:rPr>
        <w:t>例患者，并得出了</w:t>
      </w:r>
      <w:r>
        <w:t>69</w:t>
      </w:r>
      <w:r>
        <w:rPr>
          <w:rFonts w:ascii="宋体" w:eastAsia="宋体" w:hint="eastAsia"/>
        </w:rPr>
        <w:t>％的灵敏度和</w:t>
      </w:r>
      <w:r>
        <w:t>72</w:t>
      </w:r>
      <w:r>
        <w:t>.</w:t>
      </w:r>
      <w:r>
        <w:t>5</w:t>
      </w:r>
      <w:r>
        <w:rPr>
          <w:rFonts w:ascii="宋体" w:eastAsia="宋体" w:hint="eastAsia"/>
        </w:rPr>
        <w:t>％的特异性，而</w:t>
      </w:r>
      <w:r>
        <w:t>3</w:t>
      </w:r>
      <w:r>
        <w:rPr>
          <w:rFonts w:ascii="宋体" w:eastAsia="宋体" w:hint="eastAsia"/>
        </w:rPr>
        <w:t>级肿瘤的</w:t>
      </w:r>
      <w:r>
        <w:rPr>
          <w:rFonts w:ascii="宋体" w:eastAsia="宋体" w:hint="eastAsia"/>
        </w:rPr>
        <w:t>灵敏度将会提高到</w:t>
      </w:r>
      <w:r>
        <w:t>85</w:t>
      </w:r>
      <w:r>
        <w:rPr>
          <w:rFonts w:ascii="宋体" w:eastAsia="宋体" w:hint="eastAsia"/>
        </w:rPr>
        <w:t>％。这说明</w:t>
      </w:r>
      <w:r>
        <w:t>Quanticyt</w:t>
      </w:r>
      <w:r>
        <w:rPr>
          <w:rFonts w:ascii="宋体" w:eastAsia="宋体" w:hint="eastAsia"/>
        </w:rPr>
        <w:t>的灵敏度和肿瘤的分级是有很</w:t>
      </w:r>
      <w:r>
        <w:rPr>
          <w:rFonts w:ascii="宋体" w:eastAsia="宋体" w:hint="eastAsia"/>
        </w:rPr>
        <w:t>大关系的。大体相同的结果也被另一项研究报道</w:t>
      </w:r>
      <w:r>
        <w:t>105</w:t>
      </w:r>
      <w:r>
        <w:rPr>
          <w:rFonts w:ascii="宋体" w:eastAsia="宋体" w:hint="eastAsia"/>
        </w:rPr>
        <w:t>例患者敏感性为</w:t>
      </w:r>
      <w:r>
        <w:t>42.1</w:t>
      </w:r>
      <w:r>
        <w:rPr>
          <w:rFonts w:ascii="宋体" w:eastAsia="宋体" w:hint="eastAsia"/>
        </w:rPr>
        <w:t>％和</w:t>
      </w:r>
      <w:r>
        <w:t>67</w:t>
      </w:r>
      <w:r>
        <w:t>.</w:t>
      </w:r>
      <w:r>
        <w:t>9</w:t>
      </w:r>
      <w:r>
        <w:rPr>
          <w:rFonts w:ascii="宋体" w:eastAsia="宋体" w:hint="eastAsia"/>
        </w:rPr>
        <w:t>％的特异性</w:t>
      </w:r>
      <w:r>
        <w:rPr>
          <w:vertAlign w:val="superscript"/>
        </w:rPr>
        <w:t>[</w:t>
      </w:r>
      <w:r>
        <w:rPr>
          <w:vertAlign w:val="superscript"/>
        </w:rPr>
        <w:t>7</w:t>
      </w:r>
      <w:r>
        <w:rPr>
          <w:vertAlign w:val="superscript"/>
        </w:rPr>
        <w:t>]</w:t>
      </w:r>
      <w:r>
        <w:t xml:space="preserve">   </w:t>
      </w:r>
      <w:r>
        <w:rPr>
          <w:rFonts w:ascii="宋体" w:eastAsia="宋体" w:hint="eastAsia"/>
        </w:rPr>
        <w:t>。</w:t>
      </w:r>
    </w:p>
    <w:p w:rsidR="0018722C">
      <w:pPr>
        <w:pStyle w:val="cw20"/>
        <w:topLinePunct/>
      </w:pPr>
      <w:r>
        <w:t>1.2</w:t>
      </w:r>
      <w:r>
        <w:rPr>
          <w:rFonts w:ascii="宋体" w:eastAsia="宋体" w:hint="eastAsia"/>
        </w:rPr>
        <w:t>膀胱肿瘤抗原</w:t>
      </w:r>
      <w:r>
        <w:t>(</w:t>
      </w:r>
      <w:r>
        <w:t xml:space="preserve">BTA</w:t>
      </w:r>
      <w:r>
        <w:t>)</w:t>
      </w:r>
    </w:p>
    <w:p w:rsidR="0018722C">
      <w:pPr>
        <w:topLinePunct/>
      </w:pPr>
      <w:r>
        <w:rPr>
          <w:rFonts w:ascii="宋体" w:eastAsia="宋体" w:hint="eastAsia"/>
        </w:rPr>
        <w:t>最初的</w:t>
      </w:r>
      <w:r>
        <w:t>BTA</w:t>
      </w:r>
      <w:r>
        <w:rPr>
          <w:rFonts w:ascii="宋体" w:eastAsia="宋体" w:hint="eastAsia"/>
        </w:rPr>
        <w:t>实验是一种乳胶凝集实验</w:t>
      </w:r>
      <w:r>
        <w:rPr>
          <w:spacing w:val="1"/>
          <w:rFonts w:hint="eastAsia"/>
        </w:rPr>
        <w:t>，</w:t>
      </w:r>
      <w:r>
        <w:rPr>
          <w:rFonts w:ascii="宋体" w:eastAsia="宋体" w:hint="eastAsia"/>
        </w:rPr>
        <w:t>定性测定尿中基底膜蛋白抗</w:t>
      </w:r>
      <w:r>
        <w:rPr>
          <w:rFonts w:ascii="宋体" w:eastAsia="宋体" w:hint="eastAsia"/>
        </w:rPr>
        <w:t>原。</w:t>
      </w:r>
      <w:r>
        <w:t>Johnston </w:t>
      </w:r>
      <w:r>
        <w:rPr>
          <w:vertAlign w:val="superscript"/>
        </w:rPr>
        <w:t>[</w:t>
      </w:r>
      <w:r>
        <w:rPr>
          <w:vertAlign w:val="superscript"/>
        </w:rPr>
        <w:t xml:space="preserve"> 8</w:t>
      </w:r>
      <w:r>
        <w:rPr>
          <w:vertAlign w:val="superscript"/>
        </w:rPr>
        <w:t>]</w:t>
      </w:r>
      <w:r/>
      <w:r>
        <w:rPr>
          <w:rFonts w:ascii="宋体" w:eastAsia="宋体" w:hint="eastAsia"/>
        </w:rPr>
        <w:t>等研究证明</w:t>
      </w:r>
      <w:r>
        <w:t>, BTA</w:t>
      </w:r>
      <w:r>
        <w:rPr>
          <w:rFonts w:ascii="宋体" w:eastAsia="宋体" w:hint="eastAsia"/>
        </w:rPr>
        <w:t>实验的敏感性与特异性均低于尿细胞学检查</w:t>
      </w:r>
      <w:r>
        <w:rPr>
          <w:rFonts w:hint="eastAsia"/>
        </w:rPr>
        <w:t>，</w:t>
      </w:r>
      <w:r w:rsidR="001852F3">
        <w:t xml:space="preserve"> </w:t>
      </w:r>
      <w:r>
        <w:rPr>
          <w:rFonts w:ascii="宋体" w:eastAsia="宋体" w:hint="eastAsia"/>
        </w:rPr>
        <w:t>尤其是患有其它泌尿生殖器疾病</w:t>
      </w:r>
      <w:r>
        <w:rPr>
          <w:rFonts w:hint="eastAsia"/>
        </w:rPr>
        <w:t>，</w:t>
      </w:r>
      <w:r>
        <w:rPr>
          <w:rFonts w:ascii="宋体" w:eastAsia="宋体" w:hint="eastAsia"/>
        </w:rPr>
        <w:t>如膀胱炎的病人。因为</w:t>
      </w:r>
      <w:r>
        <w:t>BTA</w:t>
      </w:r>
      <w:r/>
      <w:r w:rsidR="001852F3">
        <w:t xml:space="preserve"> </w:t>
      </w:r>
      <w:r>
        <w:rPr>
          <w:rFonts w:ascii="宋体" w:eastAsia="宋体" w:hint="eastAsia"/>
        </w:rPr>
        <w:t>实</w:t>
      </w:r>
      <w:r>
        <w:rPr>
          <w:rFonts w:ascii="宋体" w:eastAsia="宋体" w:hint="eastAsia"/>
        </w:rPr>
        <w:t>验</w:t>
      </w:r>
    </w:p>
    <w:p w:rsidR="0018722C">
      <w:pPr>
        <w:topLinePunct/>
      </w:pPr>
      <w:r>
        <w:rPr>
          <w:rFonts w:ascii="宋体" w:eastAsia="宋体" w:hint="eastAsia"/>
        </w:rPr>
        <w:t>依赖于尿中的基底膜蛋白</w:t>
      </w:r>
      <w:r>
        <w:rPr>
          <w:rFonts w:hint="eastAsia"/>
        </w:rPr>
        <w:t>，</w:t>
      </w:r>
      <w:r w:rsidR="001852F3">
        <w:t xml:space="preserve"> </w:t>
      </w:r>
      <w:r>
        <w:rPr>
          <w:rFonts w:ascii="宋体" w:eastAsia="宋体" w:hint="eastAsia"/>
        </w:rPr>
        <w:t>而浸润性肿瘤伴有更多的基底膜破坏</w:t>
      </w:r>
      <w:r>
        <w:rPr>
          <w:rFonts w:hint="eastAsia"/>
        </w:rPr>
        <w:t>，</w:t>
      </w:r>
      <w:r w:rsidR="001852F3">
        <w:t xml:space="preserve"> </w:t>
      </w:r>
      <w:r>
        <w:rPr>
          <w:rFonts w:ascii="宋体" w:eastAsia="宋体" w:hint="eastAsia"/>
        </w:rPr>
        <w:t>所以</w:t>
      </w:r>
    </w:p>
    <w:p w:rsidR="0018722C">
      <w:pPr>
        <w:topLinePunct/>
      </w:pPr>
      <w:r>
        <w:t>BTA</w:t>
      </w:r>
      <w:r>
        <w:rPr>
          <w:rFonts w:ascii="宋体" w:eastAsia="宋体" w:hint="eastAsia"/>
        </w:rPr>
        <w:t>实验的敏感性也会随之提高。</w:t>
      </w:r>
    </w:p>
    <w:p w:rsidR="0018722C">
      <w:pPr>
        <w:topLinePunct/>
      </w:pPr>
      <w:r>
        <w:t>BTA stat</w:t>
      </w:r>
      <w:r>
        <w:rPr>
          <w:rFonts w:ascii="宋体" w:eastAsia="宋体" w:hint="eastAsia"/>
        </w:rPr>
        <w:t>和</w:t>
      </w:r>
      <w:r>
        <w:t>BTA-TRAK</w:t>
      </w:r>
      <w:r>
        <w:rPr>
          <w:rFonts w:ascii="宋体" w:eastAsia="宋体" w:hint="eastAsia"/>
        </w:rPr>
        <w:t>是检测膀胱肿瘤相关抗原。</w:t>
      </w:r>
      <w:r>
        <w:t>BTA Stat</w:t>
      </w:r>
      <w:r>
        <w:rPr>
          <w:rFonts w:ascii="宋体" w:eastAsia="宋体" w:hint="eastAsia"/>
        </w:rPr>
        <w:t>实验是定性实验</w:t>
      </w:r>
      <w:r>
        <w:rPr>
          <w:spacing w:val="1"/>
          <w:rFonts w:hint="eastAsia"/>
        </w:rPr>
        <w:t>，</w:t>
      </w:r>
      <w:r>
        <w:rPr>
          <w:rFonts w:ascii="宋体" w:eastAsia="宋体" w:hint="eastAsia"/>
        </w:rPr>
        <w:t>能够立即出结果。膀胱癌细胞能够释放一种人补体因子</w:t>
      </w:r>
      <w:r>
        <w:t>H</w:t>
      </w:r>
      <w:r>
        <w:rPr>
          <w:rFonts w:ascii="宋体" w:eastAsia="宋体" w:hint="eastAsia"/>
        </w:rPr>
        <w:t>相关蛋白</w:t>
      </w:r>
      <w:r>
        <w:rPr>
          <w:rFonts w:hint="eastAsia"/>
        </w:rPr>
        <w:t>，</w:t>
      </w:r>
      <w:r>
        <w:rPr>
          <w:rFonts w:ascii="宋体" w:eastAsia="宋体" w:hint="eastAsia"/>
        </w:rPr>
        <w:t>这种蛋白不能由其它上皮细胞系统产生</w:t>
      </w:r>
      <w:r>
        <w:rPr>
          <w:spacing w:val="1"/>
          <w:rFonts w:hint="eastAsia"/>
        </w:rPr>
        <w:t>，</w:t>
      </w:r>
      <w:r>
        <w:rPr>
          <w:rFonts w:ascii="宋体" w:eastAsia="宋体" w:hint="eastAsia"/>
        </w:rPr>
        <w:t>它能够阻止肿瘤细胞被机</w:t>
      </w:r>
      <w:r>
        <w:rPr>
          <w:rFonts w:ascii="宋体" w:eastAsia="宋体" w:hint="eastAsia"/>
        </w:rPr>
        <w:t>体的免疫细胞破坏、可能选择性给予癌细胞生长优势，在细胞培养中正常</w:t>
      </w:r>
      <w:r>
        <w:rPr>
          <w:rFonts w:ascii="宋体" w:eastAsia="宋体" w:hint="eastAsia"/>
        </w:rPr>
        <w:t>细胞不表达相关的</w:t>
      </w:r>
      <w:r>
        <w:t>H-</w:t>
      </w:r>
      <w:r>
        <w:rPr>
          <w:rFonts w:ascii="宋体" w:eastAsia="宋体" w:hint="eastAsia"/>
        </w:rPr>
        <w:t>蛋白，这就为</w:t>
      </w:r>
      <w:r>
        <w:t>BTA Stat</w:t>
      </w:r>
      <w:r>
        <w:rPr>
          <w:rFonts w:ascii="宋体" w:eastAsia="宋体" w:hint="eastAsia"/>
        </w:rPr>
        <w:t>实验提供了基础。</w:t>
      </w:r>
      <w:r>
        <w:t>BTA stat</w:t>
      </w:r>
      <w:r>
        <w:rPr>
          <w:rFonts w:ascii="宋体" w:eastAsia="宋体" w:hint="eastAsia"/>
        </w:rPr>
        <w:t>是一个定性的</w:t>
      </w:r>
      <w:r>
        <w:rPr>
          <w:rFonts w:hint="eastAsia"/>
        </w:rPr>
        <w:t>，</w:t>
      </w:r>
      <w:r>
        <w:rPr>
          <w:rFonts w:ascii="宋体" w:eastAsia="宋体" w:hint="eastAsia"/>
        </w:rPr>
        <w:t>类似于</w:t>
      </w:r>
      <w:r>
        <w:t>NMP22 lshtm</w:t>
      </w:r>
      <w:r>
        <w:rPr>
          <w:rFonts w:ascii="宋体" w:eastAsia="宋体" w:hint="eastAsia"/>
        </w:rPr>
        <w:t>的测试</w:t>
      </w:r>
      <w:r>
        <w:rPr>
          <w:rFonts w:hint="eastAsia"/>
        </w:rPr>
        <w:t>，</w:t>
      </w:r>
      <w:r>
        <w:rPr>
          <w:rFonts w:ascii="宋体" w:eastAsia="宋体" w:hint="eastAsia"/>
        </w:rPr>
        <w:t>它是</w:t>
      </w:r>
      <w:r>
        <w:t>FDA</w:t>
      </w:r>
      <w:r>
        <w:rPr>
          <w:rFonts w:ascii="宋体" w:eastAsia="宋体" w:hint="eastAsia"/>
        </w:rPr>
        <w:t>批准用于监视</w:t>
      </w:r>
      <w:r>
        <w:rPr>
          <w:rFonts w:hint="eastAsia"/>
        </w:rPr>
        <w:t>，</w:t>
      </w:r>
      <w:r>
        <w:rPr>
          <w:rFonts w:ascii="宋体" w:eastAsia="宋体" w:hint="eastAsia"/>
        </w:rPr>
        <w:t>但不</w:t>
      </w:r>
      <w:r>
        <w:rPr>
          <w:rFonts w:ascii="宋体" w:eastAsia="宋体" w:hint="eastAsia"/>
        </w:rPr>
        <w:t>是为了筛选</w:t>
      </w:r>
      <w:r>
        <w:t>/</w:t>
      </w:r>
      <w:r>
        <w:rPr>
          <w:rFonts w:ascii="宋体" w:eastAsia="宋体" w:hint="eastAsia"/>
        </w:rPr>
        <w:t>诊断。</w:t>
      </w:r>
      <w:r>
        <w:t>BTA stat</w:t>
      </w:r>
      <w:r>
        <w:rPr>
          <w:rFonts w:ascii="宋体" w:eastAsia="宋体" w:hint="eastAsia"/>
        </w:rPr>
        <w:t>的敏感性和特异性介于</w:t>
      </w:r>
      <w:r>
        <w:t>67%</w:t>
      </w:r>
      <w:r>
        <w:rPr>
          <w:rFonts w:ascii="宋体" w:eastAsia="宋体" w:hint="eastAsia"/>
        </w:rPr>
        <w:t>至</w:t>
      </w:r>
      <w:r>
        <w:t>70</w:t>
      </w:r>
      <w:r>
        <w:rPr>
          <w:rFonts w:ascii="宋体" w:eastAsia="宋体" w:hint="eastAsia"/>
        </w:rPr>
        <w:t>％和</w:t>
      </w:r>
      <w:r>
        <w:t>75</w:t>
      </w:r>
      <w:r>
        <w:rPr>
          <w:rFonts w:ascii="宋体" w:eastAsia="宋体" w:hint="eastAsia"/>
        </w:rPr>
        <w:t>％</w:t>
      </w:r>
      <w:r>
        <w:rPr>
          <w:rFonts w:ascii="宋体" w:eastAsia="宋体" w:hint="eastAsia"/>
        </w:rPr>
        <w:t>至</w:t>
      </w:r>
    </w:p>
    <w:p w:rsidR="0018722C">
      <w:pPr>
        <w:topLinePunct/>
      </w:pPr>
      <w:r>
        <w:t>78</w:t>
      </w:r>
      <w:r>
        <w:rPr>
          <w:rFonts w:ascii="宋体" w:eastAsia="宋体" w:hint="eastAsia"/>
        </w:rPr>
        <w:t>％。而</w:t>
      </w:r>
      <w:r>
        <w:t>BTA-TRAK</w:t>
      </w:r>
      <w:r>
        <w:rPr>
          <w:rFonts w:ascii="宋体" w:eastAsia="宋体" w:hint="eastAsia"/>
        </w:rPr>
        <w:t>灵敏度和特异性分别为</w:t>
      </w:r>
      <w:r>
        <w:t>66%</w:t>
      </w:r>
      <w:r>
        <w:rPr>
          <w:rFonts w:ascii="宋体" w:eastAsia="宋体" w:hint="eastAsia"/>
        </w:rPr>
        <w:t>和</w:t>
      </w:r>
      <w:r>
        <w:t>65</w:t>
      </w:r>
      <w:r>
        <w:rPr>
          <w:rFonts w:ascii="宋体" w:eastAsia="宋体" w:hint="eastAsia"/>
        </w:rPr>
        <w:t>％。</w:t>
      </w:r>
      <w:r>
        <w:t>BTA stat</w:t>
      </w:r>
      <w:r>
        <w:rPr>
          <w:rFonts w:ascii="宋体" w:eastAsia="宋体" w:hint="eastAsia"/>
        </w:rPr>
        <w:t>表明</w:t>
      </w:r>
      <w:r>
        <w:rPr>
          <w:rFonts w:ascii="宋体" w:eastAsia="宋体" w:hint="eastAsia"/>
        </w:rPr>
        <w:t>随着组织学分级的提高灵敏度会提高</w:t>
      </w:r>
      <w:r>
        <w:rPr>
          <w:spacing w:val="-1"/>
          <w:w w:val="100"/>
          <w:rFonts w:hint="eastAsia"/>
        </w:rPr>
        <w:t>；</w:t>
      </w:r>
      <w:r>
        <w:t>53</w:t>
      </w:r>
      <w:r>
        <w:t>%</w:t>
      </w:r>
      <w:r>
        <w:rPr>
          <w:rFonts w:ascii="宋体" w:eastAsia="宋体" w:hint="eastAsia"/>
        </w:rPr>
        <w:t>，</w:t>
      </w:r>
      <w:r>
        <w:t>7</w:t>
      </w:r>
      <w:r>
        <w:t>6</w:t>
      </w:r>
      <w:r>
        <w:t>%</w:t>
      </w:r>
      <w:r>
        <w:rPr>
          <w:rFonts w:ascii="宋体" w:eastAsia="宋体" w:hint="eastAsia"/>
        </w:rPr>
        <w:t>，</w:t>
      </w:r>
      <w:r>
        <w:t>9</w:t>
      </w:r>
      <w:r>
        <w:t>0</w:t>
      </w:r>
      <w:r>
        <w:rPr>
          <w:rFonts w:ascii="宋体" w:eastAsia="宋体" w:hint="eastAsia"/>
        </w:rPr>
        <w:t>％从等级</w:t>
      </w:r>
      <w:r>
        <w:t>1</w:t>
      </w:r>
      <w:r>
        <w:rPr>
          <w:rFonts w:ascii="宋体" w:eastAsia="宋体" w:hint="eastAsia"/>
        </w:rPr>
        <w:t>到</w:t>
      </w:r>
      <w:r>
        <w:t>3</w:t>
      </w:r>
      <w:r>
        <w:rPr>
          <w:rFonts w:ascii="宋体" w:eastAsia="宋体" w:hint="eastAsia"/>
        </w:rPr>
        <w:t>。</w:t>
      </w:r>
      <w:r>
        <w:t>B</w:t>
      </w:r>
      <w:r>
        <w:t>T</w:t>
      </w:r>
      <w:r>
        <w:t>A</w:t>
      </w:r>
      <w:r>
        <w:rPr>
          <w:rFonts w:ascii="宋体" w:eastAsia="宋体" w:hint="eastAsia"/>
        </w:rPr>
        <w:t>、</w:t>
      </w:r>
      <w:r>
        <w:t>BTA</w:t>
      </w:r>
      <w:r>
        <w:t>- </w:t>
      </w:r>
      <w:r>
        <w:t>stat</w:t>
      </w:r>
      <w:r>
        <w:rPr>
          <w:rFonts w:ascii="宋体" w:eastAsia="宋体" w:hint="eastAsia"/>
        </w:rPr>
        <w:t>和</w:t>
      </w:r>
      <w:r>
        <w:t>TBA-TRAK</w:t>
      </w:r>
      <w:r>
        <w:rPr>
          <w:rFonts w:ascii="宋体" w:eastAsia="宋体" w:hint="eastAsia"/>
        </w:rPr>
        <w:t>总敏感性及特异性分别</w:t>
      </w:r>
      <w:r>
        <w:t>54%~83%</w:t>
      </w:r>
      <w:r>
        <w:rPr>
          <w:rFonts w:ascii="宋体" w:eastAsia="宋体" w:hint="eastAsia"/>
        </w:rPr>
        <w:t>、</w:t>
      </w:r>
      <w:r>
        <w:t>80%~90%</w:t>
      </w:r>
      <w:r>
        <w:rPr>
          <w:rFonts w:ascii="宋体" w:eastAsia="宋体" w:hint="eastAsia"/>
        </w:rPr>
        <w:t>、</w:t>
      </w:r>
    </w:p>
    <w:p w:rsidR="0018722C">
      <w:pPr>
        <w:topLinePunct/>
      </w:pPr>
      <w:r>
        <w:t>54%~78%</w:t>
      </w:r>
      <w:r>
        <w:rPr>
          <w:rFonts w:ascii="宋体" w:eastAsia="宋体" w:hint="eastAsia"/>
        </w:rPr>
        <w:t>和</w:t>
      </w:r>
      <w:r>
        <w:t>72%~95%</w:t>
      </w:r>
      <w:r>
        <w:rPr>
          <w:rFonts w:ascii="宋体" w:eastAsia="宋体" w:hint="eastAsia"/>
        </w:rPr>
        <w:t>、</w:t>
      </w:r>
      <w:r>
        <w:t>72%~95%</w:t>
      </w:r>
      <w:r>
        <w:rPr>
          <w:rFonts w:ascii="宋体" w:eastAsia="宋体" w:hint="eastAsia"/>
        </w:rPr>
        <w:t>、</w:t>
      </w:r>
      <w:r>
        <w:t>95%~97%</w:t>
      </w:r>
      <w:r>
        <w:t>[</w:t>
      </w:r>
      <w:r>
        <w:t>9</w:t>
      </w:r>
      <w:r>
        <w:t>]</w:t>
      </w:r>
      <w:r/>
      <w:r>
        <w:rPr>
          <w:rFonts w:ascii="宋体" w:eastAsia="宋体" w:hint="eastAsia"/>
        </w:rPr>
        <w:t>。虽然灵敏度和特异性</w:t>
      </w:r>
      <w:r>
        <w:rPr>
          <w:rFonts w:ascii="宋体" w:eastAsia="宋体" w:hint="eastAsia"/>
        </w:rPr>
        <w:t>都很高，但是泌尿生殖系创伤、结石、泌尿系急性炎症和泌尿生殖系肿瘤的病人</w:t>
      </w:r>
      <w:r>
        <w:rPr>
          <w:spacing w:val="-6"/>
          <w:rFonts w:hint="eastAsia"/>
        </w:rPr>
        <w:t>，</w:t>
      </w:r>
      <w:r>
        <w:rPr>
          <w:rFonts w:ascii="宋体" w:eastAsia="宋体" w:hint="eastAsia"/>
        </w:rPr>
        <w:t>可产生假阳性结果，而且假阳性也会出现在接受过卡介苗治疗或</w:t>
      </w:r>
      <w:r>
        <w:rPr>
          <w:rFonts w:ascii="宋体" w:eastAsia="宋体" w:hint="eastAsia"/>
        </w:rPr>
        <w:t>肠道尿路改道或利用肠道病史的患者。目前它们仅应用于随访，如果</w:t>
      </w:r>
      <w:r>
        <w:t>BTA</w:t>
      </w:r>
      <w:r>
        <w:rPr>
          <w:rFonts w:ascii="宋体" w:eastAsia="宋体" w:hint="eastAsia"/>
        </w:rPr>
        <w:t>检测异常患者还需要作进一步的其它检查。</w:t>
      </w:r>
    </w:p>
    <w:p w:rsidR="0018722C">
      <w:pPr>
        <w:topLinePunct/>
      </w:pPr>
      <w:r>
        <w:rPr>
          <w:rFonts w:ascii="宋体" w:eastAsia="宋体" w:hint="eastAsia"/>
        </w:rPr>
        <w:t>膀胱肿瘤抗原试验</w:t>
      </w:r>
      <w:r>
        <w:t>(</w:t>
      </w:r>
      <w:r>
        <w:t xml:space="preserve"> BTA test</w:t>
      </w:r>
      <w:r>
        <w:t>)</w:t>
      </w:r>
      <w:r>
        <w:rPr>
          <w:rFonts w:ascii="宋体" w:eastAsia="宋体" w:hint="eastAsia"/>
        </w:rPr>
        <w:t>是第一个用于商业的试验。最初的报道该试验的特异度高达</w:t>
      </w:r>
      <w:r>
        <w:t>96%</w:t>
      </w:r>
      <w:r w:rsidR="004B696B">
        <w:t>,</w:t>
      </w:r>
      <w:r>
        <w:rPr>
          <w:rFonts w:ascii="宋体" w:eastAsia="宋体" w:hint="eastAsia"/>
        </w:rPr>
        <w:t>而敏感度仅为</w:t>
      </w:r>
      <w:r>
        <w:t>40%~65%</w:t>
      </w:r>
      <w:r>
        <w:rPr>
          <w:rFonts w:ascii="宋体" w:eastAsia="宋体" w:hint="eastAsia"/>
        </w:rPr>
        <w:t>。后来的研究表明</w:t>
      </w:r>
      <w:r>
        <w:rPr>
          <w:rFonts w:hint="eastAsia"/>
        </w:rPr>
        <w:t>，</w:t>
      </w:r>
      <w:r>
        <w:rPr>
          <w:rFonts w:ascii="宋体" w:eastAsia="宋体" w:hint="eastAsia"/>
        </w:rPr>
        <w:t>由于结石病以及下尿路感染和其它一些尿路疾病等原因</w:t>
      </w:r>
      <w:r>
        <w:rPr>
          <w:rFonts w:hint="eastAsia"/>
        </w:rPr>
        <w:t>，</w:t>
      </w:r>
      <w:r>
        <w:rPr>
          <w:rFonts w:ascii="宋体" w:eastAsia="宋体" w:hint="eastAsia"/>
        </w:rPr>
        <w:t>该实验的假阳性可达</w:t>
      </w:r>
      <w:r>
        <w:t>34%</w:t>
      </w:r>
      <w:r>
        <w:rPr>
          <w:rFonts w:ascii="宋体" w:eastAsia="宋体" w:hint="eastAsia"/>
        </w:rPr>
        <w:t>。所以它的研究前景不被人们看好。</w:t>
      </w:r>
    </w:p>
    <w:p w:rsidR="0018722C">
      <w:pPr>
        <w:pStyle w:val="cw20"/>
        <w:topLinePunct/>
      </w:pPr>
      <w:r>
        <w:t>1.3 </w:t>
      </w:r>
      <w:r>
        <w:t>ImmunoCyt</w:t>
      </w:r>
    </w:p>
    <w:p w:rsidR="0018722C">
      <w:pPr>
        <w:topLinePunct/>
      </w:pPr>
      <w:r>
        <w:t>Immunocyt</w:t>
      </w:r>
      <w:r>
        <w:rPr>
          <w:rFonts w:ascii="宋体" w:eastAsia="宋体" w:hint="eastAsia"/>
        </w:rPr>
        <w:t>利用单克隆抗体检测尿液中脱落的癌细胞。它是一种联合</w:t>
      </w:r>
      <w:r>
        <w:rPr>
          <w:rFonts w:ascii="宋体" w:eastAsia="宋体" w:hint="eastAsia"/>
        </w:rPr>
        <w:t>使用</w:t>
      </w:r>
      <w:r>
        <w:t>3</w:t>
      </w:r>
      <w:r w:rsidR="001852F3">
        <w:t xml:space="preserve"> </w:t>
      </w:r>
      <w:r>
        <w:rPr>
          <w:rFonts w:ascii="宋体" w:eastAsia="宋体" w:hint="eastAsia"/>
        </w:rPr>
        <w:t>种单克隆抗体来检测</w:t>
      </w:r>
      <w:r>
        <w:t>TCC</w:t>
      </w:r>
      <w:r/>
      <w:r>
        <w:rPr>
          <w:rFonts w:ascii="宋体" w:eastAsia="宋体" w:hint="eastAsia"/>
        </w:rPr>
        <w:t>细胞表面抗原</w:t>
      </w:r>
      <w:r>
        <w:t>（</w:t>
      </w:r>
      <w:r w:rsidR="001852F3">
        <w:t xml:space="preserve">M344</w:t>
      </w:r>
      <w:r>
        <w:rPr>
          <w:rFonts w:ascii="宋体" w:eastAsia="宋体" w:hint="eastAsia"/>
        </w:rPr>
        <w:t>、</w:t>
      </w:r>
      <w:r>
        <w:t>LDQ10  </w:t>
      </w:r>
      <w:r>
        <w:rPr>
          <w:rFonts w:ascii="宋体" w:eastAsia="宋体" w:hint="eastAsia"/>
        </w:rPr>
        <w:t>和</w:t>
      </w:r>
    </w:p>
    <w:p w:rsidR="0018722C">
      <w:pPr>
        <w:topLinePunct/>
      </w:pPr>
      <w:r>
        <w:t>19A211</w:t>
      </w:r>
      <w:r>
        <w:t>）</w:t>
      </w:r>
      <w:r>
        <w:rPr>
          <w:rFonts w:ascii="宋体" w:eastAsia="宋体" w:hint="eastAsia"/>
        </w:rPr>
        <w:t>的测定方法。因为使用的单克隆抗体，所以它的灵敏度和特异性</w:t>
      </w:r>
      <w:r>
        <w:rPr>
          <w:rFonts w:ascii="宋体" w:eastAsia="宋体" w:hint="eastAsia"/>
        </w:rPr>
        <w:t>会比较高。一个前瞻性研究表明</w:t>
      </w:r>
      <w:r>
        <w:t>1</w:t>
      </w:r>
      <w:r>
        <w:rPr>
          <w:rFonts w:ascii="宋体" w:eastAsia="宋体" w:hint="eastAsia"/>
        </w:rPr>
        <w:t>级肿瘤敏感性为</w:t>
      </w:r>
      <w:r>
        <w:t>79</w:t>
      </w:r>
      <w:r>
        <w:t>.</w:t>
      </w:r>
      <w:r>
        <w:t>3</w:t>
      </w:r>
      <w:r>
        <w:rPr>
          <w:rFonts w:ascii="宋体" w:eastAsia="宋体" w:hint="eastAsia"/>
        </w:rPr>
        <w:t>％，</w:t>
      </w:r>
      <w:r>
        <w:t>2</w:t>
      </w:r>
      <w:r>
        <w:rPr>
          <w:rFonts w:ascii="宋体" w:eastAsia="宋体" w:hint="eastAsia"/>
        </w:rPr>
        <w:t>级肿</w:t>
      </w:r>
      <w:r>
        <w:rPr>
          <w:rFonts w:ascii="宋体" w:eastAsia="宋体" w:hint="eastAsia"/>
        </w:rPr>
        <w:t>瘤</w:t>
      </w:r>
    </w:p>
    <w:p w:rsidR="0018722C">
      <w:pPr>
        <w:topLinePunct/>
      </w:pPr>
      <w:r>
        <w:t>84.1</w:t>
      </w:r>
      <w:r>
        <w:rPr>
          <w:rFonts w:ascii="宋体" w:eastAsia="宋体" w:hint="eastAsia"/>
        </w:rPr>
        <w:t>％，</w:t>
      </w:r>
      <w:r>
        <w:t>3</w:t>
      </w:r>
      <w:r>
        <w:rPr>
          <w:rFonts w:ascii="宋体" w:eastAsia="宋体" w:hint="eastAsia"/>
        </w:rPr>
        <w:t>级肿瘤</w:t>
      </w:r>
      <w:r>
        <w:t>92</w:t>
      </w:r>
      <w:r>
        <w:t>.</w:t>
      </w:r>
      <w:r>
        <w:t>1</w:t>
      </w:r>
      <w:r>
        <w:rPr>
          <w:rFonts w:ascii="宋体" w:eastAsia="宋体" w:hint="eastAsia"/>
        </w:rPr>
        <w:t>％</w:t>
      </w:r>
      <w:r>
        <w:rPr>
          <w:vertAlign w:val="superscript"/>
        </w:rPr>
        <w:t>[</w:t>
      </w:r>
      <w:r>
        <w:rPr>
          <w:vertAlign w:val="superscript"/>
        </w:rPr>
        <w:t xml:space="preserve">10</w:t>
      </w:r>
      <w:r>
        <w:rPr>
          <w:vertAlign w:val="superscript"/>
        </w:rPr>
        <w:t>]</w:t>
      </w:r>
      <w:r>
        <w:rPr>
          <w:rFonts w:ascii="宋体" w:eastAsia="宋体" w:hint="eastAsia"/>
        </w:rPr>
        <w:t>。另一系统性回顾</w:t>
      </w:r>
      <w:r>
        <w:t>8</w:t>
      </w:r>
      <w:r>
        <w:rPr>
          <w:rFonts w:ascii="宋体" w:eastAsia="宋体" w:hint="eastAsia"/>
        </w:rPr>
        <w:t>个研究</w:t>
      </w:r>
      <w:r>
        <w:t>2896</w:t>
      </w:r>
      <w:r>
        <w:rPr>
          <w:rFonts w:ascii="宋体" w:eastAsia="宋体" w:hint="eastAsia"/>
        </w:rPr>
        <w:t>例患者的研究表明，</w:t>
      </w:r>
      <w:r>
        <w:t>84</w:t>
      </w:r>
      <w:r>
        <w:rPr>
          <w:rFonts w:ascii="宋体" w:eastAsia="宋体" w:hint="eastAsia"/>
        </w:rPr>
        <w:t>％的总体灵敏度</w:t>
      </w:r>
      <w:r>
        <w:rPr>
          <w:rFonts w:ascii="宋体" w:eastAsia="宋体" w:hint="eastAsia"/>
        </w:rPr>
        <w:t>（</w:t>
      </w:r>
      <w:r>
        <w:t>95</w:t>
      </w:r>
      <w:r>
        <w:rPr>
          <w:rFonts w:ascii="宋体" w:eastAsia="宋体" w:hint="eastAsia"/>
        </w:rPr>
        <w:t>％</w:t>
      </w:r>
      <w:r>
        <w:t>CI</w:t>
      </w:r>
      <w:r>
        <w:rPr>
          <w:rFonts w:ascii="宋体" w:eastAsia="宋体" w:hint="eastAsia"/>
        </w:rPr>
        <w:t xml:space="preserve">, </w:t>
      </w:r>
      <w:r>
        <w:t>77-91</w:t>
      </w:r>
      <w:r>
        <w:rPr>
          <w:rFonts w:ascii="宋体" w:eastAsia="宋体" w:hint="eastAsia"/>
        </w:rPr>
        <w:t>％</w:t>
      </w:r>
      <w:r>
        <w:rPr>
          <w:rFonts w:ascii="宋体" w:eastAsia="宋体" w:hint="eastAsia"/>
        </w:rPr>
        <w:t>）</w:t>
      </w:r>
      <w:r>
        <w:rPr>
          <w:rFonts w:ascii="宋体" w:eastAsia="宋体" w:hint="eastAsia"/>
        </w:rPr>
        <w:t>，特异性为</w:t>
      </w:r>
      <w:r>
        <w:t>75</w:t>
      </w:r>
      <w:r>
        <w:rPr>
          <w:rFonts w:ascii="宋体" w:eastAsia="宋体" w:hint="eastAsia"/>
        </w:rPr>
        <w:t>％</w:t>
      </w:r>
      <w:r>
        <w:rPr>
          <w:rFonts w:ascii="宋体" w:eastAsia="宋体" w:hint="eastAsia"/>
        </w:rPr>
        <w:t>（</w:t>
      </w:r>
      <w:r>
        <w:t>95</w:t>
      </w:r>
      <w:r>
        <w:rPr>
          <w:rFonts w:ascii="宋体" w:eastAsia="宋体" w:hint="eastAsia"/>
        </w:rPr>
        <w:t>％</w:t>
      </w:r>
      <w:r>
        <w:rPr>
          <w:spacing w:val="-4"/>
        </w:rPr>
        <w:t>CI</w:t>
      </w:r>
      <w:r>
        <w:rPr>
          <w:rFonts w:ascii="宋体" w:eastAsia="宋体" w:hint="eastAsia"/>
          <w:spacing w:val="-4"/>
        </w:rPr>
        <w:t xml:space="preserve">, </w:t>
      </w:r>
      <w:r>
        <w:rPr>
          <w:spacing w:val="-4"/>
        </w:rPr>
        <w:t>78-92</w:t>
      </w:r>
      <w:r>
        <w:rPr>
          <w:rFonts w:ascii="宋体" w:eastAsia="宋体" w:hint="eastAsia"/>
          <w:spacing w:val="-4"/>
        </w:rPr>
        <w:t>％</w:t>
      </w:r>
      <w:r>
        <w:rPr>
          <w:rFonts w:ascii="宋体" w:eastAsia="宋体" w:hint="eastAsia"/>
        </w:rPr>
        <w:t>）</w:t>
      </w:r>
      <w:r>
        <w:rPr>
          <w:vertAlign w:val="superscript"/>
        </w:rPr>
        <w:t>[</w:t>
      </w:r>
      <w:r>
        <w:rPr>
          <w:vertAlign w:val="superscript"/>
          <w:position w:val="13"/>
        </w:rPr>
        <w:t xml:space="preserve">11</w:t>
      </w:r>
      <w:r>
        <w:rPr>
          <w:vertAlign w:val="superscript"/>
        </w:rPr>
        <w:t>]</w:t>
      </w:r>
      <w:r>
        <w:rPr>
          <w:rFonts w:ascii="宋体" w:eastAsia="宋体" w:hint="eastAsia"/>
        </w:rPr>
        <w:t>。当与细胞学结合时</w:t>
      </w:r>
      <w:r>
        <w:t>Immunocyt</w:t>
      </w:r>
      <w:r>
        <w:rPr>
          <w:rFonts w:ascii="宋体" w:eastAsia="宋体" w:hint="eastAsia"/>
        </w:rPr>
        <w:t>的的灵敏度从</w:t>
      </w:r>
      <w:r>
        <w:t>78</w:t>
      </w:r>
      <w:r>
        <w:rPr>
          <w:rFonts w:ascii="宋体" w:eastAsia="宋体" w:hint="eastAsia"/>
        </w:rPr>
        <w:t>提高到</w:t>
      </w:r>
      <w:r>
        <w:rPr>
          <w:rFonts w:ascii="宋体" w:eastAsia="宋体" w:hint="eastAsia"/>
        </w:rPr>
        <w:t>至</w:t>
      </w:r>
      <w:r>
        <w:t>88</w:t>
      </w:r>
      <w:r>
        <w:rPr>
          <w:rFonts w:ascii="宋体" w:eastAsia="宋体" w:hint="eastAsia"/>
        </w:rPr>
        <w:t>％，特异性改变不大。</w:t>
      </w:r>
      <w:r>
        <w:t>Immunocyt</w:t>
      </w:r>
      <w:r>
        <w:rPr>
          <w:rFonts w:ascii="宋体" w:eastAsia="宋体" w:hint="eastAsia"/>
        </w:rPr>
        <w:t>尽管有高敏感性</w:t>
      </w:r>
      <w:r>
        <w:rPr>
          <w:spacing w:val="1"/>
          <w:rFonts w:hint="eastAsia"/>
        </w:rPr>
        <w:t>，</w:t>
      </w:r>
      <w:r>
        <w:rPr>
          <w:rFonts w:ascii="宋体" w:eastAsia="宋体" w:hint="eastAsia"/>
        </w:rPr>
        <w:t>但特异性低、假阳性率高</w:t>
      </w:r>
      <w:r>
        <w:rPr>
          <w:spacing w:val="-2"/>
          <w:rFonts w:hint="eastAsia"/>
        </w:rPr>
        <w:t>，</w:t>
      </w:r>
      <w:r w:rsidR="001852F3">
        <w:t xml:space="preserve"> </w:t>
      </w:r>
      <w:r>
        <w:rPr>
          <w:rFonts w:ascii="宋体" w:eastAsia="宋体" w:hint="eastAsia"/>
        </w:rPr>
        <w:t>因此还必须有赖于</w:t>
      </w:r>
      <w:r>
        <w:t>UC</w:t>
      </w:r>
      <w:r>
        <w:rPr>
          <w:rFonts w:ascii="宋体" w:eastAsia="宋体" w:hint="eastAsia"/>
        </w:rPr>
        <w:t>的高特异性</w:t>
      </w:r>
      <w:r w:rsidR="001852F3">
        <w:rPr>
          <w:rFonts w:ascii="宋体" w:eastAsia="宋体" w:hint="eastAsia"/>
        </w:rPr>
        <w:t xml:space="preserve">。所以联合细胞学和</w:t>
      </w:r>
    </w:p>
    <w:p w:rsidR="0018722C">
      <w:pPr>
        <w:topLinePunct/>
      </w:pPr>
      <w:r>
        <w:t>Immunocyt</w:t>
      </w:r>
      <w:r>
        <w:rPr>
          <w:rFonts w:ascii="宋体" w:eastAsia="宋体" w:hint="eastAsia"/>
        </w:rPr>
        <w:t>可能会得到敏感性和特异性都较高的结果，但由于其高成本、对器械的要求及对检验医生水平要求较高也限制了其推广。</w:t>
      </w:r>
      <w:r w:rsidR="001852F3">
        <w:rPr>
          <w:rFonts w:ascii="宋体" w:eastAsia="宋体" w:hint="eastAsia"/>
        </w:rPr>
        <w:t xml:space="preserve">目前它仅用于尿细胞学检测之外的辅助检测。</w:t>
      </w:r>
    </w:p>
    <w:p w:rsidR="0018722C">
      <w:pPr>
        <w:pStyle w:val="cw20"/>
        <w:topLinePunct/>
      </w:pPr>
      <w:r>
        <w:t>1.4 </w:t>
      </w:r>
      <w:r>
        <w:t>UroVysion</w:t>
      </w:r>
    </w:p>
    <w:p w:rsidR="0018722C">
      <w:pPr>
        <w:topLinePunct/>
      </w:pPr>
      <w:r>
        <w:t>UroVysion</w:t>
      </w:r>
      <w:r w:rsidR="001852F3">
        <w:t xml:space="preserve"> </w:t>
      </w:r>
      <w:r>
        <w:rPr>
          <w:rFonts w:ascii="宋体" w:eastAsia="宋体" w:hint="eastAsia"/>
        </w:rPr>
        <w:t>是一种通过原位杂交的方法检查染色体拷贝数的变化及</w:t>
      </w:r>
    </w:p>
    <w:p w:rsidR="0018722C">
      <w:pPr>
        <w:topLinePunct/>
      </w:pPr>
      <w:r>
        <w:t>9p21</w:t>
      </w:r>
      <w:r>
        <w:rPr>
          <w:rFonts w:ascii="宋体" w:eastAsia="宋体" w:hint="eastAsia"/>
        </w:rPr>
        <w:t>的缺失突变的方法。</w:t>
      </w:r>
      <w:r w:rsidR="001852F3">
        <w:rPr>
          <w:rFonts w:ascii="宋体" w:eastAsia="宋体" w:hint="eastAsia"/>
        </w:rPr>
        <w:t xml:space="preserve">一些研究表明</w:t>
      </w:r>
      <w:r>
        <w:t>UroVysion</w:t>
      </w:r>
      <w:r>
        <w:rPr>
          <w:rFonts w:ascii="宋体" w:eastAsia="宋体" w:hint="eastAsia"/>
        </w:rPr>
        <w:t>检测有着较高的敏感性</w:t>
      </w:r>
      <w:r>
        <w:rPr>
          <w:rFonts w:ascii="宋体" w:eastAsia="宋体" w:hint="eastAsia"/>
        </w:rPr>
        <w:t>（</w:t>
      </w:r>
      <w:r>
        <w:rPr>
          <w:spacing w:val="-2"/>
        </w:rPr>
        <w:t>69</w:t>
      </w:r>
      <w:r>
        <w:rPr>
          <w:rFonts w:ascii="宋体" w:eastAsia="宋体" w:hint="eastAsia"/>
          <w:spacing w:val="-2"/>
        </w:rPr>
        <w:t>～</w:t>
      </w:r>
      <w:r>
        <w:rPr>
          <w:spacing w:val="-2"/>
        </w:rPr>
        <w:t>96</w:t>
      </w:r>
      <w:r>
        <w:rPr>
          <w:rFonts w:ascii="宋体" w:eastAsia="宋体" w:hint="eastAsia"/>
          <w:spacing w:val="-2"/>
        </w:rPr>
        <w:t>％</w:t>
      </w:r>
      <w:r>
        <w:rPr>
          <w:rFonts w:ascii="宋体" w:eastAsia="宋体" w:hint="eastAsia"/>
        </w:rPr>
        <w:t>）</w:t>
      </w:r>
      <w:r>
        <w:rPr>
          <w:rFonts w:ascii="宋体" w:eastAsia="宋体" w:hint="eastAsia"/>
        </w:rPr>
        <w:t>及特异性</w:t>
      </w:r>
      <w:r>
        <w:rPr>
          <w:rFonts w:ascii="宋体" w:eastAsia="宋体" w:hint="eastAsia"/>
        </w:rPr>
        <w:t>（</w:t>
      </w:r>
      <w:r>
        <w:t>65</w:t>
      </w:r>
      <w:r>
        <w:rPr>
          <w:rFonts w:ascii="宋体" w:eastAsia="宋体" w:hint="eastAsia"/>
        </w:rPr>
        <w:t>～</w:t>
      </w:r>
      <w:r>
        <w:t>96</w:t>
      </w:r>
      <w:r>
        <w:rPr>
          <w:rFonts w:ascii="宋体" w:eastAsia="宋体" w:hint="eastAsia"/>
        </w:rPr>
        <w:t>％</w:t>
      </w:r>
      <w:r>
        <w:rPr>
          <w:rFonts w:ascii="宋体" w:eastAsia="宋体" w:hint="eastAsia"/>
        </w:rPr>
        <w:t>）</w:t>
      </w:r>
      <w:r>
        <w:rPr>
          <w:rFonts w:ascii="宋体" w:eastAsia="宋体" w:hint="eastAsia"/>
        </w:rPr>
        <w:t>。然而</w:t>
      </w:r>
      <w:r>
        <w:rPr>
          <w:rFonts w:hint="eastAsia"/>
        </w:rPr>
        <w:t>，</w:t>
      </w:r>
      <w:r>
        <w:rPr>
          <w:rFonts w:ascii="宋体" w:eastAsia="宋体" w:hint="eastAsia"/>
        </w:rPr>
        <w:t>该检测需要荧光显微镜才能完成检测</w:t>
      </w:r>
      <w:r>
        <w:rPr>
          <w:rFonts w:hint="eastAsia"/>
        </w:rPr>
        <w:t>，</w:t>
      </w:r>
      <w:r>
        <w:rPr>
          <w:rFonts w:ascii="宋体" w:eastAsia="宋体" w:hint="eastAsia"/>
        </w:rPr>
        <w:t>对检验医生水平要求较高，使得它的应用受到很大的限制，</w:t>
      </w:r>
      <w:r w:rsidR="001852F3">
        <w:rPr>
          <w:rFonts w:ascii="宋体" w:eastAsia="宋体" w:hint="eastAsia"/>
        </w:rPr>
        <w:t xml:space="preserve">而且目前仍缺少大样本实验验证它的高敏感性和特异性。</w:t>
      </w:r>
    </w:p>
    <w:p w:rsidR="0018722C">
      <w:pPr>
        <w:pStyle w:val="cw20"/>
        <w:topLinePunct/>
      </w:pPr>
      <w:r>
        <w:t>1.5 </w:t>
      </w:r>
      <w:r>
        <w:t>FDP</w:t>
      </w:r>
      <w:r>
        <w:t>(</w:t>
      </w:r>
      <w:r>
        <w:t> </w:t>
      </w:r>
      <w:r>
        <w:t>fibrin</w:t>
      </w:r>
      <w:r>
        <w:t>/</w:t>
      </w:r>
      <w:r>
        <w:t> </w:t>
      </w:r>
      <w:r>
        <w:t>fibrinogen</w:t>
      </w:r>
      <w:r>
        <w:t> </w:t>
      </w:r>
      <w:r>
        <w:t>degradation</w:t>
      </w:r>
      <w:r>
        <w:t> </w:t>
      </w:r>
      <w:r>
        <w:t>product;</w:t>
      </w:r>
      <w:r/>
      <w:r>
        <w:rPr>
          <w:rFonts w:ascii="宋体" w:eastAsia="宋体" w:hint="eastAsia"/>
        </w:rPr>
        <w:t>尿纤维蛋白降解产物</w:t>
      </w:r>
      <w:r>
        <w:t>)</w:t>
      </w:r>
    </w:p>
    <w:p w:rsidR="0018722C">
      <w:pPr>
        <w:topLinePunct/>
      </w:pPr>
      <w:r>
        <w:t>FDP</w:t>
      </w:r>
      <w:r/>
      <w:r>
        <w:rPr>
          <w:rFonts w:ascii="宋体" w:eastAsia="宋体" w:hint="eastAsia"/>
        </w:rPr>
        <w:t>与膀胱癌的生物学行为有关</w:t>
      </w:r>
      <w:r>
        <w:rPr>
          <w:spacing w:val="0"/>
          <w:rFonts w:hint="eastAsia"/>
        </w:rPr>
        <w:t>，</w:t>
      </w:r>
      <w:r w:rsidR="001852F3">
        <w:t xml:space="preserve"> </w:t>
      </w:r>
      <w:r>
        <w:rPr>
          <w:rFonts w:ascii="宋体" w:eastAsia="宋体" w:hint="eastAsia"/>
        </w:rPr>
        <w:t>膀胱肿瘤细胞产生血管内皮生长因子使周围微血管壁的通透性增加</w:t>
      </w:r>
      <w:r>
        <w:rPr>
          <w:spacing w:val="2"/>
          <w:rFonts w:hint="eastAsia"/>
        </w:rPr>
        <w:t>，</w:t>
      </w:r>
      <w:r>
        <w:rPr>
          <w:rFonts w:ascii="宋体" w:eastAsia="宋体" w:hint="eastAsia"/>
        </w:rPr>
        <w:t>血浆蛋白外渗</w:t>
      </w:r>
      <w:r>
        <w:rPr>
          <w:spacing w:val="2"/>
          <w:rFonts w:hint="eastAsia"/>
        </w:rPr>
        <w:t>，</w:t>
      </w:r>
      <w:r>
        <w:rPr>
          <w:rFonts w:ascii="宋体" w:eastAsia="宋体" w:hint="eastAsia"/>
        </w:rPr>
        <w:t>并激活内源性凝血途径</w:t>
      </w:r>
      <w:r>
        <w:rPr>
          <w:spacing w:val="0"/>
          <w:rFonts w:hint="eastAsia"/>
        </w:rPr>
        <w:t>，</w:t>
      </w:r>
      <w:r>
        <w:rPr>
          <w:rFonts w:ascii="宋体" w:eastAsia="宋体" w:hint="eastAsia"/>
        </w:rPr>
        <w:t>形成血管外纤维蛋白凝块</w:t>
      </w:r>
      <w:r>
        <w:rPr>
          <w:spacing w:val="1"/>
          <w:rFonts w:hint="eastAsia"/>
        </w:rPr>
        <w:t>，</w:t>
      </w:r>
      <w:r>
        <w:rPr>
          <w:rFonts w:ascii="宋体" w:eastAsia="宋体" w:hint="eastAsia"/>
        </w:rPr>
        <w:t>纤溶酶原被尿激酶和肿瘤细胞分泌的纤溶酶原活化剂所激活</w:t>
      </w:r>
      <w:r>
        <w:rPr>
          <w:spacing w:val="2"/>
          <w:rFonts w:hint="eastAsia"/>
        </w:rPr>
        <w:t>，</w:t>
      </w:r>
      <w:r>
        <w:rPr>
          <w:rFonts w:ascii="宋体" w:eastAsia="宋体" w:hint="eastAsia"/>
        </w:rPr>
        <w:t>转化成纤溶酶</w:t>
      </w:r>
      <w:r>
        <w:rPr>
          <w:spacing w:val="2"/>
          <w:rFonts w:hint="eastAsia"/>
        </w:rPr>
        <w:t>，</w:t>
      </w:r>
      <w:r>
        <w:rPr>
          <w:rFonts w:ascii="宋体" w:eastAsia="宋体" w:hint="eastAsia"/>
        </w:rPr>
        <w:t>然后可溶解纤维蛋白沉积和邻近的纤</w:t>
      </w:r>
      <w:r>
        <w:rPr>
          <w:rFonts w:ascii="宋体" w:eastAsia="宋体" w:hint="eastAsia"/>
        </w:rPr>
        <w:t>维蛋白成为</w:t>
      </w:r>
      <w:r>
        <w:t>FDP</w:t>
      </w:r>
      <w:r/>
      <w:r>
        <w:rPr>
          <w:rFonts w:ascii="宋体" w:eastAsia="宋体" w:hint="eastAsia"/>
        </w:rPr>
        <w:t>进入尿液，可以通过检测尿液发现它，所以它可作为膀</w:t>
      </w:r>
      <w:r>
        <w:rPr>
          <w:rFonts w:ascii="宋体" w:eastAsia="宋体" w:hint="eastAsia"/>
        </w:rPr>
        <w:t>胱癌诊断的指标。文献</w:t>
      </w:r>
      <w:r>
        <w:t>[</w:t>
      </w:r>
      <w:r>
        <w:t xml:space="preserve">12</w:t>
      </w:r>
      <w:r>
        <w:t>]</w:t>
      </w:r>
      <w:r>
        <w:rPr>
          <w:rFonts w:ascii="宋体" w:eastAsia="宋体" w:hint="eastAsia"/>
        </w:rPr>
        <w:t>报道</w:t>
      </w:r>
      <w:r>
        <w:t>, </w:t>
      </w:r>
      <w:r>
        <w:t>FDP</w:t>
      </w:r>
      <w:r/>
      <w:r>
        <w:rPr>
          <w:rFonts w:ascii="宋体" w:eastAsia="宋体" w:hint="eastAsia"/>
        </w:rPr>
        <w:t>比色法试验对浅表性和浸润性膀胱癌</w:t>
      </w:r>
      <w:r>
        <w:rPr>
          <w:rFonts w:ascii="宋体" w:eastAsia="宋体" w:hint="eastAsia"/>
        </w:rPr>
        <w:t>诊断的总敏感度为</w:t>
      </w:r>
      <w:r>
        <w:t>82</w:t>
      </w:r>
      <w:r>
        <w:t>.</w:t>
      </w:r>
      <w:r>
        <w:t>1%</w:t>
      </w:r>
      <w:r/>
      <w:r>
        <w:rPr>
          <w:rFonts w:hint="eastAsia"/>
        </w:rPr>
        <w:t>，</w:t>
      </w:r>
      <w:r>
        <w:rPr>
          <w:rFonts w:ascii="宋体" w:eastAsia="宋体" w:hint="eastAsia"/>
        </w:rPr>
        <w:t>其中</w:t>
      </w:r>
      <w:r>
        <w:t>G1</w:t>
      </w:r>
      <w:r/>
      <w:r>
        <w:rPr>
          <w:rFonts w:ascii="宋体" w:eastAsia="宋体" w:hint="eastAsia"/>
        </w:rPr>
        <w:t>为</w:t>
      </w:r>
      <w:r>
        <w:t>63.2%</w:t>
      </w:r>
      <w:r/>
      <w:r w:rsidR="004B696B">
        <w:t>, </w:t>
      </w:r>
      <w:r>
        <w:t>G2</w:t>
      </w:r>
      <w:r/>
      <w:r>
        <w:rPr>
          <w:rFonts w:ascii="宋体" w:eastAsia="宋体" w:hint="eastAsia"/>
        </w:rPr>
        <w:t>为</w:t>
      </w:r>
      <w:r>
        <w:t xml:space="preserve">82%,</w:t>
      </w:r>
      <w:r w:rsidR="001852F3">
        <w:t xml:space="preserve"> </w:t>
      </w:r>
      <w:r w:rsidR="001852F3">
        <w:t xml:space="preserve">G3</w:t>
      </w:r>
      <w:r/>
      <w:r>
        <w:rPr>
          <w:rFonts w:ascii="宋体" w:eastAsia="宋体" w:hint="eastAsia"/>
        </w:rPr>
        <w:t>为</w:t>
      </w:r>
      <w:r>
        <w:t>95%</w:t>
      </w:r>
      <w:r/>
      <w:r>
        <w:rPr>
          <w:rFonts w:hint="eastAsia"/>
        </w:rPr>
        <w:t>；</w:t>
      </w:r>
      <w:r>
        <w:rPr>
          <w:rFonts w:ascii="宋体" w:eastAsia="宋体" w:hint="eastAsia"/>
        </w:rPr>
        <w:t>特异度</w:t>
      </w:r>
      <w:r>
        <w:rPr>
          <w:spacing w:val="0"/>
          <w:rFonts w:hint="eastAsia"/>
        </w:rPr>
        <w:t>：</w:t>
      </w:r>
      <w:r>
        <w:rPr>
          <w:rFonts w:ascii="宋体" w:eastAsia="宋体" w:hint="eastAsia"/>
        </w:rPr>
        <w:t>正常人为</w:t>
      </w:r>
      <w:r>
        <w:t>96%</w:t>
      </w:r>
      <w:r>
        <w:rPr>
          <w:rFonts w:hint="eastAsia"/>
        </w:rPr>
        <w:t>，</w:t>
      </w:r>
      <w:r>
        <w:rPr>
          <w:rFonts w:ascii="宋体" w:eastAsia="宋体" w:hint="eastAsia"/>
        </w:rPr>
        <w:t>除膀胱癌外的泌尿系统疾病患者为</w:t>
      </w:r>
      <w:r>
        <w:t>86%, </w:t>
      </w:r>
      <w:r>
        <w:rPr>
          <w:rFonts w:ascii="宋体" w:eastAsia="宋体" w:hint="eastAsia"/>
        </w:rPr>
        <w:t>膀胱镜阴性</w:t>
      </w:r>
      <w:r>
        <w:rPr>
          <w:rFonts w:ascii="宋体" w:eastAsia="宋体" w:hint="eastAsia"/>
        </w:rPr>
        <w:t>患者可</w:t>
      </w:r>
      <w:r>
        <w:t>80%</w:t>
      </w:r>
      <w:r>
        <w:rPr>
          <w:rFonts w:ascii="宋体" w:eastAsia="宋体" w:hint="eastAsia"/>
        </w:rPr>
        <w:t>。最初的</w:t>
      </w:r>
      <w:r>
        <w:t>Aura</w:t>
      </w:r>
      <w:r>
        <w:t> </w:t>
      </w:r>
      <w:r>
        <w:t>Tek</w:t>
      </w:r>
      <w:r>
        <w:t> </w:t>
      </w:r>
      <w:r>
        <w:t>FDP</w:t>
      </w:r>
      <w:r/>
      <w:r>
        <w:rPr>
          <w:rFonts w:ascii="宋体" w:eastAsia="宋体" w:hint="eastAsia"/>
        </w:rPr>
        <w:t>实验已经被</w:t>
      </w:r>
      <w:r>
        <w:t>Accu-Dx</w:t>
      </w:r>
      <w:r>
        <w:rPr>
          <w:rFonts w:ascii="宋体" w:eastAsia="宋体" w:hint="eastAsia"/>
        </w:rPr>
        <w:t>实验取代</w:t>
      </w:r>
      <w:r>
        <w:rPr>
          <w:rFonts w:hint="eastAsia"/>
        </w:rPr>
        <w:t>，</w:t>
      </w:r>
      <w:r>
        <w:rPr>
          <w:rFonts w:ascii="宋体" w:eastAsia="宋体" w:hint="eastAsia"/>
        </w:rPr>
        <w:t>德</w:t>
      </w:r>
      <w:r>
        <w:rPr>
          <w:rFonts w:ascii="宋体" w:eastAsia="宋体" w:hint="eastAsia"/>
        </w:rPr>
        <w:t>国</w:t>
      </w:r>
    </w:p>
    <w:p w:rsidR="0018722C">
      <w:pPr>
        <w:topLinePunct/>
      </w:pPr>
      <w:r>
        <w:t xml:space="preserve">T</w:t>
      </w:r>
      <w:r>
        <w:t>opsakal</w:t>
      </w:r>
      <w:r>
        <w:rPr>
          <w:rFonts w:ascii="宋体" w:eastAsia="宋体" w:hint="eastAsia"/>
        </w:rPr>
        <w:t xml:space="preserve">等报道</w:t>
      </w:r>
      <w:r>
        <w:t xml:space="preserve">, Accu- DX</w:t>
      </w:r>
      <w:r>
        <w:rPr>
          <w:rFonts w:ascii="宋体" w:eastAsia="宋体" w:hint="eastAsia"/>
        </w:rPr>
        <w:t xml:space="preserve">用于膀胱癌病人的监测</w:t>
      </w:r>
      <w:r>
        <w:rPr>
          <w:rFonts w:hint="eastAsia"/>
        </w:rPr>
        <w:t xml:space="preserve">，</w:t>
      </w:r>
      <w:r w:rsidR="001852F3">
        <w:t xml:space="preserve"> </w:t>
      </w:r>
      <w:r>
        <w:rPr>
          <w:rFonts w:ascii="宋体" w:eastAsia="宋体" w:hint="eastAsia"/>
        </w:rPr>
        <w:t xml:space="preserve">敏感性和特异性分</w:t>
      </w:r>
      <w:r>
        <w:rPr>
          <w:rFonts w:ascii="宋体" w:eastAsia="宋体" w:hint="eastAsia"/>
        </w:rPr>
        <w:t xml:space="preserve">别为</w:t>
      </w:r>
      <w:r>
        <w:t xml:space="preserve">69. 6%</w:t>
      </w:r>
      <w:r/>
      <w:r>
        <w:rPr>
          <w:rFonts w:ascii="宋体" w:eastAsia="宋体" w:hint="eastAsia"/>
        </w:rPr>
        <w:t xml:space="preserve">和</w:t>
      </w:r>
      <w:r>
        <w:t xml:space="preserve">67. 9%</w:t>
      </w:r>
      <w:r/>
      <w:r w:rsidR="004B696B">
        <w:t xml:space="preserve">, </w:t>
      </w:r>
      <w:r>
        <w:rPr>
          <w:rFonts w:ascii="宋体" w:eastAsia="宋体" w:hint="eastAsia"/>
        </w:rPr>
        <w:t xml:space="preserve">同期尿细胞学检查分别为</w:t>
      </w:r>
      <w:r>
        <w:t xml:space="preserve">44.9%</w:t>
      </w:r>
      <w:r>
        <w:rPr>
          <w:rFonts w:ascii="宋体" w:eastAsia="宋体" w:hint="eastAsia"/>
        </w:rPr>
        <w:t xml:space="preserve">、</w:t>
      </w:r>
      <w:r>
        <w:t xml:space="preserve">96.4%</w:t>
      </w:r>
      <w:r/>
      <w:r w:rsidR="004B696B">
        <w:t xml:space="preserve">, </w:t>
      </w:r>
      <w:r>
        <w:rPr>
          <w:rFonts w:ascii="宋体" w:eastAsia="宋体" w:hint="eastAsia"/>
        </w:rPr>
        <w:t xml:space="preserve">并且</w:t>
      </w:r>
      <w:r>
        <w:rPr>
          <w:rFonts w:ascii="宋体" w:eastAsia="宋体" w:hint="eastAsia"/>
        </w:rPr>
        <w:t xml:space="preserve">随着肿瘤病理学分期</w:t>
      </w:r>
      <w:r>
        <w:t xml:space="preserve">/</w:t>
      </w:r>
      <w:r>
        <w:rPr>
          <w:rFonts w:ascii="宋体" w:eastAsia="宋体" w:hint="eastAsia"/>
        </w:rPr>
        <w:t xml:space="preserve">分级的升高</w:t>
      </w:r>
      <w:r>
        <w:t xml:space="preserve">, Accu- DX</w:t>
      </w:r>
      <w:r>
        <w:rPr>
          <w:rFonts w:ascii="宋体" w:eastAsia="宋体" w:hint="eastAsia"/>
        </w:rPr>
        <w:t xml:space="preserve">的阳性率也相应升高</w:t>
      </w:r>
      <w:r>
        <w:t xml:space="preserve">(</w:t>
      </w:r>
      <w:r>
        <w:t xml:space="preserve"> Ta 50%</w:t>
      </w:r>
      <w:r/>
      <w:r w:rsidR="004B696B">
        <w:t xml:space="preserve">, </w:t>
      </w:r>
      <w:r>
        <w:t xml:space="preserve">T2 100%</w:t>
      </w:r>
      <w:r/>
      <w:r w:rsidR="004B696B">
        <w:t xml:space="preserve">; </w:t>
      </w:r>
      <w:r>
        <w:t xml:space="preserve">G1 42. 9%</w:t>
      </w:r>
      <w:r/>
      <w:r w:rsidR="004B696B">
        <w:t xml:space="preserve">, </w:t>
      </w:r>
      <w:r>
        <w:t xml:space="preserve">G3 94. 1%</w:t>
      </w:r>
      <w:r/>
      <w:r>
        <w:t xml:space="preserve">)</w:t>
      </w:r>
      <w:r/>
      <w:r w:rsidR="004B696B">
        <w:t xml:space="preserve">, </w:t>
      </w:r>
      <w:r>
        <w:t xml:space="preserve">FDP</w:t>
      </w:r>
      <w:r/>
      <w:r w:rsidR="001852F3">
        <w:t xml:space="preserve"> </w:t>
      </w:r>
      <w:r>
        <w:rPr>
          <w:rFonts w:ascii="宋体" w:eastAsia="宋体" w:hint="eastAsia"/>
        </w:rPr>
        <w:t xml:space="preserve">和疾病活动度有关</w:t>
      </w:r>
      <w:r>
        <w:rPr>
          <w:spacing w:val="16"/>
          <w:rFonts w:hint="eastAsia"/>
        </w:rPr>
        <w:t xml:space="preserve">，</w:t>
      </w:r>
      <w:r>
        <w:rPr>
          <w:rFonts w:ascii="宋体" w:eastAsia="宋体" w:hint="eastAsia"/>
        </w:rPr>
        <w:t xml:space="preserve">但对</w:t>
      </w:r>
    </w:p>
    <w:p w:rsidR="0018722C">
      <w:pPr>
        <w:topLinePunct/>
      </w:pPr>
      <w:r>
        <w:rPr>
          <w:rFonts w:ascii="宋体" w:eastAsia="宋体" w:hint="eastAsia"/>
        </w:rPr>
        <w:t>血尿、膀胱炎等有较高的假阳性率</w:t>
      </w:r>
      <w:r>
        <w:rPr>
          <w:vertAlign w:val="superscript"/>
        </w:rPr>
        <w:t>[</w:t>
      </w:r>
      <w:r>
        <w:rPr>
          <w:vertAlign w:val="superscript"/>
        </w:rPr>
        <w:t xml:space="preserve"> </w:t>
      </w:r>
      <w:r>
        <w:rPr>
          <w:vertAlign w:val="superscript"/>
        </w:rPr>
        <w:t>13</w:t>
      </w:r>
      <w:r>
        <w:rPr>
          <w:vertAlign w:val="superscript"/>
        </w:rPr>
        <w:t>]</w:t>
      </w:r>
      <w:r>
        <w:rPr>
          <w:rFonts w:ascii="宋体" w:eastAsia="宋体" w:hint="eastAsia"/>
        </w:rPr>
        <w:t>。由于产品质量的稳定性原因</w:t>
      </w:r>
      <w:r>
        <w:rPr>
          <w:spacing w:val="2"/>
          <w:rFonts w:hint="eastAsia"/>
        </w:rPr>
        <w:t>，</w:t>
      </w:r>
      <w:r>
        <w:rPr>
          <w:rFonts w:ascii="宋体" w:eastAsia="宋体" w:hint="eastAsia"/>
        </w:rPr>
        <w:t>该试</w:t>
      </w:r>
      <w:r>
        <w:rPr>
          <w:rFonts w:ascii="宋体" w:eastAsia="宋体" w:hint="eastAsia"/>
        </w:rPr>
        <w:t>剂盒目前在美国已停止生产。这使得</w:t>
      </w:r>
      <w:r>
        <w:t>FDP</w:t>
      </w:r>
      <w:r>
        <w:rPr>
          <w:rFonts w:ascii="宋体" w:eastAsia="宋体" w:hint="eastAsia"/>
        </w:rPr>
        <w:t>的检测要回到实验室中进行而</w:t>
      </w:r>
      <w:r>
        <w:rPr>
          <w:rFonts w:ascii="宋体" w:eastAsia="宋体" w:hint="eastAsia"/>
        </w:rPr>
        <w:t>且要排除其他的干扰因素，虽然它的敏感度和特异度都很高而且与肿瘤分</w:t>
      </w:r>
      <w:r>
        <w:rPr>
          <w:rFonts w:ascii="宋体" w:eastAsia="宋体" w:hint="eastAsia"/>
        </w:rPr>
        <w:t>期关系密切，但要使它作为稳定的标记物还要做大量的研究。</w:t>
      </w:r>
    </w:p>
    <w:p w:rsidR="0018722C">
      <w:pPr>
        <w:topLinePunct/>
      </w:pPr>
      <w:r>
        <w:rPr>
          <w:rFonts w:ascii="宋体" w:eastAsia="宋体" w:hint="eastAsia"/>
        </w:rPr>
        <w:t>上面这些用于检测膀胱癌的实验方法在一定程度上使得检测膀胱癌</w:t>
      </w:r>
      <w:r>
        <w:rPr>
          <w:rFonts w:ascii="宋体" w:eastAsia="宋体" w:hint="eastAsia"/>
        </w:rPr>
        <w:t>的敏感性和特异性有很大提高，有些还和肿瘤的分期分级有相关性，这些</w:t>
      </w:r>
      <w:r>
        <w:rPr>
          <w:rFonts w:ascii="宋体" w:eastAsia="宋体" w:hint="eastAsia"/>
        </w:rPr>
        <w:t>研究对于今后研究理想的标记物有很大的帮助，但同时也有很多问题如对</w:t>
      </w:r>
      <w:r>
        <w:rPr>
          <w:rFonts w:ascii="宋体" w:eastAsia="宋体" w:hint="eastAsia"/>
        </w:rPr>
        <w:t>膀胱癌诊断最重要的指标敏感性和特异性始终不能得到令人满意的结果</w:t>
      </w:r>
      <w:r>
        <w:rPr>
          <w:rFonts w:ascii="宋体" w:eastAsia="宋体" w:hint="eastAsia"/>
        </w:rPr>
        <w:t>、</w:t>
      </w:r>
    </w:p>
    <w:p w:rsidR="0018722C">
      <w:pPr>
        <w:topLinePunct/>
      </w:pPr>
      <w:r>
        <w:rPr>
          <w:rFonts w:ascii="宋体" w:eastAsia="宋体" w:hint="eastAsia"/>
        </w:rPr>
        <w:t>有的实验要求的条件极为苛刻、价格昂贵、容易受到主观因素的影响等这</w:t>
      </w:r>
      <w:r>
        <w:rPr>
          <w:rFonts w:ascii="宋体" w:eastAsia="宋体" w:hint="eastAsia"/>
        </w:rPr>
        <w:t>些问题使得单一的瘤标要广泛的用于临床实践是十分困难的。</w:t>
      </w:r>
    </w:p>
    <w:p w:rsidR="0018722C">
      <w:pPr>
        <w:pStyle w:val="cw20"/>
        <w:topLinePunct/>
      </w:pPr>
      <w:bookmarkStart w:id="688231" w:name="_cwCmt1"/>
      <w:r>
        <w:t>2</w:t>
      </w:r>
      <w:r>
        <w:rPr>
          <w:rFonts w:ascii="宋体" w:eastAsia="宋体" w:hint="eastAsia"/>
        </w:rPr>
        <w:t>联合瘤标检测</w:t>
      </w:r>
      <w:bookmarkEnd w:id="688231"/>
    </w:p>
    <w:p w:rsidR="0018722C">
      <w:pPr>
        <w:topLinePunct/>
      </w:pPr>
      <w:r>
        <w:rPr>
          <w:rFonts w:ascii="宋体" w:eastAsia="宋体" w:hint="eastAsia"/>
        </w:rPr>
        <w:t>因为单一瘤标的种种不足，这就使得多瘤标联合应用被人们广泛的关注，这种方法的依据是肿瘤在发生、生长、浸润、转移等方面都有自己的特点</w:t>
      </w:r>
      <w:r>
        <w:rPr>
          <w:spacing w:val="-2"/>
          <w:rFonts w:hint="eastAsia"/>
        </w:rPr>
        <w:t>，</w:t>
      </w:r>
      <w:r>
        <w:rPr>
          <w:rFonts w:ascii="宋体" w:eastAsia="宋体" w:hint="eastAsia"/>
        </w:rPr>
        <w:t>单一瘤标因子做为肿瘤的特征性产物</w:t>
      </w:r>
      <w:r>
        <w:rPr>
          <w:spacing w:val="1"/>
          <w:rFonts w:hint="eastAsia"/>
        </w:rPr>
        <w:t>，</w:t>
      </w:r>
      <w:r>
        <w:rPr>
          <w:rFonts w:ascii="宋体" w:eastAsia="宋体" w:hint="eastAsia"/>
        </w:rPr>
        <w:t>只反映了肿瘤生物学行为的某一阶段或某一方面的特点</w:t>
      </w:r>
      <w:r>
        <w:rPr>
          <w:spacing w:val="0"/>
          <w:rFonts w:hint="eastAsia"/>
        </w:rPr>
        <w:t>，</w:t>
      </w:r>
      <w:r w:rsidR="001852F3">
        <w:t xml:space="preserve"> </w:t>
      </w:r>
      <w:r>
        <w:rPr>
          <w:rFonts w:ascii="宋体" w:eastAsia="宋体" w:hint="eastAsia"/>
        </w:rPr>
        <w:t>因此联合瘤标的选择必须从肿瘤生物学行为整体和发展变化的角度去把握</w:t>
      </w:r>
      <w:r>
        <w:rPr>
          <w:spacing w:val="0"/>
          <w:rFonts w:hint="eastAsia"/>
        </w:rPr>
        <w:t>，</w:t>
      </w:r>
      <w:r w:rsidR="001852F3">
        <w:t xml:space="preserve"> </w:t>
      </w:r>
      <w:r>
        <w:rPr>
          <w:rFonts w:ascii="宋体" w:eastAsia="宋体" w:hint="eastAsia"/>
        </w:rPr>
        <w:t>能兼顾反映肿瘤的各个阶段和不同方面特征。而且针对肿瘤生物学行为不同阶段、不同性质的尿瘤标联合</w:t>
      </w:r>
      <w:r>
        <w:rPr>
          <w:rFonts w:hint="eastAsia"/>
        </w:rPr>
        <w:t>，</w:t>
      </w:r>
      <w:r>
        <w:rPr>
          <w:rFonts w:ascii="宋体" w:eastAsia="宋体" w:hint="eastAsia"/>
        </w:rPr>
        <w:t>能</w:t>
      </w:r>
      <w:r>
        <w:rPr>
          <w:rFonts w:ascii="宋体" w:eastAsia="宋体" w:hint="eastAsia"/>
        </w:rPr>
        <w:t>有效提高诊断的灵敏度和特异度</w:t>
      </w:r>
      <w:r>
        <w:rPr>
          <w:rFonts w:hint="eastAsia"/>
        </w:rPr>
        <w:t>，</w:t>
      </w:r>
      <w:r>
        <w:rPr>
          <w:rFonts w:ascii="宋体" w:eastAsia="宋体" w:hint="eastAsia"/>
        </w:rPr>
        <w:t>防止漏诊误诊</w:t>
      </w:r>
      <w:r>
        <w:rPr>
          <w:spacing w:val="2"/>
          <w:rFonts w:hint="eastAsia"/>
        </w:rPr>
        <w:t>，</w:t>
      </w:r>
      <w:r w:rsidR="001852F3">
        <w:t xml:space="preserve"> </w:t>
      </w:r>
      <w:r>
        <w:rPr>
          <w:rFonts w:ascii="宋体" w:eastAsia="宋体" w:hint="eastAsia"/>
        </w:rPr>
        <w:t>是一种更有希望</w:t>
      </w:r>
      <w:r>
        <w:rPr>
          <w:rFonts w:ascii="宋体" w:eastAsia="宋体" w:hint="eastAsia"/>
        </w:rPr>
        <w:t>的</w:t>
      </w:r>
    </w:p>
    <w:p w:rsidR="0018722C">
      <w:pPr>
        <w:topLinePunct/>
      </w:pPr>
      <w:r>
        <w:t>BTCC</w:t>
      </w:r>
      <w:r>
        <w:rPr>
          <w:rFonts w:ascii="宋体" w:eastAsia="宋体" w:hint="eastAsia"/>
        </w:rPr>
        <w:t>检测手段，接近理想瘤标的标准。</w:t>
      </w:r>
    </w:p>
    <w:p w:rsidR="0018722C">
      <w:pPr>
        <w:topLinePunct/>
      </w:pPr>
      <w:r>
        <w:t>2003</w:t>
      </w:r>
      <w:r>
        <w:rPr>
          <w:rFonts w:ascii="宋体" w:eastAsia="宋体" w:hint="eastAsia"/>
        </w:rPr>
        <w:t>年陈权等</w:t>
      </w:r>
      <w:r>
        <w:t>[</w:t>
      </w:r>
      <w:r>
        <w:t xml:space="preserve">14</w:t>
      </w:r>
      <w:r>
        <w:t>]</w:t>
      </w:r>
      <w:r>
        <w:rPr>
          <w:rFonts w:ascii="宋体" w:eastAsia="宋体" w:hint="eastAsia"/>
        </w:rPr>
        <w:t>应用酶联疫吸附试验</w:t>
      </w:r>
      <w:r>
        <w:t>(</w:t>
      </w:r>
      <w:r>
        <w:t>ELISA</w:t>
      </w:r>
      <w:r>
        <w:t>)</w:t>
      </w:r>
      <w:r>
        <w:rPr>
          <w:rFonts w:ascii="宋体" w:eastAsia="宋体" w:hint="eastAsia"/>
        </w:rPr>
        <w:t>检测泌尿道疾病患者</w:t>
      </w:r>
      <w:r>
        <w:rPr>
          <w:rFonts w:ascii="宋体" w:eastAsia="宋体" w:hint="eastAsia"/>
        </w:rPr>
        <w:t>和膀胱癌患者尿中</w:t>
      </w:r>
      <w:r>
        <w:t>BTA</w:t>
      </w:r>
      <w:r>
        <w:rPr>
          <w:rFonts w:ascii="宋体" w:eastAsia="宋体" w:hint="eastAsia"/>
        </w:rPr>
        <w:t>、</w:t>
      </w:r>
      <w:r>
        <w:t>NMP22</w:t>
      </w:r>
      <w:r>
        <w:rPr>
          <w:rFonts w:ascii="宋体" w:eastAsia="宋体" w:hint="eastAsia"/>
        </w:rPr>
        <w:t>的浓度</w:t>
      </w:r>
      <w:r>
        <w:rPr>
          <w:rFonts w:hint="eastAsia"/>
        </w:rPr>
        <w:t>，</w:t>
      </w:r>
      <w:r>
        <w:rPr>
          <w:rFonts w:ascii="宋体" w:eastAsia="宋体" w:hint="eastAsia"/>
        </w:rPr>
        <w:t>并与正常组进行对比</w:t>
      </w:r>
      <w:r>
        <w:rPr>
          <w:rFonts w:hint="eastAsia"/>
        </w:rPr>
        <w:t>，</w:t>
      </w:r>
      <w:r>
        <w:rPr>
          <w:rFonts w:ascii="宋体" w:eastAsia="宋体" w:hint="eastAsia"/>
        </w:rPr>
        <w:t>利</w:t>
      </w:r>
      <w:r>
        <w:t>ROC</w:t>
      </w:r>
      <w:r>
        <w:rPr>
          <w:rFonts w:ascii="宋体" w:eastAsia="宋体" w:hint="eastAsia"/>
        </w:rPr>
        <w:t>曲线</w:t>
      </w:r>
      <w:r>
        <w:rPr>
          <w:rFonts w:hint="eastAsia"/>
        </w:rPr>
        <w:t>，</w:t>
      </w:r>
      <w:r>
        <w:rPr>
          <w:rFonts w:ascii="宋体" w:eastAsia="宋体" w:hint="eastAsia"/>
        </w:rPr>
        <w:t>评价</w:t>
      </w:r>
      <w:r>
        <w:t>BTA</w:t>
      </w:r>
      <w:r>
        <w:rPr>
          <w:rFonts w:ascii="宋体" w:eastAsia="宋体" w:hint="eastAsia"/>
        </w:rPr>
        <w:t>、</w:t>
      </w:r>
      <w:r>
        <w:t>NMP22</w:t>
      </w:r>
      <w:r>
        <w:rPr>
          <w:rFonts w:ascii="宋体" w:eastAsia="宋体" w:hint="eastAsia"/>
        </w:rPr>
        <w:t>在诊断时的价值，当</w:t>
      </w:r>
      <w:r>
        <w:t>BTA</w:t>
      </w:r>
      <w:r>
        <w:rPr>
          <w:rFonts w:ascii="宋体" w:eastAsia="宋体" w:hint="eastAsia"/>
        </w:rPr>
        <w:t>的临床判断值为</w:t>
      </w:r>
      <w:r>
        <w:t>12</w:t>
      </w:r>
      <w:r>
        <w:rPr>
          <w:rFonts w:hint="eastAsia"/>
        </w:rPr>
        <w:t>。</w:t>
      </w:r>
    </w:p>
    <w:p w:rsidR="0018722C">
      <w:pPr>
        <w:topLinePunct/>
      </w:pPr>
      <w:r>
        <w:t>4ng</w:t>
      </w:r>
      <w:r>
        <w:t>/</w:t>
      </w:r>
      <w:r>
        <w:t xml:space="preserve">ml</w:t>
      </w:r>
      <w:r>
        <w:rPr>
          <w:rFonts w:ascii="宋体" w:eastAsia="宋体" w:hint="eastAsia"/>
        </w:rPr>
        <w:t>时</w:t>
      </w:r>
      <w:r>
        <w:rPr>
          <w:rFonts w:hint="eastAsia"/>
        </w:rPr>
        <w:t>，</w:t>
      </w:r>
      <w:r/>
      <w:r>
        <w:rPr>
          <w:rFonts w:ascii="宋体" w:eastAsia="宋体" w:hint="eastAsia"/>
        </w:rPr>
        <w:t>诊断灵敏度</w:t>
      </w:r>
      <w:r>
        <w:rPr>
          <w:rFonts w:ascii="宋体" w:eastAsia="宋体" w:hint="eastAsia"/>
        </w:rPr>
        <w:t>为</w:t>
      </w:r>
      <w:r>
        <w:t>75.</w:t>
      </w:r>
      <w:r>
        <w:t> </w:t>
      </w:r>
      <w:r>
        <w:t>0%</w:t>
      </w:r>
      <w:r>
        <w:rPr>
          <w:rFonts w:hint="eastAsia"/>
        </w:rPr>
        <w:t>，</w:t>
      </w:r>
      <w:r>
        <w:rPr>
          <w:rFonts w:ascii="宋体" w:eastAsia="宋体" w:hint="eastAsia"/>
        </w:rPr>
        <w:t>特</w:t>
      </w:r>
      <w:r>
        <w:rPr>
          <w:rFonts w:ascii="宋体" w:eastAsia="宋体" w:hint="eastAsia"/>
        </w:rPr>
        <w:t>异</w:t>
      </w:r>
      <w:r>
        <w:rPr>
          <w:rFonts w:ascii="宋体" w:eastAsia="宋体" w:hint="eastAsia"/>
        </w:rPr>
        <w:t>性</w:t>
      </w:r>
      <w:r>
        <w:rPr>
          <w:rFonts w:ascii="宋体" w:eastAsia="宋体" w:hint="eastAsia"/>
        </w:rPr>
        <w:t>为</w:t>
      </w:r>
      <w:r>
        <w:t>83.</w:t>
      </w:r>
      <w:r>
        <w:t> </w:t>
      </w:r>
      <w:r>
        <w:t>2%</w:t>
      </w:r>
      <w:r>
        <w:rPr>
          <w:rFonts w:hint="eastAsia"/>
        </w:rPr>
        <w:t>；</w:t>
      </w:r>
      <w:r/>
      <w:r>
        <w:rPr>
          <w:rFonts w:ascii="宋体" w:eastAsia="宋体" w:hint="eastAsia"/>
        </w:rPr>
        <w:t>当</w:t>
      </w:r>
      <w:r>
        <w:t>NMP22</w:t>
      </w:r>
      <w:r/>
      <w:r>
        <w:rPr>
          <w:rFonts w:ascii="宋体" w:eastAsia="宋体" w:hint="eastAsia"/>
        </w:rPr>
        <w:t>的</w:t>
      </w:r>
      <w:r>
        <w:rPr>
          <w:rFonts w:ascii="宋体" w:eastAsia="宋体" w:hint="eastAsia"/>
        </w:rPr>
        <w:t>临</w:t>
      </w:r>
      <w:r>
        <w:rPr>
          <w:rFonts w:ascii="宋体" w:eastAsia="宋体" w:hint="eastAsia"/>
        </w:rPr>
        <w:t>床判断值为</w:t>
      </w:r>
      <w:r>
        <w:t>11</w:t>
      </w:r>
      <w:r>
        <w:t>.</w:t>
      </w:r>
      <w:r>
        <w:t> 2U</w:t>
      </w:r>
      <w:r>
        <w:t>/</w:t>
      </w:r>
      <w:r>
        <w:t> </w:t>
      </w:r>
      <w:r>
        <w:t>L</w:t>
      </w:r>
      <w:r/>
      <w:r>
        <w:rPr>
          <w:rFonts w:ascii="宋体" w:eastAsia="宋体" w:hint="eastAsia"/>
        </w:rPr>
        <w:t>时</w:t>
      </w:r>
      <w:r>
        <w:rPr>
          <w:rFonts w:hint="eastAsia"/>
        </w:rPr>
        <w:t>，</w:t>
      </w:r>
      <w:r>
        <w:rPr>
          <w:rFonts w:ascii="宋体" w:eastAsia="宋体" w:hint="eastAsia"/>
        </w:rPr>
        <w:t>诊</w:t>
      </w:r>
      <w:r>
        <w:rPr>
          <w:rFonts w:ascii="宋体" w:eastAsia="宋体" w:hint="eastAsia"/>
        </w:rPr>
        <w:t>断灵敏度为</w:t>
      </w:r>
      <w:r>
        <w:t>92</w:t>
      </w:r>
      <w:r>
        <w:t>.</w:t>
      </w:r>
      <w:r>
        <w:t> 9%</w:t>
      </w:r>
      <w:r>
        <w:rPr>
          <w:rFonts w:hint="eastAsia"/>
        </w:rPr>
        <w:t>，</w:t>
      </w:r>
      <w:r>
        <w:rPr>
          <w:rFonts w:ascii="宋体" w:eastAsia="宋体" w:hint="eastAsia"/>
        </w:rPr>
        <w:t>特异性为</w:t>
      </w:r>
      <w:r>
        <w:t>93</w:t>
      </w:r>
      <w:r>
        <w:t>.</w:t>
      </w:r>
      <w:r>
        <w:t> </w:t>
      </w:r>
      <w:r>
        <w:t>3%</w:t>
      </w:r>
      <w:r>
        <w:rPr>
          <w:rFonts w:ascii="宋体" w:eastAsia="宋体" w:hint="eastAsia"/>
        </w:rPr>
        <w:t>。</w:t>
      </w:r>
      <w:r>
        <w:rPr>
          <w:rFonts w:ascii="宋体" w:eastAsia="宋体" w:hint="eastAsia"/>
        </w:rPr>
        <w:t>两</w:t>
      </w:r>
      <w:r>
        <w:rPr>
          <w:rFonts w:ascii="宋体" w:eastAsia="宋体" w:hint="eastAsia"/>
        </w:rPr>
        <w:t>指标的</w:t>
      </w:r>
      <w:r>
        <w:rPr>
          <w:rFonts w:ascii="宋体" w:eastAsia="宋体" w:hint="eastAsia"/>
        </w:rPr>
        <w:t>联</w:t>
      </w:r>
      <w:r>
        <w:rPr>
          <w:rFonts w:ascii="宋体" w:eastAsia="宋体" w:hint="eastAsia"/>
        </w:rPr>
        <w:t>合应用</w:t>
      </w:r>
      <w:r>
        <w:t>BTA</w:t>
      </w:r>
      <w:r>
        <w:rPr>
          <w:rFonts w:ascii="宋体" w:eastAsia="宋体" w:hint="eastAsia"/>
        </w:rPr>
        <w:t>、</w:t>
      </w:r>
      <w:r>
        <w:t>NMP22</w:t>
      </w:r>
      <w:r/>
      <w:r>
        <w:rPr>
          <w:rFonts w:ascii="宋体" w:eastAsia="宋体" w:hint="eastAsia"/>
        </w:rPr>
        <w:t>分</w:t>
      </w:r>
      <w:r>
        <w:rPr>
          <w:rFonts w:ascii="宋体" w:eastAsia="宋体" w:hint="eastAsia"/>
        </w:rPr>
        <w:t>别以</w:t>
      </w:r>
      <w:r>
        <w:t>12</w:t>
      </w:r>
      <w:r>
        <w:t>.</w:t>
      </w:r>
      <w:r>
        <w:t> </w:t>
      </w:r>
      <w:r>
        <w:t>4</w:t>
      </w:r>
      <w:r>
        <w:t> </w:t>
      </w:r>
      <w:r>
        <w:t>ng</w:t>
      </w:r>
      <w:r>
        <w:t>/</w:t>
      </w:r>
      <w:r>
        <w:t> </w:t>
      </w:r>
      <w:r>
        <w:t>ml</w:t>
      </w:r>
      <w:r/>
      <w:r>
        <w:rPr>
          <w:rFonts w:ascii="宋体" w:eastAsia="宋体" w:hint="eastAsia"/>
        </w:rPr>
        <w:t>和</w:t>
      </w:r>
      <w:r>
        <w:t>11.2U</w:t>
      </w:r>
      <w:r>
        <w:t>/</w:t>
      </w:r>
      <w:r>
        <w:t> </w:t>
      </w:r>
      <w:r>
        <w:t>L</w:t>
      </w:r>
      <w:r/>
      <w:r>
        <w:rPr>
          <w:rFonts w:ascii="宋体" w:eastAsia="宋体" w:hint="eastAsia"/>
        </w:rPr>
        <w:t>为</w:t>
      </w:r>
      <w:r>
        <w:rPr>
          <w:rFonts w:ascii="宋体" w:eastAsia="宋体" w:hint="eastAsia"/>
        </w:rPr>
        <w:t>判</w:t>
      </w:r>
      <w:r>
        <w:rPr>
          <w:rFonts w:ascii="宋体" w:eastAsia="宋体" w:hint="eastAsia"/>
        </w:rPr>
        <w:t>断</w:t>
      </w:r>
      <w:r>
        <w:rPr>
          <w:rFonts w:ascii="宋体" w:eastAsia="宋体" w:hint="eastAsia"/>
        </w:rPr>
        <w:t>限</w:t>
      </w:r>
      <w:r>
        <w:rPr>
          <w:rFonts w:ascii="宋体" w:eastAsia="宋体" w:hint="eastAsia"/>
        </w:rPr>
        <w:t>联合检测</w:t>
      </w:r>
      <w:r>
        <w:rPr>
          <w:rFonts w:hint="eastAsia"/>
        </w:rPr>
        <w:t>，</w:t>
      </w:r>
      <w:r/>
      <w:r>
        <w:rPr>
          <w:rFonts w:ascii="宋体" w:eastAsia="宋体" w:hint="eastAsia"/>
        </w:rPr>
        <w:t>特异性为</w:t>
      </w:r>
      <w:r>
        <w:t>82</w:t>
      </w:r>
      <w:r>
        <w:t>.</w:t>
      </w:r>
      <w:r>
        <w:t>6%,</w:t>
      </w:r>
      <w:r>
        <w:t> </w:t>
      </w:r>
      <w:r>
        <w:rPr>
          <w:rFonts w:ascii="宋体" w:eastAsia="宋体" w:hint="eastAsia"/>
        </w:rPr>
        <w:t>灵</w:t>
      </w:r>
      <w:r>
        <w:rPr>
          <w:rFonts w:ascii="宋体" w:eastAsia="宋体" w:hint="eastAsia"/>
        </w:rPr>
        <w:t>敏度</w:t>
      </w:r>
      <w:r>
        <w:rPr>
          <w:rFonts w:ascii="宋体" w:eastAsia="宋体" w:hint="eastAsia"/>
        </w:rPr>
        <w:t>为</w:t>
      </w:r>
      <w:r>
        <w:t>96</w:t>
      </w:r>
      <w:r>
        <w:t>.</w:t>
      </w:r>
      <w:r>
        <w:t>4%</w:t>
      </w:r>
      <w:r>
        <w:rPr>
          <w:rFonts w:ascii="宋体" w:eastAsia="宋体" w:hint="eastAsia"/>
        </w:rPr>
        <w:t>。</w:t>
      </w:r>
      <w:r>
        <w:rPr>
          <w:rFonts w:ascii="宋体" w:eastAsia="宋体" w:hint="eastAsia"/>
        </w:rPr>
        <w:t>实</w:t>
      </w:r>
      <w:r>
        <w:rPr>
          <w:rFonts w:ascii="宋体" w:eastAsia="宋体" w:hint="eastAsia"/>
        </w:rPr>
        <w:t>验</w:t>
      </w:r>
      <w:r>
        <w:rPr>
          <w:rFonts w:ascii="宋体" w:eastAsia="宋体" w:hint="eastAsia"/>
        </w:rPr>
        <w:t>显</w:t>
      </w:r>
      <w:r>
        <w:rPr>
          <w:rFonts w:ascii="宋体" w:eastAsia="宋体" w:hint="eastAsia"/>
        </w:rPr>
        <w:t>示瘤标</w:t>
      </w:r>
      <w:r>
        <w:rPr>
          <w:rFonts w:ascii="宋体" w:eastAsia="宋体" w:hint="eastAsia"/>
        </w:rPr>
        <w:t>联</w:t>
      </w:r>
      <w:r>
        <w:rPr>
          <w:rFonts w:ascii="宋体" w:eastAsia="宋体" w:hint="eastAsia"/>
        </w:rPr>
        <w:t>合检</w:t>
      </w:r>
      <w:r>
        <w:rPr>
          <w:rFonts w:ascii="宋体" w:eastAsia="宋体" w:hint="eastAsia"/>
        </w:rPr>
        <w:t>测比</w:t>
      </w:r>
      <w:r>
        <w:rPr>
          <w:rFonts w:ascii="宋体" w:eastAsia="宋体" w:hint="eastAsia"/>
        </w:rPr>
        <w:t>单一的</w:t>
      </w:r>
      <w:r>
        <w:rPr>
          <w:rFonts w:ascii="宋体" w:eastAsia="宋体" w:hint="eastAsia"/>
        </w:rPr>
        <w:t>检</w:t>
      </w:r>
      <w:r>
        <w:rPr>
          <w:rFonts w:ascii="宋体" w:eastAsia="宋体" w:hint="eastAsia"/>
        </w:rPr>
        <w:t>测效果好，接着</w:t>
      </w:r>
      <w:r>
        <w:t>2004</w:t>
      </w:r>
      <w:r/>
      <w:r>
        <w:rPr>
          <w:rFonts w:ascii="宋体" w:eastAsia="宋体" w:hint="eastAsia"/>
        </w:rPr>
        <w:t>年ft东大学</w:t>
      </w:r>
      <w:r>
        <w:rPr>
          <w:rFonts w:ascii="宋体" w:eastAsia="宋体" w:hint="eastAsia"/>
        </w:rPr>
        <w:t>第</w:t>
      </w:r>
      <w:r>
        <w:rPr>
          <w:rFonts w:ascii="宋体" w:eastAsia="宋体" w:hint="eastAsia"/>
        </w:rPr>
        <w:t>二医</w:t>
      </w:r>
      <w:r>
        <w:rPr>
          <w:rFonts w:ascii="宋体" w:eastAsia="宋体" w:hint="eastAsia"/>
        </w:rPr>
        <w:t>院泌</w:t>
      </w:r>
      <w:r>
        <w:rPr>
          <w:rFonts w:ascii="宋体" w:eastAsia="宋体" w:hint="eastAsia"/>
        </w:rPr>
        <w:t>尿外科</w:t>
      </w:r>
      <w:r>
        <w:rPr>
          <w:rFonts w:ascii="宋体" w:eastAsia="宋体" w:hint="eastAsia"/>
        </w:rPr>
        <w:t>周</w:t>
      </w:r>
      <w:r>
        <w:rPr>
          <w:rFonts w:ascii="宋体" w:eastAsia="宋体" w:hint="eastAsia"/>
        </w:rPr>
        <w:t>春文等对</w:t>
      </w:r>
      <w:r>
        <w:t>45</w:t>
      </w:r>
      <w:r/>
      <w:r>
        <w:rPr>
          <w:rFonts w:ascii="宋体" w:eastAsia="宋体" w:hint="eastAsia"/>
        </w:rPr>
        <w:t>例</w:t>
      </w:r>
      <w:r>
        <w:t>BTCC</w:t>
      </w:r>
      <w:r>
        <w:rPr>
          <w:rFonts w:ascii="宋体" w:eastAsia="宋体" w:hint="eastAsia"/>
        </w:rPr>
        <w:t>患者</w:t>
      </w:r>
      <w:r>
        <w:rPr>
          <w:rFonts w:hint="eastAsia"/>
        </w:rPr>
        <w:t>，</w:t>
      </w:r>
      <w:r>
        <w:rPr>
          <w:rFonts w:ascii="宋体" w:eastAsia="宋体" w:hint="eastAsia"/>
        </w:rPr>
        <w:t>同时分</w:t>
      </w:r>
      <w:r>
        <w:rPr>
          <w:rFonts w:ascii="宋体" w:eastAsia="宋体" w:hint="eastAsia"/>
        </w:rPr>
        <w:t>别</w:t>
      </w:r>
      <w:r>
        <w:rPr>
          <w:rFonts w:ascii="宋体" w:eastAsia="宋体" w:hint="eastAsia"/>
        </w:rPr>
        <w:t>以抗</w:t>
      </w:r>
      <w:r>
        <w:rPr>
          <w:rFonts w:ascii="宋体" w:eastAsia="宋体" w:hint="eastAsia"/>
        </w:rPr>
        <w:t>体</w:t>
      </w:r>
      <w:r>
        <w:rPr>
          <w:rFonts w:ascii="宋体" w:eastAsia="宋体" w:hint="eastAsia"/>
        </w:rPr>
        <w:t>夹心</w:t>
      </w:r>
      <w:r>
        <w:t>ELISA</w:t>
      </w:r>
      <w:r/>
      <w:r>
        <w:rPr>
          <w:rFonts w:ascii="宋体" w:eastAsia="宋体" w:hint="eastAsia"/>
        </w:rPr>
        <w:t>方法</w:t>
      </w:r>
      <w:r>
        <w:rPr>
          <w:rFonts w:ascii="宋体" w:eastAsia="宋体" w:hint="eastAsia"/>
        </w:rPr>
        <w:t>检</w:t>
      </w:r>
      <w:r>
        <w:rPr>
          <w:rFonts w:ascii="宋体" w:eastAsia="宋体" w:hint="eastAsia"/>
        </w:rPr>
        <w:t>测尿细</w:t>
      </w:r>
      <w:r>
        <w:rPr>
          <w:rFonts w:ascii="宋体" w:eastAsia="宋体" w:hint="eastAsia"/>
        </w:rPr>
        <w:t>胞</w:t>
      </w:r>
      <w:r>
        <w:rPr>
          <w:rFonts w:ascii="宋体" w:eastAsia="宋体" w:hint="eastAsia"/>
        </w:rPr>
        <w:t>角蛋</w:t>
      </w:r>
      <w:r>
        <w:rPr>
          <w:rFonts w:ascii="宋体" w:eastAsia="宋体" w:hint="eastAsia"/>
        </w:rPr>
        <w:t>白</w:t>
      </w:r>
      <w:r>
        <w:rPr>
          <w:rFonts w:ascii="宋体" w:eastAsia="宋体" w:hint="eastAsia"/>
        </w:rPr>
        <w:t>（</w:t>
      </w:r>
      <w:r>
        <w:t>CYFRA21-1</w:t>
      </w:r>
      <w:r>
        <w:rPr>
          <w:rFonts w:ascii="宋体" w:eastAsia="宋体" w:hint="eastAsia"/>
        </w:rPr>
        <w:t>）</w:t>
      </w:r>
      <w:r>
        <w:rPr>
          <w:rFonts w:ascii="宋体" w:eastAsia="宋体" w:hint="eastAsia"/>
        </w:rPr>
        <w:t>、</w:t>
      </w:r>
      <w:r>
        <w:rPr>
          <w:rFonts w:ascii="宋体" w:eastAsia="宋体" w:hint="eastAsia"/>
        </w:rPr>
        <w:t>血管内</w:t>
      </w:r>
      <w:r>
        <w:rPr>
          <w:rFonts w:ascii="宋体" w:eastAsia="宋体" w:hint="eastAsia"/>
        </w:rPr>
        <w:t>皮</w:t>
      </w:r>
      <w:r>
        <w:rPr>
          <w:rFonts w:ascii="宋体" w:eastAsia="宋体" w:hint="eastAsia"/>
        </w:rPr>
        <w:t>生长</w:t>
      </w:r>
      <w:r>
        <w:rPr>
          <w:rFonts w:ascii="宋体" w:eastAsia="宋体" w:hint="eastAsia"/>
        </w:rPr>
        <w:t>因子</w:t>
      </w:r>
      <w:r>
        <w:rPr>
          <w:rFonts w:ascii="宋体" w:eastAsia="宋体" w:hint="eastAsia"/>
        </w:rPr>
        <w:t>（</w:t>
      </w:r>
      <w:r>
        <w:t>VEGF</w:t>
      </w:r>
      <w:r>
        <w:rPr>
          <w:rFonts w:ascii="宋体" w:eastAsia="宋体" w:hint="eastAsia"/>
        </w:rPr>
        <w:t>）</w:t>
      </w:r>
      <w:r>
        <w:rPr>
          <w:rFonts w:ascii="宋体" w:eastAsia="宋体" w:hint="eastAsia"/>
        </w:rPr>
        <w:t>，</w:t>
      </w:r>
      <w:r>
        <w:t>TRAP</w:t>
      </w:r>
      <w:r/>
      <w:r>
        <w:rPr>
          <w:rFonts w:ascii="宋体" w:eastAsia="宋体" w:hint="eastAsia"/>
        </w:rPr>
        <w:t>方法检</w:t>
      </w:r>
      <w:r>
        <w:rPr>
          <w:rFonts w:ascii="宋体" w:eastAsia="宋体" w:hint="eastAsia"/>
        </w:rPr>
        <w:t>测</w:t>
      </w:r>
      <w:r>
        <w:rPr>
          <w:rFonts w:ascii="宋体" w:eastAsia="宋体" w:hint="eastAsia"/>
        </w:rPr>
        <w:t>尿端</w:t>
      </w:r>
      <w:r>
        <w:rPr>
          <w:rFonts w:ascii="宋体" w:eastAsia="宋体" w:hint="eastAsia"/>
        </w:rPr>
        <w:t>粒酶</w:t>
      </w:r>
      <w:r>
        <w:rPr>
          <w:rFonts w:ascii="宋体" w:eastAsia="宋体" w:hint="eastAsia"/>
        </w:rPr>
        <w:t>。三种</w:t>
      </w:r>
      <w:r>
        <w:rPr>
          <w:rFonts w:ascii="宋体" w:eastAsia="宋体" w:hint="eastAsia"/>
        </w:rPr>
        <w:t>瘤</w:t>
      </w:r>
      <w:r>
        <w:rPr>
          <w:rFonts w:ascii="宋体" w:eastAsia="宋体" w:hint="eastAsia"/>
        </w:rPr>
        <w:t>标联合检测的</w:t>
      </w:r>
      <w:r>
        <w:rPr>
          <w:rFonts w:ascii="宋体" w:eastAsia="宋体" w:hint="eastAsia"/>
        </w:rPr>
        <w:t>灵</w:t>
      </w:r>
      <w:r>
        <w:rPr>
          <w:rFonts w:ascii="宋体" w:eastAsia="宋体" w:hint="eastAsia"/>
        </w:rPr>
        <w:t>敏度</w:t>
      </w:r>
      <w:r>
        <w:rPr>
          <w:rFonts w:ascii="宋体" w:eastAsia="宋体" w:hint="eastAsia"/>
        </w:rPr>
        <w:t>与单</w:t>
      </w:r>
      <w:r>
        <w:rPr>
          <w:rFonts w:ascii="宋体" w:eastAsia="宋体" w:hint="eastAsia"/>
        </w:rPr>
        <w:t>一瘤标</w:t>
      </w:r>
      <w:r>
        <w:rPr>
          <w:rFonts w:ascii="宋体" w:eastAsia="宋体" w:hint="eastAsia"/>
        </w:rPr>
        <w:t>检</w:t>
      </w:r>
      <w:r>
        <w:rPr>
          <w:rFonts w:ascii="宋体" w:eastAsia="宋体" w:hint="eastAsia"/>
        </w:rPr>
        <w:t>测结</w:t>
      </w:r>
      <w:r>
        <w:rPr>
          <w:rFonts w:ascii="宋体" w:eastAsia="宋体" w:hint="eastAsia"/>
        </w:rPr>
        <w:t>果比</w:t>
      </w:r>
      <w:r>
        <w:rPr>
          <w:rFonts w:ascii="宋体" w:eastAsia="宋体" w:hint="eastAsia"/>
        </w:rPr>
        <w:t>较</w:t>
      </w:r>
      <w:r>
        <w:rPr>
          <w:rFonts w:hint="eastAsia"/>
        </w:rPr>
        <w:t>，</w:t>
      </w:r>
      <w:r>
        <w:rPr>
          <w:rFonts w:ascii="宋体" w:eastAsia="宋体" w:hint="eastAsia"/>
        </w:rPr>
        <w:t>尿</w:t>
      </w:r>
      <w:r>
        <w:t>CYFRA21-1</w:t>
      </w:r>
      <w:r>
        <w:rPr>
          <w:rFonts w:ascii="宋体" w:eastAsia="宋体" w:hint="eastAsia"/>
        </w:rPr>
        <w:t>、</w:t>
      </w:r>
      <w:r>
        <w:rPr>
          <w:rFonts w:ascii="宋体" w:eastAsia="宋体" w:hint="eastAsia"/>
        </w:rPr>
        <w:t>端</w:t>
      </w:r>
      <w:r>
        <w:rPr>
          <w:rFonts w:ascii="宋体" w:eastAsia="宋体" w:hint="eastAsia"/>
        </w:rPr>
        <w:t>粒</w:t>
      </w:r>
      <w:r>
        <w:rPr>
          <w:rFonts w:ascii="宋体" w:eastAsia="宋体" w:hint="eastAsia"/>
        </w:rPr>
        <w:t>酶</w:t>
      </w:r>
      <w:r>
        <w:rPr>
          <w:rFonts w:ascii="宋体" w:eastAsia="宋体" w:hint="eastAsia"/>
        </w:rPr>
        <w:t>、</w:t>
      </w:r>
      <w:r>
        <w:t>VEGF</w:t>
      </w:r>
      <w:r>
        <w:rPr>
          <w:rFonts w:ascii="宋体" w:eastAsia="宋体" w:hint="eastAsia"/>
        </w:rPr>
        <w:t>诊断</w:t>
      </w:r>
      <w:r>
        <w:t>BTCC</w:t>
      </w:r>
      <w:r>
        <w:rPr>
          <w:rFonts w:ascii="宋体" w:eastAsia="宋体" w:hint="eastAsia"/>
        </w:rPr>
        <w:t>的</w:t>
      </w:r>
      <w:r>
        <w:rPr>
          <w:rFonts w:ascii="宋体" w:eastAsia="宋体" w:hint="eastAsia"/>
        </w:rPr>
        <w:t>灵敏</w:t>
      </w:r>
      <w:r>
        <w:rPr>
          <w:rFonts w:ascii="宋体" w:eastAsia="宋体" w:hint="eastAsia"/>
        </w:rPr>
        <w:t>度分别为</w:t>
      </w:r>
      <w:r>
        <w:t>82</w:t>
      </w:r>
      <w:r>
        <w:t>.</w:t>
      </w:r>
      <w:r>
        <w:t>2%</w:t>
      </w:r>
      <w:r>
        <w:rPr>
          <w:rFonts w:ascii="宋体" w:eastAsia="宋体" w:hint="eastAsia"/>
        </w:rPr>
        <w:t>、</w:t>
      </w:r>
      <w:r>
        <w:t>77.8%</w:t>
      </w:r>
      <w:r>
        <w:rPr>
          <w:rFonts w:ascii="宋体" w:eastAsia="宋体" w:hint="eastAsia"/>
        </w:rPr>
        <w:t>、</w:t>
      </w:r>
      <w:r>
        <w:t>84.4%</w:t>
      </w:r>
      <w:r>
        <w:rPr>
          <w:rFonts w:hint="eastAsia"/>
        </w:rPr>
        <w:t>，</w:t>
      </w:r>
      <w:r/>
      <w:r>
        <w:rPr>
          <w:rFonts w:ascii="宋体" w:eastAsia="宋体" w:hint="eastAsia"/>
        </w:rPr>
        <w:t>联</w:t>
      </w:r>
      <w:r>
        <w:rPr>
          <w:rFonts w:ascii="宋体" w:eastAsia="宋体" w:hint="eastAsia"/>
        </w:rPr>
        <w:t>合</w:t>
      </w:r>
      <w:r>
        <w:rPr>
          <w:rFonts w:ascii="宋体" w:eastAsia="宋体" w:hint="eastAsia"/>
        </w:rPr>
        <w:t>瘤标诊断</w:t>
      </w:r>
      <w:r>
        <w:t>BTCC</w:t>
      </w:r>
      <w:r>
        <w:rPr>
          <w:rFonts w:ascii="宋体" w:eastAsia="宋体" w:hint="eastAsia"/>
        </w:rPr>
        <w:t>的灵敏度为</w:t>
      </w:r>
      <w:r>
        <w:t>95</w:t>
      </w:r>
      <w:r>
        <w:t>.</w:t>
      </w:r>
      <w:r>
        <w:t> 6%</w:t>
      </w:r>
      <w:r>
        <w:rPr>
          <w:rFonts w:ascii="宋体" w:eastAsia="宋体" w:hint="eastAsia"/>
        </w:rPr>
        <w:t>。联合</w:t>
      </w:r>
      <w:r>
        <w:rPr>
          <w:rFonts w:ascii="宋体" w:eastAsia="宋体" w:hint="eastAsia"/>
        </w:rPr>
        <w:t>检</w:t>
      </w:r>
      <w:r>
        <w:rPr>
          <w:rFonts w:ascii="宋体" w:eastAsia="宋体" w:hint="eastAsia"/>
        </w:rPr>
        <w:t>测的</w:t>
      </w:r>
      <w:r>
        <w:rPr>
          <w:rFonts w:ascii="宋体" w:eastAsia="宋体" w:hint="eastAsia"/>
        </w:rPr>
        <w:t>灵敏</w:t>
      </w:r>
      <w:r>
        <w:rPr>
          <w:rFonts w:ascii="宋体" w:eastAsia="宋体" w:hint="eastAsia"/>
        </w:rPr>
        <w:t>度要远</w:t>
      </w:r>
      <w:r>
        <w:rPr>
          <w:rFonts w:ascii="宋体" w:eastAsia="宋体" w:hint="eastAsia"/>
        </w:rPr>
        <w:t>高</w:t>
      </w:r>
      <w:r>
        <w:rPr>
          <w:rFonts w:ascii="宋体" w:eastAsia="宋体" w:hint="eastAsia"/>
        </w:rPr>
        <w:t>于单</w:t>
      </w:r>
      <w:r>
        <w:rPr>
          <w:rFonts w:ascii="宋体" w:eastAsia="宋体" w:hint="eastAsia"/>
        </w:rPr>
        <w:t>一一</w:t>
      </w:r>
      <w:r>
        <w:rPr>
          <w:rFonts w:ascii="宋体" w:eastAsia="宋体" w:hint="eastAsia"/>
        </w:rPr>
        <w:t>种瘤标。</w:t>
      </w:r>
      <w:r>
        <w:t>Sanchez-Carbayo</w:t>
      </w:r>
      <w:r>
        <w:rPr>
          <w:rFonts w:ascii="宋体" w:eastAsia="宋体" w:hint="eastAsia"/>
        </w:rPr>
        <w:t>等</w:t>
      </w:r>
      <w:r>
        <w:rPr>
          <w:vertAlign w:val="superscript"/>
        </w:rPr>
        <w:t>[</w:t>
      </w:r>
      <w:r>
        <w:rPr>
          <w:vertAlign w:val="superscript"/>
        </w:rPr>
        <w:t xml:space="preserve">15</w:t>
      </w:r>
      <w:r>
        <w:rPr>
          <w:vertAlign w:val="superscript"/>
        </w:rPr>
        <w:t>]</w:t>
      </w:r>
      <w:r>
        <w:rPr>
          <w:rFonts w:ascii="宋体" w:eastAsia="宋体" w:hint="eastAsia"/>
        </w:rPr>
        <w:t>也</w:t>
      </w:r>
      <w:r>
        <w:rPr>
          <w:rFonts w:ascii="宋体" w:eastAsia="宋体" w:hint="eastAsia"/>
        </w:rPr>
        <w:t>有</w:t>
      </w:r>
      <w:r>
        <w:rPr>
          <w:rFonts w:ascii="宋体" w:eastAsia="宋体" w:hint="eastAsia"/>
        </w:rPr>
        <w:t>类似</w:t>
      </w:r>
      <w:r>
        <w:rPr>
          <w:rFonts w:ascii="宋体" w:eastAsia="宋体" w:hint="eastAsia"/>
        </w:rPr>
        <w:t>的</w:t>
      </w:r>
      <w:r>
        <w:rPr>
          <w:rFonts w:ascii="宋体" w:eastAsia="宋体" w:hint="eastAsia"/>
        </w:rPr>
        <w:t>认为</w:t>
      </w:r>
      <w:r>
        <w:rPr>
          <w:rFonts w:hint="eastAsia"/>
        </w:rPr>
        <w:t>，</w:t>
      </w:r>
      <w:r>
        <w:rPr>
          <w:rFonts w:ascii="宋体" w:eastAsia="宋体" w:hint="eastAsia"/>
        </w:rPr>
        <w:t>他们检测</w:t>
      </w:r>
      <w:r>
        <w:t>CYFRA21-1</w:t>
      </w:r>
      <w:r>
        <w:rPr>
          <w:rFonts w:ascii="宋体" w:eastAsia="宋体" w:hint="eastAsia"/>
        </w:rPr>
        <w:t>、</w:t>
      </w:r>
      <w:r>
        <w:t>UBC</w:t>
      </w:r>
      <w:r>
        <w:rPr>
          <w:rFonts w:ascii="宋体" w:eastAsia="宋体" w:hint="eastAsia"/>
        </w:rPr>
        <w:t>、</w:t>
      </w:r>
      <w:r>
        <w:t>TPA</w:t>
      </w:r>
      <w:r>
        <w:rPr>
          <w:rFonts w:ascii="宋体" w:eastAsia="宋体" w:hint="eastAsia"/>
        </w:rPr>
        <w:t>或</w:t>
      </w:r>
      <w:r>
        <w:t>NMP22</w:t>
      </w:r>
      <w:r/>
      <w:r>
        <w:rPr>
          <w:rFonts w:ascii="宋体" w:eastAsia="宋体" w:hint="eastAsia"/>
        </w:rPr>
        <w:t>等这</w:t>
      </w:r>
      <w:r>
        <w:rPr>
          <w:rFonts w:ascii="宋体" w:eastAsia="宋体" w:hint="eastAsia"/>
        </w:rPr>
        <w:t>些作</w:t>
      </w:r>
      <w:r>
        <w:rPr>
          <w:rFonts w:ascii="宋体" w:eastAsia="宋体" w:hint="eastAsia"/>
        </w:rPr>
        <w:t>为瘤标</w:t>
      </w:r>
      <w:r>
        <w:rPr>
          <w:rFonts w:ascii="宋体" w:eastAsia="宋体" w:hint="eastAsia"/>
        </w:rPr>
        <w:t>的</w:t>
      </w:r>
      <w:r>
        <w:rPr>
          <w:rFonts w:ascii="宋体" w:eastAsia="宋体" w:hint="eastAsia"/>
        </w:rPr>
        <w:t>蛋白</w:t>
      </w:r>
      <w:r>
        <w:rPr>
          <w:rFonts w:ascii="宋体" w:eastAsia="宋体" w:hint="eastAsia"/>
        </w:rPr>
        <w:t>成</w:t>
      </w:r>
      <w:r>
        <w:rPr>
          <w:rFonts w:ascii="宋体" w:eastAsia="宋体" w:hint="eastAsia"/>
        </w:rPr>
        <w:t>分</w:t>
      </w:r>
      <w:r>
        <w:rPr>
          <w:rFonts w:hint="eastAsia"/>
        </w:rPr>
        <w:t>，</w:t>
      </w:r>
      <w:r>
        <w:rPr>
          <w:rFonts w:ascii="宋体" w:eastAsia="宋体" w:hint="eastAsia"/>
        </w:rPr>
        <w:t>这些蛋</w:t>
      </w:r>
      <w:r>
        <w:rPr>
          <w:rFonts w:ascii="宋体" w:eastAsia="宋体" w:hint="eastAsia"/>
        </w:rPr>
        <w:t>白</w:t>
      </w:r>
      <w:r>
        <w:rPr>
          <w:rFonts w:ascii="宋体" w:eastAsia="宋体" w:hint="eastAsia"/>
        </w:rPr>
        <w:t>成分</w:t>
      </w:r>
      <w:r>
        <w:rPr>
          <w:rFonts w:ascii="宋体" w:eastAsia="宋体" w:hint="eastAsia"/>
        </w:rPr>
        <w:t>具有</w:t>
      </w:r>
      <w:r>
        <w:rPr>
          <w:rFonts w:ascii="宋体" w:eastAsia="宋体" w:hint="eastAsia"/>
        </w:rPr>
        <w:t>高度结</w:t>
      </w:r>
      <w:r>
        <w:rPr>
          <w:rFonts w:ascii="宋体" w:eastAsia="宋体" w:hint="eastAsia"/>
        </w:rPr>
        <w:t>构</w:t>
      </w:r>
      <w:r>
        <w:rPr>
          <w:rFonts w:ascii="宋体" w:eastAsia="宋体" w:hint="eastAsia"/>
        </w:rPr>
        <w:t>和功能差异</w:t>
      </w:r>
      <w:r>
        <w:rPr>
          <w:rFonts w:hint="eastAsia"/>
        </w:rPr>
        <w:t>，</w:t>
      </w:r>
      <w:r>
        <w:rPr>
          <w:rFonts w:ascii="宋体" w:eastAsia="宋体" w:hint="eastAsia"/>
        </w:rPr>
        <w:t>能</w:t>
      </w:r>
      <w:r>
        <w:rPr>
          <w:rFonts w:ascii="宋体" w:eastAsia="宋体" w:hint="eastAsia"/>
        </w:rPr>
        <w:t>反</w:t>
      </w:r>
      <w:r>
        <w:rPr>
          <w:rFonts w:ascii="宋体" w:eastAsia="宋体" w:hint="eastAsia"/>
        </w:rPr>
        <w:t>映肿</w:t>
      </w:r>
      <w:r>
        <w:rPr>
          <w:rFonts w:ascii="宋体" w:eastAsia="宋体" w:hint="eastAsia"/>
        </w:rPr>
        <w:t>瘤</w:t>
      </w:r>
      <w:r>
        <w:rPr>
          <w:rFonts w:ascii="宋体" w:eastAsia="宋体" w:hint="eastAsia"/>
        </w:rPr>
        <w:t>细胞的</w:t>
      </w:r>
      <w:r>
        <w:rPr>
          <w:rFonts w:ascii="宋体" w:eastAsia="宋体" w:hint="eastAsia"/>
        </w:rPr>
        <w:t>不</w:t>
      </w:r>
      <w:r>
        <w:rPr>
          <w:rFonts w:ascii="宋体" w:eastAsia="宋体" w:hint="eastAsia"/>
        </w:rPr>
        <w:t>同特点</w:t>
      </w:r>
      <w:r>
        <w:rPr>
          <w:rFonts w:hint="eastAsia"/>
        </w:rPr>
        <w:t>，</w:t>
      </w:r>
      <w:r/>
      <w:r>
        <w:rPr>
          <w:rFonts w:ascii="宋体" w:eastAsia="宋体" w:hint="eastAsia"/>
        </w:rPr>
        <w:t>联</w:t>
      </w:r>
      <w:r>
        <w:rPr>
          <w:rFonts w:ascii="宋体" w:eastAsia="宋体" w:hint="eastAsia"/>
        </w:rPr>
        <w:t>合检测</w:t>
      </w:r>
      <w:r>
        <w:rPr>
          <w:rFonts w:ascii="宋体" w:eastAsia="宋体" w:hint="eastAsia"/>
        </w:rPr>
        <w:t>应</w:t>
      </w:r>
      <w:r>
        <w:rPr>
          <w:rFonts w:ascii="宋体" w:eastAsia="宋体" w:hint="eastAsia"/>
        </w:rPr>
        <w:t>比单</w:t>
      </w:r>
      <w:r>
        <w:rPr>
          <w:rFonts w:ascii="宋体" w:eastAsia="宋体" w:hint="eastAsia"/>
        </w:rPr>
        <w:t>一瘤</w:t>
      </w:r>
      <w:r>
        <w:rPr>
          <w:rFonts w:ascii="宋体" w:eastAsia="宋体" w:hint="eastAsia"/>
        </w:rPr>
        <w:t>标有更</w:t>
      </w:r>
      <w:r>
        <w:rPr>
          <w:rFonts w:ascii="宋体" w:eastAsia="宋体" w:hint="eastAsia"/>
        </w:rPr>
        <w:t>高</w:t>
      </w:r>
      <w:r>
        <w:rPr>
          <w:rFonts w:ascii="宋体" w:eastAsia="宋体" w:hint="eastAsia"/>
        </w:rPr>
        <w:t>的灵敏度</w:t>
      </w:r>
      <w:r>
        <w:rPr>
          <w:rFonts w:ascii="宋体" w:eastAsia="宋体" w:hint="eastAsia"/>
        </w:rPr>
        <w:t>。</w:t>
      </w:r>
      <w:r>
        <w:rPr>
          <w:rFonts w:ascii="宋体" w:eastAsia="宋体" w:hint="eastAsia"/>
        </w:rPr>
        <w:t>结果显示</w:t>
      </w:r>
      <w:r>
        <w:rPr>
          <w:rFonts w:hint="eastAsia"/>
        </w:rPr>
        <w:t>，</w:t>
      </w:r>
      <w:r/>
      <w:r>
        <w:rPr>
          <w:rFonts w:ascii="宋体" w:eastAsia="宋体" w:hint="eastAsia"/>
        </w:rPr>
        <w:t>四</w:t>
      </w:r>
      <w:r>
        <w:rPr>
          <w:rFonts w:ascii="宋体" w:eastAsia="宋体" w:hint="eastAsia"/>
        </w:rPr>
        <w:t>种瘤标</w:t>
      </w:r>
      <w:r>
        <w:rPr>
          <w:rFonts w:ascii="宋体" w:eastAsia="宋体" w:hint="eastAsia"/>
        </w:rPr>
        <w:t>联</w:t>
      </w:r>
      <w:r>
        <w:rPr>
          <w:rFonts w:ascii="宋体" w:eastAsia="宋体" w:hint="eastAsia"/>
        </w:rPr>
        <w:t>合检</w:t>
      </w:r>
      <w:r>
        <w:rPr>
          <w:rFonts w:ascii="宋体" w:eastAsia="宋体" w:hint="eastAsia"/>
        </w:rPr>
        <w:t>测的</w:t>
      </w:r>
      <w:r>
        <w:rPr>
          <w:rFonts w:ascii="宋体" w:eastAsia="宋体" w:hint="eastAsia"/>
        </w:rPr>
        <w:t>灵敏度</w:t>
      </w:r>
      <w:r>
        <w:t>(</w:t>
      </w:r>
      <w:r>
        <w:t xml:space="preserve">91.9%</w:t>
      </w:r>
      <w:r>
        <w:t>)</w:t>
      </w:r>
      <w:r/>
      <w:r>
        <w:rPr>
          <w:rFonts w:ascii="宋体" w:eastAsia="宋体" w:hint="eastAsia"/>
        </w:rPr>
        <w:t>高</w:t>
      </w:r>
      <w:r>
        <w:rPr>
          <w:rFonts w:ascii="宋体" w:eastAsia="宋体" w:hint="eastAsia"/>
        </w:rPr>
        <w:t>于任三</w:t>
      </w:r>
      <w:r>
        <w:rPr>
          <w:rFonts w:ascii="宋体" w:eastAsia="宋体" w:hint="eastAsia"/>
        </w:rPr>
        <w:t>种</w:t>
      </w:r>
      <w:r>
        <w:rPr>
          <w:rFonts w:ascii="宋体" w:eastAsia="宋体" w:hint="eastAsia"/>
        </w:rPr>
        <w:t>的组</w:t>
      </w:r>
      <w:r>
        <w:rPr>
          <w:rFonts w:ascii="宋体" w:eastAsia="宋体" w:hint="eastAsia"/>
        </w:rPr>
        <w:t>合</w:t>
      </w:r>
    </w:p>
    <w:p w:rsidR="0018722C">
      <w:pPr>
        <w:topLinePunct/>
      </w:pPr>
      <w:r>
        <w:t>（</w:t>
      </w:r>
      <w:r>
        <w:t>89.2%~91%</w:t>
      </w:r>
      <w:r>
        <w:t>）</w:t>
      </w:r>
      <w:r>
        <w:t>,</w:t>
      </w:r>
      <w:r>
        <w:rPr>
          <w:rFonts w:ascii="宋体" w:eastAsia="宋体" w:hint="eastAsia"/>
        </w:rPr>
        <w:t>更高于任两种的组合</w:t>
      </w:r>
      <w:r>
        <w:t>(</w:t>
      </w:r>
      <w:r>
        <w:t>85.6%~88.3%</w:t>
      </w:r>
      <w:r>
        <w:t>)</w:t>
      </w:r>
      <w:r>
        <w:rPr>
          <w:rFonts w:ascii="宋体" w:eastAsia="宋体" w:hint="eastAsia"/>
          <w:rFonts w:ascii="宋体" w:eastAsia="宋体" w:hint="eastAsia"/>
        </w:rPr>
        <w:t xml:space="preserve">. </w:t>
      </w:r>
      <w:r>
        <w:t>Giannopoulos</w:t>
      </w:r>
      <w:r>
        <w:rPr>
          <w:rFonts w:ascii="宋体" w:eastAsia="宋体" w:hint="eastAsia"/>
        </w:rPr>
        <w:t>等的研</w:t>
      </w:r>
      <w:r>
        <w:rPr>
          <w:rFonts w:ascii="宋体" w:eastAsia="宋体" w:hint="eastAsia"/>
        </w:rPr>
        <w:t>究也证实</w:t>
      </w:r>
      <w:r>
        <w:t>BTA</w:t>
      </w:r>
      <w:r>
        <w:rPr>
          <w:rFonts w:ascii="宋体" w:eastAsia="宋体" w:hint="eastAsia"/>
        </w:rPr>
        <w:t>、</w:t>
      </w:r>
      <w:r>
        <w:t>UBC</w:t>
      </w:r>
      <w:r>
        <w:rPr>
          <w:rFonts w:ascii="宋体" w:eastAsia="宋体" w:hint="eastAsia"/>
        </w:rPr>
        <w:t>、</w:t>
      </w:r>
      <w:r>
        <w:t>NMP22</w:t>
      </w:r>
      <w:r>
        <w:rPr>
          <w:rFonts w:ascii="宋体" w:eastAsia="宋体" w:hint="eastAsia"/>
        </w:rPr>
        <w:t>三者联合检测的灵敏度为</w:t>
      </w:r>
      <w:r>
        <w:t>94</w:t>
      </w:r>
      <w:r>
        <w:t>.</w:t>
      </w:r>
      <w:r>
        <w:t>9%,</w:t>
      </w:r>
      <w:r>
        <w:rPr>
          <w:rFonts w:ascii="宋体" w:eastAsia="宋体" w:hint="eastAsia"/>
        </w:rPr>
        <w:t>高于任何</w:t>
      </w:r>
      <w:r>
        <w:rPr>
          <w:rFonts w:ascii="宋体" w:eastAsia="宋体" w:hint="eastAsia"/>
        </w:rPr>
        <w:t>两种联合检测结果。这些研究使得瘤标的研究有了新的方向。</w:t>
      </w:r>
    </w:p>
    <w:p w:rsidR="0018722C">
      <w:pPr>
        <w:topLinePunct/>
      </w:pPr>
      <w:r>
        <w:t>2009</w:t>
      </w:r>
      <w:r>
        <w:rPr>
          <w:rFonts w:ascii="宋体" w:eastAsia="宋体" w:hint="eastAsia"/>
        </w:rPr>
        <w:t>年李扬等应用酶联免疫吸附试验</w:t>
      </w:r>
      <w:r>
        <w:t>(</w:t>
      </w:r>
      <w:r>
        <w:t xml:space="preserve"> ELISA</w:t>
      </w:r>
      <w:r>
        <w:t>)</w:t>
      </w:r>
      <w:r w:rsidR="001852F3">
        <w:t xml:space="preserve"> </w:t>
      </w:r>
      <w:r>
        <w:rPr>
          <w:rFonts w:ascii="宋体" w:eastAsia="宋体" w:hint="eastAsia"/>
        </w:rPr>
        <w:t>检测膀胱癌疑似尿中</w:t>
      </w:r>
    </w:p>
    <w:p w:rsidR="0018722C">
      <w:pPr>
        <w:topLinePunct/>
      </w:pPr>
      <w:r>
        <w:t>NMP22</w:t>
      </w:r>
      <w:r>
        <w:rPr>
          <w:rFonts w:ascii="宋体" w:eastAsia="宋体" w:hint="eastAsia"/>
        </w:rPr>
        <w:t>、尿膀胱癌抗原</w:t>
      </w:r>
      <w:r>
        <w:rPr>
          <w:rFonts w:ascii="宋体" w:eastAsia="宋体" w:hint="eastAsia"/>
        </w:rPr>
        <w:t>（</w:t>
      </w:r>
      <w:r>
        <w:t>UBC</w:t>
      </w:r>
      <w:r>
        <w:rPr>
          <w:rFonts w:ascii="宋体" w:eastAsia="宋体" w:hint="eastAsia"/>
        </w:rPr>
        <w:t>）</w:t>
      </w:r>
      <w:r>
        <w:rPr>
          <w:rFonts w:ascii="宋体" w:eastAsia="宋体" w:hint="eastAsia"/>
        </w:rPr>
        <w:t>、</w:t>
      </w:r>
      <w:r>
        <w:t>BTA</w:t>
      </w:r>
      <w:r>
        <w:rPr>
          <w:rFonts w:ascii="宋体" w:eastAsia="宋体" w:hint="eastAsia"/>
        </w:rPr>
        <w:t>的浓度，并与正常组进行对比，</w:t>
      </w:r>
      <w:r>
        <w:rPr>
          <w:rFonts w:ascii="宋体" w:eastAsia="宋体" w:hint="eastAsia"/>
        </w:rPr>
        <w:t>得到结果当</w:t>
      </w:r>
      <w:r>
        <w:t>NMP22</w:t>
      </w:r>
      <w:r/>
      <w:r>
        <w:rPr>
          <w:rFonts w:ascii="宋体" w:eastAsia="宋体" w:hint="eastAsia"/>
        </w:rPr>
        <w:t>的临床判断值为</w:t>
      </w:r>
      <w:r>
        <w:t>10</w:t>
      </w:r>
      <w:r>
        <w:t>.</w:t>
      </w:r>
      <w:r>
        <w:t>0U</w:t>
      </w:r>
      <w:r>
        <w:t>/</w:t>
      </w:r>
      <w:r>
        <w:t xml:space="preserve">ml</w:t>
      </w:r>
      <w:r>
        <w:rPr>
          <w:rFonts w:ascii="宋体" w:eastAsia="宋体" w:hint="eastAsia"/>
        </w:rPr>
        <w:t>时，</w:t>
      </w:r>
      <w:r>
        <w:t>NMP22</w:t>
      </w:r>
      <w:r>
        <w:rPr>
          <w:rFonts w:ascii="宋体" w:eastAsia="宋体" w:hint="eastAsia"/>
        </w:rPr>
        <w:t>检测敏感</w:t>
      </w:r>
      <w:r>
        <w:rPr>
          <w:rFonts w:ascii="宋体" w:eastAsia="宋体" w:hint="eastAsia"/>
        </w:rPr>
        <w:t>性</w:t>
      </w:r>
    </w:p>
    <w:p w:rsidR="0018722C">
      <w:pPr>
        <w:topLinePunct/>
      </w:pPr>
      <w:r>
        <w:t>76.5%</w:t>
      </w:r>
      <w:r>
        <w:rPr>
          <w:rFonts w:ascii="宋体" w:hAnsi="宋体" w:eastAsia="宋体" w:hint="eastAsia"/>
        </w:rPr>
        <w:t>，特异性</w:t>
      </w:r>
      <w:r>
        <w:t>72%</w:t>
      </w:r>
      <w:r>
        <w:rPr>
          <w:rFonts w:ascii="宋体" w:hAnsi="宋体" w:eastAsia="宋体" w:hint="eastAsia"/>
        </w:rPr>
        <w:t>，阳性预测值为</w:t>
      </w:r>
      <w:r>
        <w:t>78</w:t>
      </w:r>
      <w:r>
        <w:t>.</w:t>
      </w:r>
      <w:r>
        <w:t>8</w:t>
      </w:r>
      <w:r>
        <w:rPr>
          <w:rFonts w:ascii="宋体" w:hAnsi="宋体" w:eastAsia="宋体" w:hint="eastAsia"/>
        </w:rPr>
        <w:t>％，阴性预测值为</w:t>
      </w:r>
      <w:r>
        <w:t>69</w:t>
      </w:r>
      <w:r>
        <w:t>.</w:t>
      </w:r>
      <w:r>
        <w:t>2%</w:t>
      </w:r>
      <w:r>
        <w:rPr>
          <w:rFonts w:ascii="宋体" w:hAnsi="宋体" w:eastAsia="宋体" w:hint="eastAsia"/>
          <w:rFonts w:ascii="宋体" w:hAnsi="宋体" w:eastAsia="宋体" w:hint="eastAsia"/>
        </w:rPr>
        <w:t xml:space="preserve">; </w:t>
      </w:r>
      <w:r>
        <w:t>UBC</w:t>
      </w:r>
      <w:r>
        <w:rPr>
          <w:rFonts w:ascii="宋体" w:hAnsi="宋体" w:eastAsia="宋体" w:hint="eastAsia"/>
        </w:rPr>
        <w:t>临床判断值为</w:t>
      </w:r>
      <w:r>
        <w:t>12μg</w:t>
      </w:r>
      <w:r>
        <w:t>/</w:t>
      </w:r>
      <w:r>
        <w:t xml:space="preserve">ml</w:t>
      </w:r>
      <w:r>
        <w:rPr>
          <w:rFonts w:ascii="宋体" w:hAnsi="宋体" w:eastAsia="宋体" w:hint="eastAsia"/>
        </w:rPr>
        <w:t>时，检测敏感性</w:t>
      </w:r>
      <w:r>
        <w:t>67</w:t>
      </w:r>
      <w:r>
        <w:t>.</w:t>
      </w:r>
      <w:r>
        <w:t>5%</w:t>
      </w:r>
      <w:r>
        <w:rPr>
          <w:rFonts w:ascii="宋体" w:hAnsi="宋体" w:eastAsia="宋体" w:hint="eastAsia"/>
        </w:rPr>
        <w:t>，特异性</w:t>
      </w:r>
      <w:r>
        <w:t>76%</w:t>
      </w:r>
      <w:r>
        <w:rPr>
          <w:rFonts w:ascii="宋体" w:hAnsi="宋体" w:eastAsia="宋体" w:hint="eastAsia"/>
        </w:rPr>
        <w:t>，阳性预测值</w:t>
      </w:r>
      <w:r>
        <w:rPr>
          <w:rFonts w:ascii="宋体" w:hAnsi="宋体" w:eastAsia="宋体" w:hint="eastAsia"/>
        </w:rPr>
        <w:t>为</w:t>
      </w:r>
      <w:r>
        <w:t>79</w:t>
      </w:r>
      <w:r>
        <w:t>.</w:t>
      </w:r>
      <w:r>
        <w:t>3</w:t>
      </w:r>
      <w:r>
        <w:rPr>
          <w:rFonts w:ascii="宋体" w:hAnsi="宋体" w:eastAsia="宋体" w:hint="eastAsia"/>
        </w:rPr>
        <w:t>％，阴性预测值为</w:t>
      </w:r>
      <w:r>
        <w:t>63</w:t>
      </w:r>
      <w:r>
        <w:t>.</w:t>
      </w:r>
      <w:r>
        <w:t>3</w:t>
      </w:r>
      <w:r>
        <w:rPr>
          <w:rFonts w:ascii="宋体" w:hAnsi="宋体" w:eastAsia="宋体" w:hint="eastAsia"/>
        </w:rPr>
        <w:t>％；</w:t>
      </w:r>
      <w:r>
        <w:t>BTA</w:t>
      </w:r>
      <w:r>
        <w:rPr>
          <w:rFonts w:ascii="宋体" w:hAnsi="宋体" w:eastAsia="宋体" w:hint="eastAsia"/>
        </w:rPr>
        <w:t>临床判断值为</w:t>
      </w:r>
      <w:r>
        <w:t>11</w:t>
      </w:r>
      <w:r>
        <w:t>.</w:t>
      </w:r>
      <w:r>
        <w:t>2U</w:t>
      </w:r>
      <w:r>
        <w:t>/</w:t>
      </w:r>
      <w:r>
        <w:t xml:space="preserve">ml</w:t>
      </w:r>
      <w:r>
        <w:rPr>
          <w:rFonts w:ascii="宋体" w:hAnsi="宋体" w:eastAsia="宋体" w:hint="eastAsia"/>
        </w:rPr>
        <w:t>时，检查</w:t>
      </w:r>
      <w:r>
        <w:rPr>
          <w:rFonts w:ascii="宋体" w:hAnsi="宋体" w:eastAsia="宋体" w:hint="eastAsia"/>
        </w:rPr>
        <w:t>敏感性</w:t>
      </w:r>
      <w:r>
        <w:t>73</w:t>
      </w:r>
      <w:r>
        <w:t>.</w:t>
      </w:r>
      <w:r>
        <w:t> 5%</w:t>
      </w:r>
      <w:r>
        <w:rPr>
          <w:rFonts w:ascii="宋体" w:hAnsi="宋体" w:eastAsia="宋体" w:hint="eastAsia"/>
        </w:rPr>
        <w:t>，特异性</w:t>
      </w:r>
      <w:r>
        <w:t>64%</w:t>
      </w:r>
      <w:r>
        <w:rPr>
          <w:rFonts w:ascii="宋体" w:hAnsi="宋体" w:eastAsia="宋体" w:hint="eastAsia"/>
        </w:rPr>
        <w:t>，阳性预测值为</w:t>
      </w:r>
      <w:r>
        <w:t>73</w:t>
      </w:r>
      <w:r>
        <w:t>.</w:t>
      </w:r>
      <w:r>
        <w:t>5%</w:t>
      </w:r>
      <w:r>
        <w:rPr>
          <w:rFonts w:ascii="宋体" w:hAnsi="宋体" w:eastAsia="宋体" w:hint="eastAsia"/>
        </w:rPr>
        <w:t>，阴性预测值为</w:t>
      </w:r>
      <w:r>
        <w:t>64%</w:t>
      </w:r>
      <w:r>
        <w:rPr>
          <w:rFonts w:ascii="宋体" w:hAnsi="宋体" w:eastAsia="宋体" w:hint="eastAsia"/>
        </w:rPr>
        <w:t>。</w:t>
      </w:r>
    </w:p>
    <w:p w:rsidR="0018722C">
      <w:pPr>
        <w:pStyle w:val="cw20"/>
        <w:topLinePunct/>
      </w:pPr>
      <w:bookmarkStart w:id="688232" w:name="_cwCmt2"/>
      <w:r>
        <w:t>3</w:t>
      </w:r>
      <w:r>
        <w:rPr>
          <w:rFonts w:ascii="宋体" w:eastAsia="宋体" w:hint="eastAsia"/>
        </w:rPr>
        <w:t>种肿瘤标记物联合检测敏感性</w:t>
      </w:r>
      <w:r>
        <w:t>97</w:t>
      </w:r>
      <w:r>
        <w:t>.</w:t>
      </w:r>
      <w:r>
        <w:t>1%</w:t>
      </w:r>
      <w:r>
        <w:rPr>
          <w:rFonts w:ascii="宋体" w:eastAsia="宋体" w:hint="eastAsia"/>
        </w:rPr>
        <w:t>，特异性为</w:t>
      </w:r>
      <w:r>
        <w:t>80%</w:t>
      </w:r>
      <w:r>
        <w:rPr>
          <w:rFonts w:ascii="宋体" w:eastAsia="宋体" w:hint="eastAsia"/>
        </w:rPr>
        <w:t>，阳性预测值为</w:t>
      </w:r>
      <w:bookmarkEnd w:id="688232"/>
    </w:p>
    <w:p w:rsidR="0018722C">
      <w:pPr>
        <w:topLinePunct/>
      </w:pPr>
      <w:r>
        <w:t>86.8</w:t>
      </w:r>
      <w:r>
        <w:rPr>
          <w:rFonts w:ascii="宋体" w:eastAsia="宋体" w:hint="eastAsia"/>
        </w:rPr>
        <w:t>％，阴性预测值为</w:t>
      </w:r>
      <w:r>
        <w:t>95</w:t>
      </w:r>
      <w:r>
        <w:t>.</w:t>
      </w:r>
      <w:r>
        <w:t>2</w:t>
      </w:r>
      <w:r>
        <w:rPr>
          <w:rFonts w:ascii="宋体" w:eastAsia="宋体" w:hint="eastAsia"/>
        </w:rPr>
        <w:t>％。联合检测的敏感性、特异性、阳性预测值、</w:t>
      </w:r>
      <w:r>
        <w:rPr>
          <w:rFonts w:ascii="宋体" w:eastAsia="宋体" w:hint="eastAsia"/>
        </w:rPr>
        <w:t>阴性预测值显著高于任何单一肿瘤标记物检测。在</w:t>
      </w:r>
      <w:r>
        <w:t>2010</w:t>
      </w:r>
      <w:r/>
      <w:r>
        <w:rPr>
          <w:rFonts w:ascii="宋体" w:eastAsia="宋体" w:hint="eastAsia"/>
        </w:rPr>
        <w:t>年金美花等</w:t>
      </w:r>
      <w:r>
        <w:rPr>
          <w:vertAlign w:val="superscript"/>
        </w:rPr>
        <w:t>[</w:t>
      </w:r>
      <w:r>
        <w:rPr>
          <w:vertAlign w:val="superscript"/>
        </w:rPr>
        <w:t xml:space="preserve">16</w:t>
      </w:r>
      <w:r>
        <w:rPr>
          <w:vertAlign w:val="superscript"/>
        </w:rPr>
        <w:t>]</w:t>
      </w:r>
      <w:r>
        <w:rPr>
          <w:rFonts w:ascii="宋体" w:eastAsia="宋体" w:hint="eastAsia"/>
        </w:rPr>
        <w:t>用</w:t>
      </w:r>
      <w:r>
        <w:rPr>
          <w:rFonts w:ascii="宋体" w:eastAsia="宋体" w:hint="eastAsia"/>
        </w:rPr>
        <w:t>酶联免疫标记技术队</w:t>
      </w:r>
      <w:r>
        <w:t>60</w:t>
      </w:r>
      <w:r/>
      <w:r>
        <w:rPr>
          <w:rFonts w:ascii="宋体" w:eastAsia="宋体" w:hint="eastAsia"/>
        </w:rPr>
        <w:t>例患者进行</w:t>
      </w:r>
      <w:r>
        <w:t>HAase</w:t>
      </w:r>
      <w:r/>
      <w:r>
        <w:rPr>
          <w:rFonts w:ascii="宋体" w:eastAsia="宋体" w:hint="eastAsia"/>
        </w:rPr>
        <w:t>和</w:t>
      </w:r>
      <w:r>
        <w:t>NMP-22</w:t>
      </w:r>
      <w:r>
        <w:rPr>
          <w:rFonts w:ascii="宋体" w:eastAsia="宋体" w:hint="eastAsia"/>
        </w:rPr>
        <w:t>检测，</w:t>
      </w:r>
      <w:r>
        <w:t>HAase</w:t>
      </w:r>
      <w:r>
        <w:rPr>
          <w:rFonts w:ascii="宋体" w:eastAsia="宋体" w:hint="eastAsia"/>
        </w:rPr>
        <w:t>、</w:t>
      </w:r>
      <w:r>
        <w:t>NMP-22</w:t>
      </w:r>
      <w:r>
        <w:rPr>
          <w:rFonts w:ascii="宋体" w:eastAsia="宋体" w:hint="eastAsia"/>
        </w:rPr>
        <w:t>联合检测对膀胱癌诊断有较高的灵敏度</w:t>
      </w:r>
      <w:r>
        <w:t>(</w:t>
      </w:r>
      <w:r>
        <w:rPr>
          <w:spacing w:val="0"/>
        </w:rPr>
        <w:t xml:space="preserve"> </w:t>
      </w:r>
      <w:r>
        <w:t>95.1%</w:t>
      </w:r>
      <w:r>
        <w:t>)</w:t>
      </w:r>
      <w:r/>
      <w:r>
        <w:rPr>
          <w:rFonts w:ascii="宋体" w:eastAsia="宋体" w:hint="eastAsia"/>
        </w:rPr>
        <w:t>、特异度</w:t>
      </w:r>
      <w:r>
        <w:t>(</w:t>
      </w:r>
      <w:r>
        <w:rPr>
          <w:spacing w:val="0"/>
        </w:rPr>
        <w:t xml:space="preserve"> </w:t>
      </w:r>
      <w:r>
        <w:t>80.9%</w:t>
      </w:r>
      <w:r>
        <w:t>)</w:t>
      </w:r>
      <w:r>
        <w:rPr>
          <w:rFonts w:ascii="宋体" w:eastAsia="宋体" w:hint="eastAsia"/>
        </w:rPr>
        <w:t>和精确度</w:t>
      </w:r>
      <w:r>
        <w:t>(</w:t>
      </w:r>
      <w:r>
        <w:t>90.3%</w:t>
      </w:r>
      <w:r>
        <w:t>)</w:t>
      </w:r>
      <w:r/>
      <w:r>
        <w:rPr>
          <w:rFonts w:ascii="宋体" w:eastAsia="宋体" w:hint="eastAsia"/>
        </w:rPr>
        <w:t>相比</w:t>
      </w:r>
      <w:r>
        <w:t>Haase</w:t>
      </w:r>
      <w:r/>
      <w:r>
        <w:rPr>
          <w:rFonts w:ascii="宋体" w:eastAsia="宋体" w:hint="eastAsia"/>
        </w:rPr>
        <w:t>的灵敏度</w:t>
      </w:r>
      <w:r>
        <w:t>89</w:t>
      </w:r>
      <w:r>
        <w:t>.</w:t>
      </w:r>
      <w:r>
        <w:t>1%</w:t>
      </w:r>
      <w:r/>
      <w:r>
        <w:rPr>
          <w:rFonts w:ascii="宋体" w:eastAsia="宋体" w:hint="eastAsia"/>
        </w:rPr>
        <w:t>特异度</w:t>
      </w:r>
      <w:r>
        <w:t>86</w:t>
      </w:r>
      <w:r>
        <w:t>.</w:t>
      </w:r>
      <w:r>
        <w:t>4%</w:t>
      </w:r>
      <w:r>
        <w:rPr>
          <w:rFonts w:ascii="宋体" w:eastAsia="宋体" w:hint="eastAsia"/>
        </w:rPr>
        <w:t>准确度</w:t>
      </w:r>
      <w:r>
        <w:t>86</w:t>
      </w:r>
      <w:r>
        <w:t>.</w:t>
      </w:r>
      <w:r>
        <w:t>1%</w:t>
      </w:r>
      <w:r>
        <w:rPr>
          <w:rFonts w:ascii="宋体" w:eastAsia="宋体" w:hint="eastAsia"/>
        </w:rPr>
        <w:t>和</w:t>
      </w:r>
      <w:r>
        <w:t>NMP22</w:t>
      </w:r>
      <w:r/>
      <w:r>
        <w:rPr>
          <w:rFonts w:ascii="宋体" w:eastAsia="宋体" w:hint="eastAsia"/>
        </w:rPr>
        <w:t>的灵敏度</w:t>
      </w:r>
      <w:r>
        <w:t>74</w:t>
      </w:r>
      <w:r>
        <w:t>.</w:t>
      </w:r>
      <w:r>
        <w:t>3%</w:t>
      </w:r>
      <w:r>
        <w:rPr>
          <w:rFonts w:ascii="宋体" w:eastAsia="宋体" w:hint="eastAsia"/>
        </w:rPr>
        <w:t>特异度</w:t>
      </w:r>
      <w:r>
        <w:t>85</w:t>
      </w:r>
      <w:r>
        <w:t>.</w:t>
      </w:r>
      <w:r>
        <w:t>2%</w:t>
      </w:r>
      <w:r>
        <w:rPr>
          <w:rFonts w:ascii="宋体" w:eastAsia="宋体" w:hint="eastAsia"/>
        </w:rPr>
        <w:t>准确度</w:t>
      </w:r>
      <w:r>
        <w:t>78</w:t>
      </w:r>
      <w:r>
        <w:t>.</w:t>
      </w:r>
      <w:r>
        <w:t>6%</w:t>
      </w:r>
      <w:r>
        <w:rPr>
          <w:rFonts w:ascii="宋体" w:eastAsia="宋体" w:hint="eastAsia"/>
        </w:rPr>
        <w:t>有显著的提高。这</w:t>
      </w:r>
      <w:r>
        <w:rPr>
          <w:rFonts w:ascii="宋体" w:eastAsia="宋体" w:hint="eastAsia"/>
        </w:rPr>
        <w:t>些实验证实了联合流标检测的优势，因为它测试的联合瘤标要比单一的瘤</w:t>
      </w:r>
      <w:r>
        <w:rPr>
          <w:rFonts w:ascii="宋体" w:eastAsia="宋体" w:hint="eastAsia"/>
        </w:rPr>
        <w:t>标能更全面的反映肿瘤的各个阶段和不同方面特征，不会遗漏，因检测片</w:t>
      </w:r>
      <w:r>
        <w:rPr>
          <w:rFonts w:ascii="宋体" w:eastAsia="宋体" w:hint="eastAsia"/>
        </w:rPr>
        <w:t>面发生漏诊误诊几率减小。</w:t>
      </w:r>
    </w:p>
    <w:p w:rsidR="0018722C">
      <w:pPr>
        <w:topLinePunct/>
      </w:pPr>
      <w:r>
        <w:rPr>
          <w:rFonts w:ascii="宋体" w:eastAsia="宋体" w:hint="eastAsia"/>
        </w:rPr>
        <w:t>联合瘤标检测实验取得了明显的成果，它使得检测膀胱癌的敏感性和</w:t>
      </w:r>
      <w:r>
        <w:rPr>
          <w:rFonts w:ascii="宋体" w:eastAsia="宋体" w:hint="eastAsia"/>
        </w:rPr>
        <w:t>特异性有了很大的提高，为瘤标的研究提供了一个新的方向。但是这些研</w:t>
      </w:r>
      <w:r>
        <w:rPr>
          <w:rFonts w:ascii="宋体" w:eastAsia="宋体" w:hint="eastAsia"/>
        </w:rPr>
        <w:t>究都只停留在灵敏度和</w:t>
      </w:r>
      <w:r>
        <w:t>/</w:t>
      </w:r>
      <w:r>
        <w:rPr>
          <w:rFonts w:ascii="宋体" w:eastAsia="宋体" w:hint="eastAsia"/>
        </w:rPr>
        <w:t>或特异性方面，研究的瘤标也不尽相同，不能得到一个被认可的组合，没有更加深入全面广泛的研究，加之检测成本高，</w:t>
      </w:r>
      <w:r w:rsidR="001852F3">
        <w:rPr>
          <w:rFonts w:ascii="宋体" w:eastAsia="宋体" w:hint="eastAsia"/>
        </w:rPr>
        <w:t xml:space="preserve">瘤标经典的组合方式还无定论等问题使得这项研究需要大量的工作要做。但这种联合研究方式可能对肿瘤诊断产生重大的影响。</w:t>
      </w:r>
    </w:p>
    <w:p w:rsidR="0018722C">
      <w:pPr>
        <w:pStyle w:val="cw20"/>
        <w:topLinePunct/>
      </w:pPr>
      <w:r>
        <w:rPr>
          <w:rFonts w:ascii="宋体" w:eastAsia="宋体" w:hint="eastAsia"/>
        </w:rPr>
        <w:t>3</w:t>
      </w:r>
      <w:r>
        <w:rPr>
          <w:rFonts w:ascii="宋体" w:eastAsia="宋体" w:hint="eastAsia"/>
        </w:rPr>
        <w:t>核基质蛋白</w:t>
      </w:r>
    </w:p>
    <w:p w:rsidR="0018722C">
      <w:pPr>
        <w:topLinePunct/>
      </w:pPr>
      <w:r>
        <w:rPr>
          <w:rFonts w:ascii="宋体" w:eastAsia="宋体" w:hint="eastAsia"/>
        </w:rPr>
        <w:t/>
      </w:r>
      <w:r>
        <w:rPr>
          <w:rFonts w:ascii="宋体" w:eastAsia="宋体" w:hint="eastAsia"/>
        </w:rPr>
        <w:t>近年</w:t>
      </w:r>
      <w:r>
        <w:rPr>
          <w:rFonts w:ascii="宋体" w:eastAsia="宋体" w:hint="eastAsia"/>
        </w:rPr>
        <w:t>来，随着科学技术的发展，人们的目光又被另外一种膀胱癌标记</w:t>
      </w:r>
      <w:r>
        <w:rPr>
          <w:rFonts w:ascii="宋体" w:eastAsia="宋体" w:hint="eastAsia"/>
        </w:rPr>
        <w:t>物所吸引，它就是膀胱癌特异性核基质蛋白，它不光在诊断监测发面有其</w:t>
      </w:r>
      <w:r>
        <w:rPr>
          <w:rFonts w:ascii="宋体" w:eastAsia="宋体" w:hint="eastAsia"/>
        </w:rPr>
        <w:t>他标志物所不具备的高敏感性和特异性，而且对治疗、判断预后都有独特的作用。</w:t>
      </w:r>
    </w:p>
    <w:p w:rsidR="0018722C">
      <w:pPr>
        <w:topLinePunct/>
      </w:pPr>
      <w:r>
        <w:rPr>
          <w:rFonts w:ascii="宋体" w:eastAsia="宋体" w:hint="eastAsia"/>
        </w:rPr>
        <w:t>核基质蛋白是核基质的重要组成部分</w:t>
      </w:r>
      <w:r>
        <w:rPr>
          <w:rFonts w:hint="eastAsia"/>
        </w:rPr>
        <w:t>，</w:t>
      </w:r>
      <w:r>
        <w:rPr>
          <w:rFonts w:ascii="宋体" w:eastAsia="宋体" w:hint="eastAsia"/>
        </w:rPr>
        <w:t>约占全部核蛋白的</w:t>
      </w:r>
      <w:r>
        <w:t>10%</w:t>
      </w:r>
      <w:r>
        <w:rPr>
          <w:rFonts w:hint="eastAsia"/>
        </w:rPr>
        <w:t>，</w:t>
      </w:r>
      <w:r>
        <w:rPr>
          <w:rFonts w:ascii="宋体" w:eastAsia="宋体" w:hint="eastAsia"/>
        </w:rPr>
        <w:t>是缺乏脂质的</w:t>
      </w:r>
      <w:r>
        <w:t>DNA</w:t>
      </w:r>
      <w:r>
        <w:rPr>
          <w:rFonts w:ascii="宋体" w:eastAsia="宋体" w:hint="eastAsia"/>
        </w:rPr>
        <w:t>组蛋白</w:t>
      </w:r>
      <w:r>
        <w:rPr>
          <w:rFonts w:hint="eastAsia"/>
        </w:rPr>
        <w:t>，</w:t>
      </w:r>
      <w:r w:rsidR="001852F3">
        <w:t xml:space="preserve"> </w:t>
      </w:r>
      <w:r>
        <w:rPr>
          <w:rFonts w:ascii="宋体" w:eastAsia="宋体" w:hint="eastAsia"/>
        </w:rPr>
        <w:t>它构成细胞核网状骨架结构的一个组成部分</w:t>
      </w:r>
      <w:r>
        <w:rPr>
          <w:rFonts w:hint="eastAsia"/>
        </w:rPr>
        <w:t>，</w:t>
      </w:r>
      <w:r>
        <w:t>  </w:t>
      </w:r>
      <w:r>
        <w:rPr>
          <w:rFonts w:ascii="宋体" w:eastAsia="宋体" w:hint="eastAsia"/>
        </w:rPr>
        <w:t>在</w:t>
      </w:r>
    </w:p>
    <w:p w:rsidR="0018722C">
      <w:pPr>
        <w:topLinePunct/>
      </w:pPr>
      <w:r>
        <w:t>DNA</w:t>
      </w:r>
      <w:r>
        <w:rPr>
          <w:rFonts w:ascii="宋体" w:eastAsia="宋体" w:hint="eastAsia"/>
        </w:rPr>
        <w:t>的复制、转录、以及</w:t>
      </w:r>
      <w:r>
        <w:t>mRNA</w:t>
      </w:r>
      <w:r w:rsidR="001852F3">
        <w:t xml:space="preserve"> </w:t>
      </w:r>
      <w:r>
        <w:rPr>
          <w:rFonts w:ascii="宋体" w:eastAsia="宋体" w:hint="eastAsia"/>
        </w:rPr>
        <w:t>的加工处理和调整等方面起重要作用</w:t>
      </w:r>
    </w:p>
    <w:p w:rsidR="0018722C">
      <w:pPr>
        <w:topLinePunct/>
      </w:pPr>
      <w:r>
        <w:t xml:space="preserve">[</w:t>
      </w:r>
      <w:r>
        <w:t xml:space="preserve"> </w:t>
      </w:r>
      <w:r>
        <w:t xml:space="preserve">17</w:t>
      </w:r>
      <w:r/>
      <w:r>
        <w:t xml:space="preserve">]</w:t>
      </w:r>
      <w:r/>
      <w:r>
        <w:rPr>
          <w:rFonts w:hint="eastAsia"/>
        </w:rPr>
        <w:t xml:space="preserve">，</w:t>
      </w:r>
      <w:r>
        <w:rPr>
          <w:rFonts w:ascii="宋体" w:eastAsia="宋体" w:hint="eastAsia"/>
        </w:rPr>
        <w:t xml:space="preserve">所以核基质蛋白对细胞核的形态结构功能影响很大。许多癌变细胞都</w:t>
      </w:r>
      <w:r>
        <w:rPr>
          <w:rFonts w:ascii="宋体" w:eastAsia="宋体" w:hint="eastAsia"/>
        </w:rPr>
        <w:t xml:space="preserve">有核基质蛋白成分和结构的转变</w:t>
      </w:r>
      <w:r>
        <w:rPr>
          <w:spacing w:val="0"/>
          <w:rFonts w:hint="eastAsia"/>
        </w:rPr>
        <w:t xml:space="preserve">，</w:t>
      </w:r>
      <w:r w:rsidR="001852F3">
        <w:t xml:space="preserve"> </w:t>
      </w:r>
      <w:r>
        <w:rPr>
          <w:rFonts w:ascii="宋体" w:eastAsia="宋体" w:hint="eastAsia"/>
        </w:rPr>
        <w:t xml:space="preserve">而且核基质蛋能够在细胞死亡后被释</w:t>
      </w:r>
      <w:r>
        <w:rPr>
          <w:rFonts w:ascii="宋体" w:eastAsia="宋体" w:hint="eastAsia"/>
        </w:rPr>
        <w:t xml:space="preserve">放到血清和尿液中，这使得核基质蛋白可作为肿瘤细胞的标志在血液和尿</w:t>
      </w:r>
      <w:r>
        <w:rPr>
          <w:rFonts w:ascii="宋体" w:eastAsia="宋体" w:hint="eastAsia"/>
        </w:rPr>
        <w:t xml:space="preserve">液中得到检测。</w:t>
      </w:r>
    </w:p>
    <w:p w:rsidR="0018722C">
      <w:pPr>
        <w:topLinePunct/>
      </w:pPr>
      <w:r>
        <w:t>1996</w:t>
      </w:r>
      <w:r>
        <w:rPr>
          <w:rFonts w:ascii="宋体" w:eastAsia="宋体" w:hint="eastAsia"/>
        </w:rPr>
        <w:t>年</w:t>
      </w:r>
      <w:r>
        <w:t>Getzenberg</w:t>
      </w:r>
      <w:r>
        <w:rPr>
          <w:rFonts w:ascii="宋体" w:eastAsia="宋体" w:hint="eastAsia"/>
        </w:rPr>
        <w:t>等</w:t>
      </w:r>
      <w:r>
        <w:rPr>
          <w:vertAlign w:val="superscript"/>
        </w:rPr>
        <w:t>[</w:t>
      </w:r>
      <w:r>
        <w:rPr>
          <w:vertAlign w:val="superscript"/>
        </w:rPr>
        <w:t xml:space="preserve">18</w:t>
      </w:r>
      <w:r>
        <w:rPr>
          <w:vertAlign w:val="superscript"/>
        </w:rPr>
        <w:t>]</w:t>
      </w:r>
      <w:r>
        <w:rPr>
          <w:rFonts w:ascii="宋体" w:eastAsia="宋体" w:hint="eastAsia"/>
        </w:rPr>
        <w:t>对</w:t>
      </w:r>
      <w:r>
        <w:t>17</w:t>
      </w:r>
      <w:r>
        <w:rPr>
          <w:rFonts w:ascii="宋体" w:eastAsia="宋体" w:hint="eastAsia"/>
        </w:rPr>
        <w:t>例膀胱癌组织和正常组织研究首次分离</w:t>
      </w:r>
    </w:p>
    <w:p w:rsidR="0018722C">
      <w:pPr>
        <w:topLinePunct/>
      </w:pPr>
      <w:r>
        <w:rPr>
          <w:rFonts w:ascii="宋体" w:eastAsia="宋体" w:hint="eastAsia"/>
        </w:rPr>
        <w:t>确定了</w:t>
      </w:r>
      <w:r>
        <w:t>9</w:t>
      </w:r>
      <w:r>
        <w:rPr>
          <w:rFonts w:ascii="宋体" w:eastAsia="宋体" w:hint="eastAsia"/>
        </w:rPr>
        <w:t>种膀胱核基质蛋白</w:t>
      </w:r>
      <w:r>
        <w:rPr>
          <w:spacing w:val="0"/>
          <w:rFonts w:hint="eastAsia"/>
        </w:rPr>
        <w:t>，</w:t>
      </w:r>
      <w:r>
        <w:rPr>
          <w:rFonts w:ascii="宋体" w:eastAsia="宋体" w:hint="eastAsia"/>
        </w:rPr>
        <w:t>其中</w:t>
      </w:r>
      <w:r>
        <w:t>6</w:t>
      </w:r>
      <w:r>
        <w:rPr>
          <w:rFonts w:ascii="宋体" w:eastAsia="宋体" w:hint="eastAsia"/>
        </w:rPr>
        <w:t>种只在膀胱癌组织中表达而在正常膀胱人膀胱组织中缺乏</w:t>
      </w:r>
      <w:r>
        <w:rPr>
          <w:rFonts w:hint="eastAsia"/>
        </w:rPr>
        <w:t>，</w:t>
      </w:r>
      <w:r>
        <w:rPr>
          <w:rFonts w:ascii="宋体" w:eastAsia="宋体" w:hint="eastAsia"/>
        </w:rPr>
        <w:t>这</w:t>
      </w:r>
      <w:r>
        <w:t>6</w:t>
      </w:r>
      <w:r>
        <w:rPr>
          <w:rFonts w:ascii="宋体" w:eastAsia="宋体" w:hint="eastAsia"/>
        </w:rPr>
        <w:t>种核基质蛋白命名</w:t>
      </w:r>
      <w:r>
        <w:t>BLCA-1</w:t>
      </w:r>
      <w:r>
        <w:rPr>
          <w:rFonts w:ascii="宋体" w:eastAsia="宋体" w:hint="eastAsia"/>
        </w:rPr>
        <w:t>、</w:t>
      </w:r>
      <w:r>
        <w:t>2</w:t>
      </w:r>
      <w:r>
        <w:rPr>
          <w:rFonts w:ascii="宋体" w:eastAsia="宋体" w:hint="eastAsia"/>
        </w:rPr>
        <w:t>、</w:t>
      </w:r>
      <w:r>
        <w:t>3</w:t>
      </w:r>
      <w:r>
        <w:rPr>
          <w:rFonts w:ascii="宋体" w:eastAsia="宋体" w:hint="eastAsia"/>
        </w:rPr>
        <w:t>、</w:t>
      </w:r>
      <w:r>
        <w:t>4</w:t>
      </w:r>
      <w:r>
        <w:rPr>
          <w:rFonts w:ascii="宋体" w:eastAsia="宋体" w:hint="eastAsia"/>
        </w:rPr>
        <w:t>、</w:t>
      </w:r>
      <w:r>
        <w:t>5</w:t>
      </w:r>
      <w:r>
        <w:rPr>
          <w:rFonts w:ascii="宋体" w:eastAsia="宋体" w:hint="eastAsia"/>
        </w:rPr>
        <w:t>、</w:t>
      </w:r>
      <w:r>
        <w:t>6</w:t>
      </w:r>
      <w:r>
        <w:rPr>
          <w:rFonts w:hint="eastAsia"/>
        </w:rPr>
        <w:t>，</w:t>
      </w:r>
      <w:r>
        <w:rPr>
          <w:rFonts w:ascii="宋体" w:eastAsia="宋体" w:hint="eastAsia"/>
        </w:rPr>
        <w:t>另</w:t>
      </w:r>
      <w:r>
        <w:rPr>
          <w:rFonts w:ascii="宋体" w:eastAsia="宋体" w:hint="eastAsia"/>
        </w:rPr>
        <w:t>外</w:t>
      </w:r>
      <w:r>
        <w:t>3</w:t>
      </w:r>
      <w:r>
        <w:rPr>
          <w:rFonts w:ascii="宋体" w:eastAsia="宋体" w:hint="eastAsia"/>
        </w:rPr>
        <w:t>种只存在于正常人的膀胱组织中</w:t>
      </w:r>
      <w:r>
        <w:rPr>
          <w:rFonts w:hint="eastAsia"/>
        </w:rPr>
        <w:t>，</w:t>
      </w:r>
      <w:r>
        <w:rPr>
          <w:rFonts w:ascii="宋体" w:eastAsia="宋体" w:hint="eastAsia"/>
        </w:rPr>
        <w:t>命名为</w:t>
      </w:r>
      <w:r>
        <w:t>BLNL- 1</w:t>
      </w:r>
      <w:r>
        <w:rPr>
          <w:rFonts w:ascii="宋体" w:eastAsia="宋体" w:hint="eastAsia"/>
        </w:rPr>
        <w:t>、</w:t>
      </w:r>
      <w:r>
        <w:t>2</w:t>
      </w:r>
      <w:r>
        <w:rPr>
          <w:rFonts w:ascii="宋体" w:eastAsia="宋体" w:hint="eastAsia"/>
        </w:rPr>
        <w:t>、</w:t>
      </w:r>
      <w:r>
        <w:t>3</w:t>
      </w:r>
      <w:r>
        <w:rPr>
          <w:rFonts w:ascii="宋体" w:eastAsia="宋体" w:hint="eastAsia"/>
        </w:rPr>
        <w:t>。对膀胱癌</w:t>
      </w:r>
      <w:r>
        <w:rPr>
          <w:rFonts w:ascii="宋体" w:eastAsia="宋体" w:hint="eastAsia"/>
        </w:rPr>
        <w:t>细胞系</w:t>
      </w:r>
      <w:r>
        <w:t>253 j</w:t>
      </w:r>
      <w:r>
        <w:rPr>
          <w:rFonts w:ascii="宋体" w:eastAsia="宋体" w:hint="eastAsia"/>
        </w:rPr>
        <w:t>、</w:t>
      </w:r>
      <w:r>
        <w:t>T24</w:t>
      </w:r>
      <w:r>
        <w:rPr>
          <w:rFonts w:ascii="宋体" w:eastAsia="宋体" w:hint="eastAsia"/>
        </w:rPr>
        <w:t>和</w:t>
      </w:r>
      <w:r>
        <w:t>UMUC-2</w:t>
      </w:r>
      <w:r w:rsidR="001852F3">
        <w:t xml:space="preserve"> </w:t>
      </w:r>
      <w:r>
        <w:rPr>
          <w:rFonts w:ascii="宋体" w:eastAsia="宋体" w:hint="eastAsia"/>
        </w:rPr>
        <w:t>研究中发现</w:t>
      </w:r>
      <w:r>
        <w:t>6</w:t>
      </w:r>
      <w:r>
        <w:rPr>
          <w:rFonts w:ascii="宋体" w:eastAsia="宋体" w:hint="eastAsia"/>
        </w:rPr>
        <w:t>种</w:t>
      </w:r>
      <w:r>
        <w:t>BLCA</w:t>
      </w:r>
      <w:r>
        <w:rPr>
          <w:rFonts w:ascii="宋体" w:eastAsia="宋体" w:hint="eastAsia"/>
        </w:rPr>
        <w:t>的</w:t>
      </w:r>
      <w:r>
        <w:t>5</w:t>
      </w:r>
      <w:r>
        <w:rPr>
          <w:rFonts w:ascii="宋体" w:eastAsia="宋体" w:hint="eastAsia"/>
        </w:rPr>
        <w:t>种</w:t>
      </w:r>
      <w:r>
        <w:t>（</w:t>
      </w:r>
      <w:r w:rsidR="001852F3">
        <w:t xml:space="preserve">BLCA-1</w:t>
      </w:r>
      <w:r>
        <w:rPr>
          <w:rFonts w:ascii="宋体" w:eastAsia="宋体" w:hint="eastAsia"/>
        </w:rPr>
        <w:t>、</w:t>
      </w:r>
    </w:p>
    <w:p w:rsidR="0018722C">
      <w:pPr>
        <w:topLinePunct/>
      </w:pPr>
      <w:bookmarkStart w:id="688233" w:name="_cwCmt3"/>
      <w:r>
        <w:t>2</w:t>
      </w:r>
      <w:r>
        <w:rPr>
          <w:rFonts w:ascii="宋体" w:eastAsia="宋体" w:hint="eastAsia"/>
        </w:rPr>
        <w:t>、</w:t>
      </w:r>
      <w:r>
        <w:t>3</w:t>
      </w:r>
      <w:r>
        <w:rPr>
          <w:rFonts w:ascii="宋体" w:eastAsia="宋体" w:hint="eastAsia"/>
        </w:rPr>
        <w:t>、</w:t>
      </w:r>
      <w:r>
        <w:t>4</w:t>
      </w:r>
      <w:r>
        <w:rPr>
          <w:rFonts w:ascii="宋体" w:eastAsia="宋体" w:hint="eastAsia"/>
        </w:rPr>
        <w:t>、</w:t>
      </w:r>
      <w:r>
        <w:t>6</w:t>
      </w:r>
      <w:r>
        <w:rPr>
          <w:spacing w:val="0"/>
        </w:rPr>
        <w:t>）</w:t>
      </w:r>
      <w:r/>
      <w:r>
        <w:rPr>
          <w:rFonts w:ascii="宋体" w:eastAsia="宋体" w:hint="eastAsia"/>
        </w:rPr>
        <w:t>存在于</w:t>
      </w:r>
      <w:r>
        <w:t>3</w:t>
      </w:r>
      <w:r>
        <w:rPr>
          <w:rFonts w:ascii="宋体" w:eastAsia="宋体" w:hint="eastAsia"/>
        </w:rPr>
        <w:t>种癌细胞系中</w:t>
      </w:r>
      <w:r>
        <w:t>, BLNL1- BLNL3</w:t>
      </w:r>
      <w:r>
        <w:rPr>
          <w:rFonts w:ascii="宋体" w:eastAsia="宋体" w:hint="eastAsia"/>
        </w:rPr>
        <w:t>未发现存在于癌细</w:t>
      </w:r>
      <w:r>
        <w:rPr>
          <w:rFonts w:ascii="宋体" w:eastAsia="宋体" w:hint="eastAsia"/>
        </w:rPr>
        <w:t>胞系中。这些特异性核基质蛋白参与</w:t>
      </w:r>
      <w:r>
        <w:t>DNA</w:t>
      </w:r>
      <w:r>
        <w:rPr>
          <w:rFonts w:ascii="宋体" w:eastAsia="宋体" w:hint="eastAsia"/>
        </w:rPr>
        <w:t>的复制、</w:t>
      </w:r>
      <w:r>
        <w:t>RNA</w:t>
      </w:r>
      <w:r>
        <w:rPr>
          <w:rFonts w:ascii="宋体" w:eastAsia="宋体" w:hint="eastAsia"/>
        </w:rPr>
        <w:t>的合成和细胞核</w:t>
      </w:r>
      <w:r>
        <w:rPr>
          <w:rFonts w:ascii="宋体" w:eastAsia="宋体" w:hint="eastAsia"/>
        </w:rPr>
        <w:t>形态的保持，与膀胱癌的发生发展密切相关。这项研究为早期诊断膀胱癌</w:t>
      </w:r>
      <w:r>
        <w:rPr>
          <w:rFonts w:ascii="宋体" w:eastAsia="宋体" w:hint="eastAsia"/>
        </w:rPr>
        <w:t>和检测膀胱癌复发提供新的瘤标奠定了理论基础。</w:t>
      </w:r>
      <w:bookmarkEnd w:id="688233"/>
    </w:p>
    <w:p w:rsidR="0018722C">
      <w:pPr>
        <w:pStyle w:val="cw20"/>
        <w:topLinePunct/>
      </w:pPr>
      <w:r>
        <w:t>3.1 </w:t>
      </w:r>
      <w:r>
        <w:t>NMP22</w:t>
      </w:r>
    </w:p>
    <w:p w:rsidR="0018722C">
      <w:pPr>
        <w:topLinePunct/>
      </w:pPr>
      <w:r>
        <w:t>1974</w:t>
      </w:r>
      <w:r>
        <w:rPr>
          <w:rFonts w:ascii="宋体" w:eastAsia="宋体" w:hint="eastAsia"/>
        </w:rPr>
        <w:t>年</w:t>
      </w:r>
      <w:r>
        <w:rPr>
          <w:spacing w:val="2"/>
          <w:rFonts w:hint="eastAsia"/>
        </w:rPr>
        <w:t>，</w:t>
      </w:r>
      <w:r>
        <w:rPr>
          <w:rFonts w:ascii="宋体" w:eastAsia="宋体" w:hint="eastAsia"/>
        </w:rPr>
        <w:t>细胞核的结构成分核基质</w:t>
      </w:r>
      <w:r>
        <w:rPr>
          <w:rFonts w:hint="eastAsia"/>
        </w:rPr>
        <w:t>，</w:t>
      </w:r>
      <w:r>
        <w:rPr>
          <w:rFonts w:ascii="宋体" w:eastAsia="宋体" w:hint="eastAsia"/>
        </w:rPr>
        <w:t>被首次揭示</w:t>
      </w:r>
      <w:r>
        <w:rPr>
          <w:rFonts w:hint="eastAsia"/>
        </w:rPr>
        <w:t>，</w:t>
      </w:r>
      <w:r>
        <w:rPr>
          <w:rFonts w:ascii="宋体" w:eastAsia="宋体" w:hint="eastAsia"/>
        </w:rPr>
        <w:t>这种非染色体结构参与核的形成</w:t>
      </w:r>
      <w:r>
        <w:rPr>
          <w:rFonts w:hint="eastAsia"/>
        </w:rPr>
        <w:t>，</w:t>
      </w:r>
      <w:r>
        <w:rPr>
          <w:rFonts w:ascii="宋体" w:eastAsia="宋体" w:hint="eastAsia"/>
        </w:rPr>
        <w:t>组成</w:t>
      </w:r>
      <w:r>
        <w:t>DNA</w:t>
      </w:r>
      <w:r>
        <w:rPr>
          <w:rFonts w:ascii="宋体" w:eastAsia="宋体" w:hint="eastAsia"/>
        </w:rPr>
        <w:t>并对</w:t>
      </w:r>
      <w:r>
        <w:t>DNA</w:t>
      </w:r>
      <w:r>
        <w:rPr>
          <w:rFonts w:ascii="宋体" w:eastAsia="宋体" w:hint="eastAsia"/>
        </w:rPr>
        <w:t>的复制、转录和</w:t>
      </w:r>
      <w:r>
        <w:t>RNA</w:t>
      </w:r>
      <w:r>
        <w:rPr>
          <w:rFonts w:ascii="宋体" w:eastAsia="宋体" w:hint="eastAsia"/>
        </w:rPr>
        <w:t>的合成起重要作用</w:t>
      </w:r>
      <w:r>
        <w:rPr>
          <w:vertAlign w:val="superscript"/>
        </w:rPr>
        <w:t>[</w:t>
      </w:r>
      <w:r>
        <w:rPr>
          <w:vertAlign w:val="superscript"/>
        </w:rPr>
        <w:t xml:space="preserve">19</w:t>
      </w:r>
      <w:r>
        <w:rPr>
          <w:vertAlign w:val="superscript"/>
        </w:rPr>
        <w:t>]</w:t>
      </w:r>
      <w:r>
        <w:rPr>
          <w:rFonts w:ascii="宋体" w:eastAsia="宋体" w:hint="eastAsia"/>
        </w:rPr>
        <w:t>。</w:t>
      </w:r>
      <w:r>
        <w:t>NMP22</w:t>
      </w:r>
      <w:r>
        <w:rPr>
          <w:rFonts w:ascii="宋体" w:eastAsia="宋体" w:hint="eastAsia"/>
        </w:rPr>
        <w:t>其实不是特异性核基质蛋白，而是一种核有丝分裂体蛋白</w:t>
      </w:r>
      <w:r>
        <w:rPr>
          <w:rFonts w:hint="eastAsia"/>
        </w:rPr>
        <w:t>，</w:t>
      </w:r>
      <w:r>
        <w:rPr>
          <w:rFonts w:ascii="宋体" w:eastAsia="宋体" w:hint="eastAsia"/>
        </w:rPr>
        <w:t>存在于所有种类细胞的核基质</w:t>
      </w:r>
      <w:r>
        <w:rPr>
          <w:spacing w:val="0"/>
          <w:rFonts w:hint="eastAsia"/>
        </w:rPr>
        <w:t>，</w:t>
      </w:r>
      <w:r w:rsidR="001852F3">
        <w:t xml:space="preserve"> </w:t>
      </w:r>
      <w:r>
        <w:rPr>
          <w:rFonts w:ascii="宋体" w:eastAsia="宋体" w:hint="eastAsia"/>
        </w:rPr>
        <w:t>核有丝分裂体蛋白虽然具有高度的免疫性</w:t>
      </w:r>
      <w:r>
        <w:rPr>
          <w:spacing w:val="0"/>
          <w:rFonts w:hint="eastAsia"/>
        </w:rPr>
        <w:t>，</w:t>
      </w:r>
      <w:r>
        <w:rPr>
          <w:rFonts w:ascii="宋体" w:eastAsia="宋体" w:hint="eastAsia"/>
        </w:rPr>
        <w:t>但它在核基质中处于一个相对低的水平。</w:t>
      </w:r>
      <w:r>
        <w:t>NMP22</w:t>
      </w:r>
      <w:r>
        <w:rPr>
          <w:rFonts w:ascii="宋体" w:eastAsia="宋体" w:hint="eastAsia"/>
        </w:rPr>
        <w:t>在凋亡过程中从肿瘤细胞的核中释放</w:t>
      </w:r>
      <w:r>
        <w:rPr>
          <w:rFonts w:hint="eastAsia"/>
        </w:rPr>
        <w:t>，</w:t>
      </w:r>
      <w:r>
        <w:rPr>
          <w:rFonts w:ascii="宋体" w:eastAsia="宋体" w:hint="eastAsia"/>
        </w:rPr>
        <w:t>正常人体内</w:t>
      </w:r>
      <w:r>
        <w:t>NMP22</w:t>
      </w:r>
      <w:r>
        <w:rPr>
          <w:rFonts w:ascii="宋体" w:eastAsia="宋体" w:hint="eastAsia"/>
        </w:rPr>
        <w:t>水平很低</w:t>
      </w:r>
      <w:r>
        <w:rPr>
          <w:spacing w:val="0"/>
          <w:rFonts w:hint="eastAsia"/>
        </w:rPr>
        <w:t>，</w:t>
      </w:r>
      <w:r w:rsidR="001852F3">
        <w:t xml:space="preserve"> </w:t>
      </w:r>
      <w:r>
        <w:rPr>
          <w:rFonts w:ascii="宋体" w:eastAsia="宋体" w:hint="eastAsia"/>
        </w:rPr>
        <w:t>患有膀胱癌的病</w:t>
      </w:r>
      <w:r>
        <w:rPr>
          <w:rFonts w:ascii="宋体" w:eastAsia="宋体" w:hint="eastAsia"/>
        </w:rPr>
        <w:t>人</w:t>
      </w:r>
    </w:p>
    <w:p w:rsidR="0018722C">
      <w:pPr>
        <w:topLinePunct/>
      </w:pPr>
      <w:r>
        <w:t>NMP22</w:t>
      </w:r>
      <w:r>
        <w:rPr>
          <w:rFonts w:ascii="宋体" w:eastAsia="宋体" w:hint="eastAsia"/>
        </w:rPr>
        <w:t>水平增高</w:t>
      </w:r>
      <w:r>
        <w:t>25</w:t>
      </w:r>
      <w:r>
        <w:rPr>
          <w:rFonts w:ascii="宋体" w:eastAsia="宋体" w:hint="eastAsia"/>
        </w:rPr>
        <w:t>倍</w:t>
      </w:r>
      <w:r>
        <w:t>[</w:t>
      </w:r>
      <w:r>
        <w:t xml:space="preserve">20</w:t>
      </w:r>
      <w:r>
        <w:t>]</w:t>
      </w:r>
      <w:r>
        <w:rPr>
          <w:rFonts w:ascii="宋体" w:eastAsia="宋体" w:hint="eastAsia"/>
        </w:rPr>
        <w:t>，这也是它能成为膀胱癌标志物的基础。一项</w:t>
      </w:r>
    </w:p>
    <w:p w:rsidR="0018722C">
      <w:pPr>
        <w:topLinePunct/>
      </w:pPr>
      <w:r>
        <w:t>FDA</w:t>
      </w:r>
      <w:r>
        <w:rPr>
          <w:rFonts w:ascii="宋体" w:eastAsia="宋体" w:hint="eastAsia"/>
        </w:rPr>
        <w:t>推荐的</w:t>
      </w:r>
      <w:r>
        <w:t>NMP22</w:t>
      </w:r>
      <w:r>
        <w:rPr>
          <w:rFonts w:ascii="宋体" w:eastAsia="宋体" w:hint="eastAsia"/>
        </w:rPr>
        <w:t>试剂盒</w:t>
      </w:r>
      <w:r>
        <w:rPr>
          <w:rFonts w:hint="eastAsia"/>
        </w:rPr>
        <w:t>，</w:t>
      </w:r>
      <w:r w:rsidR="001852F3">
        <w:t xml:space="preserve"> </w:t>
      </w:r>
      <w:r>
        <w:rPr>
          <w:rFonts w:ascii="宋体" w:eastAsia="宋体" w:hint="eastAsia"/>
        </w:rPr>
        <w:t>通过酶联免疫实验</w:t>
      </w:r>
      <w:r>
        <w:rPr>
          <w:rFonts w:hint="eastAsia"/>
        </w:rPr>
        <w:t>，</w:t>
      </w:r>
      <w:r w:rsidR="001852F3">
        <w:t xml:space="preserve"> </w:t>
      </w:r>
      <w:r>
        <w:rPr>
          <w:rFonts w:ascii="宋体" w:eastAsia="宋体" w:hint="eastAsia"/>
        </w:rPr>
        <w:t>可发现和测定尿中</w:t>
      </w:r>
    </w:p>
    <w:p w:rsidR="0018722C">
      <w:pPr>
        <w:topLinePunct/>
      </w:pPr>
      <w:r>
        <w:t>NMP22</w:t>
      </w:r>
      <w:r>
        <w:rPr>
          <w:rFonts w:ascii="宋体" w:eastAsia="宋体" w:hint="eastAsia"/>
          <w:rFonts w:ascii="宋体" w:eastAsia="宋体" w:hint="eastAsia"/>
        </w:rPr>
        <w:t xml:space="preserve">. </w:t>
      </w:r>
      <w:r>
        <w:t>Soloway </w:t>
      </w:r>
      <w:r>
        <w:rPr>
          <w:vertAlign w:val="superscript"/>
        </w:rPr>
        <w:t>[</w:t>
      </w:r>
      <w:r>
        <w:rPr>
          <w:vertAlign w:val="superscript"/>
        </w:rPr>
        <w:t xml:space="preserve"> 21</w:t>
      </w:r>
      <w:r>
        <w:rPr>
          <w:vertAlign w:val="superscript"/>
        </w:rPr>
        <w:t>]</w:t>
      </w:r>
      <w:r>
        <w:rPr>
          <w:rFonts w:ascii="宋体" w:eastAsia="宋体" w:hint="eastAsia"/>
        </w:rPr>
        <w:t>等研究认为</w:t>
      </w:r>
      <w:r>
        <w:rPr>
          <w:spacing w:val="16"/>
          <w:rFonts w:hint="eastAsia"/>
        </w:rPr>
        <w:t>，</w:t>
      </w:r>
      <w:r>
        <w:rPr>
          <w:rFonts w:ascii="宋体" w:eastAsia="宋体" w:hint="eastAsia"/>
        </w:rPr>
        <w:t>以</w:t>
      </w:r>
      <w:r>
        <w:t>NMP22</w:t>
      </w:r>
      <w:r>
        <w:rPr>
          <w:rFonts w:ascii="宋体" w:eastAsia="宋体" w:hint="eastAsia"/>
        </w:rPr>
        <w:t>超过</w:t>
      </w:r>
      <w:r>
        <w:t>10Units</w:t>
      </w:r>
      <w:r>
        <w:t>/</w:t>
      </w:r>
      <w:r>
        <w:t xml:space="preserve">ml</w:t>
      </w:r>
      <w:r>
        <w:rPr>
          <w:rFonts w:ascii="宋体" w:eastAsia="宋体" w:hint="eastAsia"/>
        </w:rPr>
        <w:t>为阳性</w:t>
      </w:r>
      <w:r>
        <w:rPr>
          <w:spacing w:val="16"/>
          <w:rFonts w:hint="eastAsia"/>
        </w:rPr>
        <w:t>，</w:t>
      </w:r>
      <w:r>
        <w:rPr>
          <w:rFonts w:ascii="宋体" w:eastAsia="宋体" w:hint="eastAsia"/>
        </w:rPr>
        <w:t>它</w:t>
      </w:r>
      <w:r>
        <w:rPr>
          <w:rFonts w:ascii="宋体" w:eastAsia="宋体" w:hint="eastAsia"/>
        </w:rPr>
        <w:t>对膀胱癌诊断的敏感性为</w:t>
      </w:r>
      <w:r>
        <w:t>61</w:t>
      </w:r>
      <w:r>
        <w:t>.</w:t>
      </w:r>
      <w:r>
        <w:t>2%, </w:t>
      </w:r>
      <w:r>
        <w:rPr>
          <w:rFonts w:ascii="宋体" w:eastAsia="宋体" w:hint="eastAsia"/>
        </w:rPr>
        <w:t>特异性为</w:t>
      </w:r>
      <w:r>
        <w:t>89</w:t>
      </w:r>
      <w:r>
        <w:t>.</w:t>
      </w:r>
      <w:r>
        <w:t>9%,</w:t>
      </w:r>
      <w:r>
        <w:rPr>
          <w:rFonts w:ascii="宋体" w:eastAsia="宋体" w:hint="eastAsia"/>
        </w:rPr>
        <w:t>对浸润性膀胱癌诊断的</w:t>
      </w:r>
      <w:r>
        <w:rPr>
          <w:rFonts w:ascii="宋体" w:eastAsia="宋体" w:hint="eastAsia"/>
        </w:rPr>
        <w:t>敏感性为</w:t>
      </w:r>
      <w:r>
        <w:t>100%</w:t>
      </w:r>
      <w:r>
        <w:rPr>
          <w:rFonts w:ascii="宋体" w:eastAsia="宋体" w:hint="eastAsia"/>
        </w:rPr>
        <w:t>。在另一项前瞻性研究中</w:t>
      </w:r>
      <w:r>
        <w:t>Grossman</w:t>
      </w:r>
      <w:r>
        <w:rPr>
          <w:rFonts w:ascii="宋体" w:eastAsia="宋体" w:hint="eastAsia"/>
        </w:rPr>
        <w:t>等人通过对</w:t>
      </w:r>
      <w:r>
        <w:t>668</w:t>
      </w:r>
      <w:r>
        <w:rPr>
          <w:rFonts w:ascii="宋体" w:eastAsia="宋体" w:hint="eastAsia"/>
        </w:rPr>
        <w:t>例膀</w:t>
      </w:r>
      <w:r>
        <w:rPr>
          <w:rFonts w:ascii="宋体" w:eastAsia="宋体" w:hint="eastAsia"/>
        </w:rPr>
        <w:t>胱癌患者的研究发现</w:t>
      </w:r>
      <w:r>
        <w:t>NMP22</w:t>
      </w:r>
      <w:r>
        <w:rPr>
          <w:rFonts w:ascii="宋体" w:eastAsia="宋体" w:hint="eastAsia"/>
        </w:rPr>
        <w:t>检测与膀胱镜检相结合应用比单纯膀胱镜检</w:t>
      </w:r>
      <w:r>
        <w:rPr>
          <w:rFonts w:ascii="宋体" w:eastAsia="宋体" w:hint="eastAsia"/>
        </w:rPr>
        <w:t>对膀胱癌的诊断敏感性要高，然而</w:t>
      </w:r>
      <w:r>
        <w:t>NMP22</w:t>
      </w:r>
      <w:r>
        <w:rPr>
          <w:rFonts w:ascii="宋体" w:eastAsia="宋体" w:hint="eastAsia"/>
        </w:rPr>
        <w:t>检测的特异性并不令人满</w:t>
      </w:r>
      <w:r>
        <w:rPr>
          <w:rFonts w:ascii="宋体" w:eastAsia="宋体" w:hint="eastAsia"/>
        </w:rPr>
        <w:t>意</w:t>
      </w:r>
    </w:p>
    <w:p w:rsidR="0018722C">
      <w:pPr>
        <w:topLinePunct/>
      </w:pPr>
      <w:r>
        <w:t>（</w:t>
      </w:r>
      <w:r>
        <w:t>40~90%</w:t>
      </w:r>
      <w:r>
        <w:t>）</w:t>
      </w:r>
      <w:r>
        <w:rPr>
          <w:rFonts w:ascii="宋体" w:eastAsia="宋体" w:hint="eastAsia"/>
        </w:rPr>
        <w:t>，同样有着较高的假阳性率。研究表明膀胱癌患者尿中</w:t>
      </w:r>
      <w:r>
        <w:t>NMP22</w:t>
      </w:r>
      <w:r>
        <w:rPr>
          <w:rFonts w:ascii="宋体" w:eastAsia="宋体" w:hint="eastAsia"/>
        </w:rPr>
        <w:t>水平增高</w:t>
      </w:r>
      <w:r>
        <w:rPr>
          <w:spacing w:val="1"/>
          <w:rFonts w:hint="eastAsia"/>
        </w:rPr>
        <w:t>，</w:t>
      </w:r>
      <w:r>
        <w:rPr>
          <w:rFonts w:ascii="宋体" w:eastAsia="宋体" w:hint="eastAsia"/>
        </w:rPr>
        <w:t>与肿瘤的分级、分期无明显相关</w:t>
      </w:r>
      <w:r>
        <w:rPr>
          <w:spacing w:val="1"/>
          <w:rFonts w:hint="eastAsia"/>
        </w:rPr>
        <w:t>，</w:t>
      </w:r>
      <w:r>
        <w:rPr>
          <w:rFonts w:ascii="宋体" w:eastAsia="宋体" w:hint="eastAsia"/>
        </w:rPr>
        <w:t>而且良性泌尿系统疾病的病</w:t>
      </w:r>
      <w:r>
        <w:rPr>
          <w:rFonts w:ascii="宋体" w:eastAsia="宋体" w:hint="eastAsia"/>
        </w:rPr>
        <w:t>人</w:t>
      </w:r>
      <w:r>
        <w:t>NMP22</w:t>
      </w:r>
      <w:r>
        <w:rPr>
          <w:rFonts w:ascii="宋体" w:eastAsia="宋体" w:hint="eastAsia"/>
        </w:rPr>
        <w:t>也有所增高</w:t>
      </w:r>
      <w:r>
        <w:rPr>
          <w:spacing w:val="0"/>
          <w:rFonts w:hint="eastAsia"/>
        </w:rPr>
        <w:t>，</w:t>
      </w:r>
      <w:r>
        <w:rPr>
          <w:rFonts w:ascii="宋体" w:eastAsia="宋体" w:hint="eastAsia"/>
        </w:rPr>
        <w:t>但明显低于膀胱癌病人</w:t>
      </w:r>
      <w:r w:rsidR="001852F3">
        <w:rPr>
          <w:rFonts w:ascii="宋体" w:eastAsia="宋体" w:hint="eastAsia"/>
        </w:rPr>
        <w:t xml:space="preserve">。这就要求要有一个合适</w:t>
      </w:r>
      <w:r>
        <w:rPr>
          <w:rFonts w:ascii="宋体" w:eastAsia="宋体" w:hint="eastAsia"/>
        </w:rPr>
        <w:t>的临界值，当降低临界值以</w:t>
      </w:r>
      <w:r>
        <w:t>NMP22</w:t>
      </w:r>
      <w:r>
        <w:rPr>
          <w:rFonts w:ascii="宋体" w:eastAsia="宋体" w:hint="eastAsia"/>
        </w:rPr>
        <w:t>大于</w:t>
      </w:r>
      <w:r>
        <w:t>7Units</w:t>
      </w:r>
      <w:r>
        <w:t>/</w:t>
      </w:r>
      <w:r>
        <w:t xml:space="preserve">ml</w:t>
      </w:r>
      <w:r w:rsidR="001852F3">
        <w:t xml:space="preserve"> </w:t>
      </w:r>
      <w:r>
        <w:rPr>
          <w:rFonts w:ascii="宋体" w:eastAsia="宋体" w:hint="eastAsia"/>
        </w:rPr>
        <w:t>为标准时</w:t>
      </w:r>
      <w:r>
        <w:rPr>
          <w:spacing w:val="16"/>
          <w:rFonts w:hint="eastAsia"/>
        </w:rPr>
        <w:t>，</w:t>
      </w:r>
      <w:r>
        <w:rPr>
          <w:rFonts w:ascii="宋体" w:eastAsia="宋体" w:hint="eastAsia"/>
        </w:rPr>
        <w:t>敏感性</w:t>
      </w:r>
      <w:r>
        <w:rPr>
          <w:rFonts w:ascii="宋体" w:eastAsia="宋体" w:hint="eastAsia"/>
        </w:rPr>
        <w:t>提</w:t>
      </w:r>
    </w:p>
    <w:p w:rsidR="0018722C">
      <w:pPr>
        <w:topLinePunct/>
      </w:pPr>
      <w:r>
        <w:rPr>
          <w:rFonts w:ascii="宋体" w:eastAsia="宋体" w:hint="eastAsia"/>
        </w:rPr>
        <w:t>高为</w:t>
      </w:r>
      <w:r>
        <w:t>81%, </w:t>
      </w:r>
      <w:r>
        <w:rPr>
          <w:rFonts w:ascii="宋体" w:eastAsia="宋体" w:hint="eastAsia"/>
        </w:rPr>
        <w:t>特异性为</w:t>
      </w:r>
      <w:r>
        <w:t>77%,</w:t>
      </w:r>
      <w:r>
        <w:rPr>
          <w:rFonts w:ascii="宋体" w:eastAsia="宋体" w:hint="eastAsia"/>
        </w:rPr>
        <w:t>但至今还没有一个合适的临界值来作为检测</w:t>
      </w:r>
    </w:p>
    <w:p w:rsidR="0018722C">
      <w:pPr>
        <w:topLinePunct/>
      </w:pPr>
      <w:r>
        <w:t>NMP22</w:t>
      </w:r>
      <w:r>
        <w:rPr>
          <w:rFonts w:ascii="宋体" w:eastAsia="宋体" w:hint="eastAsia"/>
        </w:rPr>
        <w:t>的标准。由于</w:t>
      </w:r>
      <w:r>
        <w:t>NMP22</w:t>
      </w:r>
      <w:r>
        <w:rPr>
          <w:rFonts w:ascii="宋体" w:eastAsia="宋体" w:hint="eastAsia"/>
        </w:rPr>
        <w:t>检测结果稳定、可靠、简单、快速</w:t>
      </w:r>
      <w:r>
        <w:rPr>
          <w:spacing w:val="1"/>
          <w:rFonts w:hint="eastAsia"/>
        </w:rPr>
        <w:t>，</w:t>
      </w:r>
      <w:r>
        <w:rPr>
          <w:rFonts w:ascii="宋体" w:eastAsia="宋体" w:hint="eastAsia"/>
        </w:rPr>
        <w:t>使之成</w:t>
      </w:r>
      <w:r>
        <w:rPr>
          <w:rFonts w:ascii="宋体" w:eastAsia="宋体" w:hint="eastAsia"/>
        </w:rPr>
        <w:t>为一种很有价值的膀胱癌诊断性尿标记物。已经被美国</w:t>
      </w:r>
      <w:r>
        <w:t>FDA</w:t>
      </w:r>
      <w:r>
        <w:rPr>
          <w:rFonts w:ascii="宋体" w:eastAsia="宋体" w:hint="eastAsia"/>
        </w:rPr>
        <w:t>批准用于膀</w:t>
      </w:r>
      <w:r>
        <w:rPr>
          <w:rFonts w:ascii="宋体" w:eastAsia="宋体" w:hint="eastAsia"/>
        </w:rPr>
        <w:t>胱肿瘤的筛查和监测肿瘤的复发</w:t>
      </w:r>
      <w:r>
        <w:rPr>
          <w:spacing w:val="0"/>
          <w:rFonts w:hint="eastAsia"/>
        </w:rPr>
        <w:t>，</w:t>
      </w:r>
      <w:r w:rsidR="001852F3">
        <w:t xml:space="preserve"> </w:t>
      </w:r>
      <w:r>
        <w:rPr>
          <w:rFonts w:ascii="宋体" w:eastAsia="宋体" w:hint="eastAsia"/>
        </w:rPr>
        <w:t>这使</w:t>
      </w:r>
      <w:r>
        <w:t>NMP22</w:t>
      </w:r>
      <w:r>
        <w:rPr>
          <w:rFonts w:ascii="宋体" w:eastAsia="宋体" w:hint="eastAsia"/>
        </w:rPr>
        <w:t>成为泌尿生殖系统肿瘤</w:t>
      </w:r>
      <w:r>
        <w:rPr>
          <w:rFonts w:ascii="宋体" w:eastAsia="宋体" w:hint="eastAsia"/>
        </w:rPr>
        <w:t>继</w:t>
      </w:r>
    </w:p>
    <w:p w:rsidR="0018722C">
      <w:pPr>
        <w:topLinePunct/>
      </w:pPr>
      <w:r>
        <w:t>PSA</w:t>
      </w:r>
      <w:r>
        <w:rPr>
          <w:rFonts w:ascii="宋体" w:eastAsia="宋体" w:hint="eastAsia"/>
        </w:rPr>
        <w:t>之后的第二个分子标记物</w:t>
      </w:r>
      <w:r>
        <w:t>.</w:t>
      </w:r>
    </w:p>
    <w:p w:rsidR="0018722C">
      <w:pPr>
        <w:pStyle w:val="cw20"/>
        <w:topLinePunct/>
      </w:pPr>
      <w:r>
        <w:t>3.2 </w:t>
      </w:r>
      <w:r>
        <w:t>BLCA-4</w:t>
      </w:r>
    </w:p>
    <w:p w:rsidR="0018722C">
      <w:pPr>
        <w:topLinePunct/>
      </w:pPr>
      <w:r>
        <w:t>BLCA-4</w:t>
      </w:r>
      <w:r>
        <w:rPr>
          <w:rFonts w:ascii="宋体" w:hAnsi="宋体" w:eastAsia="宋体" w:hint="eastAsia"/>
        </w:rPr>
        <w:t>是一种膀胱癌组织中的特异性核基质蛋白。它拥有一个强有</w:t>
      </w:r>
      <w:r>
        <w:rPr>
          <w:rFonts w:ascii="宋体" w:hAnsi="宋体" w:eastAsia="宋体" w:hint="eastAsia"/>
        </w:rPr>
        <w:t>力的基于尿液的膀胱肿瘤标记物的巨大潜力。</w:t>
      </w:r>
      <w:r>
        <w:t>BLCA- 4</w:t>
      </w:r>
      <w:r/>
      <w:r w:rsidR="001852F3">
        <w:t xml:space="preserve"> </w:t>
      </w:r>
      <w:r>
        <w:rPr>
          <w:rFonts w:ascii="宋体" w:hAnsi="宋体" w:eastAsia="宋体" w:hint="eastAsia"/>
        </w:rPr>
        <w:t>表达在所有膀胱</w:t>
      </w:r>
      <w:r>
        <w:rPr>
          <w:rFonts w:ascii="宋体" w:hAnsi="宋体" w:eastAsia="宋体" w:hint="eastAsia"/>
        </w:rPr>
        <w:t>癌患者的膀胱肿瘤组织和癌旁正常组织中</w:t>
      </w:r>
      <w:r>
        <w:rPr>
          <w:rFonts w:hint="eastAsia"/>
        </w:rPr>
        <w:t>，</w:t>
      </w:r>
      <w:r>
        <w:rPr>
          <w:rFonts w:ascii="宋体" w:hAnsi="宋体" w:eastAsia="宋体" w:hint="eastAsia"/>
        </w:rPr>
        <w:t>在正常人膀胱组织中不表达。</w:t>
      </w:r>
      <w:r>
        <w:rPr>
          <w:rFonts w:ascii="宋体" w:hAnsi="宋体" w:eastAsia="宋体" w:hint="eastAsia"/>
        </w:rPr>
        <w:t>已发现这种蛋白对膀胱癌的发病机制，通过</w:t>
      </w:r>
      <w:r>
        <w:t>IL-1α</w:t>
      </w:r>
      <w:r>
        <w:rPr>
          <w:rFonts w:ascii="宋体" w:hAnsi="宋体" w:eastAsia="宋体" w:hint="eastAsia"/>
        </w:rPr>
        <w:t>（</w:t>
      </w:r>
      <w:r>
        <w:rPr>
          <w:rFonts w:ascii="宋体" w:hAnsi="宋体" w:eastAsia="宋体" w:hint="eastAsia"/>
        </w:rPr>
        <w:t>增强增殖和侵袭</w:t>
      </w:r>
      <w:r>
        <w:rPr>
          <w:rFonts w:ascii="宋体" w:hAnsi="宋体" w:eastAsia="宋体" w:hint="eastAsia"/>
        </w:rPr>
        <w:t>）</w:t>
      </w:r>
      <w:r>
        <w:rPr>
          <w:rFonts w:ascii="宋体" w:hAnsi="宋体" w:eastAsia="宋体" w:hint="eastAsia"/>
        </w:rPr>
        <w:t xml:space="preserve">，</w:t>
      </w:r>
      <w:r>
        <w:rPr>
          <w:rFonts w:ascii="宋体" w:hAnsi="宋体" w:eastAsia="宋体" w:hint="eastAsia"/>
        </w:rPr>
        <w:t>血栓调节蛋白</w:t>
      </w:r>
      <w:r>
        <w:rPr>
          <w:rFonts w:ascii="宋体" w:hAnsi="宋体" w:eastAsia="宋体" w:hint="eastAsia"/>
        </w:rPr>
        <w:t>（</w:t>
      </w:r>
      <w:r>
        <w:rPr>
          <w:rFonts w:ascii="宋体" w:hAnsi="宋体" w:eastAsia="宋体" w:hint="eastAsia"/>
        </w:rPr>
        <w:t>保持细胞存活的血流量</w:t>
      </w:r>
      <w:r>
        <w:rPr>
          <w:rFonts w:ascii="宋体" w:hAnsi="宋体" w:eastAsia="宋体" w:hint="eastAsia"/>
        </w:rPr>
        <w:t>）</w:t>
      </w:r>
      <w:r>
        <w:rPr>
          <w:rFonts w:ascii="宋体" w:hAnsi="宋体" w:eastAsia="宋体" w:hint="eastAsia"/>
        </w:rPr>
        <w:t>和</w:t>
      </w:r>
      <w:r>
        <w:t>IL-8</w:t>
      </w:r>
      <w:r>
        <w:rPr>
          <w:rFonts w:ascii="宋体" w:hAnsi="宋体" w:eastAsia="宋体" w:hint="eastAsia"/>
        </w:rPr>
        <w:t>（</w:t>
      </w:r>
      <w:r>
        <w:rPr>
          <w:rFonts w:ascii="宋体" w:hAnsi="宋体" w:eastAsia="宋体" w:hint="eastAsia"/>
        </w:rPr>
        <w:t>有助于血管内皮生长</w:t>
      </w:r>
      <w:r>
        <w:rPr>
          <w:rFonts w:ascii="宋体" w:hAnsi="宋体" w:eastAsia="宋体" w:hint="eastAsia"/>
        </w:rPr>
        <w:t>）</w:t>
      </w:r>
      <w:r>
        <w:rPr>
          <w:rFonts w:ascii="宋体" w:hAnsi="宋体" w:eastAsia="宋体" w:hint="eastAsia"/>
        </w:rPr>
        <w:t>控制癌细胞的发生发展</w:t>
      </w:r>
      <w:r>
        <w:rPr>
          <w:vertAlign w:val="superscript"/>
        </w:rPr>
        <w:t>[</w:t>
      </w:r>
      <w:r>
        <w:rPr>
          <w:vertAlign w:val="superscript"/>
        </w:rPr>
        <w:t xml:space="preserve">22</w:t>
      </w:r>
      <w:r>
        <w:rPr>
          <w:vertAlign w:val="superscript"/>
        </w:rPr>
        <w:t>]</w:t>
      </w:r>
      <w:r>
        <w:rPr>
          <w:rFonts w:ascii="宋体" w:hAnsi="宋体" w:eastAsia="宋体" w:hint="eastAsia"/>
        </w:rPr>
        <w:t>。</w:t>
      </w:r>
      <w:r>
        <w:t>Van Le</w:t>
      </w:r>
      <w:r>
        <w:rPr>
          <w:rFonts w:ascii="宋体" w:hAnsi="宋体" w:eastAsia="宋体" w:hint="eastAsia"/>
        </w:rPr>
        <w:t>等前瞻性评估</w:t>
      </w:r>
      <w:r>
        <w:t>BLCA-4</w:t>
      </w:r>
      <w:r>
        <w:rPr>
          <w:rFonts w:ascii="宋体" w:hAnsi="宋体" w:eastAsia="宋体" w:hint="eastAsia"/>
        </w:rPr>
        <w:t>在使用预定的</w:t>
      </w:r>
      <w:r>
        <w:rPr>
          <w:rFonts w:ascii="宋体" w:hAnsi="宋体" w:eastAsia="宋体" w:hint="eastAsia"/>
        </w:rPr>
        <w:t>临界值的前提下它有</w:t>
      </w:r>
      <w:r>
        <w:t>89</w:t>
      </w:r>
      <w:r>
        <w:rPr>
          <w:rFonts w:ascii="宋体" w:hAnsi="宋体" w:eastAsia="宋体" w:hint="eastAsia"/>
        </w:rPr>
        <w:t>％的敏感性和</w:t>
      </w:r>
      <w:r>
        <w:t>95</w:t>
      </w:r>
      <w:r>
        <w:rPr>
          <w:rFonts w:ascii="宋体" w:hAnsi="宋体" w:eastAsia="宋体" w:hint="eastAsia"/>
        </w:rPr>
        <w:t>％的膀胱癌检测的特异性</w:t>
      </w:r>
      <w:r>
        <w:rPr>
          <w:vertAlign w:val="superscript"/>
        </w:rPr>
        <w:t>[</w:t>
      </w:r>
      <w:r>
        <w:rPr>
          <w:vertAlign w:val="superscript"/>
        </w:rPr>
        <w:t xml:space="preserve">23</w:t>
      </w:r>
      <w:r>
        <w:rPr>
          <w:vertAlign w:val="superscript"/>
        </w:rPr>
        <w:t>]</w:t>
      </w:r>
      <w:r>
        <w:rPr>
          <w:rFonts w:ascii="宋体" w:hAnsi="宋体" w:eastAsia="宋体" w:hint="eastAsia"/>
        </w:rPr>
        <w:t>。因</w:t>
      </w:r>
      <w:r>
        <w:rPr>
          <w:rFonts w:ascii="宋体" w:hAnsi="宋体" w:eastAsia="宋体" w:hint="eastAsia"/>
        </w:rPr>
        <w:t>为</w:t>
      </w:r>
      <w:r>
        <w:t>BLCA-4</w:t>
      </w:r>
      <w:r>
        <w:rPr>
          <w:rFonts w:ascii="宋体" w:hAnsi="宋体" w:eastAsia="宋体" w:hint="eastAsia"/>
        </w:rPr>
        <w:t>不受肿瘤级别的影响，和尿路感染史，吸烟，导尿，或膀胱炎</w:t>
      </w:r>
      <w:r>
        <w:rPr>
          <w:rFonts w:ascii="宋体" w:hAnsi="宋体" w:eastAsia="宋体" w:hint="eastAsia"/>
        </w:rPr>
        <w:t>无明显的相关性，这使得</w:t>
      </w:r>
      <w:r>
        <w:t>BLCA-4</w:t>
      </w:r>
      <w:r>
        <w:rPr>
          <w:rFonts w:ascii="宋体" w:hAnsi="宋体" w:eastAsia="宋体" w:hint="eastAsia"/>
        </w:rPr>
        <w:t>作为泌尿肿瘤标志物的潜力得到了进一</w:t>
      </w:r>
      <w:r>
        <w:rPr>
          <w:rFonts w:ascii="宋体" w:hAnsi="宋体" w:eastAsia="宋体" w:hint="eastAsia"/>
        </w:rPr>
        <w:t>步加强。而且</w:t>
      </w:r>
      <w:r>
        <w:t>BLCA- 4</w:t>
      </w:r>
      <w:r>
        <w:rPr>
          <w:rFonts w:ascii="宋体" w:hAnsi="宋体" w:eastAsia="宋体" w:hint="eastAsia"/>
        </w:rPr>
        <w:t>还可用于普通人群和膀胱癌高危人群的筛选和监测。</w:t>
      </w:r>
      <w:hyperlink r:id="rId29">
        <w:r>
          <w:t>Nguyen </w:t>
        </w:r>
        <w:r>
          <w:t>TS</w:t>
        </w:r>
      </w:hyperlink>
      <w:r>
        <w:rPr>
          <w:rFonts w:ascii="宋体" w:hAnsi="宋体" w:eastAsia="宋体" w:hint="eastAsia"/>
        </w:rPr>
        <w:t>等用免疫方法检测了</w:t>
      </w:r>
      <w:r>
        <w:t>51</w:t>
      </w:r>
      <w:r>
        <w:rPr>
          <w:rFonts w:ascii="宋体" w:hAnsi="宋体" w:eastAsia="宋体" w:hint="eastAsia"/>
        </w:rPr>
        <w:t>例正常对照组受试者、</w:t>
      </w:r>
      <w:r>
        <w:t>55</w:t>
      </w:r>
      <w:r>
        <w:rPr>
          <w:rFonts w:ascii="宋体" w:hAnsi="宋体" w:eastAsia="宋体" w:hint="eastAsia"/>
        </w:rPr>
        <w:t>例膀胱</w:t>
      </w:r>
      <w:r>
        <w:rPr>
          <w:rFonts w:ascii="宋体" w:hAnsi="宋体" w:eastAsia="宋体" w:hint="eastAsia"/>
        </w:rPr>
        <w:t>肿瘤患者以及</w:t>
      </w:r>
      <w:r>
        <w:t>202</w:t>
      </w:r>
      <w:r>
        <w:rPr>
          <w:rFonts w:ascii="宋体" w:hAnsi="宋体" w:eastAsia="宋体" w:hint="eastAsia"/>
        </w:rPr>
        <w:t>例脊髓损伤病人尿中</w:t>
      </w:r>
      <w:r>
        <w:t>BLCA-4</w:t>
      </w:r>
      <w:r>
        <w:rPr>
          <w:rFonts w:ascii="宋体" w:hAnsi="宋体" w:eastAsia="宋体" w:hint="eastAsia"/>
        </w:rPr>
        <w:t>的水平，正常受检者尿</w:t>
      </w:r>
      <w:r>
        <w:rPr>
          <w:rFonts w:ascii="宋体" w:hAnsi="宋体" w:eastAsia="宋体" w:hint="eastAsia"/>
        </w:rPr>
        <w:t>中</w:t>
      </w:r>
      <w:r>
        <w:t>BLCA-4</w:t>
      </w:r>
      <w:r w:rsidR="001852F3">
        <w:t xml:space="preserve"> </w:t>
      </w:r>
      <w:r>
        <w:rPr>
          <w:rFonts w:ascii="宋体" w:hAnsi="宋体" w:eastAsia="宋体" w:hint="eastAsia"/>
        </w:rPr>
        <w:t>水平均低于所设临界值</w:t>
      </w:r>
      <w:r>
        <w:t>(</w:t>
      </w:r>
      <w:r>
        <w:rPr>
          <w:spacing w:val="-1"/>
        </w:rPr>
        <w:t xml:space="preserve"> </w:t>
      </w:r>
      <w:r>
        <w:t>13 optical density units perug protein</w:t>
      </w:r>
      <w:r>
        <w:t>)</w:t>
      </w:r>
      <w:r>
        <w:t xml:space="preserve">, </w:t>
      </w:r>
      <w:r>
        <w:rPr>
          <w:rFonts w:ascii="宋体" w:hAnsi="宋体" w:eastAsia="宋体" w:hint="eastAsia"/>
        </w:rPr>
        <w:t>膀胱癌患者中有</w:t>
      </w:r>
      <w:r>
        <w:t>53</w:t>
      </w:r>
      <w:r>
        <w:rPr>
          <w:rFonts w:ascii="宋体" w:hAnsi="宋体" w:eastAsia="宋体" w:hint="eastAsia"/>
        </w:rPr>
        <w:t>例</w:t>
      </w:r>
      <w:r>
        <w:rPr>
          <w:rFonts w:hint="eastAsia"/>
        </w:rPr>
        <w:t>，</w:t>
      </w:r>
      <w:r>
        <w:rPr>
          <w:rFonts w:ascii="宋体" w:hAnsi="宋体" w:eastAsia="宋体" w:hint="eastAsia"/>
        </w:rPr>
        <w:t>脊髓损伤患者中有</w:t>
      </w:r>
      <w:r>
        <w:t>38</w:t>
      </w:r>
      <w:r>
        <w:rPr>
          <w:rFonts w:ascii="宋体" w:hAnsi="宋体" w:eastAsia="宋体" w:hint="eastAsia"/>
        </w:rPr>
        <w:t>例尿</w:t>
      </w:r>
      <w:r>
        <w:t>BLCA</w:t>
      </w:r>
      <w:r>
        <w:t>- </w:t>
      </w:r>
      <w:r>
        <w:t>4</w:t>
      </w:r>
      <w:r>
        <w:rPr>
          <w:rFonts w:ascii="宋体" w:hAnsi="宋体" w:eastAsia="宋体" w:hint="eastAsia"/>
        </w:rPr>
        <w:t>水平高于临界</w:t>
      </w:r>
      <w:r>
        <w:rPr>
          <w:rFonts w:ascii="宋体" w:hAnsi="宋体" w:eastAsia="宋体" w:hint="eastAsia"/>
        </w:rPr>
        <w:t>值。学者们认为尿样中</w:t>
      </w:r>
      <w:r>
        <w:t>BLCA-4</w:t>
      </w:r>
      <w:r>
        <w:rPr>
          <w:rFonts w:ascii="宋体" w:hAnsi="宋体" w:eastAsia="宋体" w:hint="eastAsia"/>
        </w:rPr>
        <w:t>水平升高可能有助于从正常人中准确识别</w:t>
      </w:r>
      <w:r>
        <w:rPr>
          <w:rFonts w:ascii="宋体" w:hAnsi="宋体" w:eastAsia="宋体" w:hint="eastAsia"/>
        </w:rPr>
        <w:t>膀胱癌的发生。而且它在癌旁组织中也有表现，因此</w:t>
      </w:r>
      <w:r>
        <w:t>BLCA-4</w:t>
      </w:r>
      <w:r>
        <w:rPr>
          <w:rFonts w:ascii="宋体" w:hAnsi="宋体" w:eastAsia="宋体" w:hint="eastAsia"/>
        </w:rPr>
        <w:t>也可以用来</w:t>
      </w:r>
      <w:r>
        <w:rPr>
          <w:rFonts w:ascii="宋体" w:hAnsi="宋体" w:eastAsia="宋体" w:hint="eastAsia"/>
        </w:rPr>
        <w:t>筛查肉眼未能见的早期肿瘤。这些证明</w:t>
      </w:r>
      <w:r>
        <w:t>BLCA-4</w:t>
      </w:r>
      <w:r>
        <w:rPr>
          <w:rFonts w:ascii="宋体" w:hAnsi="宋体" w:eastAsia="宋体" w:hint="eastAsia"/>
        </w:rPr>
        <w:t>可能是膀胱癌早期的标志物。</w:t>
      </w:r>
      <w:r>
        <w:t>2004</w:t>
      </w:r>
      <w:r>
        <w:rPr>
          <w:rFonts w:ascii="宋体" w:hAnsi="宋体" w:eastAsia="宋体" w:hint="eastAsia"/>
        </w:rPr>
        <w:t>年</w:t>
      </w:r>
      <w:r>
        <w:t>Van Le</w:t>
      </w:r>
      <w:r>
        <w:rPr>
          <w:rFonts w:ascii="宋体" w:hAnsi="宋体" w:eastAsia="宋体" w:hint="eastAsia"/>
        </w:rPr>
        <w:t>等</w:t>
      </w:r>
      <w:r>
        <w:rPr>
          <w:vertAlign w:val="superscript"/>
        </w:rPr>
        <w:t>[</w:t>
      </w:r>
      <w:r>
        <w:rPr>
          <w:vertAlign w:val="superscript"/>
        </w:rPr>
        <w:t xml:space="preserve">24</w:t>
      </w:r>
      <w:r>
        <w:rPr>
          <w:vertAlign w:val="superscript"/>
        </w:rPr>
        <w:t>]</w:t>
      </w:r>
      <w:r>
        <w:rPr>
          <w:rFonts w:ascii="宋体" w:hAnsi="宋体" w:eastAsia="宋体" w:hint="eastAsia"/>
        </w:rPr>
        <w:t>在利用</w:t>
      </w:r>
      <w:r>
        <w:t>F334</w:t>
      </w:r>
      <w:r>
        <w:rPr>
          <w:rFonts w:ascii="宋体" w:hAnsi="宋体" w:eastAsia="宋体" w:hint="eastAsia"/>
        </w:rPr>
        <w:t>大鼠制作的膀胱肿瘤模型中，通过</w:t>
      </w:r>
      <w:r>
        <w:rPr>
          <w:rFonts w:ascii="宋体" w:hAnsi="宋体" w:eastAsia="宋体" w:hint="eastAsia"/>
        </w:rPr>
        <w:t>免疫印迹法检测到肿瘤形成前期鼠尿液和膀胱组织</w:t>
      </w:r>
      <w:r>
        <w:t>BLCA-4</w:t>
      </w:r>
      <w:r>
        <w:rPr>
          <w:rFonts w:ascii="宋体" w:hAnsi="宋体" w:eastAsia="宋体" w:hint="eastAsia"/>
        </w:rPr>
        <w:t>阳性，正常对</w:t>
      </w:r>
      <w:r>
        <w:rPr>
          <w:rFonts w:ascii="宋体" w:hAnsi="宋体" w:eastAsia="宋体" w:hint="eastAsia"/>
        </w:rPr>
        <w:t>照组大鼠则阴性更进一步证明了尿</w:t>
      </w:r>
      <w:r>
        <w:t>BLCA-4</w:t>
      </w:r>
      <w:r>
        <w:rPr>
          <w:rFonts w:ascii="宋体" w:hAnsi="宋体" w:eastAsia="宋体" w:hint="eastAsia"/>
        </w:rPr>
        <w:t>的早期预防应用价值。因此作</w:t>
      </w:r>
      <w:r>
        <w:rPr>
          <w:rFonts w:ascii="宋体" w:hAnsi="宋体" w:eastAsia="宋体" w:hint="eastAsia"/>
        </w:rPr>
        <w:t>者认为尿</w:t>
      </w:r>
      <w:r>
        <w:t>BLCA-4</w:t>
      </w:r>
      <w:r>
        <w:rPr>
          <w:rFonts w:ascii="宋体" w:hAnsi="宋体" w:eastAsia="宋体" w:hint="eastAsia"/>
        </w:rPr>
        <w:t>有可能成为高潜能膀胱肿瘤标记物</w:t>
      </w:r>
      <w:r>
        <w:rPr>
          <w:spacing w:val="1"/>
          <w:rFonts w:hint="eastAsia"/>
        </w:rPr>
        <w:t>，</w:t>
      </w:r>
      <w:r w:rsidR="001852F3">
        <w:t xml:space="preserve"> </w:t>
      </w:r>
      <w:r>
        <w:rPr>
          <w:rFonts w:ascii="宋体" w:hAnsi="宋体" w:eastAsia="宋体" w:hint="eastAsia"/>
        </w:rPr>
        <w:t>用于普通人群和高</w:t>
      </w:r>
      <w:r>
        <w:rPr>
          <w:rFonts w:ascii="宋体" w:hAnsi="宋体" w:eastAsia="宋体" w:hint="eastAsia"/>
        </w:rPr>
        <w:t>危人群</w:t>
      </w:r>
      <w:r>
        <w:rPr>
          <w:spacing w:val="0"/>
        </w:rPr>
        <w:t>（</w:t>
      </w:r>
      <w:r w:rsidR="001852F3">
        <w:rPr>
          <w:spacing w:val="0"/>
        </w:rPr>
        <w:t xml:space="preserve"> </w:t>
      </w:r>
      <w:r>
        <w:rPr>
          <w:rFonts w:ascii="宋体" w:hAnsi="宋体" w:eastAsia="宋体" w:hint="eastAsia"/>
        </w:rPr>
        <w:t>脊髓损伤者</w:t>
      </w:r>
      <w:r>
        <w:rPr>
          <w:spacing w:val="0"/>
        </w:rPr>
        <w:t>）</w:t>
      </w:r>
      <w:r/>
      <w:r w:rsidR="001852F3">
        <w:t xml:space="preserve"> </w:t>
      </w:r>
      <w:r>
        <w:rPr>
          <w:rFonts w:ascii="宋体" w:hAnsi="宋体" w:eastAsia="宋体" w:hint="eastAsia"/>
        </w:rPr>
        <w:t>膀胱癌的筛选、诊断和监测。</w:t>
      </w:r>
    </w:p>
    <w:p w:rsidR="0018722C">
      <w:pPr>
        <w:topLinePunct/>
      </w:pPr>
      <w:r>
        <w:rPr>
          <w:rFonts w:ascii="宋体" w:eastAsia="宋体" w:hint="eastAsia"/>
        </w:rPr>
        <w:t>肿瘤的分期、分级与肿瘤患者的预后、生存期有重大的关系，一个价</w:t>
      </w:r>
      <w:r>
        <w:rPr>
          <w:rFonts w:ascii="宋体" w:eastAsia="宋体" w:hint="eastAsia"/>
        </w:rPr>
        <w:t>值高的标记物应该能对医生的治疗预期有很好的指导作用。</w:t>
      </w:r>
      <w:r>
        <w:t>BLCA-4</w:t>
      </w:r>
      <w:r>
        <w:rPr>
          <w:rFonts w:ascii="宋体" w:eastAsia="宋体" w:hint="eastAsia"/>
        </w:rPr>
        <w:t>是否</w:t>
      </w:r>
      <w:r>
        <w:rPr>
          <w:rFonts w:ascii="宋体" w:eastAsia="宋体" w:hint="eastAsia"/>
        </w:rPr>
        <w:t>与这些相关，</w:t>
      </w:r>
      <w:r>
        <w:t>2011</w:t>
      </w:r>
      <w:r>
        <w:rPr>
          <w:rFonts w:ascii="宋体" w:eastAsia="宋体" w:hint="eastAsia"/>
        </w:rPr>
        <w:t>年，上海</w:t>
      </w:r>
      <w:r>
        <w:t>FENG CC</w:t>
      </w:r>
      <w:r>
        <w:rPr>
          <w:rFonts w:ascii="宋体" w:eastAsia="宋体" w:hint="eastAsia"/>
        </w:rPr>
        <w:t>等</w:t>
      </w:r>
      <w:r>
        <w:rPr>
          <w:vertAlign w:val="superscript"/>
        </w:rPr>
        <w:t>[</w:t>
      </w:r>
      <w:r>
        <w:rPr>
          <w:vertAlign w:val="superscript"/>
        </w:rPr>
        <w:t xml:space="preserve">25</w:t>
      </w:r>
      <w:r>
        <w:rPr>
          <w:vertAlign w:val="superscript"/>
        </w:rPr>
        <w:t>]</w:t>
      </w:r>
      <w:r/>
      <w:r w:rsidR="001852F3">
        <w:t xml:space="preserve"> </w:t>
      </w:r>
      <w:r>
        <w:rPr>
          <w:rFonts w:ascii="宋体" w:eastAsia="宋体" w:hint="eastAsia"/>
        </w:rPr>
        <w:t>利用间接</w:t>
      </w:r>
      <w:r>
        <w:t>ELISA</w:t>
      </w:r>
      <w:r>
        <w:rPr>
          <w:rFonts w:ascii="宋体" w:eastAsia="宋体" w:hint="eastAsia"/>
        </w:rPr>
        <w:t>法检测</w:t>
      </w:r>
      <w:r>
        <w:t>7</w:t>
      </w:r>
      <w:r>
        <w:t>9</w:t>
      </w:r>
    </w:p>
    <w:p w:rsidR="0018722C">
      <w:pPr>
        <w:topLinePunct/>
      </w:pPr>
      <w:r>
        <w:rPr>
          <w:rFonts w:ascii="宋体" w:hAnsi="宋体" w:eastAsia="宋体" w:hint="eastAsia"/>
        </w:rPr>
        <w:t>名膀胱肿瘤患者、</w:t>
      </w:r>
      <w:r>
        <w:t>31</w:t>
      </w:r>
      <w:r/>
      <w:r>
        <w:rPr>
          <w:rFonts w:ascii="宋体" w:hAnsi="宋体" w:eastAsia="宋体" w:hint="eastAsia"/>
        </w:rPr>
        <w:t>名泌尿系感染者和</w:t>
      </w:r>
      <w:r>
        <w:t>29</w:t>
      </w:r>
      <w:r/>
      <w:r>
        <w:rPr>
          <w:rFonts w:ascii="宋体" w:hAnsi="宋体" w:eastAsia="宋体" w:hint="eastAsia"/>
        </w:rPr>
        <w:t>名正常对照人群，结果肿瘤组</w:t>
      </w:r>
      <w:r>
        <w:rPr>
          <w:rFonts w:ascii="宋体" w:hAnsi="宋体" w:eastAsia="宋体" w:hint="eastAsia"/>
        </w:rPr>
        <w:t>尿</w:t>
      </w:r>
      <w:r>
        <w:t>BLCA-4</w:t>
      </w:r>
      <w:r/>
      <w:r>
        <w:rPr>
          <w:rFonts w:ascii="宋体" w:hAnsi="宋体" w:eastAsia="宋体" w:hint="eastAsia"/>
        </w:rPr>
        <w:t>水平显著高于其他两组，在临界值定为</w:t>
      </w:r>
      <w:r>
        <w:t>1</w:t>
      </w:r>
      <w:r>
        <w:t>.</w:t>
      </w:r>
      <w:r>
        <w:t>7×10</w:t>
      </w:r>
      <w:r>
        <w:t> </w:t>
      </w:r>
      <w:r>
        <w:t>-4OD units</w:t>
      </w:r>
      <w:r>
        <w:t>/</w:t>
      </w:r>
      <w:r>
        <w:t xml:space="preserve">ug</w:t>
      </w:r>
      <w:r>
        <w:rPr>
          <w:rFonts w:ascii="宋体" w:hAnsi="宋体" w:eastAsia="宋体" w:hint="eastAsia"/>
        </w:rPr>
        <w:t>时，灵敏度为</w:t>
      </w:r>
      <w:r>
        <w:t>97</w:t>
      </w:r>
      <w:r>
        <w:t>.</w:t>
      </w:r>
      <w:r>
        <w:t>37%</w:t>
      </w:r>
      <w:r>
        <w:rPr>
          <w:rFonts w:ascii="宋体" w:hAnsi="宋体" w:eastAsia="宋体" w:hint="eastAsia"/>
        </w:rPr>
        <w:t>，特异度为</w:t>
      </w:r>
      <w:r>
        <w:t>100%</w:t>
      </w:r>
      <w:r>
        <w:rPr>
          <w:rFonts w:ascii="宋体" w:hAnsi="宋体" w:eastAsia="宋体" w:hint="eastAsia"/>
        </w:rPr>
        <w:t>，并且发现尿</w:t>
      </w:r>
      <w:r>
        <w:t>BLCA</w:t>
      </w:r>
      <w:r/>
      <w:r>
        <w:rPr>
          <w:rFonts w:ascii="宋体" w:hAnsi="宋体" w:eastAsia="宋体" w:hint="eastAsia"/>
        </w:rPr>
        <w:t>水平与肿瘤是</w:t>
      </w:r>
      <w:r>
        <w:rPr>
          <w:rFonts w:ascii="宋体" w:hAnsi="宋体" w:eastAsia="宋体" w:hint="eastAsia"/>
        </w:rPr>
        <w:t>否浸润相关，肌肉浸润患者</w:t>
      </w:r>
      <w:r>
        <w:t>BLCA-4</w:t>
      </w:r>
      <w:r/>
      <w:r>
        <w:rPr>
          <w:rFonts w:ascii="宋体" w:hAnsi="宋体" w:eastAsia="宋体" w:hint="eastAsia"/>
        </w:rPr>
        <w:t>水平更高，但同时发现尿</w:t>
      </w:r>
      <w:r>
        <w:t>BLCA-4</w:t>
      </w:r>
      <w:r>
        <w:rPr>
          <w:rFonts w:ascii="宋体" w:hAnsi="宋体" w:eastAsia="宋体" w:hint="eastAsia"/>
        </w:rPr>
        <w:t>的水平在连续的分期和分级上表达却没有差异，免疫组织化学方法检测分</w:t>
      </w:r>
      <w:r>
        <w:rPr>
          <w:rFonts w:ascii="宋体" w:hAnsi="宋体" w:eastAsia="宋体" w:hint="eastAsia"/>
        </w:rPr>
        <w:t>析也未显示</w:t>
      </w:r>
      <w:r>
        <w:t>BLCA-4</w:t>
      </w:r>
      <w:r/>
      <w:r>
        <w:rPr>
          <w:rFonts w:ascii="宋体" w:hAnsi="宋体" w:eastAsia="宋体" w:hint="eastAsia"/>
        </w:rPr>
        <w:t>与肿瘤分级、分期的相关性。但是</w:t>
      </w:r>
      <w:r>
        <w:t>2012</w:t>
      </w:r>
      <w:r/>
      <w:r>
        <w:rPr>
          <w:rFonts w:ascii="宋体" w:hAnsi="宋体" w:eastAsia="宋体" w:hint="eastAsia"/>
        </w:rPr>
        <w:t>年，第三军</w:t>
      </w:r>
      <w:r>
        <w:rPr>
          <w:rFonts w:ascii="宋体" w:hAnsi="宋体" w:eastAsia="宋体" w:hint="eastAsia"/>
        </w:rPr>
        <w:t>医大学附属西南医院</w:t>
      </w:r>
      <w:r>
        <w:t>Qian</w:t>
      </w:r>
      <w:r>
        <w:t> </w:t>
      </w:r>
      <w:r>
        <w:t>Zhao</w:t>
      </w:r>
      <w:r/>
      <w:r>
        <w:rPr>
          <w:rFonts w:ascii="宋体" w:hAnsi="宋体" w:eastAsia="宋体" w:hint="eastAsia"/>
        </w:rPr>
        <w:t>等的研究</w:t>
      </w:r>
      <w:r>
        <w:rPr>
          <w:vertAlign w:val="superscript"/>
        </w:rPr>
        <w:t>[</w:t>
      </w:r>
      <w:r>
        <w:rPr>
          <w:vertAlign w:val="superscript"/>
        </w:rPr>
        <w:t xml:space="preserve">26</w:t>
      </w:r>
      <w:r>
        <w:rPr>
          <w:vertAlign w:val="superscript"/>
        </w:rPr>
        <w:t>]</w:t>
      </w:r>
      <w:r>
        <w:rPr>
          <w:rFonts w:ascii="宋体" w:hAnsi="宋体" w:eastAsia="宋体" w:hint="eastAsia"/>
        </w:rPr>
        <w:t>，通过免疫组化方法检测</w:t>
      </w:r>
      <w:r>
        <w:t>325</w:t>
      </w:r>
      <w:r>
        <w:rPr>
          <w:rFonts w:ascii="宋体" w:hAnsi="宋体" w:eastAsia="宋体" w:hint="eastAsia"/>
        </w:rPr>
        <w:t>例不同肿瘤分级、不同分期及大小的膀胱肿瘤患者组织</w:t>
      </w:r>
      <w:r>
        <w:t>BLCA-4</w:t>
      </w:r>
      <w:r/>
      <w:r>
        <w:rPr>
          <w:rFonts w:ascii="宋体" w:hAnsi="宋体" w:eastAsia="宋体" w:hint="eastAsia"/>
        </w:rPr>
        <w:t>的染色表</w:t>
      </w:r>
      <w:r>
        <w:rPr>
          <w:rFonts w:ascii="宋体" w:hAnsi="宋体" w:eastAsia="宋体" w:hint="eastAsia"/>
        </w:rPr>
        <w:t>达情况，结果显示</w:t>
      </w:r>
      <w:r>
        <w:t>254</w:t>
      </w:r>
      <w:r/>
      <w:r>
        <w:rPr>
          <w:rFonts w:ascii="宋体" w:hAnsi="宋体" w:eastAsia="宋体" w:hint="eastAsia"/>
        </w:rPr>
        <w:t>例</w:t>
      </w:r>
      <w:r>
        <w:rPr>
          <w:rFonts w:ascii="宋体" w:hAnsi="宋体" w:eastAsia="宋体" w:hint="eastAsia"/>
        </w:rPr>
        <w:t>（</w:t>
      </w:r>
      <w:r>
        <w:t>78.2%</w:t>
      </w:r>
      <w:r>
        <w:rPr>
          <w:rFonts w:ascii="宋体" w:hAnsi="宋体" w:eastAsia="宋体" w:hint="eastAsia"/>
        </w:rPr>
        <w:t>）</w:t>
      </w:r>
      <w:r>
        <w:rPr>
          <w:rFonts w:ascii="宋体" w:hAnsi="宋体" w:eastAsia="宋体" w:hint="eastAsia"/>
        </w:rPr>
        <w:t>肿瘤患者组织表达阳性，有</w:t>
      </w:r>
      <w:r>
        <w:t>178</w:t>
      </w:r>
      <w:r>
        <w:t> </w:t>
      </w:r>
      <w:r>
        <w:rPr>
          <w:rFonts w:ascii="宋体" w:hAnsi="宋体" w:eastAsia="宋体" w:hint="eastAsia"/>
        </w:rPr>
        <w:t>例</w:t>
      </w:r>
    </w:p>
    <w:p w:rsidR="0018722C">
      <w:pPr>
        <w:topLinePunct/>
      </w:pPr>
      <w:r>
        <w:rPr>
          <w:rFonts w:ascii="宋体" w:eastAsia="宋体" w:hint="eastAsia"/>
        </w:rPr>
        <w:t>（</w:t>
      </w:r>
      <w:r>
        <w:t>54.8%</w:t>
      </w:r>
      <w:r>
        <w:rPr>
          <w:rFonts w:ascii="宋体" w:eastAsia="宋体" w:hint="eastAsia"/>
        </w:rPr>
        <w:t>）</w:t>
      </w:r>
      <w:r>
        <w:rPr>
          <w:rFonts w:ascii="宋体" w:eastAsia="宋体" w:hint="eastAsia"/>
        </w:rPr>
        <w:t>组织强阳性表达，显示</w:t>
      </w:r>
      <w:r>
        <w:t>BLCA-4</w:t>
      </w:r>
      <w:r>
        <w:rPr>
          <w:rFonts w:ascii="宋体" w:eastAsia="宋体" w:hint="eastAsia"/>
        </w:rPr>
        <w:t>的过度表达与肿瘤的分期、分</w:t>
      </w:r>
      <w:r>
        <w:rPr>
          <w:rFonts w:ascii="宋体" w:eastAsia="宋体" w:hint="eastAsia"/>
        </w:rPr>
        <w:t>级密切相关，但未发现其与患者年龄、性别、肿瘤的大小和数目相关，多</w:t>
      </w:r>
      <w:r>
        <w:rPr>
          <w:rFonts w:ascii="宋体" w:eastAsia="宋体" w:hint="eastAsia"/>
        </w:rPr>
        <w:t>元线性回归分析表明</w:t>
      </w:r>
      <w:r>
        <w:t>BLCA-4</w:t>
      </w:r>
      <w:r>
        <w:rPr>
          <w:rFonts w:ascii="宋体" w:eastAsia="宋体" w:hint="eastAsia"/>
        </w:rPr>
        <w:t>在预测膀胱肿瘤患者整体生存率上是一个</w:t>
      </w:r>
      <w:r>
        <w:rPr>
          <w:rFonts w:ascii="宋体" w:eastAsia="宋体" w:hint="eastAsia"/>
        </w:rPr>
        <w:t>独立影响因子。两个实验显示结果不相同。根据上述研究结果，作者认为</w:t>
      </w:r>
      <w:r>
        <w:t>BLCA-4</w:t>
      </w:r>
      <w:r>
        <w:rPr>
          <w:rFonts w:ascii="宋体" w:eastAsia="宋体" w:hint="eastAsia"/>
        </w:rPr>
        <w:t>对医生判断肿瘤患者预后等问题上有一定帮助，但是</w:t>
      </w:r>
      <w:r>
        <w:t>BLCA-4</w:t>
      </w:r>
      <w:r>
        <w:rPr>
          <w:rFonts w:ascii="宋体" w:eastAsia="宋体" w:hint="eastAsia"/>
        </w:rPr>
        <w:t>与</w:t>
      </w:r>
      <w:r>
        <w:rPr>
          <w:rFonts w:ascii="宋体" w:eastAsia="宋体" w:hint="eastAsia"/>
        </w:rPr>
        <w:t>肿瘤分期、分级关系尚不能定论还需要进一步的更加广泛的研究。</w:t>
      </w:r>
    </w:p>
    <w:p w:rsidR="0018722C">
      <w:pPr>
        <w:topLinePunct/>
      </w:pPr>
      <w:r>
        <w:rPr>
          <w:rFonts w:ascii="宋体" w:eastAsia="宋体" w:hint="eastAsia"/>
        </w:rPr>
        <w:t>文献表明特异性核基质蛋白的结构和成分对细胞癌变有重大作用，</w:t>
      </w:r>
      <w:r>
        <w:t>BLCA-4</w:t>
      </w:r>
      <w:r>
        <w:rPr>
          <w:rFonts w:ascii="宋体" w:eastAsia="宋体" w:hint="eastAsia"/>
        </w:rPr>
        <w:t>以及它所引发的一系列基因、蛋白质水平上的变化都有可能成为</w:t>
      </w:r>
      <w:r>
        <w:rPr>
          <w:rFonts w:ascii="宋体" w:eastAsia="宋体" w:hint="eastAsia"/>
        </w:rPr>
        <w:t>抗癌药物的标靶，通过结合抗</w:t>
      </w:r>
      <w:r>
        <w:t>BLCA-4</w:t>
      </w:r>
      <w:r>
        <w:rPr>
          <w:rFonts w:ascii="宋体" w:eastAsia="宋体" w:hint="eastAsia"/>
        </w:rPr>
        <w:t>抗体的特异性分子药物对肿瘤形成相关的效应过程进行干扰或者制作肿瘤疫苗对早期肿瘤细胞进行杀伤有望成为治疗膀胱肿瘤的新途径和方向。</w:t>
      </w:r>
    </w:p>
    <w:p w:rsidR="0018722C">
      <w:pPr>
        <w:pStyle w:val="cw20"/>
        <w:topLinePunct/>
      </w:pPr>
      <w:r>
        <w:t>3.3 </w:t>
      </w:r>
      <w:r>
        <w:t>BLCA-1</w:t>
      </w:r>
    </w:p>
    <w:p w:rsidR="0018722C">
      <w:pPr>
        <w:topLinePunct/>
      </w:pPr>
      <w:r>
        <w:rPr>
          <w:rFonts w:ascii="宋体" w:eastAsia="宋体" w:hint="eastAsia"/>
        </w:rPr>
        <w:t>研究显示</w:t>
      </w:r>
      <w:r>
        <w:t>BLCA-1</w:t>
      </w:r>
      <w:r>
        <w:rPr>
          <w:rFonts w:ascii="宋体" w:eastAsia="宋体" w:hint="eastAsia"/>
        </w:rPr>
        <w:t>只存在于膀胱癌患者的组织中，而不存在于正常的</w:t>
      </w:r>
      <w:r>
        <w:rPr>
          <w:rFonts w:ascii="宋体" w:eastAsia="宋体" w:hint="eastAsia"/>
        </w:rPr>
        <w:t>临近组织中或正常供者的组织中，使用临界值为</w:t>
      </w:r>
      <w:r>
        <w:t>0</w:t>
      </w:r>
      <w:r>
        <w:t>.</w:t>
      </w:r>
      <w:r>
        <w:t>025</w:t>
      </w:r>
      <w:r>
        <w:rPr>
          <w:rFonts w:ascii="宋体" w:eastAsia="宋体" w:hint="eastAsia"/>
        </w:rPr>
        <w:t>光密度单位，</w:t>
      </w:r>
      <w:r>
        <w:t>25</w:t>
      </w:r>
      <w:r>
        <w:rPr>
          <w:rFonts w:ascii="宋体" w:eastAsia="宋体" w:hint="eastAsia"/>
        </w:rPr>
        <w:t>个膀胱癌样品中有</w:t>
      </w:r>
      <w:r>
        <w:t>20</w:t>
      </w:r>
      <w:r>
        <w:rPr>
          <w:rFonts w:ascii="宋体" w:eastAsia="宋体" w:hint="eastAsia"/>
        </w:rPr>
        <w:t>检测到</w:t>
      </w:r>
      <w:r>
        <w:t>BLCA-1</w:t>
      </w:r>
      <w:r>
        <w:rPr>
          <w:rFonts w:ascii="宋体" w:eastAsia="宋体" w:hint="eastAsia"/>
          <w:rFonts w:ascii="宋体" w:eastAsia="宋体" w:hint="eastAsia"/>
        </w:rPr>
        <w:t xml:space="preserve">, </w:t>
      </w:r>
      <w:r>
        <w:t>46</w:t>
      </w:r>
      <w:r>
        <w:rPr>
          <w:rFonts w:ascii="宋体" w:eastAsia="宋体" w:hint="eastAsia"/>
        </w:rPr>
        <w:t>个正常人中只有</w:t>
      </w:r>
      <w:r>
        <w:t>6</w:t>
      </w:r>
      <w:r>
        <w:rPr>
          <w:rFonts w:ascii="宋体" w:eastAsia="宋体" w:hint="eastAsia"/>
        </w:rPr>
        <w:t>个可以检测到，</w:t>
      </w:r>
      <w:r>
        <w:t>2005</w:t>
      </w:r>
      <w:r>
        <w:rPr>
          <w:rFonts w:ascii="宋体" w:eastAsia="宋体" w:hint="eastAsia"/>
        </w:rPr>
        <w:t>年</w:t>
      </w:r>
      <w:r>
        <w:t>Myers-Irvin</w:t>
      </w:r>
      <w:r>
        <w:rPr>
          <w:rFonts w:ascii="宋体" w:eastAsia="宋体" w:hint="eastAsia"/>
        </w:rPr>
        <w:t>等分别用</w:t>
      </w:r>
      <w:r>
        <w:t>ELISA</w:t>
      </w:r>
      <w:r>
        <w:rPr>
          <w:rFonts w:ascii="宋体" w:eastAsia="宋体" w:hint="eastAsia"/>
        </w:rPr>
        <w:t>和</w:t>
      </w:r>
      <w:r>
        <w:t>Weserten Blot</w:t>
      </w:r>
      <w:r>
        <w:rPr>
          <w:rFonts w:ascii="宋体" w:eastAsia="宋体" w:hint="eastAsia"/>
        </w:rPr>
        <w:t>检测膀胱癌组</w:t>
      </w:r>
      <w:r>
        <w:rPr>
          <w:rFonts w:ascii="宋体" w:eastAsia="宋体" w:hint="eastAsia"/>
        </w:rPr>
        <w:t>织和尿液中的</w:t>
      </w:r>
      <w:r>
        <w:t>BLCA-1</w:t>
      </w:r>
      <w:r>
        <w:rPr>
          <w:rFonts w:ascii="宋体" w:eastAsia="宋体" w:hint="eastAsia"/>
        </w:rPr>
        <w:t>，结果显示</w:t>
      </w:r>
      <w:r>
        <w:t>BLCA-1</w:t>
      </w:r>
      <w:r>
        <w:rPr>
          <w:rFonts w:ascii="宋体" w:eastAsia="宋体" w:hint="eastAsia"/>
        </w:rPr>
        <w:t>在膀胱癌组比正常样品组表达</w:t>
      </w:r>
      <w:r>
        <w:rPr>
          <w:rFonts w:ascii="宋体" w:eastAsia="宋体" w:hint="eastAsia"/>
        </w:rPr>
        <w:t>水平高很多，得到</w:t>
      </w:r>
      <w:r>
        <w:t>80</w:t>
      </w:r>
      <w:r>
        <w:rPr>
          <w:rFonts w:ascii="宋体" w:eastAsia="宋体" w:hint="eastAsia"/>
        </w:rPr>
        <w:t>％的敏感性和</w:t>
      </w:r>
      <w:r>
        <w:t>87</w:t>
      </w:r>
      <w:r>
        <w:rPr>
          <w:rFonts w:ascii="宋体" w:eastAsia="宋体" w:hint="eastAsia"/>
        </w:rPr>
        <w:t>％的特异性</w:t>
      </w:r>
      <w:r>
        <w:t>.</w:t>
      </w:r>
      <w:r>
        <w:rPr>
          <w:rFonts w:ascii="宋体" w:eastAsia="宋体" w:hint="eastAsia"/>
        </w:rPr>
        <w:t>而</w:t>
      </w:r>
      <w:r>
        <w:t>BLCA-1</w:t>
      </w:r>
      <w:r>
        <w:rPr>
          <w:rFonts w:ascii="宋体" w:eastAsia="宋体" w:hint="eastAsia"/>
        </w:rPr>
        <w:t>的表达与肿</w:t>
      </w:r>
      <w:r>
        <w:rPr>
          <w:rFonts w:ascii="宋体" w:eastAsia="宋体" w:hint="eastAsia"/>
        </w:rPr>
        <w:t>瘤分级无相关性</w:t>
      </w:r>
      <w:r>
        <w:rPr>
          <w:vertAlign w:val="superscript"/>
        </w:rPr>
        <w:t>[</w:t>
      </w:r>
      <w:r>
        <w:rPr>
          <w:vertAlign w:val="superscript"/>
        </w:rPr>
        <w:t xml:space="preserve">27</w:t>
      </w:r>
      <w:r>
        <w:rPr>
          <w:vertAlign w:val="superscript"/>
        </w:rPr>
        <w:t>]</w:t>
      </w:r>
      <w:r>
        <w:rPr>
          <w:rFonts w:ascii="宋体" w:eastAsia="宋体" w:hint="eastAsia"/>
        </w:rPr>
        <w:t>。</w:t>
      </w:r>
    </w:p>
    <w:p w:rsidR="0018722C">
      <w:pPr>
        <w:topLinePunct/>
      </w:pPr>
      <w:r>
        <w:t>BLCA-1</w:t>
      </w:r>
      <w:r>
        <w:rPr>
          <w:rFonts w:ascii="宋体" w:eastAsia="宋体" w:hint="eastAsia"/>
        </w:rPr>
        <w:t>的基因类似于</w:t>
      </w:r>
      <w:r>
        <w:t>TI-227H</w:t>
      </w:r>
      <w:r>
        <w:rPr>
          <w:rFonts w:ascii="宋体" w:eastAsia="宋体" w:hint="eastAsia"/>
        </w:rPr>
        <w:t>（</w:t>
      </w:r>
      <w:r>
        <w:rPr>
          <w:rFonts w:ascii="宋体" w:eastAsia="宋体" w:hint="eastAsia"/>
        </w:rPr>
        <w:t>癌症转移相关基因</w:t>
      </w:r>
      <w:r>
        <w:rPr>
          <w:rFonts w:ascii="宋体" w:eastAsia="宋体" w:hint="eastAsia"/>
        </w:rPr>
        <w:t>）</w:t>
      </w:r>
      <w:r>
        <w:rPr>
          <w:rFonts w:ascii="宋体" w:eastAsia="宋体" w:hint="eastAsia"/>
        </w:rPr>
        <w:t>，这种基因从</w:t>
      </w:r>
      <w:r>
        <w:t>B16-F10</w:t>
      </w:r>
      <w:r>
        <w:rPr>
          <w:rFonts w:ascii="宋体" w:eastAsia="宋体" w:hint="eastAsia"/>
        </w:rPr>
        <w:t>老鼠的黑色素瘤中分离出来，在</w:t>
      </w:r>
      <w:r>
        <w:t>1996</w:t>
      </w:r>
      <w:r>
        <w:rPr>
          <w:rFonts w:ascii="宋体" w:eastAsia="宋体" w:hint="eastAsia"/>
        </w:rPr>
        <w:t>被</w:t>
      </w:r>
      <w:r>
        <w:t>Ishiguro</w:t>
      </w:r>
      <w:r>
        <w:rPr>
          <w:rFonts w:ascii="宋体" w:eastAsia="宋体" w:hint="eastAsia"/>
        </w:rPr>
        <w:t>等发现。</w:t>
      </w:r>
      <w:r>
        <w:t>BLCA-1</w:t>
      </w:r>
      <w:r>
        <w:rPr>
          <w:rFonts w:ascii="宋体" w:eastAsia="宋体" w:hint="eastAsia"/>
        </w:rPr>
        <w:t>的基因与</w:t>
      </w:r>
      <w:r>
        <w:t>TI-227H</w:t>
      </w:r>
      <w:r>
        <w:rPr>
          <w:rFonts w:ascii="宋体" w:eastAsia="宋体" w:hint="eastAsia"/>
        </w:rPr>
        <w:t>同源性说明</w:t>
      </w:r>
      <w:r>
        <w:t>BLCA-1</w:t>
      </w:r>
      <w:r>
        <w:rPr>
          <w:rFonts w:ascii="宋体" w:eastAsia="宋体" w:hint="eastAsia"/>
        </w:rPr>
        <w:t>可能能够区分原位癌和转移性癌</w:t>
      </w:r>
      <w:r>
        <w:rPr>
          <w:rFonts w:ascii="宋体" w:eastAsia="宋体" w:hint="eastAsia"/>
        </w:rPr>
        <w:t>，</w:t>
      </w:r>
    </w:p>
    <w:p w:rsidR="0018722C">
      <w:pPr>
        <w:topLinePunct/>
      </w:pPr>
      <w:r>
        <w:rPr>
          <w:rFonts w:ascii="宋体" w:eastAsia="宋体" w:hint="eastAsia"/>
        </w:rPr>
        <w:t>但是现在为止的研究仍然没有发现</w:t>
      </w:r>
      <w:r>
        <w:t>BLCA-1</w:t>
      </w:r>
      <w:r>
        <w:rPr>
          <w:rFonts w:ascii="宋体" w:eastAsia="宋体" w:hint="eastAsia"/>
        </w:rPr>
        <w:t>与癌症分期有关，现如今对它</w:t>
      </w:r>
      <w:r>
        <w:rPr>
          <w:rFonts w:ascii="宋体" w:eastAsia="宋体" w:hint="eastAsia"/>
        </w:rPr>
        <w:t>的研究还很少许多问题还未解决。</w:t>
      </w:r>
    </w:p>
    <w:p w:rsidR="0018722C">
      <w:pPr>
        <w:pStyle w:val="cw20"/>
        <w:topLinePunct/>
      </w:pPr>
      <w:r>
        <w:rPr>
          <w:rFonts w:ascii="宋体" w:eastAsia="宋体" w:hint="eastAsia"/>
        </w:rPr>
        <w:t>4</w:t>
      </w:r>
      <w:r>
        <w:rPr>
          <w:rFonts w:ascii="宋体" w:eastAsia="宋体" w:hint="eastAsia"/>
        </w:rPr>
        <w:t>其他肿瘤标记物</w:t>
      </w:r>
    </w:p>
    <w:p w:rsidR="0018722C">
      <w:pPr>
        <w:topLinePunct/>
      </w:pPr>
      <w:r>
        <w:rPr>
          <w:rFonts w:ascii="宋体" w:eastAsia="宋体" w:hint="eastAsia"/>
        </w:rPr>
        <w:t>膀胱肿瘤标记物还有癌胚抗原、白介素</w:t>
      </w:r>
      <w:r w:rsidR="001852F3">
        <w:rPr>
          <w:rFonts w:ascii="宋体" w:eastAsia="宋体" w:hint="eastAsia"/>
        </w:rPr>
        <w:t xml:space="preserve">、酸性成纤维细胞生长因子、</w:t>
      </w:r>
      <w:r>
        <w:rPr>
          <w:rFonts w:ascii="宋体" w:eastAsia="宋体" w:hint="eastAsia"/>
        </w:rPr>
        <w:t>端粒酶、自分泌因子、肿瘤胶原酶刺激因子、尿激酶型纤溶酶原激活剂、</w:t>
      </w:r>
      <w:r>
        <w:rPr>
          <w:rFonts w:ascii="宋体" w:eastAsia="宋体" w:hint="eastAsia"/>
        </w:rPr>
        <w:t>层黏蛋白、纤维连接蛋白，</w:t>
      </w:r>
      <w:r>
        <w:t>Survivin</w:t>
      </w:r>
      <w:r>
        <w:rPr>
          <w:rFonts w:ascii="宋体" w:eastAsia="宋体" w:hint="eastAsia"/>
        </w:rPr>
        <w:t>、</w:t>
      </w:r>
      <w:r>
        <w:t>E-</w:t>
      </w:r>
      <w:r>
        <w:rPr>
          <w:rFonts w:ascii="宋体" w:eastAsia="宋体" w:hint="eastAsia"/>
        </w:rPr>
        <w:t>钙黏素</w:t>
      </w:r>
      <w:r>
        <w:t>(</w:t>
      </w:r>
      <w:r>
        <w:t>E-cad</w:t>
      </w:r>
      <w:r>
        <w:t>)</w:t>
      </w:r>
      <w:r>
        <w:rPr>
          <w:rFonts w:ascii="宋体" w:eastAsia="宋体" w:hint="eastAsia"/>
        </w:rPr>
        <w:t>、</w:t>
      </w:r>
      <w:r>
        <w:t>HAase</w:t>
      </w:r>
      <w:r>
        <w:rPr>
          <w:rFonts w:ascii="宋体" w:eastAsia="宋体" w:hint="eastAsia"/>
        </w:rPr>
        <w:t>、、</w:t>
      </w:r>
      <w:r>
        <w:t>FN</w:t>
      </w:r>
      <w:r>
        <w:rPr>
          <w:rFonts w:ascii="宋体" w:eastAsia="宋体" w:hint="eastAsia"/>
        </w:rPr>
        <w:t>、</w:t>
      </w:r>
      <w:r>
        <w:t>L-selectin</w:t>
      </w:r>
      <w:r>
        <w:rPr>
          <w:rFonts w:ascii="宋体" w:eastAsia="宋体" w:hint="eastAsia"/>
        </w:rPr>
        <w:t>、</w:t>
      </w:r>
      <w:r>
        <w:t>MCM5</w:t>
      </w:r>
      <w:r>
        <w:rPr>
          <w:rFonts w:ascii="宋体" w:eastAsia="宋体" w:hint="eastAsia"/>
        </w:rPr>
        <w:t>、</w:t>
      </w:r>
      <w:r>
        <w:t>P27</w:t>
      </w:r>
      <w:r>
        <w:rPr>
          <w:rFonts w:ascii="宋体" w:eastAsia="宋体" w:hint="eastAsia"/>
        </w:rPr>
        <w:t>、</w:t>
      </w:r>
      <w:r>
        <w:t>MSI</w:t>
      </w:r>
      <w:r>
        <w:rPr>
          <w:rFonts w:ascii="宋体" w:eastAsia="宋体" w:hint="eastAsia"/>
        </w:rPr>
        <w:t>、</w:t>
      </w:r>
      <w:r>
        <w:t>BGA</w:t>
      </w:r>
      <w:r>
        <w:rPr>
          <w:rFonts w:ascii="宋体" w:eastAsia="宋体" w:hint="eastAsia"/>
        </w:rPr>
        <w:t>、</w:t>
      </w:r>
      <w:r>
        <w:t>integrin</w:t>
      </w:r>
      <w:r>
        <w:rPr>
          <w:rFonts w:ascii="宋体" w:eastAsia="宋体" w:hint="eastAsia"/>
        </w:rPr>
        <w:t>、</w:t>
      </w:r>
      <w:r>
        <w:t>centrosome</w:t>
      </w:r>
      <w:r>
        <w:rPr>
          <w:rFonts w:ascii="宋体" w:eastAsia="宋体" w:hint="eastAsia"/>
        </w:rPr>
        <w:t>等，有的报</w:t>
      </w:r>
      <w:r>
        <w:rPr>
          <w:rFonts w:ascii="宋体" w:eastAsia="宋体" w:hint="eastAsia"/>
        </w:rPr>
        <w:t>道取得了较好效果，它们对有膀胱刺激征和血尿的患者筛查及监测肿瘤复</w:t>
      </w:r>
      <w:r>
        <w:rPr>
          <w:rFonts w:ascii="宋体" w:eastAsia="宋体" w:hint="eastAsia"/>
        </w:rPr>
        <w:t>发有积极作用，但由于观察时间短，缺乏循证医学支持，作为临床诊断的</w:t>
      </w:r>
      <w:r>
        <w:rPr>
          <w:rFonts w:ascii="宋体" w:eastAsia="宋体" w:hint="eastAsia"/>
        </w:rPr>
        <w:t>手段还有待进一步研究，尚未在临床上广泛推广应用。</w:t>
      </w:r>
    </w:p>
    <w:p w:rsidR="0018722C">
      <w:pPr>
        <w:pStyle w:val="cw20"/>
        <w:topLinePunct/>
      </w:pPr>
      <w:r>
        <w:rPr>
          <w:rFonts w:ascii="宋体" w:eastAsia="宋体" w:hint="eastAsia"/>
        </w:rPr>
        <w:t>5</w:t>
      </w:r>
      <w:r>
        <w:rPr>
          <w:rFonts w:ascii="宋体" w:eastAsia="宋体" w:hint="eastAsia"/>
        </w:rPr>
        <w:t>总结与展望</w:t>
      </w:r>
    </w:p>
    <w:p w:rsidR="0018722C">
      <w:pPr>
        <w:topLinePunct/>
      </w:pPr>
      <w:r>
        <w:rPr>
          <w:rFonts w:ascii="宋体" w:eastAsia="宋体" w:hint="eastAsia"/>
        </w:rPr>
        <w:t>传统的瘤标研究的很多，取得了很</w:t>
      </w:r>
      <w:r>
        <w:rPr>
          <w:rFonts w:ascii="宋体" w:eastAsia="宋体" w:hint="eastAsia"/>
        </w:rPr>
        <w:t>不错</w:t>
      </w:r>
      <w:r>
        <w:rPr>
          <w:rFonts w:ascii="宋体" w:eastAsia="宋体" w:hint="eastAsia"/>
        </w:rPr>
        <w:t>的成果，检测的灵敏度和特异</w:t>
      </w:r>
      <w:r>
        <w:rPr>
          <w:rFonts w:ascii="宋体" w:eastAsia="宋体" w:hint="eastAsia"/>
        </w:rPr>
        <w:t>性提高，与肿瘤分期分级相关性研究对判断预后有很大的帮助，但同时也</w:t>
      </w:r>
      <w:r>
        <w:rPr>
          <w:rFonts w:ascii="宋体" w:eastAsia="宋体" w:hint="eastAsia"/>
        </w:rPr>
        <w:t>有很多问题，如对膀胱癌诊断最重要的指标敏感性和特异性始终不能得到</w:t>
      </w:r>
      <w:r>
        <w:rPr>
          <w:rFonts w:ascii="宋体" w:eastAsia="宋体" w:hint="eastAsia"/>
        </w:rPr>
        <w:t>令人满意的结果、有的实验要求的条件极为苛刻、价格昂贵、假阳性率高、</w:t>
      </w:r>
      <w:r>
        <w:rPr>
          <w:rFonts w:ascii="宋体" w:eastAsia="宋体" w:hint="eastAsia"/>
        </w:rPr>
        <w:t>容易受到主观因素的影响等这些问题使得单一的瘤标要广泛的用于临床</w:t>
      </w:r>
      <w:r>
        <w:rPr>
          <w:rFonts w:ascii="宋体" w:eastAsia="宋体" w:hint="eastAsia"/>
        </w:rPr>
        <w:t>实践是十分困难的。通过表</w:t>
      </w:r>
      <w:r>
        <w:t>-1</w:t>
      </w:r>
      <w:r>
        <w:rPr>
          <w:rFonts w:ascii="宋体" w:eastAsia="宋体" w:hint="eastAsia"/>
        </w:rPr>
        <w:t>可以看出联合瘤标检测取得了明显的成果，</w:t>
      </w:r>
      <w:r>
        <w:rPr>
          <w:rFonts w:ascii="宋体" w:eastAsia="宋体" w:hint="eastAsia"/>
        </w:rPr>
        <w:t>它使得检测膀胱癌的敏感性和特异性有了很大的提高，为瘤标的研究提供</w:t>
      </w:r>
      <w:r>
        <w:rPr>
          <w:rFonts w:ascii="宋体" w:eastAsia="宋体" w:hint="eastAsia"/>
        </w:rPr>
        <w:t>了一个新的方向。但是这些研究都只停留在灵敏度和</w:t>
      </w:r>
      <w:r>
        <w:t>/</w:t>
      </w:r>
      <w:r>
        <w:rPr>
          <w:rFonts w:ascii="宋体" w:eastAsia="宋体" w:hint="eastAsia"/>
        </w:rPr>
        <w:t>或特异性方面，没</w:t>
      </w:r>
      <w:r>
        <w:rPr>
          <w:rFonts w:ascii="宋体" w:eastAsia="宋体" w:hint="eastAsia"/>
        </w:rPr>
        <w:t>有更加深入全面广泛的研究，加之检测成本高，瘤标经典的组合方式还无</w:t>
      </w:r>
      <w:r>
        <w:rPr>
          <w:rFonts w:ascii="宋体" w:eastAsia="宋体" w:hint="eastAsia"/>
        </w:rPr>
        <w:t>定论等问题使得这项研究需要大量的工作要做。在进行更加广泛、深入、</w:t>
      </w:r>
      <w:r>
        <w:rPr>
          <w:rFonts w:ascii="宋体" w:eastAsia="宋体" w:hint="eastAsia"/>
        </w:rPr>
        <w:t>全面的研究后，可能会的到令人满意的结果。</w:t>
      </w:r>
    </w:p>
    <w:p w:rsidR="0018722C">
      <w:pPr>
        <w:topLinePunct/>
      </w:pPr>
      <w:r>
        <w:rPr>
          <w:rFonts w:ascii="宋体" w:eastAsia="宋体" w:hint="eastAsia"/>
        </w:rPr>
        <w:t xml:space="preserve">核基质蛋白</w:t>
      </w:r>
      <w:r>
        <w:t xml:space="preserve">22</w:t>
      </w:r>
      <w:r>
        <w:t xml:space="preserve"> </w:t>
      </w:r>
      <w:r>
        <w:t xml:space="preserve">(</w:t>
      </w:r>
      <w:r>
        <w:t xml:space="preserve">NMP-22</w:t>
      </w:r>
      <w:r>
        <w:t xml:space="preserve">)</w:t>
      </w:r>
      <w:r>
        <w:rPr>
          <w:rFonts w:ascii="宋体" w:eastAsia="宋体" w:hint="eastAsia"/>
        </w:rPr>
        <w:t xml:space="preserve">是最早用于诊断膀胱癌的核基质蛋白，已经</w:t>
      </w:r>
      <w:r>
        <w:rPr>
          <w:rFonts w:ascii="宋体" w:eastAsia="宋体" w:hint="eastAsia"/>
        </w:rPr>
        <w:t xml:space="preserve">被美国</w:t>
      </w:r>
      <w:r>
        <w:t xml:space="preserve">FDA</w:t>
      </w:r>
      <w:r>
        <w:rPr>
          <w:rFonts w:ascii="宋体" w:eastAsia="宋体" w:hint="eastAsia"/>
        </w:rPr>
        <w:t xml:space="preserve">批准用于膀胱肿瘤的筛查和监测肿瘤的复发</w:t>
      </w:r>
      <w:r>
        <w:rPr>
          <w:spacing w:val="2"/>
          <w:rFonts w:hint="eastAsia"/>
        </w:rPr>
        <w:t xml:space="preserve">，</w:t>
      </w:r>
      <w:r/>
      <w:r>
        <w:rPr>
          <w:rFonts w:ascii="宋体" w:eastAsia="宋体" w:hint="eastAsia"/>
        </w:rPr>
        <w:t xml:space="preserve">这使</w:t>
      </w:r>
      <w:r>
        <w:t xml:space="preserve">NMP22</w:t>
      </w:r>
      <w:r>
        <w:rPr>
          <w:rFonts w:ascii="宋体" w:eastAsia="宋体" w:hint="eastAsia"/>
        </w:rPr>
        <w:t xml:space="preserve">成</w:t>
      </w:r>
      <w:r>
        <w:rPr>
          <w:rFonts w:ascii="宋体" w:eastAsia="宋体" w:hint="eastAsia"/>
        </w:rPr>
        <w:t xml:space="preserve">为泌尿生殖系统肿瘤继</w:t>
      </w:r>
      <w:r>
        <w:t xml:space="preserve">PSA</w:t>
      </w:r>
      <w:r>
        <w:rPr>
          <w:rFonts w:ascii="宋体" w:eastAsia="宋体" w:hint="eastAsia"/>
        </w:rPr>
        <w:t xml:space="preserve">之后的第二个分子标记物，但</w:t>
      </w:r>
      <w:r>
        <w:t xml:space="preserve">NMP22</w:t>
      </w:r>
      <w:r>
        <w:rPr>
          <w:rFonts w:ascii="宋体" w:eastAsia="宋体" w:hint="eastAsia"/>
        </w:rPr>
        <w:t xml:space="preserve">不属于</w:t>
      </w:r>
      <w:r>
        <w:rPr>
          <w:rFonts w:ascii="宋体" w:eastAsia="宋体" w:hint="eastAsia"/>
        </w:rPr>
        <w:t xml:space="preserve">特异性核基质蛋白</w:t>
      </w:r>
      <w:r>
        <w:rPr>
          <w:rFonts w:hint="eastAsia"/>
        </w:rPr>
        <w:t xml:space="preserve">，</w:t>
      </w:r>
      <w:r>
        <w:rPr>
          <w:rFonts w:ascii="宋体" w:eastAsia="宋体" w:hint="eastAsia"/>
        </w:rPr>
        <w:t xml:space="preserve">这也就决定了它的检测条件要非常的苛刻，任何刺激</w:t>
      </w:r>
      <w:r>
        <w:rPr>
          <w:rFonts w:ascii="宋体" w:eastAsia="宋体" w:hint="eastAsia"/>
        </w:rPr>
        <w:t xml:space="preserve">尿路上皮细胞导致其快速更新的因素如泌尿生殖系感染、尿道结石、其他</w:t>
      </w:r>
      <w:r>
        <w:rPr>
          <w:rFonts w:ascii="宋体" w:eastAsia="宋体" w:hint="eastAsia"/>
        </w:rPr>
        <w:t xml:space="preserve">泌尿系肿瘤、肠代膀胱术、腔内器械操作等均能引起</w:t>
      </w:r>
      <w:r>
        <w:t xml:space="preserve">NMP22</w:t>
      </w:r>
      <w:r>
        <w:rPr>
          <w:rFonts w:ascii="宋体" w:eastAsia="宋体" w:hint="eastAsia"/>
        </w:rPr>
        <w:t xml:space="preserve">水平的升高</w:t>
      </w:r>
      <w:r>
        <w:rPr>
          <w:rFonts w:hint="eastAsia"/>
        </w:rPr>
        <w:t xml:space="preserve">，</w:t>
      </w:r>
      <w:r>
        <w:rPr>
          <w:rFonts w:ascii="宋体" w:eastAsia="宋体" w:hint="eastAsia"/>
        </w:rPr>
        <w:t xml:space="preserve">产生假阳性</w:t>
      </w:r>
      <w:r>
        <w:rPr>
          <w:spacing w:val="1"/>
          <w:rFonts w:hint="eastAsia"/>
        </w:rPr>
        <w:t xml:space="preserve">，</w:t>
      </w:r>
      <w:r/>
      <w:r>
        <w:rPr>
          <w:rFonts w:ascii="宋体" w:eastAsia="宋体" w:hint="eastAsia"/>
        </w:rPr>
        <w:t xml:space="preserve">从而削弱了</w:t>
      </w:r>
      <w:r>
        <w:t xml:space="preserve">NMP22</w:t>
      </w:r>
      <w:r>
        <w:rPr>
          <w:rFonts w:ascii="宋体" w:eastAsia="宋体" w:hint="eastAsia"/>
        </w:rPr>
        <w:t xml:space="preserve">的临床应用价值。根据它的高敏感性可以和其它特异性高的瘤标联合应用，可能会有比较</w:t>
      </w:r>
      <w:r>
        <w:rPr>
          <w:rFonts w:ascii="宋体" w:eastAsia="宋体" w:hint="eastAsia"/>
        </w:rPr>
        <w:t>不错</w:t>
      </w:r>
      <w:r>
        <w:rPr>
          <w:rFonts w:ascii="宋体" w:eastAsia="宋体" w:hint="eastAsia"/>
        </w:rPr>
        <w:t>的效果。</w:t>
      </w:r>
    </w:p>
    <w:p w:rsidR="0018722C">
      <w:pPr>
        <w:topLinePunct/>
      </w:pPr>
      <w:r>
        <w:rPr>
          <w:rFonts w:ascii="宋体" w:eastAsia="宋体" w:hint="eastAsia"/>
        </w:rPr>
        <w:t>膀胱癌特异性核基质蛋白</w:t>
      </w:r>
      <w:r>
        <w:t>4</w:t>
      </w:r>
      <w:r>
        <w:rPr>
          <w:rFonts w:ascii="宋体" w:eastAsia="宋体" w:hint="eastAsia"/>
        </w:rPr>
        <w:t>（</w:t>
      </w:r>
      <w:r>
        <w:t>BLCA-4</w:t>
      </w:r>
      <w:r>
        <w:rPr>
          <w:rFonts w:ascii="宋体" w:eastAsia="宋体" w:hint="eastAsia"/>
        </w:rPr>
        <w:t>）</w:t>
      </w:r>
      <w:r>
        <w:rPr>
          <w:rFonts w:ascii="宋体" w:eastAsia="宋体" w:hint="eastAsia"/>
        </w:rPr>
        <w:t>被初步认定是一项无创性、</w:t>
      </w:r>
      <w:r>
        <w:rPr>
          <w:rFonts w:ascii="宋体" w:eastAsia="宋体" w:hint="eastAsia"/>
        </w:rPr>
        <w:t>高敏感度、高特异度的膀胱癌特异性肿瘤标记物。它最大的优势是基于尿</w:t>
      </w:r>
      <w:r>
        <w:rPr>
          <w:rFonts w:ascii="宋体" w:eastAsia="宋体" w:hint="eastAsia"/>
        </w:rPr>
        <w:t>液分析</w:t>
      </w:r>
      <w:r>
        <w:t>BLCA-4</w:t>
      </w:r>
      <w:r>
        <w:rPr>
          <w:rFonts w:ascii="宋体" w:eastAsia="宋体" w:hint="eastAsia"/>
        </w:rPr>
        <w:t>检测除了可以用于诊断膀胱癌还可用于膀胱癌的诊断和</w:t>
      </w:r>
      <w:r>
        <w:rPr>
          <w:rFonts w:ascii="宋体" w:eastAsia="宋体" w:hint="eastAsia"/>
        </w:rPr>
        <w:t>在普通人群及和高危群体如脊髓损伤病人中进行膀胱癌的筛选和监测，这</w:t>
      </w:r>
      <w:r>
        <w:rPr>
          <w:rFonts w:ascii="宋体" w:eastAsia="宋体" w:hint="eastAsia"/>
        </w:rPr>
        <w:t>一点是以往研究的众多的标志物所不具备的特点。而且</w:t>
      </w:r>
      <w:r>
        <w:t>BLCA-4</w:t>
      </w:r>
      <w:r>
        <w:rPr>
          <w:rFonts w:ascii="宋体" w:eastAsia="宋体" w:hint="eastAsia"/>
        </w:rPr>
        <w:t>不会受到</w:t>
      </w:r>
      <w:r>
        <w:rPr>
          <w:rFonts w:ascii="宋体" w:eastAsia="宋体" w:hint="eastAsia"/>
        </w:rPr>
        <w:t>泌尿系统结石，插管，炎症等因素的影响。</w:t>
      </w:r>
      <w:r>
        <w:t>BLCA-4</w:t>
      </w:r>
      <w:r>
        <w:rPr>
          <w:rFonts w:ascii="宋体" w:eastAsia="宋体" w:hint="eastAsia"/>
        </w:rPr>
        <w:t>在诊断膀胱肿瘤的高特异性、高敏感性是其它膀胱肿瘤记志物如</w:t>
      </w:r>
      <w:r>
        <w:t>NMP22</w:t>
      </w:r>
      <w:r>
        <w:rPr>
          <w:rFonts w:ascii="宋体" w:eastAsia="宋体" w:hint="eastAsia"/>
        </w:rPr>
        <w:t>、</w:t>
      </w:r>
      <w:r>
        <w:t>BTA</w:t>
      </w:r>
      <w:r/>
      <w:r w:rsidR="001852F3">
        <w:t xml:space="preserve"> </w:t>
      </w:r>
      <w:r>
        <w:rPr>
          <w:rFonts w:ascii="宋体" w:eastAsia="宋体" w:hint="eastAsia"/>
        </w:rPr>
        <w:t>、细胞学</w:t>
      </w:r>
      <w:r>
        <w:rPr>
          <w:rFonts w:ascii="宋体" w:eastAsia="宋体" w:hint="eastAsia"/>
        </w:rPr>
        <w:t>、</w:t>
      </w:r>
    </w:p>
    <w:p w:rsidR="0018722C">
      <w:pPr>
        <w:topLinePunct/>
      </w:pPr>
      <w:r>
        <w:t>ImmunoCyt</w:t>
      </w:r>
      <w:r>
        <w:rPr>
          <w:rFonts w:ascii="宋体" w:eastAsia="宋体" w:hint="eastAsia"/>
        </w:rPr>
        <w:t>、</w:t>
      </w:r>
      <w:r>
        <w:t>UroVysion</w:t>
      </w:r>
      <w:r>
        <w:rPr>
          <w:rFonts w:ascii="宋体" w:eastAsia="宋体" w:hint="eastAsia"/>
        </w:rPr>
        <w:t>、</w:t>
      </w:r>
      <w:r>
        <w:t>FDP</w:t>
      </w:r>
      <w:r>
        <w:rPr>
          <w:rFonts w:ascii="宋体" w:eastAsia="宋体" w:hint="eastAsia"/>
        </w:rPr>
        <w:t>等无法比拟的，而且可以和单克隆抗体药</w:t>
      </w:r>
      <w:r>
        <w:rPr>
          <w:rFonts w:ascii="宋体" w:eastAsia="宋体" w:hint="eastAsia"/>
        </w:rPr>
        <w:t>物结合对膀胱肿瘤进行治疗。这些都是</w:t>
      </w:r>
      <w:r>
        <w:t>BLCA-4</w:t>
      </w:r>
      <w:r>
        <w:rPr>
          <w:rFonts w:ascii="宋体" w:eastAsia="宋体" w:hint="eastAsia"/>
        </w:rPr>
        <w:t>有别于其它标志物的价值优势。</w:t>
      </w:r>
    </w:p>
    <w:p w:rsidR="0018722C">
      <w:pPr>
        <w:topLinePunct/>
      </w:pPr>
      <w:r>
        <w:rPr>
          <w:rFonts w:ascii="宋体" w:eastAsia="宋体" w:hint="eastAsia"/>
        </w:rPr>
        <w:t>但其研究尚处初步阶段还有许多需要解决的问题如</w:t>
      </w:r>
      <w:r>
        <w:t>（</w:t>
      </w:r>
      <w:r>
        <w:t>1</w:t>
      </w:r>
      <w:r>
        <w:t>）</w:t>
      </w:r>
      <w:r>
        <w:rPr>
          <w:rFonts w:ascii="宋体" w:eastAsia="宋体" w:hint="eastAsia"/>
        </w:rPr>
        <w:t>、检测</w:t>
      </w:r>
      <w:r>
        <w:t>BLCA-4</w:t>
      </w:r>
      <w:r>
        <w:rPr>
          <w:rFonts w:ascii="宋体" w:eastAsia="宋体" w:hint="eastAsia"/>
        </w:rPr>
        <w:t>的抗体为抗人</w:t>
      </w:r>
      <w:r>
        <w:t>BLCA-4</w:t>
      </w:r>
      <w:r>
        <w:rPr>
          <w:rFonts w:ascii="宋体" w:eastAsia="宋体" w:hint="eastAsia"/>
        </w:rPr>
        <w:t>多克隆抗体，更加特异的单克隆抗体正在研究将使</w:t>
      </w:r>
      <w:r>
        <w:rPr>
          <w:rFonts w:ascii="宋体" w:eastAsia="宋体" w:hint="eastAsia"/>
        </w:rPr>
        <w:t>检测结果可能会更加准确，但现今的研究应用的都是多克隆抗体，单克隆</w:t>
      </w:r>
      <w:r>
        <w:rPr>
          <w:rFonts w:ascii="宋体" w:eastAsia="宋体" w:hint="eastAsia"/>
        </w:rPr>
        <w:t>抗体的效果未知。</w:t>
      </w:r>
      <w:r>
        <w:t>（</w:t>
      </w:r>
      <w:r>
        <w:t>2</w:t>
      </w:r>
      <w:r>
        <w:t>）</w:t>
      </w:r>
      <w:r>
        <w:rPr>
          <w:rFonts w:ascii="宋体" w:eastAsia="宋体" w:hint="eastAsia"/>
        </w:rPr>
        <w:t>、现今对其做的研究范围较小如只对汉民族和欧美</w:t>
      </w:r>
      <w:r>
        <w:rPr>
          <w:rFonts w:ascii="宋体" w:eastAsia="宋体" w:hint="eastAsia"/>
        </w:rPr>
        <w:t>地区的小范围进行了研究，其他民族和地区的研究没有、而且病例较少只</w:t>
      </w:r>
      <w:r>
        <w:rPr>
          <w:rFonts w:ascii="宋体" w:eastAsia="宋体" w:hint="eastAsia"/>
        </w:rPr>
        <w:t>是收集了少部分的病例，缺少大样本的研究来证实它的敏感性高和特异性强。</w:t>
      </w:r>
      <w:r>
        <w:rPr>
          <w:spacing w:val="-8"/>
        </w:rPr>
        <w:t>（</w:t>
      </w:r>
      <w:r>
        <w:rPr>
          <w:spacing w:val="-8"/>
        </w:rPr>
        <w:t xml:space="preserve">3</w:t>
      </w:r>
      <w:r>
        <w:rPr>
          <w:spacing w:val="-8"/>
        </w:rPr>
        <w:t>）</w:t>
      </w:r>
      <w:r>
        <w:rPr>
          <w:rFonts w:ascii="宋体" w:eastAsia="宋体" w:hint="eastAsia"/>
        </w:rPr>
        <w:t>、它不存在于正常的人体中只存在于肿瘤组织和肿瘤旁组织中，</w:t>
      </w:r>
      <w:r>
        <w:rPr>
          <w:rFonts w:ascii="宋体" w:eastAsia="宋体" w:hint="eastAsia"/>
        </w:rPr>
        <w:t>但是研究表明尿中</w:t>
      </w:r>
      <w:r>
        <w:t>BLCA-4</w:t>
      </w:r>
      <w:r>
        <w:rPr>
          <w:rFonts w:ascii="宋体" w:eastAsia="宋体" w:hint="eastAsia"/>
        </w:rPr>
        <w:t>的的敏感性和特异性并未达到</w:t>
      </w:r>
      <w:r>
        <w:t>100%</w:t>
      </w:r>
      <w:r>
        <w:rPr>
          <w:rFonts w:hint="eastAsia"/>
        </w:rPr>
        <w:t>，</w:t>
      </w:r>
      <w:r>
        <w:rPr>
          <w:rFonts w:ascii="宋体" w:eastAsia="宋体" w:hint="eastAsia"/>
        </w:rPr>
        <w:t>而且在正</w:t>
      </w:r>
      <w:r>
        <w:rPr>
          <w:rFonts w:ascii="宋体" w:eastAsia="宋体" w:hint="eastAsia"/>
        </w:rPr>
        <w:t>常人体样品中也有检测到，原因是还有我们不知道的因素影响还是实验方</w:t>
      </w:r>
      <w:r>
        <w:rPr>
          <w:rFonts w:ascii="宋体" w:eastAsia="宋体" w:hint="eastAsia"/>
        </w:rPr>
        <w:t>法的问题我们还不清楚，作者认为建立更高的正常临界值可能会解决这个</w:t>
      </w:r>
      <w:r>
        <w:rPr>
          <w:rFonts w:ascii="宋体" w:eastAsia="宋体" w:hint="eastAsia"/>
        </w:rPr>
        <w:t>问题，但是有待具体的研究进行解决。</w:t>
      </w:r>
      <w:r>
        <w:t>（</w:t>
      </w:r>
      <w:r>
        <w:t>4</w:t>
      </w:r>
      <w:r>
        <w:t>）</w:t>
      </w:r>
      <w:r>
        <w:rPr>
          <w:rFonts w:ascii="宋体" w:eastAsia="宋体" w:hint="eastAsia"/>
        </w:rPr>
        <w:t>、血液中</w:t>
      </w:r>
      <w:r>
        <w:t>BLCA-4</w:t>
      </w:r>
      <w:r>
        <w:rPr>
          <w:rFonts w:ascii="宋体" w:eastAsia="宋体" w:hint="eastAsia"/>
        </w:rPr>
        <w:t>表达与尿液</w:t>
      </w:r>
      <w:r>
        <w:rPr>
          <w:rFonts w:ascii="宋体" w:eastAsia="宋体" w:hint="eastAsia"/>
        </w:rPr>
        <w:t>中是否一致未曾被研究。</w:t>
      </w:r>
      <w:r>
        <w:t>（</w:t>
      </w:r>
      <w:r>
        <w:t>5</w:t>
      </w:r>
      <w:r>
        <w:t>）</w:t>
      </w:r>
      <w:r>
        <w:rPr>
          <w:rFonts w:ascii="宋体" w:eastAsia="宋体" w:hint="eastAsia"/>
        </w:rPr>
        <w:t>、</w:t>
      </w:r>
      <w:r>
        <w:t>BLCA-4</w:t>
      </w:r>
      <w:r>
        <w:rPr>
          <w:rFonts w:ascii="宋体" w:eastAsia="宋体" w:hint="eastAsia"/>
        </w:rPr>
        <w:t>是否与肿瘤的分期、分级有相关性</w:t>
      </w:r>
      <w:r>
        <w:rPr>
          <w:rFonts w:ascii="宋体" w:eastAsia="宋体" w:hint="eastAsia"/>
        </w:rPr>
        <w:t>和如何通过它的数值对肿瘤进行分期、分级，这些问题尚无定论还有待研究。</w:t>
      </w:r>
    </w:p>
    <w:p w:rsidR="0018722C">
      <w:pPr>
        <w:topLinePunct/>
      </w:pPr>
      <w:r>
        <w:t>BLCA-1</w:t>
      </w:r>
      <w:r>
        <w:rPr>
          <w:rFonts w:ascii="宋体" w:eastAsia="宋体" w:hint="eastAsia"/>
        </w:rPr>
        <w:t>的研究只是初步研究，只知道它存在于肿瘤组织中，在邻近组织</w:t>
      </w:r>
      <w:r>
        <w:rPr>
          <w:rFonts w:ascii="宋体" w:eastAsia="宋体" w:hint="eastAsia"/>
        </w:rPr>
        <w:t>和正常人的组织中缺失，这使得</w:t>
      </w:r>
      <w:r>
        <w:t>BLCA-1</w:t>
      </w:r>
      <w:r>
        <w:rPr>
          <w:rFonts w:ascii="宋体" w:eastAsia="宋体" w:hint="eastAsia"/>
        </w:rPr>
        <w:t>不光在膀胱癌的诊断和检测上有</w:t>
      </w:r>
      <w:r>
        <w:rPr>
          <w:rFonts w:ascii="宋体" w:eastAsia="宋体" w:hint="eastAsia"/>
        </w:rPr>
        <w:t>和</w:t>
      </w:r>
      <w:r>
        <w:t>BLCA-4</w:t>
      </w:r>
      <w:r>
        <w:rPr>
          <w:rFonts w:ascii="宋体" w:eastAsia="宋体" w:hint="eastAsia"/>
        </w:rPr>
        <w:t>一样的优势，同时使得它在用单克隆抗体的治疗肿瘤时有更大</w:t>
      </w:r>
      <w:r>
        <w:rPr>
          <w:rFonts w:ascii="宋体" w:eastAsia="宋体" w:hint="eastAsia"/>
        </w:rPr>
        <w:t>的优势，因为这样就可以更加精确的定位肿瘤细胞予以杀伤。但是</w:t>
      </w:r>
      <w:r>
        <w:t>BLCA-1</w:t>
      </w:r>
      <w:r/>
      <w:r>
        <w:rPr>
          <w:rFonts w:ascii="宋体" w:eastAsia="宋体" w:hint="eastAsia"/>
        </w:rPr>
        <w:t>的研究太少，许多问题还未解决，如它在膀胱癌癌变转化和形成中的联系与作用、致癌机制、在尿液和在血液中是否表现的和</w:t>
      </w:r>
      <w:r>
        <w:t>BLCA-4</w:t>
      </w:r>
      <w:r>
        <w:rPr>
          <w:rFonts w:ascii="宋体" w:eastAsia="宋体" w:hint="eastAsia"/>
        </w:rPr>
        <w:t>一样、是否和肿瘤分期分级有关、是否受泌尿道其他疾病的影响等问题</w:t>
      </w:r>
      <w:r>
        <w:rPr>
          <w:rFonts w:ascii="宋体" w:eastAsia="宋体" w:hint="eastAsia"/>
        </w:rPr>
        <w:t>都</w:t>
      </w:r>
    </w:p>
    <w:p w:rsidR="0018722C">
      <w:pPr>
        <w:topLinePunct/>
      </w:pPr>
      <w:r>
        <w:rPr>
          <w:rFonts w:ascii="宋体" w:eastAsia="宋体" w:hint="eastAsia"/>
        </w:rPr>
        <w:t>不清楚，所以对</w:t>
      </w:r>
      <w:r>
        <w:t>BLCA-1</w:t>
      </w:r>
      <w:r>
        <w:rPr>
          <w:rFonts w:ascii="宋体" w:eastAsia="宋体" w:hint="eastAsia"/>
        </w:rPr>
        <w:t>的研究应该更加深入更加引起人们的重视。它很</w:t>
      </w:r>
      <w:r>
        <w:rPr>
          <w:rFonts w:ascii="宋体" w:eastAsia="宋体" w:hint="eastAsia"/>
        </w:rPr>
        <w:t>可能为膀胱肿瘤的诊断、检测和治疗提供更加好的希望。</w:t>
      </w:r>
    </w:p>
    <w:p w:rsidR="0018722C">
      <w:pPr>
        <w:topLinePunct/>
      </w:pPr>
      <w:r>
        <w:rPr>
          <w:rFonts w:ascii="宋体" w:eastAsia="宋体" w:hint="eastAsia"/>
        </w:rPr>
        <w:t>目前</w:t>
      </w:r>
      <w:r>
        <w:t>BLCAS</w:t>
      </w:r>
      <w:r>
        <w:rPr>
          <w:rFonts w:ascii="宋体" w:eastAsia="宋体" w:hint="eastAsia"/>
        </w:rPr>
        <w:t>的其余成员</w:t>
      </w:r>
      <w:r>
        <w:t>BLCA- 2</w:t>
      </w:r>
      <w:r>
        <w:rPr>
          <w:rFonts w:ascii="宋体" w:eastAsia="宋体" w:hint="eastAsia"/>
        </w:rPr>
        <w:t>，</w:t>
      </w:r>
      <w:r>
        <w:t>3</w:t>
      </w:r>
      <w:r>
        <w:rPr>
          <w:rFonts w:ascii="宋体" w:eastAsia="宋体" w:hint="eastAsia"/>
        </w:rPr>
        <w:t>，</w:t>
      </w:r>
      <w:r>
        <w:t>5</w:t>
      </w:r>
      <w:r>
        <w:rPr>
          <w:rFonts w:ascii="宋体" w:eastAsia="宋体" w:hint="eastAsia"/>
        </w:rPr>
        <w:t>，</w:t>
      </w:r>
      <w:r>
        <w:t>6</w:t>
      </w:r>
      <w:r>
        <w:rPr>
          <w:rFonts w:ascii="宋体" w:eastAsia="宋体" w:hint="eastAsia"/>
        </w:rPr>
        <w:t>在膀胱癌诊断上的价值</w:t>
      </w:r>
      <w:r>
        <w:rPr>
          <w:rFonts w:ascii="宋体" w:eastAsia="宋体" w:hint="eastAsia"/>
        </w:rPr>
        <w:t>如何尚无报道，许多问题需要研究如各成员在膀胱癌癌变转化和形成中的相互联系与作用、致癌机制亦不清楚，抗</w:t>
      </w:r>
      <w:r>
        <w:t>BLCAS</w:t>
      </w:r>
      <w:r>
        <w:rPr>
          <w:rFonts w:ascii="宋体" w:eastAsia="宋体" w:hint="eastAsia"/>
        </w:rPr>
        <w:t>抗体在膀胱癌治疗上的</w:t>
      </w:r>
      <w:r>
        <w:rPr>
          <w:rFonts w:ascii="宋体" w:eastAsia="宋体" w:hint="eastAsia"/>
        </w:rPr>
        <w:t>价值和意义更未知晓。因此，有必要对膀胱癌特异性核基质蛋白</w:t>
      </w:r>
      <w:r>
        <w:rPr>
          <w:rFonts w:ascii="宋体" w:eastAsia="宋体" w:hint="eastAsia"/>
        </w:rPr>
        <w:t>（</w:t>
      </w:r>
      <w:r>
        <w:t>BLCAS</w:t>
      </w:r>
      <w:r>
        <w:rPr>
          <w:rFonts w:ascii="宋体" w:eastAsia="宋体" w:hint="eastAsia"/>
        </w:rPr>
        <w:t>）</w:t>
      </w:r>
      <w:r>
        <w:rPr>
          <w:rFonts w:ascii="宋体" w:eastAsia="宋体" w:hint="eastAsia"/>
        </w:rPr>
        <w:t>进行更广泛而深入的研究。</w:t>
      </w:r>
      <w:r>
        <w:t>BLCAS</w:t>
      </w:r>
      <w:r>
        <w:rPr>
          <w:rFonts w:ascii="宋体" w:eastAsia="宋体" w:hint="eastAsia"/>
        </w:rPr>
        <w:t>很可能成为诊断膀胱肿瘤的价值最高的标记物。</w:t>
      </w:r>
    </w:p>
    <w:p w:rsidR="0018722C">
      <w:pPr>
        <w:pStyle w:val="afff1"/>
        <w:topLinePunct/>
      </w:pPr>
      <w:bookmarkStart w:id="40614" w:name="_Toc68640614"/>
      <w:bookmarkStart w:name="参考文献 " w:id="49"/>
      <w:bookmarkEnd w:id="49"/>
      <w:r>
        <w:t>参考文献</w:t>
      </w:r>
      <w:bookmarkEnd w:id="40614"/>
    </w:p>
    <w:p w:rsidR="0018722C">
      <w:pPr>
        <w:pStyle w:val="ab"/>
        <w:topLinePunct/>
        <w:ind w:left="200" w:hangingChars="200" w:hanging="200"/>
      </w:pPr>
      <w:r>
        <w:t>[</w:t>
      </w:r>
      <w:r>
        <w:t xml:space="preserve">1</w:t>
      </w:r>
      <w:r>
        <w:t>]</w:t>
      </w:r>
      <w:r w:rsidRPr="00281126">
        <w:t xml:space="preserve">  </w:t>
      </w:r>
      <w:r/>
      <w:r>
        <w:t xml:space="preserve">Messing EM,</w:t>
      </w:r>
      <w:r>
        <w:t xml:space="preserve"> </w:t>
      </w:r>
      <w:r>
        <w:t xml:space="preserve">Young TB,</w:t>
      </w:r>
      <w:r>
        <w:t xml:space="preserve"> </w:t>
      </w:r>
      <w:r>
        <w:t xml:space="preserve">Hunt VB,</w:t>
      </w:r>
      <w:r>
        <w:t xml:space="preserve"> </w:t>
      </w:r>
      <w:r>
        <w:t xml:space="preserve">et al.</w:t>
      </w:r>
      <w:r>
        <w:t xml:space="preserve"> </w:t>
      </w:r>
      <w:r/>
      <w:hyperlink r:id="rId30">
        <w:r>
          <w:t>Comparison of bladder cancer</w:t>
        </w:r>
      </w:hyperlink>
      <w:hyperlink r:id="rId30">
        <w:r>
          <w:t> outcome in men undergoing hematuria home screening versus those with</w:t>
        </w:r>
      </w:hyperlink>
      <w:hyperlink r:id="rId30">
        <w:r>
          <w:t> standard clinical</w:t>
        </w:r>
        <w:r>
          <w:t> </w:t>
        </w:r>
        <w:r>
          <w:t>presentations</w:t>
        </w:r>
        <w:r>
          <w:t>[</w:t>
        </w:r>
        <w:r>
          <w:t>J</w:t>
        </w:r>
        <w:r>
          <w:t>]</w:t>
        </w:r>
        <w:r>
          <w:t xml:space="preserve">.</w:t>
        </w:r>
        <w:r>
          <w:t xml:space="preserve"> </w:t>
        </w:r>
        <w:r/>
      </w:hyperlink>
      <w:r>
        <w:t xml:space="preserve">Urology,</w:t>
      </w:r>
      <w:r>
        <w:t xml:space="preserve"> </w:t>
      </w:r>
      <w:r>
        <w:t>1995,</w:t>
      </w:r>
      <w:r>
        <w:t xml:space="preserve"> </w:t>
      </w:r>
      <w:r>
        <w:t>45</w:t>
      </w:r>
      <w:r>
        <w:t>(</w:t>
      </w:r>
      <w:r>
        <w:t>3</w:t>
      </w:r>
      <w:r>
        <w:t>)</w:t>
      </w:r>
      <w:r>
        <w:t xml:space="preserve">:</w:t>
      </w:r>
      <w:r>
        <w:t xml:space="preserve"> </w:t>
      </w:r>
      <w:r>
        <w:t>387-96.</w:t>
      </w:r>
    </w:p>
    <w:p w:rsidR="0018722C">
      <w:pPr>
        <w:pStyle w:val="ab"/>
        <w:topLinePunct/>
        <w:ind w:left="200" w:hangingChars="200" w:hanging="200"/>
      </w:pPr>
      <w:r>
        <w:t>[</w:t>
      </w:r>
      <w:r>
        <w:t xml:space="preserve">2</w:t>
      </w:r>
      <w:r>
        <w:t>]</w:t>
      </w:r>
      <w:r w:rsidRPr="00281126">
        <w:t xml:space="preserve">  </w:t>
      </w:r>
      <w:r/>
      <w:r>
        <w:t>A</w:t>
      </w:r>
      <w:r>
        <w:t>r</w:t>
      </w:r>
      <w:r>
        <w:t>o</w:t>
      </w:r>
      <w:r>
        <w:t>ra</w:t>
      </w:r>
      <w:r>
        <w:t> </w:t>
      </w:r>
      <w:r>
        <w:t>VK</w:t>
      </w:r>
      <w:r>
        <w:t xml:space="preserve">,</w:t>
      </w:r>
      <w:r>
        <w:t xml:space="preserve"> </w:t>
      </w:r>
      <w:r>
        <w:t>Sar</w:t>
      </w:r>
      <w:r>
        <w:t>u</w:t>
      </w:r>
      <w:r>
        <w:t>n</w:t>
      </w:r>
      <w:r>
        <w:t>g</w:t>
      </w:r>
      <w:r>
        <w:t>bam</w:t>
      </w:r>
      <w:r>
        <w:t> </w:t>
      </w:r>
      <w:r>
        <w:t xml:space="preserve">J,</w:t>
      </w:r>
      <w:r>
        <w:t xml:space="preserve"> </w:t>
      </w:r>
      <w:r>
        <w:t>Bha</w:t>
      </w:r>
      <w:r>
        <w:t>t</w:t>
      </w:r>
      <w:r>
        <w:t>ia</w:t>
      </w:r>
      <w:r>
        <w:t> </w:t>
      </w:r>
      <w:r>
        <w:t>A</w:t>
      </w:r>
      <w:r>
        <w:rPr>
          <w:rFonts w:ascii="宋体" w:eastAsia="宋体" w:hint="eastAsia"/>
          <w:rFonts w:ascii="宋体" w:eastAsia="宋体" w:hint="eastAsia"/>
          <w:spacing w:val="-62"/>
          <w:w w:val="100"/>
          <w:sz w:val="28"/>
        </w:rPr>
        <w:t xml:space="preserve">, </w:t>
      </w:r>
      <w:r>
        <w:t>et</w:t>
      </w:r>
      <w:r>
        <w:t> </w:t>
      </w:r>
      <w:r>
        <w:t>a</w:t>
      </w:r>
      <w:r>
        <w:t>l</w:t>
      </w:r>
      <w:r>
        <w:t xml:space="preserve">.</w:t>
      </w:r>
      <w:r>
        <w:t xml:space="preserve"> </w:t>
      </w:r>
      <w:r/>
      <w:r>
        <w:t>U</w:t>
      </w:r>
      <w:r>
        <w:t>s</w:t>
      </w:r>
      <w:r>
        <w:t>ef</w:t>
      </w:r>
      <w:r>
        <w:t>u</w:t>
      </w:r>
      <w:r>
        <w:t>l</w:t>
      </w:r>
      <w:r>
        <w:t>n</w:t>
      </w:r>
      <w:r>
        <w:t>e</w:t>
      </w:r>
      <w:r>
        <w:t>s</w:t>
      </w:r>
      <w:r>
        <w:t>s</w:t>
      </w:r>
      <w:r>
        <w:t> </w:t>
      </w:r>
      <w:r>
        <w:t>o</w:t>
      </w:r>
      <w:r>
        <w:t>f</w:t>
      </w:r>
      <w:r>
        <w:t> </w:t>
      </w:r>
      <w:r>
        <w:t>N</w:t>
      </w:r>
      <w:r>
        <w:t>MP</w:t>
      </w:r>
      <w:r>
        <w:t>2</w:t>
      </w:r>
      <w:r>
        <w:t>2</w:t>
      </w:r>
      <w:r>
        <w:t> </w:t>
      </w:r>
      <w:r>
        <w:t>as</w:t>
      </w:r>
      <w:r>
        <w:t> </w:t>
      </w:r>
      <w:r>
        <w:t>a</w:t>
      </w:r>
      <w:r>
        <w:t>n</w:t>
      </w:r>
      <w:r>
        <w:t> </w:t>
      </w:r>
      <w:r>
        <w:t>a</w:t>
      </w:r>
      <w:r>
        <w:t>d</w:t>
      </w:r>
      <w:r>
        <w:t>ju</w:t>
      </w:r>
      <w:r>
        <w:t>n</w:t>
      </w:r>
      <w:r>
        <w:t>c</w:t>
      </w:r>
      <w:r>
        <w:t>t</w:t>
      </w:r>
      <w:r>
        <w:t xml:space="preserve">to a typical urine cytology and low-grade urothelial carcinoma </w:t>
      </w:r>
      <w:r>
        <w:t xml:space="preserve">[</w:t>
      </w:r>
      <w:r>
        <w:t xml:space="preserve">J</w:t>
      </w:r>
      <w:r>
        <w:t xml:space="preserve">]</w:t>
      </w:r>
      <w:r>
        <w:t xml:space="preserve">.</w:t>
      </w:r>
      <w:r>
        <w:t xml:space="preserve"> </w:t>
      </w:r>
      <w:r>
        <w:t xml:space="preserve">Diagn Cytopathol 2010,</w:t>
      </w:r>
      <w:r>
        <w:t xml:space="preserve"> </w:t>
      </w:r>
      <w:r>
        <w:t>38</w:t>
      </w:r>
      <w:r>
        <w:t xml:space="preserve">(</w:t>
      </w:r>
      <w:r>
        <w:t xml:space="preserve">14</w:t>
      </w:r>
      <w:r>
        <w:t xml:space="preserve">)</w:t>
      </w:r>
      <w:r>
        <w:t xml:space="preserve">:</w:t>
      </w:r>
      <w:r>
        <w:t xml:space="preserve"> </w:t>
      </w:r>
      <w:r>
        <w:t>56-58.</w:t>
      </w:r>
    </w:p>
    <w:p w:rsidR="0018722C">
      <w:pPr>
        <w:pStyle w:val="ab"/>
        <w:topLinePunct/>
        <w:ind w:left="200" w:hangingChars="200" w:hanging="200"/>
      </w:pPr>
      <w:r>
        <w:t>[</w:t>
      </w:r>
      <w:r>
        <w:t xml:space="preserve">3</w:t>
      </w:r>
      <w:r>
        <w:t>]</w:t>
      </w:r>
      <w:r w:rsidRPr="00281126">
        <w:t xml:space="preserve">  </w:t>
      </w:r>
      <w:r/>
      <w:r>
        <w:t xml:space="preserve">Niedworok C,</w:t>
      </w:r>
      <w:r>
        <w:t xml:space="preserve"> </w:t>
      </w:r>
      <w:r>
        <w:t xml:space="preserve">Rembrink V,</w:t>
      </w:r>
      <w:r>
        <w:t xml:space="preserve"> </w:t>
      </w:r>
      <w:r>
        <w:t xml:space="preserve">Hakenberg OW, et al.</w:t>
      </w:r>
      <w:r>
        <w:t xml:space="preserve"> </w:t>
      </w:r>
      <w:r>
        <w:t xml:space="preserve">The value of urinary cytology in the diagnosis of high grade urothelial tumors</w:t>
      </w:r>
      <w:r>
        <w:t>[</w:t>
      </w:r>
      <w:r>
        <w:t>J</w:t>
      </w:r>
      <w:r>
        <w:t>]</w:t>
      </w:r>
      <w:r>
        <w:t>. Urologe</w:t>
      </w:r>
      <w:r>
        <w:t> </w:t>
      </w:r>
      <w:r>
        <w:t>A, 2009, 48</w:t>
      </w:r>
      <w:r>
        <w:t>(</w:t>
      </w:r>
      <w:r>
        <w:t>9</w:t>
      </w:r>
      <w:r>
        <w:t>)</w:t>
      </w:r>
      <w:r>
        <w:t>:</w:t>
      </w:r>
      <w:r>
        <w:t> </w:t>
      </w:r>
      <w:r>
        <w:t xml:space="preserve">1018,</w:t>
      </w:r>
      <w:r>
        <w:t xml:space="preserve"> </w:t>
      </w:r>
      <w:r>
        <w:t>1020-2,</w:t>
      </w:r>
      <w:r>
        <w:t xml:space="preserve"> </w:t>
      </w:r>
      <w:r>
        <w:t>1024.</w:t>
      </w:r>
    </w:p>
    <w:p w:rsidR="0018722C">
      <w:pPr>
        <w:pStyle w:val="ab"/>
        <w:topLinePunct/>
        <w:ind w:left="200" w:hangingChars="200" w:hanging="200"/>
      </w:pPr>
      <w:r>
        <w:t>[</w:t>
      </w:r>
      <w:r>
        <w:t xml:space="preserve">4</w:t>
      </w:r>
      <w:r>
        <w:t>]</w:t>
      </w:r>
      <w:r w:rsidRPr="00281126">
        <w:t xml:space="preserve">  </w:t>
      </w:r>
      <w:r/>
      <w:r>
        <w:t xml:space="preserve">Villicana P,</w:t>
      </w:r>
      <w:r>
        <w:t xml:space="preserve"> </w:t>
      </w:r>
      <w:r>
        <w:t xml:space="preserve">Whiting B,</w:t>
      </w:r>
      <w:r>
        <w:t xml:space="preserve"> </w:t>
      </w:r>
      <w:r>
        <w:t xml:space="preserve">Goodison S,</w:t>
      </w:r>
      <w:r>
        <w:t xml:space="preserve"> </w:t>
      </w:r>
      <w:r>
        <w:t xml:space="preserve">et al.</w:t>
      </w:r>
      <w:r>
        <w:t xml:space="preserve"> </w:t>
      </w:r>
      <w:r>
        <w:t xml:space="preserve">Urine-based assays for the detection of bladder cancer. Biomark</w:t>
      </w:r>
      <w:r>
        <w:t> </w:t>
      </w:r>
      <w:r>
        <w:t>Med</w:t>
      </w:r>
      <w:r>
        <w:t>[</w:t>
      </w:r>
      <w:r>
        <w:t>J</w:t>
      </w:r>
      <w:r>
        <w:t>]</w:t>
      </w:r>
      <w:r>
        <w:t xml:space="preserve">.</w:t>
      </w:r>
      <w:r>
        <w:t xml:space="preserve"> </w:t>
      </w:r>
      <w:r>
        <w:t>2009,</w:t>
      </w:r>
      <w:r>
        <w:t xml:space="preserve"> </w:t>
      </w:r>
      <w:r>
        <w:t>1;</w:t>
      </w:r>
      <w:r>
        <w:t xml:space="preserve"> </w:t>
      </w:r>
      <w:r>
        <w:t>3</w:t>
      </w:r>
      <w:r>
        <w:t>(</w:t>
      </w:r>
      <w:r>
        <w:t>3</w:t>
      </w:r>
      <w:r>
        <w:t>)</w:t>
      </w:r>
      <w:r>
        <w:t xml:space="preserve">:</w:t>
      </w:r>
      <w:r>
        <w:t xml:space="preserve"> </w:t>
      </w:r>
      <w:r>
        <w:t>265.</w:t>
      </w:r>
    </w:p>
    <w:p w:rsidR="0018722C">
      <w:pPr>
        <w:pStyle w:val="ab"/>
        <w:topLinePunct/>
        <w:ind w:left="200" w:hangingChars="200" w:hanging="200"/>
      </w:pPr>
      <w:r>
        <w:t>[</w:t>
      </w:r>
      <w:r>
        <w:t xml:space="preserve">5</w:t>
      </w:r>
      <w:r>
        <w:t>]</w:t>
      </w:r>
      <w:r w:rsidRPr="00281126">
        <w:t xml:space="preserve">  </w:t>
      </w:r>
      <w:r/>
      <w:r>
        <w:t xml:space="preserve">Tritschler S,</w:t>
      </w:r>
      <w:r>
        <w:t xml:space="preserve"> </w:t>
      </w:r>
      <w:r>
        <w:t xml:space="preserve">Sommer ML,</w:t>
      </w:r>
      <w:r>
        <w:t xml:space="preserve"> </w:t>
      </w:r>
      <w:r>
        <w:t xml:space="preserve">Straub J,</w:t>
      </w:r>
      <w:r>
        <w:t xml:space="preserve"> </w:t>
      </w:r>
      <w:r>
        <w:t xml:space="preserve">et al.</w:t>
      </w:r>
      <w:r>
        <w:t xml:space="preserve"> </w:t>
      </w:r>
      <w:r>
        <w:t xml:space="preserve">Urinary cytology in era of fluorescence endoscopy: redefining the role of an established method with a newreference</w:t>
      </w:r>
      <w:r>
        <w:t> </w:t>
      </w:r>
      <w:r>
        <w:t>standard</w:t>
      </w:r>
      <w:r>
        <w:t>[</w:t>
      </w:r>
      <w:r>
        <w:t>J</w:t>
      </w:r>
      <w:r>
        <w:t>]</w:t>
      </w:r>
      <w:r>
        <w:t xml:space="preserve">.</w:t>
      </w:r>
      <w:r>
        <w:t xml:space="preserve"> </w:t>
      </w:r>
      <w:r>
        <w:t>Urology,</w:t>
      </w:r>
      <w:r>
        <w:t xml:space="preserve"> </w:t>
      </w:r>
      <w:r>
        <w:t>2010,</w:t>
      </w:r>
      <w:r>
        <w:t xml:space="preserve"> </w:t>
      </w:r>
      <w:r>
        <w:t>76</w:t>
      </w:r>
      <w:r>
        <w:t>(</w:t>
      </w:r>
      <w:r>
        <w:t>3</w:t>
      </w:r>
      <w:r>
        <w:t>)</w:t>
      </w:r>
      <w:r>
        <w:t xml:space="preserve">:</w:t>
      </w:r>
      <w:r>
        <w:t xml:space="preserve"> </w:t>
      </w:r>
      <w:r>
        <w:t>677-80.</w:t>
      </w:r>
    </w:p>
    <w:p w:rsidR="0018722C">
      <w:pPr>
        <w:pStyle w:val="ab"/>
        <w:topLinePunct/>
        <w:ind w:left="200" w:hangingChars="200" w:hanging="200"/>
      </w:pPr>
      <w:r>
        <w:t>[</w:t>
      </w:r>
      <w:r>
        <w:t xml:space="preserve">6</w:t>
      </w:r>
      <w:r>
        <w:t>]</w:t>
      </w:r>
      <w:r w:rsidRPr="00281126">
        <w:t xml:space="preserve">  </w:t>
      </w:r>
      <w:r/>
      <w:r>
        <w:t xml:space="preserve">van Rhijn BW,</w:t>
      </w:r>
      <w:r>
        <w:t xml:space="preserve"> </w:t>
      </w:r>
      <w:r>
        <w:t xml:space="preserve">van der Poel,</w:t>
      </w:r>
      <w:r>
        <w:t xml:space="preserve"> </w:t>
      </w:r>
      <w:r>
        <w:t>HG,</w:t>
      </w:r>
      <w:r>
        <w:t xml:space="preserve"> </w:t>
      </w:r>
      <w:r>
        <w:t xml:space="preserve">van der Kwast TH.</w:t>
      </w:r>
      <w:r>
        <w:t xml:space="preserve"> </w:t>
      </w:r>
      <w:r>
        <w:t xml:space="preserve">Urine markers for bladder cancer surveillance:</w:t>
      </w:r>
      <w:r>
        <w:t xml:space="preserve"> </w:t>
      </w:r>
      <w:r>
        <w:t xml:space="preserve">a systematic review</w:t>
      </w:r>
      <w:r>
        <w:t>[</w:t>
      </w:r>
      <w:r>
        <w:t>J</w:t>
      </w:r>
      <w:r>
        <w:t>]</w:t>
      </w:r>
      <w:r>
        <w:t xml:space="preserve">.</w:t>
      </w:r>
      <w:r>
        <w:t xml:space="preserve"> </w:t>
      </w:r>
      <w:r>
        <w:t xml:space="preserve">Eur Urol,</w:t>
      </w:r>
      <w:r>
        <w:t xml:space="preserve"> </w:t>
      </w:r>
      <w:r>
        <w:t>2005,</w:t>
      </w:r>
      <w:r>
        <w:t xml:space="preserve"> </w:t>
      </w:r>
      <w:r>
        <w:t>47</w:t>
      </w:r>
      <w:r>
        <w:t>(</w:t>
      </w:r>
      <w:r>
        <w:t>6</w:t>
      </w:r>
      <w:r>
        <w:t>)</w:t>
      </w:r>
      <w:r>
        <w:t xml:space="preserve">:</w:t>
      </w:r>
      <w:r>
        <w:t xml:space="preserve"> </w:t>
      </w:r>
      <w:r>
        <w:t>736-48.</w:t>
      </w:r>
    </w:p>
    <w:p w:rsidR="0018722C">
      <w:pPr>
        <w:pStyle w:val="ab"/>
        <w:topLinePunct/>
        <w:ind w:left="200" w:hangingChars="200" w:hanging="200"/>
      </w:pPr>
      <w:r>
        <w:t>[</w:t>
      </w:r>
      <w:r>
        <w:t xml:space="preserve">7</w:t>
      </w:r>
      <w:r>
        <w:t>]</w:t>
      </w:r>
      <w:r w:rsidRPr="00281126">
        <w:t xml:space="preserve">  </w:t>
      </w:r>
      <w:r/>
      <w:r>
        <w:t xml:space="preserve">Moonen PM,</w:t>
      </w:r>
      <w:r>
        <w:t xml:space="preserve"> </w:t>
      </w:r>
      <w:r>
        <w:t xml:space="preserve">Merkx GF,</w:t>
      </w:r>
      <w:r>
        <w:t xml:space="preserve"> </w:t>
      </w:r>
      <w:r>
        <w:t xml:space="preserve">Peelen P,</w:t>
      </w:r>
      <w:r>
        <w:t xml:space="preserve"> </w:t>
      </w:r>
      <w:r>
        <w:t xml:space="preserve">et al.</w:t>
      </w:r>
      <w:r>
        <w:t xml:space="preserve"> </w:t>
      </w:r>
      <w:r>
        <w:t xml:space="preserve">UroVysion compared with cytology and quantitative cytology in the surveillance of non-muscle invasive bladder cancer</w:t>
      </w:r>
      <w:r>
        <w:t>[</w:t>
      </w:r>
      <w:r>
        <w:t>J</w:t>
      </w:r>
      <w:r>
        <w:t>]</w:t>
      </w:r>
      <w:r>
        <w:t xml:space="preserve">.</w:t>
      </w:r>
      <w:r>
        <w:t xml:space="preserve"> </w:t>
      </w:r>
      <w:r>
        <w:t>Eur</w:t>
      </w:r>
      <w:r>
        <w:t> </w:t>
      </w:r>
      <w:r>
        <w:t xml:space="preserve">Urol,</w:t>
      </w:r>
      <w:r>
        <w:t xml:space="preserve"> </w:t>
      </w:r>
      <w:r>
        <w:t>2007,</w:t>
      </w:r>
      <w:r>
        <w:t xml:space="preserve"> </w:t>
      </w:r>
      <w:r>
        <w:t>51</w:t>
      </w:r>
      <w:r>
        <w:t>(</w:t>
      </w:r>
      <w:r>
        <w:t>5</w:t>
      </w:r>
      <w:r>
        <w:t>)</w:t>
      </w:r>
      <w:r>
        <w:t xml:space="preserve">,</w:t>
      </w:r>
      <w:r>
        <w:t xml:space="preserve"> </w:t>
      </w:r>
      <w:r>
        <w:t>1275-1280.</w:t>
      </w:r>
    </w:p>
    <w:p w:rsidR="0018722C">
      <w:pPr>
        <w:pStyle w:val="ab"/>
        <w:topLinePunct/>
        <w:ind w:left="200" w:hangingChars="200" w:hanging="200"/>
      </w:pPr>
      <w:r>
        <w:t>[</w:t>
      </w:r>
      <w:r>
        <w:t xml:space="preserve">8</w:t>
      </w:r>
      <w:r>
        <w:t>]</w:t>
      </w:r>
      <w:r w:rsidRPr="00281126">
        <w:t xml:space="preserve">  </w:t>
      </w:r>
      <w:r/>
      <w:r>
        <w:t xml:space="preserve">Johnston B,</w:t>
      </w:r>
      <w:r>
        <w:t xml:space="preserve"> </w:t>
      </w:r>
      <w:r>
        <w:t xml:space="preserve">Morales A,</w:t>
      </w:r>
      <w:r>
        <w:t xml:space="preserve"> </w:t>
      </w:r>
      <w:r>
        <w:t xml:space="preserve">Emerson L,</w:t>
      </w:r>
      <w:r>
        <w:t xml:space="preserve"> </w:t>
      </w:r>
      <w:r>
        <w:t xml:space="preserve">et al.</w:t>
      </w:r>
      <w:r>
        <w:t xml:space="preserve"> </w:t>
      </w:r>
      <w:r>
        <w:t xml:space="preserve">Rapid detection of bladder cancer: a comparative study of point of care</w:t>
      </w:r>
      <w:r>
        <w:t> </w:t>
      </w:r>
      <w:r>
        <w:t>tests</w:t>
      </w:r>
      <w:r>
        <w:t>[</w:t>
      </w:r>
      <w:r>
        <w:t>J</w:t>
      </w:r>
      <w:r>
        <w:t>]</w:t>
      </w:r>
      <w:r>
        <w:t xml:space="preserve">.</w:t>
      </w:r>
      <w:r>
        <w:t xml:space="preserve"> </w:t>
      </w:r>
      <w:r>
        <w:t>Urol,</w:t>
      </w:r>
      <w:r>
        <w:t xml:space="preserve"> </w:t>
      </w:r>
      <w:r>
        <w:t>1997,</w:t>
      </w:r>
      <w:r>
        <w:t xml:space="preserve"> </w:t>
      </w:r>
      <w:r>
        <w:t>158</w:t>
      </w:r>
      <w:r>
        <w:t>(</w:t>
      </w:r>
      <w:r>
        <w:t>6</w:t>
      </w:r>
      <w:r>
        <w:t>)</w:t>
      </w:r>
      <w:r>
        <w:t xml:space="preserve">:</w:t>
      </w:r>
      <w:r>
        <w:t xml:space="preserve"> </w:t>
      </w:r>
      <w:r>
        <w:t>2098-101.</w:t>
      </w:r>
    </w:p>
    <w:p w:rsidR="0018722C">
      <w:pPr>
        <w:pStyle w:val="ab"/>
        <w:topLinePunct/>
        <w:ind w:left="200" w:hangingChars="200" w:hanging="200"/>
      </w:pPr>
      <w:hyperlink r:id="rId31">
        <w:r>
          <w:t>[</w:t>
        </w:r>
        <w:r>
          <w:t xml:space="preserve">9</w:t>
        </w:r>
        <w:r>
          <w:t>]</w:t>
        </w:r>
        <w:r w:rsidRPr="00281126">
          <w:t xml:space="preserve">  </w:t>
        </w:r>
        <w:r/>
        <w:r>
          <w:t>Mutlu N</w:t>
        </w:r>
      </w:hyperlink>
      <w:r>
        <w:t xml:space="preserve">,</w:t>
      </w:r>
      <w:r>
        <w:t xml:space="preserve"> </w:t>
      </w:r>
      <w:r/>
      <w:hyperlink r:id="rId32">
        <w:r>
          <w:t>Turkeri L</w:t>
        </w:r>
      </w:hyperlink>
      <w:r>
        <w:t xml:space="preserve">,</w:t>
      </w:r>
      <w:r>
        <w:t xml:space="preserve"> </w:t>
      </w:r>
      <w:r/>
      <w:hyperlink r:id="rId33">
        <w:r>
          <w:t>Emerk K</w:t>
        </w:r>
      </w:hyperlink>
      <w:r>
        <w:t xml:space="preserve">.</w:t>
      </w:r>
      <w:r>
        <w:t xml:space="preserve"> </w:t>
      </w:r>
      <w:r>
        <w:t xml:space="preserve">Analytical and clinical evaluation of a new urinary tumor marker</w:t>
      </w:r>
      <w:r>
        <w:t>[</w:t>
      </w:r>
      <w:r>
        <w:t>J</w:t>
      </w:r>
      <w:r>
        <w:t>]</w:t>
      </w:r>
      <w:r>
        <w:t xml:space="preserve">.</w:t>
      </w:r>
      <w:r>
        <w:t xml:space="preserve"> </w:t>
      </w:r>
      <w:r>
        <w:t xml:space="preserve">Clin Chem Lab</w:t>
      </w:r>
      <w:r>
        <w:t> </w:t>
      </w:r>
      <w:r>
        <w:t xml:space="preserve">Med,</w:t>
      </w:r>
      <w:r>
        <w:t xml:space="preserve"> </w:t>
      </w:r>
      <w:r>
        <w:t>2003,</w:t>
      </w:r>
      <w:r>
        <w:t xml:space="preserve"> </w:t>
      </w:r>
      <w:r>
        <w:t>41</w:t>
      </w:r>
      <w:r>
        <w:t>(</w:t>
      </w:r>
      <w:r>
        <w:t>8</w:t>
      </w:r>
      <w:r>
        <w:t>)</w:t>
      </w:r>
      <w:r>
        <w:t xml:space="preserve">:</w:t>
      </w:r>
      <w:r>
        <w:t xml:space="preserve"> </w:t>
      </w:r>
      <w:r>
        <w:t>1069-1074.</w:t>
      </w:r>
    </w:p>
    <w:p w:rsidR="0018722C">
      <w:pPr>
        <w:pStyle w:val="ab"/>
        <w:topLinePunct/>
        <w:ind w:left="200" w:hangingChars="200" w:hanging="200"/>
      </w:pPr>
      <w:r>
        <w:t>[</w:t>
      </w:r>
      <w:r>
        <w:t xml:space="preserve">10</w:t>
      </w:r>
      <w:r>
        <w:t>]</w:t>
      </w:r>
      <w:r w:rsidRPr="00281126">
        <w:t xml:space="preserve"> </w:t>
      </w:r>
      <w:r/>
      <w:r>
        <w:t xml:space="preserve">Mian C,</w:t>
      </w:r>
      <w:r>
        <w:t xml:space="preserve"> </w:t>
      </w:r>
      <w:r>
        <w:t xml:space="preserve">Maier K,</w:t>
      </w:r>
      <w:r>
        <w:t xml:space="preserve"> </w:t>
      </w:r>
      <w:r>
        <w:t xml:space="preserve">Comploj E,</w:t>
      </w:r>
      <w:r>
        <w:t xml:space="preserve"> </w:t>
      </w:r>
      <w:r>
        <w:t xml:space="preserve">et al.</w:t>
      </w:r>
      <w:r>
        <w:t xml:space="preserve"> </w:t>
      </w:r>
      <w:r>
        <w:t>uCyt+</w:t>
      </w:r>
      <w:r>
        <w:t>/</w:t>
      </w:r>
      <w:r>
        <w:t>Immunocyt in the detection</w:t>
      </w:r>
      <w:r>
        <w:t> </w:t>
      </w:r>
      <w:r>
        <w:t xml:space="preserve">of recurrent urothelial carcinoma:</w:t>
      </w:r>
      <w:r>
        <w:t xml:space="preserve"> </w:t>
      </w:r>
      <w:r>
        <w:t xml:space="preserve">an update on 1991 analyses</w:t>
      </w:r>
      <w:r>
        <w:t>[</w:t>
      </w:r>
      <w:r>
        <w:t>J</w:t>
      </w:r>
      <w:r>
        <w:t>]</w:t>
      </w:r>
      <w:r>
        <w:t xml:space="preserve">.</w:t>
      </w:r>
      <w:r>
        <w:t xml:space="preserve"> </w:t>
      </w:r>
      <w:r>
        <w:t>Cancer,</w:t>
      </w:r>
      <w:r>
        <w:t xml:space="preserve"> </w:t>
      </w:r>
      <w:r>
        <w:t>2006,</w:t>
      </w:r>
      <w:r>
        <w:t xml:space="preserve"> </w:t>
      </w:r>
      <w:r>
        <w:t>108</w:t>
      </w:r>
      <w:r>
        <w:t>(</w:t>
      </w:r>
      <w:r>
        <w:t>1</w:t>
      </w:r>
      <w:r>
        <w:t>)</w:t>
      </w:r>
      <w:r>
        <w:t xml:space="preserve">,</w:t>
      </w:r>
      <w:r>
        <w:t xml:space="preserve"> </w:t>
      </w:r>
      <w:r>
        <w:t>60–5.</w:t>
      </w:r>
    </w:p>
    <w:p w:rsidR="0018722C">
      <w:pPr>
        <w:pStyle w:val="ab"/>
        <w:topLinePunct/>
        <w:ind w:left="200" w:hangingChars="200" w:hanging="200"/>
      </w:pPr>
      <w:r>
        <w:t>[</w:t>
      </w:r>
      <w:r>
        <w:t xml:space="preserve">11</w:t>
      </w:r>
      <w:r>
        <w:t>]</w:t>
      </w:r>
      <w:r w:rsidRPr="00281126">
        <w:t xml:space="preserve"> </w:t>
      </w:r>
      <w:r/>
      <w:r>
        <w:t xml:space="preserve">Mowatt G,</w:t>
      </w:r>
      <w:r>
        <w:t xml:space="preserve"> </w:t>
      </w:r>
      <w:r>
        <w:t xml:space="preserve">Zhu S,</w:t>
      </w:r>
      <w:r>
        <w:t xml:space="preserve"> </w:t>
      </w:r>
      <w:r>
        <w:t xml:space="preserve">Kilonzo M,</w:t>
      </w:r>
      <w:r>
        <w:t xml:space="preserve"> </w:t>
      </w:r>
      <w:r>
        <w:t xml:space="preserve">et al.</w:t>
      </w:r>
      <w:r>
        <w:t xml:space="preserve"> </w:t>
      </w:r>
      <w:r>
        <w:t xml:space="preserve">Systematic review of the clinical effectiveness and cost effectiveness of photodynamic diagnosis</w:t>
      </w:r>
      <w:r>
        <w:t> </w:t>
      </w:r>
      <w:r>
        <w:t>and</w:t>
      </w:r>
    </w:p>
    <w:p w:rsidR="0018722C">
      <w:pPr>
        <w:topLinePunct/>
      </w:pPr>
      <w:r>
        <w:t>U</w:t>
      </w:r>
      <w:r>
        <w:t xml:space="preserve">rinebiomarkers </w:t>
      </w:r>
      <w:r>
        <w:t xml:space="preserve">(</w:t>
      </w:r>
      <w:r>
        <w:t xml:space="preserve">FISH, ImmunoCyt, NMP22</w:t>
      </w:r>
      <w:r>
        <w:t xml:space="preserve">)</w:t>
      </w:r>
      <w:r>
        <w:t xml:space="preserve"> and cytology for the detection and follow-up of bladder cancer</w:t>
      </w:r>
      <w:r>
        <w:t xml:space="preserve">[</w:t>
      </w:r>
      <w:r>
        <w:t xml:space="preserve">J</w:t>
      </w:r>
      <w:r>
        <w:t xml:space="preserve">]</w:t>
      </w:r>
      <w:r>
        <w:t xml:space="preserve">.</w:t>
      </w:r>
      <w:r w:rsidR="004B696B">
        <w:t xml:space="preserve"> </w:t>
      </w:r>
      <w:r w:rsidR="004B696B">
        <w:t xml:space="preserve">Health Technol Assess,2010</w:t>
      </w:r>
      <w:r>
        <w:rPr>
          <w:rFonts w:ascii="宋体" w:hAnsi="宋体" w:eastAsia="宋体" w:hint="eastAsia"/>
          <w:rFonts w:ascii="宋体" w:hAnsi="宋体" w:eastAsia="宋体" w:hint="eastAsia"/>
        </w:rPr>
        <w:t xml:space="preserve">, </w:t>
      </w:r>
      <w:r>
        <w:t xml:space="preserve">14</w:t>
      </w:r>
      <w:r>
        <w:t xml:space="preserve">(</w:t>
      </w:r>
      <w:r>
        <w:t xml:space="preserve">4</w:t>
      </w:r>
      <w:r>
        <w:t xml:space="preserve">)</w:t>
      </w:r>
      <w:r>
        <w:t xml:space="preserve"> 1–331.</w:t>
      </w:r>
    </w:p>
    <w:p w:rsidR="0018722C">
      <w:pPr>
        <w:pStyle w:val="ab"/>
        <w:topLinePunct/>
        <w:ind w:left="200" w:hangingChars="200" w:hanging="200"/>
      </w:pPr>
      <w:r>
        <w:t>[</w:t>
      </w:r>
      <w:r>
        <w:t xml:space="preserve">12</w:t>
      </w:r>
      <w:r>
        <w:t>]</w:t>
      </w:r>
      <w:r w:rsidRPr="00281126">
        <w:t xml:space="preserve"> </w:t>
      </w:r>
      <w:r/>
      <w:r>
        <w:t xml:space="preserve">Johnston B,</w:t>
      </w:r>
      <w:r>
        <w:t xml:space="preserve"> </w:t>
      </w:r>
      <w:r>
        <w:t xml:space="preserve">Morales A,</w:t>
      </w:r>
      <w:r>
        <w:t xml:space="preserve"> </w:t>
      </w:r>
      <w:r>
        <w:t xml:space="preserve">Emerson L,</w:t>
      </w:r>
      <w:r>
        <w:t xml:space="preserve"> </w:t>
      </w:r>
      <w:r>
        <w:t xml:space="preserve">et al.</w:t>
      </w:r>
      <w:r>
        <w:t xml:space="preserve"> </w:t>
      </w:r>
      <w:r>
        <w:t xml:space="preserve">Rapid detection of bladder</w:t>
      </w:r>
      <w:r>
        <w:t> </w:t>
      </w:r>
      <w:r>
        <w:t>cancer: a comparative study of point of care</w:t>
      </w:r>
      <w:r>
        <w:t> </w:t>
      </w:r>
      <w:r>
        <w:t>tests</w:t>
      </w:r>
      <w:r>
        <w:t>[</w:t>
      </w:r>
      <w:r>
        <w:rPr>
          <w:color w:val="221F1F"/>
          <w:sz w:val="28"/>
        </w:rPr>
        <w:t>J</w:t>
      </w:r>
      <w:r>
        <w:t>]</w:t>
      </w:r>
      <w:r>
        <w:t xml:space="preserve">.</w:t>
      </w:r>
      <w:r>
        <w:t xml:space="preserve"> </w:t>
      </w:r>
      <w:r>
        <w:t>J</w:t>
      </w:r>
      <w:r>
        <w:t xml:space="preserve">Urol, 1997, 158</w:t>
      </w:r>
      <w:r>
        <w:t>(</w:t>
      </w:r>
      <w:r>
        <w:t>6</w:t>
      </w:r>
      <w:r>
        <w:t>)</w:t>
      </w:r>
      <w:r>
        <w:t xml:space="preserve">:</w:t>
      </w:r>
      <w:r>
        <w:t xml:space="preserve"> </w:t>
      </w:r>
      <w:r>
        <w:t>2098-101.</w:t>
      </w:r>
    </w:p>
    <w:p w:rsidR="0018722C">
      <w:pPr>
        <w:pStyle w:val="ab"/>
        <w:topLinePunct/>
        <w:ind w:left="200" w:hangingChars="200" w:hanging="200"/>
      </w:pPr>
      <w:r>
        <w:t xml:space="preserve">[</w:t>
      </w:r>
      <w:r>
        <w:t xml:space="preserve">13</w:t>
      </w:r>
      <w:r>
        <w:t xml:space="preserve">]</w:t>
      </w:r>
      <w:r w:rsidRPr="00281126">
        <w:t xml:space="preserve"> </w:t>
      </w:r>
      <w:r/>
      <w:r>
        <w:t xml:space="preserve">Topsakal M,</w:t>
      </w:r>
      <w:r>
        <w:t xml:space="preserve"> </w:t>
      </w:r>
      <w:r>
        <w:t xml:space="preserve">Karadeniz T,</w:t>
      </w:r>
      <w:r>
        <w:t xml:space="preserve"> </w:t>
      </w:r>
      <w:r>
        <w:t xml:space="preserve">Anac M,</w:t>
      </w:r>
      <w:r>
        <w:t xml:space="preserve"> </w:t>
      </w:r>
      <w:r>
        <w:t xml:space="preserve">et al.</w:t>
      </w:r>
      <w:r>
        <w:t xml:space="preserve"> </w:t>
      </w:r>
      <w:r>
        <w:t xml:space="preserve">Assessment of fibrin-fibrinogen degradation products </w:t>
      </w:r>
      <w:r>
        <w:t xml:space="preserve">(</w:t>
      </w:r>
      <w:r>
        <w:rPr>
          <w:color w:val="221F1F"/>
          <w:sz w:val="28"/>
        </w:rPr>
        <w:t xml:space="preserve">Accu-Dx</w:t>
      </w:r>
      <w:r>
        <w:t xml:space="preserve">)</w:t>
      </w:r>
      <w:r>
        <w:t xml:space="preserve"> test in bladder cancer patients</w:t>
      </w:r>
      <w:r>
        <w:t xml:space="preserve">[</w:t>
      </w:r>
      <w:r>
        <w:t xml:space="preserve">J</w:t>
      </w:r>
      <w:r>
        <w:t xml:space="preserve">]</w:t>
      </w:r>
      <w:r>
        <w:t xml:space="preserve">.</w:t>
      </w:r>
      <w:r>
        <w:t xml:space="preserve"> </w:t>
      </w:r>
      <w:r>
        <w:t xml:space="preserve">Eur Urol,</w:t>
      </w:r>
      <w:r>
        <w:t xml:space="preserve"> </w:t>
      </w:r>
      <w:r>
        <w:t xml:space="preserve">2001,</w:t>
      </w:r>
      <w:r>
        <w:t xml:space="preserve"> </w:t>
      </w:r>
      <w:r>
        <w:t>39</w:t>
      </w:r>
      <w:r>
        <w:t xml:space="preserve">(</w:t>
      </w:r>
      <w:r>
        <w:rPr>
          <w:color w:val="221F1F"/>
          <w:sz w:val="28"/>
        </w:rPr>
        <w:t xml:space="preserve">3</w:t>
      </w:r>
      <w:r>
        <w:t xml:space="preserve">)</w:t>
      </w:r>
      <w:r>
        <w:t xml:space="preserve">:</w:t>
      </w:r>
      <w:r>
        <w:t xml:space="preserve"> </w:t>
      </w:r>
      <w:r>
        <w:t>287-91.</w:t>
      </w:r>
    </w:p>
    <w:p w:rsidR="0018722C">
      <w:pPr>
        <w:pStyle w:val="ab"/>
        <w:topLinePunct/>
        <w:ind w:left="200" w:hangingChars="200" w:hanging="200"/>
      </w:pPr>
      <w:r>
        <w:t>[</w:t>
      </w:r>
      <w:r>
        <w:t xml:space="preserve">14</w:t>
      </w:r>
      <w:r>
        <w:t>]</w:t>
      </w:r>
      <w:r w:rsidRPr="00281126">
        <w:t xml:space="preserve"> </w:t>
      </w:r>
      <w:r/>
      <w:r>
        <w:rPr>
          <w:rFonts w:ascii="宋体" w:eastAsia="宋体" w:hint="eastAsia"/>
        </w:rPr>
        <w:t>陈权</w:t>
      </w:r>
      <w:r>
        <w:rPr>
          <w:rFonts w:ascii="宋体" w:eastAsia="宋体" w:hint="eastAsia"/>
        </w:rPr>
        <w:t xml:space="preserve">, </w:t>
      </w:r>
      <w:r>
        <w:rPr>
          <w:rFonts w:ascii="宋体" w:eastAsia="宋体" w:hint="eastAsia"/>
        </w:rPr>
        <w:t>赵雪梅</w:t>
      </w:r>
      <w:r>
        <w:t xml:space="preserve">.</w:t>
      </w:r>
      <w:r>
        <w:t xml:space="preserve"> </w:t>
      </w:r>
      <w:r/>
      <w:r>
        <w:rPr>
          <w:rFonts w:ascii="宋体" w:eastAsia="宋体" w:hint="eastAsia"/>
        </w:rPr>
        <w:t>膀胱癌抗原、核基质蛋白对膀胱癌的诊断价值</w:t>
      </w:r>
      <w:r>
        <w:t>[</w:t>
      </w:r>
      <w:r>
        <w:rPr>
          <w:color w:val="221F1F"/>
          <w:sz w:val="28"/>
        </w:rPr>
        <w:t xml:space="preserve">J</w:t>
      </w:r>
      <w:r>
        <w:t>]</w:t>
      </w:r>
      <w:r>
        <w:t xml:space="preserve">.</w:t>
      </w:r>
      <w:r>
        <w:t xml:space="preserve"> </w:t>
      </w:r>
      <w:r/>
      <w:r>
        <w:rPr>
          <w:rFonts w:ascii="宋体" w:eastAsia="宋体" w:hint="eastAsia"/>
        </w:rPr>
        <w:t>检验</w:t>
      </w:r>
      <w:r>
        <w:rPr>
          <w:rFonts w:ascii="宋体" w:eastAsia="宋体" w:hint="eastAsia"/>
        </w:rPr>
        <w:t>医学</w:t>
      </w:r>
      <w:r>
        <w:t xml:space="preserve">,</w:t>
      </w:r>
      <w:r>
        <w:t xml:space="preserve"> </w:t>
      </w:r>
      <w:r>
        <w:t>2004,</w:t>
      </w:r>
      <w:r>
        <w:t xml:space="preserve"> </w:t>
      </w:r>
      <w:r>
        <w:t>19</w:t>
      </w:r>
      <w:r>
        <w:rPr>
          <w:rFonts w:ascii="宋体" w:eastAsia="宋体" w:hint="eastAsia"/>
          <w:rFonts w:ascii="宋体" w:eastAsia="宋体" w:hint="eastAsia"/>
          <w:color w:val="221F1F"/>
        </w:rPr>
        <w:t>(</w:t>
      </w:r>
      <w:r>
        <w:t>3</w:t>
      </w:r>
      <w:r>
        <w:rPr>
          <w:rFonts w:ascii="宋体" w:eastAsia="宋体" w:hint="eastAsia"/>
          <w:rFonts w:ascii="宋体" w:eastAsia="宋体" w:hint="eastAsia"/>
          <w:color w:val="221F1F"/>
        </w:rPr>
        <w:t>)</w:t>
      </w:r>
      <w:r>
        <w:t xml:space="preserve">:</w:t>
      </w:r>
      <w:r>
        <w:t xml:space="preserve"> </w:t>
      </w:r>
      <w:r>
        <w:t>191-193.</w:t>
      </w:r>
    </w:p>
    <w:p w:rsidR="0018722C">
      <w:pPr>
        <w:pStyle w:val="ab"/>
        <w:topLinePunct/>
        <w:ind w:left="200" w:hangingChars="200" w:hanging="200"/>
      </w:pPr>
      <w:r>
        <w:t>[</w:t>
      </w:r>
      <w:r>
        <w:t xml:space="preserve">15</w:t>
      </w:r>
      <w:r>
        <w:t>]</w:t>
      </w:r>
      <w:r w:rsidRPr="00281126">
        <w:t xml:space="preserve"> </w:t>
      </w:r>
      <w:r/>
      <w:r>
        <w:t xml:space="preserve">Sanchez-Carbayo M,</w:t>
      </w:r>
      <w:r>
        <w:t xml:space="preserve"> </w:t>
      </w:r>
      <w:r>
        <w:t xml:space="preserve">Herrero E,</w:t>
      </w:r>
      <w:r>
        <w:t xml:space="preserve"> </w:t>
      </w:r>
      <w:r>
        <w:t xml:space="preserve">Meglas J,</w:t>
      </w:r>
      <w:r>
        <w:t xml:space="preserve"> </w:t>
      </w:r>
      <w:r>
        <w:t xml:space="preserve">et al.</w:t>
      </w:r>
      <w:r>
        <w:t xml:space="preserve"> </w:t>
      </w:r>
      <w:r>
        <w:t xml:space="preserve">Comparative sensitivity of urinary CYFRA21-1,</w:t>
      </w:r>
      <w:r>
        <w:t xml:space="preserve"> </w:t>
      </w:r>
      <w:r>
        <w:t xml:space="preserve">urinary bladder cancer antigen,</w:t>
      </w:r>
      <w:r>
        <w:t xml:space="preserve"> </w:t>
      </w:r>
      <w:r>
        <w:t xml:space="preserve">tissue polypeptide antigen and NMP22 to detect bladder cancer</w:t>
      </w:r>
      <w:r>
        <w:t>[</w:t>
      </w:r>
      <w:r>
        <w:t>J</w:t>
      </w:r>
      <w:r>
        <w:t>]</w:t>
      </w:r>
      <w:r>
        <w:t xml:space="preserve">.</w:t>
      </w:r>
      <w:r>
        <w:t xml:space="preserve"> </w:t>
      </w:r>
      <w:r>
        <w:t xml:space="preserve">J Urol,</w:t>
      </w:r>
      <w:r>
        <w:t xml:space="preserve"> </w:t>
      </w:r>
      <w:r>
        <w:t>1999,</w:t>
      </w:r>
      <w:r>
        <w:t xml:space="preserve"> </w:t>
      </w:r>
      <w:r>
        <w:t>162</w:t>
      </w:r>
      <w:r>
        <w:t>(</w:t>
      </w:r>
      <w:r>
        <w:t>6</w:t>
      </w:r>
      <w:r>
        <w:t>)</w:t>
      </w:r>
      <w:r>
        <w:t>: 1951-6.</w:t>
      </w:r>
    </w:p>
    <w:p w:rsidR="0018722C">
      <w:pPr>
        <w:pStyle w:val="ab"/>
        <w:topLinePunct/>
        <w:ind w:left="200" w:hangingChars="200" w:hanging="200"/>
      </w:pPr>
      <w:r>
        <w:t>[</w:t>
      </w:r>
      <w:r>
        <w:t xml:space="preserve">16</w:t>
      </w:r>
      <w:r>
        <w:t>]</w:t>
      </w:r>
      <w:r w:rsidRPr="00281126">
        <w:t xml:space="preserve"> </w:t>
      </w:r>
      <w:r/>
      <w:r>
        <w:rPr>
          <w:rFonts w:ascii="宋体" w:eastAsia="宋体" w:hint="eastAsia"/>
        </w:rPr>
        <w:t>金美花</w:t>
      </w:r>
      <w:r>
        <w:t>, </w:t>
      </w:r>
      <w:r>
        <w:rPr>
          <w:rFonts w:ascii="宋体" w:eastAsia="宋体" w:hint="eastAsia"/>
        </w:rPr>
        <w:t>德伟林等</w:t>
      </w:r>
      <w:r>
        <w:t xml:space="preserve">.</w:t>
      </w:r>
      <w:r>
        <w:t xml:space="preserve"> </w:t>
      </w:r>
      <w:r/>
      <w:r>
        <w:rPr>
          <w:rFonts w:ascii="宋体" w:eastAsia="宋体" w:hint="eastAsia"/>
        </w:rPr>
        <w:t>联合检测尿</w:t>
      </w:r>
      <w:r>
        <w:t>HAase</w:t>
      </w:r>
      <w:r/>
      <w:r>
        <w:rPr>
          <w:rFonts w:ascii="宋体" w:eastAsia="宋体" w:hint="eastAsia"/>
        </w:rPr>
        <w:t>和</w:t>
      </w:r>
      <w:r>
        <w:t>NMP-22</w:t>
      </w:r>
      <w:r/>
      <w:r>
        <w:rPr>
          <w:rFonts w:ascii="宋体" w:eastAsia="宋体" w:hint="eastAsia"/>
        </w:rPr>
        <w:t>活性水平在膀胱癌</w:t>
      </w:r>
      <w:r>
        <w:rPr>
          <w:rFonts w:ascii="宋体" w:eastAsia="宋体" w:hint="eastAsia"/>
        </w:rPr>
        <w:t>诊断和手术后复发的研究</w:t>
      </w:r>
      <w:r>
        <w:t>[</w:t>
      </w:r>
      <w:r>
        <w:t xml:space="preserve">J</w:t>
      </w:r>
      <w:r>
        <w:t>]</w:t>
      </w:r>
      <w:r>
        <w:t xml:space="preserve">.</w:t>
      </w:r>
      <w:r>
        <w:t xml:space="preserve"> </w:t>
      </w:r>
      <w:r/>
      <w:r>
        <w:rPr>
          <w:rFonts w:ascii="宋体" w:eastAsia="宋体" w:hint="eastAsia"/>
        </w:rPr>
        <w:t>中国实验诊断学</w:t>
      </w:r>
      <w:r>
        <w:t xml:space="preserve">,</w:t>
      </w:r>
      <w:r>
        <w:t xml:space="preserve"> </w:t>
      </w:r>
      <w:r>
        <w:t>2010,</w:t>
      </w:r>
      <w:r>
        <w:t xml:space="preserve"> </w:t>
      </w:r>
      <w:r>
        <w:t>14</w:t>
      </w:r>
      <w:r>
        <w:rPr>
          <w:rFonts w:ascii="宋体" w:eastAsia="宋体" w:hint="eastAsia"/>
        </w:rPr>
        <w:t>（</w:t>
      </w:r>
      <w:r>
        <w:t>8</w:t>
      </w:r>
      <w:r>
        <w:rPr>
          <w:rFonts w:ascii="宋体" w:eastAsia="宋体" w:hint="eastAsia"/>
        </w:rPr>
        <w:t>）</w:t>
      </w:r>
      <w:r>
        <w:t xml:space="preserve">:</w:t>
      </w:r>
      <w:r>
        <w:t xml:space="preserve"> </w:t>
      </w:r>
      <w:r>
        <w:t>1198-1199.</w:t>
      </w:r>
    </w:p>
    <w:p w:rsidR="0018722C">
      <w:pPr>
        <w:pStyle w:val="ab"/>
        <w:topLinePunct/>
        <w:ind w:left="200" w:hangingChars="200" w:hanging="200"/>
      </w:pPr>
      <w:r>
        <w:t>[</w:t>
      </w:r>
      <w:r>
        <w:t xml:space="preserve">17</w:t>
      </w:r>
      <w:r>
        <w:t>]</w:t>
      </w:r>
      <w:r w:rsidRPr="00281126">
        <w:t xml:space="preserve"> </w:t>
      </w:r>
      <w:r/>
      <w:r>
        <w:t xml:space="preserve">Pardoll DM,</w:t>
      </w:r>
      <w:r>
        <w:t xml:space="preserve"> </w:t>
      </w:r>
      <w:r>
        <w:t xml:space="preserve">Vogelstein B,</w:t>
      </w:r>
      <w:r>
        <w:t xml:space="preserve"> </w:t>
      </w:r>
      <w:r>
        <w:t xml:space="preserve">Coffey DS.</w:t>
      </w:r>
      <w:r>
        <w:t xml:space="preserve"> </w:t>
      </w:r>
      <w:r>
        <w:t xml:space="preserve">A fixed site of DNA replication in eucaryotic</w:t>
      </w:r>
      <w:r>
        <w:t> </w:t>
      </w:r>
      <w:r>
        <w:t>cells</w:t>
      </w:r>
      <w:r>
        <w:t>[</w:t>
      </w:r>
      <w:r>
        <w:t>J</w:t>
      </w:r>
      <w:r>
        <w:t>]</w:t>
      </w:r>
      <w:r>
        <w:t xml:space="preserve">.</w:t>
      </w:r>
      <w:r>
        <w:t xml:space="preserve"> </w:t>
      </w:r>
      <w:r>
        <w:t>Cell,</w:t>
      </w:r>
      <w:r>
        <w:t xml:space="preserve"> </w:t>
      </w:r>
      <w:r>
        <w:t>1980,</w:t>
      </w:r>
      <w:r>
        <w:t xml:space="preserve"> </w:t>
      </w:r>
      <w:r>
        <w:t>19</w:t>
      </w:r>
      <w:r>
        <w:t>(</w:t>
      </w:r>
      <w:r>
        <w:t>2</w:t>
      </w:r>
      <w:r>
        <w:t>)</w:t>
      </w:r>
      <w:r>
        <w:t xml:space="preserve">:</w:t>
      </w:r>
      <w:r>
        <w:t xml:space="preserve"> </w:t>
      </w:r>
      <w:r>
        <w:t>527-36.</w:t>
      </w:r>
    </w:p>
    <w:p w:rsidR="0018722C">
      <w:pPr>
        <w:pStyle w:val="ab"/>
        <w:topLinePunct/>
        <w:ind w:left="200" w:hangingChars="200" w:hanging="200"/>
      </w:pPr>
      <w:r>
        <w:t>[</w:t>
      </w:r>
      <w:r>
        <w:t xml:space="preserve">18</w:t>
      </w:r>
      <w:r>
        <w:t>]</w:t>
      </w:r>
      <w:r w:rsidRPr="00281126">
        <w:t xml:space="preserve"> </w:t>
      </w:r>
      <w:r/>
      <w:r>
        <w:t xml:space="preserve">Getzenberg RH,</w:t>
      </w:r>
      <w:r>
        <w:t xml:space="preserve"> </w:t>
      </w:r>
      <w:r>
        <w:t xml:space="preserve">Konety BR,</w:t>
      </w:r>
      <w:r>
        <w:t xml:space="preserve"> </w:t>
      </w:r>
      <w:r>
        <w:t xml:space="preserve">Oeler TA,</w:t>
      </w:r>
      <w:r>
        <w:t xml:space="preserve"> </w:t>
      </w:r>
      <w:r>
        <w:t xml:space="preserve">et al.</w:t>
      </w:r>
      <w:r>
        <w:t xml:space="preserve"> </w:t>
      </w:r>
      <w:r>
        <w:t xml:space="preserve">Bladder cancer-associated nuclear matrix proteins</w:t>
      </w:r>
      <w:r>
        <w:t>[</w:t>
      </w:r>
      <w:r>
        <w:t>J</w:t>
      </w:r>
      <w:r>
        <w:t>]</w:t>
      </w:r>
      <w:r>
        <w:t xml:space="preserve">.</w:t>
      </w:r>
      <w:r>
        <w:t xml:space="preserve"> </w:t>
      </w:r>
      <w:r>
        <w:t>Cancer</w:t>
      </w:r>
      <w:r>
        <w:t> </w:t>
      </w:r>
      <w:r>
        <w:t xml:space="preserve">Res,</w:t>
      </w:r>
      <w:r>
        <w:t xml:space="preserve"> </w:t>
      </w:r>
      <w:r>
        <w:t>1996,</w:t>
      </w:r>
      <w:r>
        <w:t xml:space="preserve"> </w:t>
      </w:r>
      <w:r>
        <w:t>56</w:t>
      </w:r>
      <w:r>
        <w:t>(</w:t>
      </w:r>
      <w:r>
        <w:t>7</w:t>
      </w:r>
      <w:r>
        <w:t>)</w:t>
      </w:r>
      <w:r>
        <w:t xml:space="preserve">:</w:t>
      </w:r>
      <w:r>
        <w:t xml:space="preserve"> </w:t>
      </w:r>
      <w:r>
        <w:t>1690-1694.</w:t>
      </w:r>
    </w:p>
    <w:p w:rsidR="0018722C">
      <w:pPr>
        <w:pStyle w:val="ab"/>
        <w:topLinePunct/>
        <w:ind w:left="200" w:hangingChars="200" w:hanging="200"/>
      </w:pPr>
      <w:r>
        <w:t>[</w:t>
      </w:r>
      <w:r>
        <w:t xml:space="preserve">19</w:t>
      </w:r>
      <w:r>
        <w:t>]</w:t>
      </w:r>
      <w:r w:rsidRPr="00281126">
        <w:t xml:space="preserve"> </w:t>
      </w:r>
      <w:r/>
      <w:r>
        <w:t xml:space="preserve">Shelfo SW,</w:t>
      </w:r>
      <w:r>
        <w:t xml:space="preserve"> </w:t>
      </w:r>
      <w:r>
        <w:t xml:space="preserve">Soloway MS.</w:t>
      </w:r>
      <w:r>
        <w:t xml:space="preserve"> </w:t>
      </w:r>
      <w:r>
        <w:t xml:space="preserve">The role of nuclear matrix protein 22 in the detection of persistent or recurrent transitional-cell cancer of the bladder</w:t>
      </w:r>
      <w:r>
        <w:t>[</w:t>
      </w:r>
      <w:r>
        <w:t>J</w:t>
      </w:r>
      <w:r>
        <w:t>]</w:t>
      </w:r>
      <w:r>
        <w:t xml:space="preserve">.</w:t>
      </w:r>
      <w:r>
        <w:t xml:space="preserve"> </w:t>
      </w:r>
      <w:r>
        <w:t xml:space="preserve">World J Urol,</w:t>
      </w:r>
      <w:r>
        <w:t> </w:t>
      </w:r>
      <w:r>
        <w:t xml:space="preserve">1997,</w:t>
      </w:r>
      <w:r>
        <w:t xml:space="preserve"> </w:t>
      </w:r>
      <w:r>
        <w:t>15</w:t>
      </w:r>
      <w:r>
        <w:t>(</w:t>
      </w:r>
      <w:r>
        <w:t>2</w:t>
      </w:r>
      <w:r>
        <w:t>)</w:t>
      </w:r>
      <w:r>
        <w:t xml:space="preserve">:</w:t>
      </w:r>
      <w:r>
        <w:t xml:space="preserve"> </w:t>
      </w:r>
      <w:r>
        <w:t>107-11.</w:t>
      </w:r>
    </w:p>
    <w:p w:rsidR="0018722C">
      <w:pPr>
        <w:pStyle w:val="ab"/>
        <w:topLinePunct/>
        <w:ind w:left="200" w:hangingChars="200" w:hanging="200"/>
      </w:pPr>
      <w:r>
        <w:t>[</w:t>
      </w:r>
      <w:r>
        <w:t xml:space="preserve">20</w:t>
      </w:r>
      <w:r>
        <w:t>]</w:t>
      </w:r>
      <w:r w:rsidRPr="00281126">
        <w:t xml:space="preserve"> </w:t>
      </w:r>
      <w:r/>
      <w:r>
        <w:t xml:space="preserve">Keesee SK,</w:t>
      </w:r>
      <w:r>
        <w:t xml:space="preserve"> </w:t>
      </w:r>
      <w:r>
        <w:t xml:space="preserve">Briggman JV,</w:t>
      </w:r>
      <w:r>
        <w:t xml:space="preserve"> </w:t>
      </w:r>
      <w:r>
        <w:t xml:space="preserve">Thill G,</w:t>
      </w:r>
      <w:r>
        <w:t xml:space="preserve"> </w:t>
      </w:r>
      <w:r>
        <w:t xml:space="preserve">et al.</w:t>
      </w:r>
      <w:r>
        <w:t xml:space="preserve"> </w:t>
      </w:r>
      <w:r>
        <w:t xml:space="preserve">Utilization of nuclear matrix proteins for cancer diagnosis</w:t>
      </w:r>
      <w:r>
        <w:t>[</w:t>
      </w:r>
      <w:r>
        <w:t>J</w:t>
      </w:r>
      <w:r>
        <w:t>]</w:t>
      </w:r>
      <w:r>
        <w:t xml:space="preserve">.</w:t>
      </w:r>
      <w:r>
        <w:t xml:space="preserve"> </w:t>
      </w:r>
      <w:r>
        <w:t xml:space="preserve">Crit Rev Eukaryot Gene Expr,</w:t>
      </w:r>
      <w:r>
        <w:t xml:space="preserve"> </w:t>
      </w:r>
      <w:r>
        <w:t xml:space="preserve">1996, 6</w:t>
      </w:r>
      <w:r>
        <w:t>(</w:t>
      </w:r>
      <w:r>
        <w:t>2-3</w:t>
      </w:r>
      <w:r>
        <w:t>)</w:t>
      </w:r>
      <w:r>
        <w:t xml:space="preserve">:</w:t>
      </w:r>
      <w:r>
        <w:t xml:space="preserve"> </w:t>
      </w:r>
      <w:r>
        <w:t>189-214.</w:t>
      </w:r>
    </w:p>
    <w:p w:rsidR="0018722C">
      <w:pPr>
        <w:pStyle w:val="ab"/>
        <w:topLinePunct/>
        <w:ind w:left="200" w:hangingChars="200" w:hanging="200"/>
      </w:pPr>
      <w:r>
        <w:t>[</w:t>
      </w:r>
      <w:r>
        <w:t xml:space="preserve">21</w:t>
      </w:r>
      <w:r>
        <w:t>]</w:t>
      </w:r>
      <w:r w:rsidRPr="00281126">
        <w:t xml:space="preserve"> </w:t>
      </w:r>
      <w:r/>
      <w:r>
        <w:t xml:space="preserve">Soloway MS,</w:t>
      </w:r>
      <w:r>
        <w:t xml:space="preserve"> </w:t>
      </w:r>
      <w:r>
        <w:t xml:space="preserve">Briggman JV,</w:t>
      </w:r>
      <w:r>
        <w:t xml:space="preserve"> </w:t>
      </w:r>
      <w:r>
        <w:t xml:space="preserve">Carpinito GA,</w:t>
      </w:r>
      <w:r>
        <w:t xml:space="preserve"> </w:t>
      </w:r>
      <w:r>
        <w:t xml:space="preserve">et al.</w:t>
      </w:r>
      <w:r>
        <w:t xml:space="preserve"> </w:t>
      </w:r>
      <w:r>
        <w:t xml:space="preserve">Urinary nuclear matrix protein as a marker for transitional cell carcinoma of the urinary tract</w:t>
      </w:r>
      <w:r>
        <w:t>[</w:t>
      </w:r>
      <w:r>
        <w:t>J</w:t>
      </w:r>
      <w:r>
        <w:t>]</w:t>
      </w:r>
      <w:r>
        <w:t xml:space="preserve">.</w:t>
      </w:r>
      <w:r>
        <w:t xml:space="preserve"> </w:t>
      </w:r>
      <w:r>
        <w:t xml:space="preserve">J Urol,</w:t>
      </w:r>
      <w:r>
        <w:t> </w:t>
      </w:r>
      <w:r>
        <w:t xml:space="preserve">1996,</w:t>
      </w:r>
      <w:r>
        <w:t xml:space="preserve"> </w:t>
      </w:r>
      <w:r>
        <w:t>156</w:t>
      </w:r>
      <w:r>
        <w:t>(</w:t>
      </w:r>
      <w:r>
        <w:t>4</w:t>
      </w:r>
      <w:r>
        <w:t>)</w:t>
      </w:r>
      <w:r>
        <w:t xml:space="preserve">:</w:t>
      </w:r>
      <w:r>
        <w:t xml:space="preserve"> </w:t>
      </w:r>
      <w:r>
        <w:t>1280-5.</w:t>
      </w:r>
    </w:p>
    <w:p w:rsidR="0018722C">
      <w:pPr>
        <w:pStyle w:val="ab"/>
        <w:topLinePunct/>
        <w:ind w:left="200" w:hangingChars="200" w:hanging="200"/>
      </w:pPr>
      <w:r>
        <w:t>[</w:t>
      </w:r>
      <w:r>
        <w:t xml:space="preserve">22</w:t>
      </w:r>
      <w:r>
        <w:t>]</w:t>
      </w:r>
      <w:r w:rsidRPr="00281126">
        <w:t xml:space="preserve"> </w:t>
      </w:r>
      <w:r/>
      <w:r>
        <w:t xml:space="preserve">Myers-Irvin JM,</w:t>
      </w:r>
      <w:r>
        <w:t xml:space="preserve"> </w:t>
      </w:r>
      <w:r>
        <w:t xml:space="preserve">Van Le TS,</w:t>
      </w:r>
      <w:r>
        <w:t xml:space="preserve"> </w:t>
      </w:r>
      <w:r>
        <w:t xml:space="preserve">Getzenberg RH.</w:t>
      </w:r>
      <w:r>
        <w:t xml:space="preserve"> </w:t>
      </w:r>
      <w:r>
        <w:t xml:space="preserve">Mechanistic analysis of the role of BLCA-4 in bladder cancer pathobiology</w:t>
      </w:r>
      <w:r>
        <w:t>[</w:t>
      </w:r>
      <w:r>
        <w:t>J</w:t>
      </w:r>
      <w:r>
        <w:t>]</w:t>
      </w:r>
      <w:r>
        <w:t xml:space="preserve">.</w:t>
      </w:r>
      <w:r>
        <w:t xml:space="preserve"> </w:t>
      </w:r>
      <w:r>
        <w:t xml:space="preserve">Cancer Res,</w:t>
      </w:r>
      <w:r>
        <w:t xml:space="preserve"> </w:t>
      </w:r>
      <w:r>
        <w:t>2005,</w:t>
      </w:r>
      <w:r>
        <w:t xml:space="preserve"> </w:t>
      </w:r>
      <w:r>
        <w:t>65</w:t>
      </w:r>
      <w:r>
        <w:t>(</w:t>
      </w:r>
      <w:r>
        <w:t>16</w:t>
      </w:r>
      <w:r>
        <w:t>)</w:t>
      </w:r>
      <w:r>
        <w:t>,</w:t>
      </w:r>
      <w:r>
        <w:t> </w:t>
      </w:r>
      <w:r>
        <w:t>7145–50.</w:t>
      </w:r>
    </w:p>
    <w:p w:rsidR="0018722C">
      <w:pPr>
        <w:pStyle w:val="ab"/>
        <w:topLinePunct/>
        <w:ind w:left="200" w:hangingChars="200" w:hanging="200"/>
      </w:pPr>
      <w:r>
        <w:t>[</w:t>
      </w:r>
      <w:r>
        <w:t xml:space="preserve">23</w:t>
      </w:r>
      <w:r>
        <w:t>]</w:t>
      </w:r>
      <w:r w:rsidRPr="00281126">
        <w:t xml:space="preserve"> </w:t>
      </w:r>
      <w:r/>
      <w:r>
        <w:t xml:space="preserve">Van Le TS,</w:t>
      </w:r>
      <w:r>
        <w:t xml:space="preserve"> </w:t>
      </w:r>
      <w:r>
        <w:t xml:space="preserve">Miller R,</w:t>
      </w:r>
      <w:r>
        <w:t xml:space="preserve"> </w:t>
      </w:r>
      <w:r>
        <w:t xml:space="preserve">Barder T,</w:t>
      </w:r>
      <w:r>
        <w:t xml:space="preserve"> </w:t>
      </w:r>
      <w:r/>
      <w:r>
        <w:t>et al</w:t>
      </w:r>
      <w:r>
        <w:t xml:space="preserve">.</w:t>
      </w:r>
      <w:r>
        <w:t xml:space="preserve"> </w:t>
      </w:r>
      <w:r>
        <w:t xml:space="preserve">Highly specific urine-based marker of bladder</w:t>
      </w:r>
      <w:r>
        <w:t> </w:t>
      </w:r>
      <w:r>
        <w:t>cancer</w:t>
      </w:r>
      <w:r>
        <w:t>[</w:t>
      </w:r>
      <w:r>
        <w:t>J</w:t>
      </w:r>
      <w:r>
        <w:t>]</w:t>
      </w:r>
      <w:r>
        <w:t xml:space="preserve">.</w:t>
      </w:r>
      <w:r>
        <w:t xml:space="preserve"> </w:t>
      </w:r>
      <w:r>
        <w:t>Urology,</w:t>
      </w:r>
      <w:r>
        <w:t xml:space="preserve"> </w:t>
      </w:r>
      <w:r>
        <w:t>2005</w:t>
      </w:r>
      <w:r>
        <w:rPr>
          <w:rFonts w:ascii="宋体" w:hAnsi="宋体" w:eastAsia="宋体" w:hint="eastAsia"/>
          <w:rFonts w:ascii="宋体" w:hAnsi="宋体" w:eastAsia="宋体" w:hint="eastAsia"/>
          <w:color w:val="221F1F"/>
          <w:sz w:val="28"/>
        </w:rPr>
        <w:t xml:space="preserve">, </w:t>
      </w:r>
      <w:r>
        <w:t>66</w:t>
      </w:r>
      <w:r>
        <w:t>(</w:t>
      </w:r>
      <w:r>
        <w:t>6</w:t>
      </w:r>
      <w:r>
        <w:t>)</w:t>
      </w:r>
      <w:r>
        <w:t xml:space="preserve">:</w:t>
      </w:r>
      <w:r>
        <w:t xml:space="preserve"> </w:t>
      </w:r>
      <w:r>
        <w:t>1256–60.</w:t>
      </w:r>
    </w:p>
    <w:p w:rsidR="0018722C">
      <w:pPr>
        <w:pStyle w:val="ab"/>
        <w:topLinePunct/>
        <w:ind w:left="200" w:hangingChars="200" w:hanging="200"/>
      </w:pPr>
      <w:r>
        <w:t>[</w:t>
      </w:r>
      <w:r>
        <w:t xml:space="preserve">24</w:t>
      </w:r>
      <w:r>
        <w:t>]</w:t>
      </w:r>
      <w:r w:rsidRPr="00281126">
        <w:t xml:space="preserve"> </w:t>
      </w:r>
      <w:r/>
      <w:r>
        <w:t xml:space="preserve">Van Le TS,</w:t>
      </w:r>
      <w:r>
        <w:t xml:space="preserve"> </w:t>
      </w:r>
      <w:r>
        <w:t xml:space="preserve">Myers J,</w:t>
      </w:r>
      <w:r>
        <w:t xml:space="preserve"> </w:t>
      </w:r>
      <w:r>
        <w:t xml:space="preserve">Konety BR, et al.</w:t>
      </w:r>
      <w:r>
        <w:t xml:space="preserve"> </w:t>
      </w:r>
      <w:r>
        <w:t xml:space="preserve">Functional characterization of the bladder cancer marker, BLCA-4</w:t>
      </w:r>
      <w:r>
        <w:t>[</w:t>
      </w:r>
      <w:r>
        <w:t>J</w:t>
      </w:r>
      <w:r>
        <w:t>]</w:t>
      </w:r>
      <w:r>
        <w:t xml:space="preserve">.</w:t>
      </w:r>
      <w:r>
        <w:t xml:space="preserve"> </w:t>
      </w:r>
      <w:r>
        <w:t xml:space="preserve">Clinical Cancer Research, 2004,</w:t>
      </w:r>
      <w:r>
        <w:t xml:space="preserve"> </w:t>
      </w:r>
      <w:r>
        <w:t>10</w:t>
      </w:r>
      <w:r>
        <w:t>(</w:t>
      </w:r>
      <w:r>
        <w:t>4</w:t>
      </w:r>
      <w:r>
        <w:t>)</w:t>
      </w:r>
      <w:r>
        <w:t xml:space="preserve">:</w:t>
      </w:r>
      <w:r>
        <w:t xml:space="preserve"> </w:t>
      </w:r>
      <w:r>
        <w:t>1384-1391.</w:t>
      </w:r>
    </w:p>
    <w:p w:rsidR="0018722C">
      <w:pPr>
        <w:pStyle w:val="ab"/>
        <w:topLinePunct/>
        <w:ind w:left="200" w:hangingChars="200" w:hanging="200"/>
      </w:pPr>
      <w:r>
        <w:t>[</w:t>
      </w:r>
      <w:r>
        <w:t xml:space="preserve">25</w:t>
      </w:r>
      <w:r>
        <w:t>]</w:t>
      </w:r>
      <w:r w:rsidRPr="00281126">
        <w:t xml:space="preserve"> </w:t>
      </w:r>
      <w:r/>
      <w:r>
        <w:t xml:space="preserve">Feng CC,</w:t>
      </w:r>
      <w:r>
        <w:t xml:space="preserve"> </w:t>
      </w:r>
      <w:r>
        <w:t xml:space="preserve">Wang PH,</w:t>
      </w:r>
      <w:r>
        <w:t xml:space="preserve"> </w:t>
      </w:r>
      <w:r>
        <w:t xml:space="preserve">Guan M, et al.</w:t>
      </w:r>
      <w:r>
        <w:t xml:space="preserve"> </w:t>
      </w:r>
      <w:r>
        <w:t xml:space="preserve">Urinary BLCA-4 is Highly Specific for Detection of Bladder Cancer in Chinese Han Population and Is Related to Tumor Invasiveness</w:t>
      </w:r>
      <w:r>
        <w:t>[</w:t>
      </w:r>
      <w:r>
        <w:t>J</w:t>
      </w:r>
      <w:r>
        <w:t>]</w:t>
      </w:r>
      <w:r>
        <w:t xml:space="preserve">.</w:t>
      </w:r>
      <w:r>
        <w:t xml:space="preserve"> </w:t>
      </w:r>
      <w:r>
        <w:t>Folia</w:t>
      </w:r>
      <w:r>
        <w:t> </w:t>
      </w:r>
      <w:r>
        <w:t xml:space="preserve">Biologica,</w:t>
      </w:r>
      <w:r>
        <w:t xml:space="preserve"> </w:t>
      </w:r>
      <w:r>
        <w:t>2011,</w:t>
      </w:r>
      <w:r>
        <w:t xml:space="preserve"> </w:t>
      </w:r>
      <w:r>
        <w:t>57</w:t>
      </w:r>
      <w:r>
        <w:t>(</w:t>
      </w:r>
      <w:r>
        <w:t>6</w:t>
      </w:r>
      <w:r>
        <w:t>)</w:t>
      </w:r>
      <w:r>
        <w:t xml:space="preserve">:</w:t>
      </w:r>
      <w:r>
        <w:t xml:space="preserve"> </w:t>
      </w:r>
      <w:r>
        <w:t>242-247.</w:t>
      </w:r>
    </w:p>
    <w:p w:rsidR="0018722C">
      <w:pPr>
        <w:pStyle w:val="ab"/>
        <w:topLinePunct/>
        <w:ind w:left="200" w:hangingChars="200" w:hanging="200"/>
      </w:pPr>
      <w:r>
        <w:t>[</w:t>
      </w:r>
      <w:r>
        <w:t xml:space="preserve">26</w:t>
      </w:r>
      <w:r>
        <w:t>]</w:t>
      </w:r>
      <w:r w:rsidRPr="00281126">
        <w:t xml:space="preserve"> </w:t>
      </w:r>
      <w:r/>
      <w:r>
        <w:t xml:space="preserve">Qian Zhao, Wen-Hao Shen, Zhi-Wen Chen,</w:t>
      </w:r>
      <w:r>
        <w:t xml:space="preserve"> </w:t>
      </w:r>
      <w:r>
        <w:t xml:space="preserve">et al.</w:t>
      </w:r>
      <w:r>
        <w:t xml:space="preserve"> </w:t>
      </w:r>
      <w:r>
        <w:t xml:space="preserve">High expression level of BLCA-4 correlates with poor prognosis in human bladder cancer</w:t>
      </w:r>
      <w:r>
        <w:t>[</w:t>
      </w:r>
      <w:r>
        <w:t>J</w:t>
      </w:r>
      <w:r>
        <w:t>]</w:t>
      </w:r>
      <w:r>
        <w:t xml:space="preserve">. International Journal of Clinical and experimental pathology,</w:t>
      </w:r>
      <w:r>
        <w:t xml:space="preserve"> </w:t>
      </w:r>
      <w:r>
        <w:t>2012,</w:t>
      </w:r>
      <w:r>
        <w:t xml:space="preserve"> </w:t>
      </w:r>
      <w:r>
        <w:t>5</w:t>
      </w:r>
      <w:r>
        <w:t>(</w:t>
      </w:r>
      <w:r>
        <w:t>5</w:t>
      </w:r>
      <w:r>
        <w:t>)</w:t>
      </w:r>
      <w:r>
        <w:t xml:space="preserve">:</w:t>
      </w:r>
      <w:r>
        <w:t xml:space="preserve"> </w:t>
      </w:r>
      <w:r>
        <w:t>422-427.</w:t>
      </w:r>
    </w:p>
    <w:p w:rsidR="0018722C">
      <w:pPr>
        <w:pStyle w:val="ab"/>
        <w:topLinePunct/>
        <w:ind w:left="200" w:hangingChars="200" w:hanging="200"/>
      </w:pPr>
      <w:r>
        <w:t>[</w:t>
      </w:r>
      <w:r>
        <w:t xml:space="preserve">27</w:t>
      </w:r>
      <w:r>
        <w:t>]</w:t>
      </w:r>
      <w:r w:rsidRPr="00281126">
        <w:t xml:space="preserve"> </w:t>
      </w:r>
      <w:r/>
      <w:r>
        <w:t xml:space="preserve">Myers-Irvin JM,</w:t>
      </w:r>
      <w:r>
        <w:t xml:space="preserve"> </w:t>
      </w:r>
      <w:r>
        <w:t xml:space="preserve">Landsittel D,</w:t>
      </w:r>
      <w:r>
        <w:t xml:space="preserve"> </w:t>
      </w:r>
      <w:r>
        <w:t xml:space="preserve">Getzenberg RH.</w:t>
      </w:r>
      <w:r>
        <w:t xml:space="preserve"> </w:t>
      </w:r>
      <w:r>
        <w:t xml:space="preserve">Use of the novel marker BLCA-1 for the detection of bladder cancer</w:t>
      </w:r>
      <w:r>
        <w:t>[</w:t>
      </w:r>
      <w:r>
        <w:t>J</w:t>
      </w:r>
      <w:r>
        <w:t>]</w:t>
      </w:r>
      <w:r>
        <w:t xml:space="preserve">.</w:t>
      </w:r>
      <w:r>
        <w:t xml:space="preserve"> </w:t>
      </w:r>
      <w:r>
        <w:t xml:space="preserve">J Urology,</w:t>
      </w:r>
      <w:r>
        <w:t xml:space="preserve"> </w:t>
      </w:r>
      <w:r>
        <w:t>2005</w:t>
      </w:r>
      <w:r>
        <w:rPr>
          <w:rFonts w:ascii="宋体" w:hAnsi="宋体" w:eastAsia="宋体" w:hint="eastAsia"/>
          <w:rFonts w:ascii="宋体" w:hAnsi="宋体" w:eastAsia="宋体" w:hint="eastAsia"/>
          <w:color w:val="221F1F"/>
          <w:sz w:val="28"/>
        </w:rPr>
        <w:t>,</w:t>
      </w:r>
      <w:r>
        <w:rPr>
          <w:rFonts w:ascii="宋体" w:hAnsi="宋体" w:eastAsia="宋体" w:hint="eastAsia"/>
        </w:rPr>
        <w:t> </w:t>
      </w:r>
      <w:r>
        <w:t>174</w:t>
      </w:r>
      <w:r>
        <w:t>(</w:t>
      </w:r>
      <w:r>
        <w:t>1</w:t>
      </w:r>
      <w:r>
        <w:t>)</w:t>
      </w:r>
      <w:r>
        <w:t xml:space="preserve">:</w:t>
      </w:r>
      <w:r>
        <w:t xml:space="preserve"> </w:t>
      </w:r>
      <w:r>
        <w:t>64–8.</w:t>
      </w:r>
    </w:p>
    <w:p w:rsidR="0018722C">
      <w:pPr>
        <w:pStyle w:val="aff2"/>
        <w:topLinePunct/>
      </w:pPr>
      <w:bookmarkStart w:name="_TOC_250001" w:id="50"/>
      <w:bookmarkStart w:name="致谢 " w:id="51"/>
      <w:bookmarkEnd w:id="50"/>
      <w:r>
        <w:t>致</w:t>
      </w:r>
      <w:r w:rsidRPr="00000000">
        <w:rPr>
          <w:b/>
        </w:rPr>
        <w:t>谢</w:t>
      </w:r>
    </w:p>
    <w:p w:rsidR="0018722C">
      <w:pPr>
        <w:topLinePunct/>
      </w:pPr>
      <w:r>
        <w:rPr>
          <w:rFonts w:ascii="宋体" w:eastAsia="宋体" w:hint="eastAsia"/>
        </w:rPr>
        <w:t>光阴似箭，充实的三年研究生生活即将结束。回首三年来的求学历程，</w:t>
      </w:r>
      <w:r>
        <w:rPr>
          <w:rFonts w:ascii="宋体" w:eastAsia="宋体" w:hint="eastAsia"/>
        </w:rPr>
        <w:t>是难忘的三年，也是宝贵的三年。值此毕业论文完成之际，我怀着深深地</w:t>
      </w:r>
      <w:r>
        <w:rPr>
          <w:rFonts w:ascii="宋体" w:eastAsia="宋体" w:hint="eastAsia"/>
        </w:rPr>
        <w:t>感激之情向那些引导我、帮助我、激励我的人致以最诚挚的谢意。</w:t>
      </w:r>
    </w:p>
    <w:p w:rsidR="0018722C">
      <w:pPr>
        <w:topLinePunct/>
      </w:pPr>
      <w:r>
        <w:rPr>
          <w:rFonts w:ascii="宋体" w:eastAsia="宋体" w:hint="eastAsia"/>
        </w:rPr>
        <w:t>首先，衷心的感谢我的导师王志勇教授，从课题的选题、设计与研究、</w:t>
      </w:r>
      <w:r>
        <w:rPr>
          <w:rFonts w:ascii="宋体" w:eastAsia="宋体" w:hint="eastAsia"/>
        </w:rPr>
        <w:t>资料的收集与论文的撰写都倾注了导师大量的心血，给了我细心的指导与</w:t>
      </w:r>
      <w:r>
        <w:rPr>
          <w:rFonts w:ascii="宋体" w:eastAsia="宋体" w:hint="eastAsia"/>
        </w:rPr>
        <w:t>帮助。衷心的感谢导师三年来对我在学习上的严格要求，临床工作中的精</w:t>
      </w:r>
      <w:r>
        <w:rPr>
          <w:rFonts w:ascii="宋体" w:eastAsia="宋体" w:hint="eastAsia"/>
        </w:rPr>
        <w:t>心指导和谆谆教诲，以及生活中的关怀和呵护。导师崇高的医德、精湛的</w:t>
      </w:r>
      <w:r>
        <w:rPr>
          <w:rFonts w:ascii="宋体" w:eastAsia="宋体" w:hint="eastAsia"/>
        </w:rPr>
        <w:t>医术、娴熟的手术技巧、严谨的治学作风、渊博的知识以及正直向上的人</w:t>
      </w:r>
      <w:r>
        <w:rPr>
          <w:rFonts w:ascii="宋体" w:eastAsia="宋体" w:hint="eastAsia"/>
        </w:rPr>
        <w:t>格魅力深深感染激励着我，必使我终生受益。</w:t>
      </w:r>
    </w:p>
    <w:p w:rsidR="0018722C">
      <w:pPr>
        <w:topLinePunct/>
      </w:pPr>
      <w:r>
        <w:rPr>
          <w:rFonts w:ascii="宋体" w:eastAsia="宋体" w:hint="eastAsia"/>
        </w:rPr>
        <w:t>衷心感谢承德医学院附属医院泌尿外科于满、常辉、辛立升等老师在</w:t>
      </w:r>
      <w:r>
        <w:rPr>
          <w:rFonts w:ascii="宋体" w:eastAsia="宋体" w:hint="eastAsia"/>
        </w:rPr>
        <w:t>我课题研究过程中给予我的极大帮助，以及在临床实习工作过程中给予我</w:t>
      </w:r>
      <w:r>
        <w:rPr>
          <w:rFonts w:ascii="宋体" w:eastAsia="宋体" w:hint="eastAsia"/>
        </w:rPr>
        <w:t>的耐心指导。</w:t>
      </w:r>
    </w:p>
    <w:p w:rsidR="0018722C">
      <w:pPr>
        <w:topLinePunct/>
      </w:pPr>
      <w:r>
        <w:rPr>
          <w:rFonts w:ascii="宋体" w:eastAsia="宋体" w:hint="eastAsia"/>
        </w:rPr>
        <w:t>衷心的感谢承德医学院基础所李欣、许倩、陈龙等老师在我课题的研</w:t>
      </w:r>
      <w:r>
        <w:rPr>
          <w:rFonts w:ascii="宋体" w:eastAsia="宋体" w:hint="eastAsia"/>
        </w:rPr>
        <w:t>究及收集资料过程中给予的大力帮助和细心指导。</w:t>
      </w:r>
    </w:p>
    <w:p w:rsidR="0018722C">
      <w:pPr>
        <w:topLinePunct/>
      </w:pPr>
      <w:r>
        <w:rPr>
          <w:rFonts w:ascii="宋体" w:eastAsia="宋体" w:hint="eastAsia"/>
        </w:rPr>
        <w:t>衷心的感谢承德医学院附属医院病理科李春辉、金小平、蔡芫、王嘉</w:t>
      </w:r>
      <w:r>
        <w:rPr>
          <w:rFonts w:ascii="宋体" w:eastAsia="宋体" w:hint="eastAsia"/>
        </w:rPr>
        <w:t>旭等老师在我课题的研究过程中给予的大力帮助和细心指导。</w:t>
      </w:r>
    </w:p>
    <w:p w:rsidR="0018722C">
      <w:pPr>
        <w:topLinePunct/>
      </w:pPr>
      <w:r>
        <w:rPr>
          <w:rFonts w:ascii="宋体" w:eastAsia="宋体" w:hint="eastAsia"/>
        </w:rPr>
        <w:t>衷心的感谢研究生部乔跃兵主任、李德臣、张晓英和周颖等老师在我</w:t>
      </w:r>
      <w:r>
        <w:rPr>
          <w:rFonts w:ascii="宋体" w:eastAsia="宋体" w:hint="eastAsia"/>
        </w:rPr>
        <w:t>学习、科研和生活中给予的关心和帮助。</w:t>
      </w:r>
    </w:p>
    <w:p w:rsidR="0018722C">
      <w:pPr>
        <w:topLinePunct/>
      </w:pPr>
      <w:r>
        <w:rPr>
          <w:rFonts w:ascii="宋体" w:eastAsia="宋体" w:hint="eastAsia"/>
        </w:rPr>
        <w:t>衷心的感谢王浩、张建伟、张阳、郭明、张艳等同学在我学习、科研</w:t>
      </w:r>
      <w:r>
        <w:rPr>
          <w:rFonts w:ascii="宋体" w:eastAsia="宋体" w:hint="eastAsia"/>
        </w:rPr>
        <w:t>中给予的关心和帮助。</w:t>
      </w:r>
    </w:p>
    <w:p w:rsidR="0018722C">
      <w:pPr>
        <w:topLinePunct/>
      </w:pPr>
      <w:r>
        <w:rPr>
          <w:rFonts w:ascii="宋体" w:eastAsia="宋体" w:hint="eastAsia"/>
        </w:rPr>
        <w:t>感谢在百忙之中评阅我论文的各位专家老师。</w:t>
      </w:r>
    </w:p>
    <w:p w:rsidR="0018722C">
      <w:pPr>
        <w:topLinePunct/>
      </w:pPr>
      <w:r>
        <w:rPr>
          <w:rFonts w:ascii="宋体" w:eastAsia="宋体" w:hint="eastAsia"/>
        </w:rPr>
        <w:t>感谢我的家人对我的支持和鼓励，感谢你们对我无微不至的关怀与爱护。</w:t>
      </w:r>
    </w:p>
    <w:p w:rsidR="0018722C">
      <w:pPr>
        <w:outlineLvl w:val="9"/>
        <w:topLinePunct/>
      </w:pPr>
      <w:bookmarkStart w:name="_TOC_250000" w:id="52"/>
      <w:bookmarkStart w:name="个人简历 " w:id="53"/>
      <w:bookmarkEnd w:id="52"/>
      <w:r>
        <w:rPr>
          <w:kern w:val="2"/>
          <w:sz w:val="32"/>
          <w:szCs w:val="32"/>
          <w:b/>
          <w:bCs/>
          <w:rFonts w:ascii="黑体" w:eastAsia="黑体" w:hint="eastAsia" w:cstheme="minorBidi" w:hAnsiTheme="minorHAnsi" w:hAnsi="Times New Roman" w:cs="Times New Roman"/>
          <w:w w:val="95"/>
        </w:rPr>
        <w:t>个人简历</w:t>
      </w:r>
    </w:p>
    <w:p w:rsidR="0018722C">
      <w:pPr>
        <w:topLinePunct/>
      </w:pPr>
      <w:r>
        <w:rPr>
          <w:rFonts w:cstheme="minorBidi" w:hAnsiTheme="minorHAnsi" w:eastAsiaTheme="minorHAnsi" w:asciiTheme="minorHAnsi" w:ascii="黑体" w:hAnsi="黑体" w:eastAsia="黑体" w:cs="黑体"/>
          <w:b/>
        </w:rPr>
        <w:t>一、</w:t>
      </w:r>
      <w:r w:rsidR="001852F3">
        <w:rPr>
          <w:rFonts w:cstheme="minorBidi" w:hAnsiTheme="minorHAnsi" w:eastAsiaTheme="minorHAnsi" w:asciiTheme="minorHAnsi" w:ascii="黑体" w:hAnsi="黑体" w:eastAsia="黑体" w:cs="黑体"/>
          <w:b/>
        </w:rPr>
        <w:t xml:space="preserve">个人基本情况</w:t>
      </w:r>
    </w:p>
    <w:p w:rsidR="0018722C">
      <w:pPr>
        <w:pStyle w:val="BodyText"/>
        <w:tabs>
          <w:tab w:pos="1691" w:val="left" w:leader="none"/>
          <w:tab w:pos="3650" w:val="left" w:leader="none"/>
          <w:tab w:pos="4490" w:val="left" w:leader="none"/>
          <w:tab w:pos="5614" w:val="left" w:leader="none"/>
          <w:tab w:pos="6454" w:val="left" w:leader="none"/>
        </w:tabs>
        <w:spacing w:before="72"/>
        <w:ind w:leftChars="0" w:left="851"/>
        <w:rPr>
          <w:rFonts w:ascii="宋体" w:eastAsia="宋体" w:hint="eastAsia"/>
        </w:rPr>
        <w:topLinePunct/>
      </w:pPr>
      <w:r>
        <w:rPr>
          <w:rFonts w:ascii="宋体" w:eastAsia="宋体" w:hint="eastAsia"/>
        </w:rPr>
        <w:t>姓名</w:t>
      </w:r>
      <w:r w:rsidR="001852F3">
        <w:t>王晓鹏</w:t>
      </w:r>
      <w:r w:rsidR="001852F3">
        <w:t>性别</w:t>
      </w:r>
      <w:r w:rsidR="001852F3">
        <w:t>男</w:t>
      </w:r>
      <w:r w:rsidR="001852F3">
        <w:t>民族</w:t>
      </w:r>
      <w:r w:rsidR="001852F3">
        <w:t>满族</w:t>
      </w:r>
    </w:p>
    <w:p w:rsidR="0018722C">
      <w:pPr>
        <w:topLinePunct/>
      </w:pPr>
      <w:r>
        <w:rPr>
          <w:rFonts w:ascii="宋体" w:eastAsia="宋体" w:hint="eastAsia"/>
        </w:rPr>
        <w:t>出生日期</w:t>
      </w:r>
      <w:r>
        <w:t>1985</w:t>
      </w:r>
      <w:r>
        <w:rPr>
          <w:rFonts w:ascii="宋体" w:eastAsia="宋体" w:hint="eastAsia"/>
        </w:rPr>
        <w:t>年</w:t>
      </w:r>
      <w:r>
        <w:t>9</w:t>
      </w:r>
      <w:r/>
      <w:r>
        <w:rPr>
          <w:rFonts w:ascii="宋体" w:eastAsia="宋体" w:hint="eastAsia"/>
        </w:rPr>
        <w:t>月</w:t>
      </w:r>
      <w:r>
        <w:t>21</w:t>
      </w:r>
      <w:r/>
      <w:r>
        <w:rPr>
          <w:rFonts w:ascii="宋体" w:eastAsia="宋体" w:hint="eastAsia"/>
        </w:rPr>
        <w:t>日</w:t>
      </w:r>
      <w:r w:rsidR="001852F3">
        <w:t>籍贯</w:t>
      </w:r>
      <w:r w:rsidR="001852F3">
        <w:t>河北省</w:t>
      </w:r>
      <w:r>
        <w:rPr>
          <w:rFonts w:ascii="宋体" w:eastAsia="宋体" w:hint="eastAsia"/>
        </w:rPr>
        <w:t>隆化</w:t>
      </w:r>
      <w:r>
        <w:rPr>
          <w:rFonts w:ascii="宋体" w:eastAsia="宋体" w:hint="eastAsia"/>
        </w:rPr>
        <w:t>县</w:t>
      </w:r>
    </w:p>
    <w:p w:rsidR="0018722C">
      <w:pPr>
        <w:topLinePunct/>
      </w:pPr>
      <w:r>
        <w:rPr>
          <w:rFonts w:cstheme="minorBidi" w:hAnsiTheme="minorHAnsi" w:eastAsiaTheme="minorHAnsi" w:asciiTheme="minorHAnsi" w:ascii="黑体" w:hAnsi="黑体" w:eastAsia="黑体" w:cs="黑体"/>
          <w:b/>
        </w:rPr>
        <w:t>二、</w:t>
      </w:r>
      <w:r w:rsidR="001852F3">
        <w:rPr>
          <w:rFonts w:cstheme="minorBidi" w:hAnsiTheme="minorHAnsi" w:eastAsiaTheme="minorHAnsi" w:asciiTheme="minorHAnsi" w:ascii="黑体" w:hAnsi="黑体" w:eastAsia="黑体" w:cs="黑体"/>
          <w:b/>
        </w:rPr>
        <w:t xml:space="preserve">个人经历</w:t>
      </w:r>
    </w:p>
    <w:p w:rsidR="0018722C">
      <w:pPr>
        <w:topLinePunct/>
      </w:pPr>
      <w:bookmarkStart w:id="688234" w:name="_cwCmt4"/>
      <w:r>
        <w:t>2006-9</w:t>
      </w:r>
      <w:r/>
      <w:r>
        <w:rPr>
          <w:rFonts w:ascii="宋体" w:eastAsia="宋体" w:hint="eastAsia"/>
        </w:rPr>
        <w:t>至</w:t>
      </w:r>
      <w:r>
        <w:t>2011-7</w:t>
      </w:r>
      <w:r/>
      <w:r>
        <w:rPr>
          <w:rFonts w:ascii="宋体" w:eastAsia="宋体" w:hint="eastAsia"/>
        </w:rPr>
        <w:t>承</w:t>
      </w:r>
      <w:r>
        <w:rPr>
          <w:rFonts w:ascii="宋体" w:eastAsia="宋体" w:hint="eastAsia"/>
        </w:rPr>
        <w:t>德医学院</w:t>
      </w:r>
      <w:r w:rsidR="001852F3">
        <w:t>大学本科</w:t>
      </w:r>
      <w:bookmarkEnd w:id="688234"/>
    </w:p>
    <w:p w:rsidR="0018722C">
      <w:pPr>
        <w:topLinePunct/>
      </w:pPr>
      <w:r>
        <w:t>2011-9</w:t>
      </w:r>
      <w:r/>
      <w:r>
        <w:rPr>
          <w:rFonts w:ascii="宋体" w:eastAsia="宋体" w:hint="eastAsia"/>
        </w:rPr>
        <w:t>至</w:t>
      </w:r>
      <w:r>
        <w:t>2014-7</w:t>
      </w:r>
      <w:r/>
      <w:r>
        <w:rPr>
          <w:rFonts w:ascii="宋体" w:eastAsia="宋体" w:hint="eastAsia"/>
        </w:rPr>
        <w:t>承</w:t>
      </w:r>
      <w:r>
        <w:rPr>
          <w:rFonts w:ascii="宋体" w:eastAsia="宋体" w:hint="eastAsia"/>
        </w:rPr>
        <w:t>德医学院</w:t>
      </w:r>
      <w:r w:rsidR="001852F3">
        <w:t>硕士研究生</w:t>
      </w:r>
    </w:p>
    <w:p w:rsidR="0018722C">
      <w:pPr>
        <w:topLinePunct/>
      </w:pPr>
      <w:r>
        <w:rPr>
          <w:rFonts w:cstheme="minorBidi" w:hAnsiTheme="minorHAnsi" w:eastAsiaTheme="minorHAnsi" w:asciiTheme="minorHAnsi" w:ascii="宋体" w:eastAsia="宋体" w:hint="eastAsia"/>
        </w:rPr>
        <w:t>三、</w:t>
      </w:r>
      <w:r>
        <w:rPr>
          <w:rFonts w:ascii="黑体" w:eastAsia="黑体" w:hint="eastAsia" w:cstheme="minorBidi" w:hAnsiTheme="minorHAnsi"/>
          <w:b/>
        </w:rPr>
        <w:t>发表论文情况</w:t>
      </w:r>
    </w:p>
    <w:p w:rsidR="0018722C">
      <w:pPr>
        <w:topLinePunct/>
      </w:pPr>
      <w:r>
        <w:rPr>
          <w:rFonts w:ascii="宋体" w:eastAsia="宋体" w:hint="eastAsia"/>
        </w:rPr>
        <w:t>《膀胱肿瘤标记物研究进展》</w:t>
      </w:r>
      <w:r>
        <w:rPr>
          <w:rFonts w:ascii="宋体" w:eastAsia="宋体" w:hint="eastAsia"/>
        </w:rPr>
        <w:t>（</w:t>
      </w:r>
      <w:r>
        <w:rPr>
          <w:rFonts w:ascii="宋体" w:eastAsia="宋体" w:hint="eastAsia"/>
        </w:rPr>
        <w:t>综述</w:t>
      </w:r>
      <w:r>
        <w:rPr>
          <w:rFonts w:ascii="宋体" w:eastAsia="宋体" w:hint="eastAsia"/>
        </w:rPr>
        <w:t>）</w:t>
      </w:r>
      <w:r>
        <w:rPr>
          <w:rFonts w:ascii="宋体" w:eastAsia="宋体" w:hint="eastAsia"/>
        </w:rPr>
        <w:t>第一作者，《国际泌尿系统杂志》已</w:t>
      </w:r>
      <w:r>
        <w:rPr>
          <w:rFonts w:ascii="宋体" w:eastAsia="宋体" w:hint="eastAsia"/>
        </w:rPr>
        <w:t>发表。</w:t>
      </w:r>
    </w:p>
    <w:p w:rsidR="0018722C">
      <w:pPr>
        <w:topLinePunct/>
      </w:pPr>
      <w:r>
        <w:rPr>
          <w:rFonts w:ascii="宋体" w:eastAsia="宋体" w:hint="eastAsia"/>
        </w:rPr>
        <w:t>《膀胱癌特异性核基质蛋白在膀胱癌诊断中的价值</w:t>
      </w:r>
      <w:r>
        <w:rPr>
          <w:rFonts w:ascii="宋体" w:eastAsia="宋体" w:hint="eastAsia"/>
        </w:rPr>
        <w:t>（</w:t>
      </w:r>
      <w:r>
        <w:rPr>
          <w:rFonts w:ascii="宋体" w:eastAsia="宋体" w:hint="eastAsia"/>
        </w:rPr>
        <w:t>论著</w:t>
      </w:r>
      <w:r>
        <w:rPr>
          <w:rFonts w:ascii="宋体" w:eastAsia="宋体" w:hint="eastAsia"/>
        </w:rPr>
        <w:t>）</w:t>
      </w:r>
      <w:r>
        <w:rPr>
          <w:rFonts w:ascii="宋体" w:eastAsia="宋体" w:hint="eastAsia"/>
        </w:rPr>
        <w:t>第一作者，《承</w:t>
      </w:r>
      <w:r>
        <w:rPr>
          <w:rFonts w:ascii="宋体" w:eastAsia="宋体" w:hint="eastAsia"/>
        </w:rPr>
        <w:t>德医学院学报》已发表。</w:t>
      </w:r>
    </w:p>
    <w:p w:rsidR="0018722C">
      <w:pPr>
        <w:topLinePunct/>
      </w:pPr>
      <w:r>
        <w:rPr>
          <w:rFonts w:ascii="宋体" w:eastAsia="宋体" w:hint="eastAsia"/>
        </w:rPr>
        <w:t>非第一作者发表文章若干篇。</w:t>
      </w:r>
    </w:p>
    <w:p w:rsidR="0018722C">
      <w:pPr>
        <w:topLinePunct/>
      </w:pPr>
      <w:r>
        <w:rPr>
          <w:rFonts w:cstheme="minorBidi" w:hAnsiTheme="minorHAnsi" w:eastAsiaTheme="minorHAnsi" w:asciiTheme="minorHAnsi" w:ascii="黑体" w:hAnsi="黑体" w:eastAsia="黑体" w:cs="黑体"/>
          <w:b/>
        </w:rPr>
        <w:t>四、</w:t>
      </w:r>
      <w:r w:rsidR="001852F3">
        <w:rPr>
          <w:rFonts w:cstheme="minorBidi" w:hAnsiTheme="minorHAnsi" w:eastAsiaTheme="minorHAnsi" w:asciiTheme="minorHAnsi" w:ascii="黑体" w:hAnsi="黑体" w:eastAsia="黑体" w:cs="黑体"/>
          <w:b/>
        </w:rPr>
        <w:t xml:space="preserve">承担或主研课题情况</w:t>
      </w:r>
    </w:p>
    <w:p w:rsidR="0018722C">
      <w:pPr>
        <w:topLinePunct/>
      </w:pPr>
      <w:r>
        <w:rPr>
          <w:rFonts w:ascii="宋体" w:eastAsia="宋体" w:hint="eastAsia"/>
        </w:rPr>
        <w:t>主研课题：特异性核基质蛋白</w:t>
      </w:r>
      <w:r>
        <w:t>4</w:t>
      </w:r>
      <w:r>
        <w:rPr>
          <w:rFonts w:ascii="宋体" w:eastAsia="宋体" w:hint="eastAsia"/>
        </w:rPr>
        <w:t>（</w:t>
      </w:r>
      <w:r>
        <w:t>BLCA-4</w:t>
      </w:r>
      <w:r>
        <w:rPr>
          <w:rFonts w:ascii="宋体" w:eastAsia="宋体" w:hint="eastAsia"/>
        </w:rPr>
        <w:t>）</w:t>
      </w:r>
      <w:r>
        <w:rPr>
          <w:rFonts w:ascii="宋体" w:eastAsia="宋体" w:hint="eastAsia"/>
        </w:rPr>
        <w:t>在浸润性膀胱癌患者体液和</w:t>
      </w:r>
      <w:r>
        <w:rPr>
          <w:rFonts w:ascii="宋体" w:eastAsia="宋体" w:hint="eastAsia"/>
        </w:rPr>
        <w:t>组织中表达的研究。</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1pt;mso-position-horizontal-relative:page;mso-position-vertical-relative:page;z-index:-7163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1pt;mso-position-horizontal-relative:page;mso-position-vertical-relative:page;z-index:-71248"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46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1pt;mso-position-horizontal-relative:page;mso-position-vertical-relative:page;z-index:-71248"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46</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680" from="75.143997pt,59.399982pt" to="520.293997pt,59.39998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63.529999pt;margin-top:43.407482pt;width:68.3pt;height:14pt;mso-position-horizontal-relative:page;mso-position-vertical-relative:page;z-index:-7165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中 文 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224" from="75.143997pt,59.519981pt" to="520.293997pt,59.519981pt" stroked="true" strokeweight=".72pt" strokecolor="#000000">
          <v:stroke dashstyle="solid"/>
          <w10:wrap type="none"/>
        </v:line>
      </w:pict>
    </w:r>
    <w:r>
      <w:rPr/>
      <w:pict>
        <v:shape style="position:absolute;margin-left:263.529999pt;margin-top:43.407482pt;width:14pt;height:14pt;mso-position-horizontal-relative:page;mso-position-vertical-relative:page;z-index:-7120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17.790009pt;margin-top:43.407482pt;width:14pt;height:14pt;mso-position-horizontal-relative:page;mso-position-vertical-relative:page;z-index:-7117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152" from="75.143997pt,59.519981pt" to="520.293997pt,59.519981pt" stroked="true" strokeweight=".72pt" strokecolor="#000000">
          <v:stroke dashstyle="solid"/>
          <w10:wrap type="none"/>
        </v:line>
      </w:pict>
    </w:r>
    <w:r>
      <w:rPr/>
      <w:pict>
        <v:shape style="position:absolute;margin-left:272.529999pt;margin-top:43.407482pt;width:14pt;height:14pt;mso-position-horizontal-relative:page;mso-position-vertical-relative:page;z-index:-7112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致</w:t>
                </w:r>
              </w:p>
            </w:txbxContent>
          </v:textbox>
          <w10:wrap type="none"/>
        </v:shape>
      </w:pict>
    </w:r>
    <w:r>
      <w:rPr/>
      <w:pict>
        <v:shape style="position:absolute;margin-left:308.790009pt;margin-top:43.407482pt;width:14pt;height:14pt;mso-position-horizontal-relative:page;mso-position-vertical-relative:page;z-index:-7110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谢</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080" from="75.143997pt,59.519981pt" to="520.293997pt,59.519981pt" stroked="true" strokeweight=".72pt" strokecolor="#000000">
          <v:stroke dashstyle="solid"/>
          <w10:wrap type="none"/>
        </v:line>
      </w:pict>
    </w:r>
    <w:r>
      <w:rPr/>
      <w:pict>
        <v:shape style="position:absolute;margin-left:263.529999pt;margin-top:43.407482pt;width:68.3pt;height:14pt;mso-position-horizontal-relative:page;mso-position-vertical-relative:page;z-index:-7105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个 人 简 历</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608" from="75.143997pt,59.399982pt" to="520.293997pt,59.399982pt" stroked="true" strokeweight=".48pt" strokecolor="#000000">
          <v:stroke dashstyle="solid"/>
          <w10:wrap type="none"/>
        </v:line>
      </w:pict>
    </w:r>
    <w:r>
      <w:rPr/>
      <w:pict>
        <v:shape style="position:absolute;margin-left:263.529999pt;margin-top:43.407482pt;width:68.3pt;height:14pt;mso-position-horizontal-relative:page;mso-position-vertical-relative:page;z-index:-7158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摘 要</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560" from="75.143997pt,59.399982pt" to="520.293997pt,59.399982pt" stroked="true" strokeweight=".48pt" strokecolor="#000000">
          <v:stroke dashstyle="solid"/>
          <w10:wrap type="none"/>
        </v:line>
      </w:pict>
    </w:r>
    <w:r>
      <w:rPr/>
      <w:pict>
        <v:shape style="position:absolute;margin-left:263.529999pt;margin-top:43.407482pt;width:68.3pt;height:14pt;mso-position-horizontal-relative:page;mso-position-vertical-relative:page;z-index:-7153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缩 写</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512" from="75.143997pt,59.399982pt" to="520.293997pt,59.399982pt" stroked="true" strokeweight=".48pt" strokecolor="#000000">
          <v:stroke dashstyle="solid"/>
          <w10:wrap type="none"/>
        </v:line>
      </w:pict>
    </w:r>
    <w:r>
      <w:rPr/>
      <w:pict>
        <v:shape style="position:absolute;margin-left:263.529999pt;margin-top:43.407482pt;width:68.3pt;height:14pt;mso-position-horizontal-relative:page;mso-position-vertical-relative:page;z-index:-7148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440" from="75.143997pt,59.399982pt" to="520.293997pt,59.399982pt" stroked="true" strokeweight=".48pt" strokecolor="#000000">
          <v:stroke dashstyle="solid"/>
          <w10:wrap type="none"/>
        </v:line>
      </w:pict>
    </w:r>
    <w:r>
      <w:rPr/>
      <w:pict>
        <v:shape style="position:absolute;margin-left:263.529999pt;margin-top:43.407482pt;width:68.3pt;height:14pt;mso-position-horizontal-relative:page;mso-position-vertical-relative:page;z-index:-7141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296" from="75.143997pt,59.399982pt" to="520.293997pt,59.399982pt" stroked="true" strokeweight=".48pt" strokecolor="#000000">
          <v:stroke dashstyle="solid"/>
          <w10:wrap type="none"/>
        </v:line>
      </w:pict>
    </w:r>
    <w:r>
      <w:rPr/>
      <w:pict>
        <v:shape style="position:absolute;margin-left:263.529999pt;margin-top:43.407482pt;width:68.3pt;height:14pt;mso-position-horizontal-relative:page;mso-position-vertical-relative:page;z-index:-7127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224" from="75.143997pt,59.519981pt" to="520.293997pt,59.519981pt" stroked="true" strokeweight=".72pt" strokecolor="#000000">
          <v:stroke dashstyle="solid"/>
          <w10:wrap type="none"/>
        </v:line>
      </w:pict>
    </w:r>
    <w:r>
      <w:rPr/>
      <w:pict>
        <v:shape style="position:absolute;margin-left:263.529999pt;margin-top:43.407482pt;width:14pt;height:14pt;mso-position-horizontal-relative:page;mso-position-vertical-relative:page;z-index:-7120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17.790009pt;margin-top:43.407482pt;width:14pt;height:14pt;mso-position-horizontal-relative:page;mso-position-vertical-relative:page;z-index:-7117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608" from="75.143997pt,59.399982pt" to="520.293997pt,59.399982pt" stroked="true" strokeweight=".48pt" strokecolor="#000000">
          <v:stroke dashstyle="solid"/>
          <w10:wrap type="none"/>
        </v:line>
      </w:pict>
    </w:r>
    <w:r>
      <w:rPr/>
      <w:pict>
        <v:shape style="position:absolute;margin-left:263.529999pt;margin-top:43.407482pt;width:68.3pt;height:14pt;mso-position-horizontal-relative:page;mso-position-vertical-relative:page;z-index:-7158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摘 要</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_Ref665688229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_Ref665688230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BLCA-4在浸润性膀胱癌患者体液和组织中表达的研究</w:t>
    </w:r>
    <w:r>
      <w:rPr>
        <w:kern w:val="2"/>
        <w:sz w:val="21"/>
        <w:szCs w:val="24"/>
        <w:rFonts w:eastAsia="华文中宋"/>
      </w:rPr>
      <w:fldChar w:fldCharType="end"/>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560" from="75.143997pt,59.399982pt" to="520.293997pt,59.399982pt" stroked="true" strokeweight=".48pt" strokecolor="#000000">
          <v:stroke dashstyle="solid"/>
          <w10:wrap type="none"/>
        </v:line>
      </w:pict>
    </w:r>
    <w:r>
      <w:rPr/>
      <w:pict>
        <v:shape style="position:absolute;margin-left:263.529999pt;margin-top:43.407482pt;width:68.3pt;height:14pt;mso-position-horizontal-relative:page;mso-position-vertical-relative:page;z-index:-7153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缩 写</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512" from="75.143997pt,59.399982pt" to="520.293997pt,59.399982pt" stroked="true" strokeweight=".48pt" strokecolor="#000000">
          <v:stroke dashstyle="solid"/>
          <w10:wrap type="none"/>
        </v:line>
      </w:pict>
    </w:r>
    <w:r>
      <w:rPr/>
      <w:pict>
        <v:shape style="position:absolute;margin-left:263.529999pt;margin-top:43.407482pt;width:68.3pt;height:14pt;mso-position-horizontal-relative:page;mso-position-vertical-relative:page;z-index:-7148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3.529999pt;margin-top:43.407482pt;width:68.3pt;height:14pt;mso-position-horizontal-relative:page;mso-position-vertical-relative:page;z-index:-7146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440" from="75.143997pt,59.399982pt" to="520.293997pt,59.399982pt" stroked="true" strokeweight=".48pt" strokecolor="#000000">
          <v:stroke dashstyle="solid"/>
          <w10:wrap type="none"/>
        </v:line>
      </w:pict>
    </w:r>
    <w:r>
      <w:rPr/>
      <w:pict>
        <v:shape style="position:absolute;margin-left:263.529999pt;margin-top:43.407482pt;width:68.3pt;height:14pt;mso-position-horizontal-relative:page;mso-position-vertical-relative:page;z-index:-7141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392" from="75.143997pt,59.399982pt" to="520.293997pt,59.399982pt" stroked="true" strokeweight=".48pt" strokecolor="#000000">
          <v:stroke dashstyle="solid"/>
          <w10:wrap type="none"/>
        </v:line>
      </w:pict>
    </w:r>
    <w:r>
      <w:rPr/>
      <w:pict>
        <v:shape style="position:absolute;margin-left:263.529999pt;margin-top:43.407482pt;width:68.3pt;height:14pt;mso-position-horizontal-relative:page;mso-position-vertical-relative:page;z-index:-7136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344" from="75.143997pt,59.399982pt" to="520.293997pt,59.399982pt" stroked="true" strokeweight=".48pt" strokecolor="#000000">
          <v:stroke dashstyle="solid"/>
          <w10:wrap type="none"/>
        </v:line>
      </w:pict>
    </w:r>
    <w:r>
      <w:rPr/>
      <w:pict>
        <v:shape style="position:absolute;margin-left:263.529999pt;margin-top:43.407482pt;width:68.3pt;height:14pt;mso-position-horizontal-relative:page;mso-position-vertical-relative:page;z-index:-7132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296" from="75.143997pt,59.399982pt" to="520.293997pt,59.399982pt" stroked="true" strokeweight=".48pt" strokecolor="#000000">
          <v:stroke dashstyle="solid"/>
          <w10:wrap type="none"/>
        </v:line>
      </w:pict>
    </w:r>
    <w:r>
      <w:rPr/>
      <w:pict>
        <v:shape style="position:absolute;margin-left:263.529999pt;margin-top:43.407482pt;width:68.3pt;height:14pt;mso-position-horizontal-relative:page;mso-position-vertical-relative:page;z-index:-7127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690" w:hanging="480"/>
        <w:jc w:val="left"/>
      </w:pPr>
      <w:rPr>
        <w:rFonts w:hint="default"/>
        <w:w w:val="100"/>
      </w:rPr>
    </w:lvl>
    <w:lvl w:ilvl="1">
      <w:start w:val="0"/>
      <w:numFmt w:val="bullet"/>
      <w:lvlText w:val="•"/>
      <w:lvlJc w:val="left"/>
      <w:pPr>
        <w:ind w:left="1544" w:hanging="480"/>
      </w:pPr>
      <w:rPr>
        <w:rFonts w:hint="default"/>
      </w:rPr>
    </w:lvl>
    <w:lvl w:ilvl="2">
      <w:start w:val="0"/>
      <w:numFmt w:val="bullet"/>
      <w:lvlText w:val="•"/>
      <w:lvlJc w:val="left"/>
      <w:pPr>
        <w:ind w:left="2389" w:hanging="480"/>
      </w:pPr>
      <w:rPr>
        <w:rFonts w:hint="default"/>
      </w:rPr>
    </w:lvl>
    <w:lvl w:ilvl="3">
      <w:start w:val="0"/>
      <w:numFmt w:val="bullet"/>
      <w:lvlText w:val="•"/>
      <w:lvlJc w:val="left"/>
      <w:pPr>
        <w:ind w:left="3233" w:hanging="480"/>
      </w:pPr>
      <w:rPr>
        <w:rFonts w:hint="default"/>
      </w:rPr>
    </w:lvl>
    <w:lvl w:ilvl="4">
      <w:start w:val="0"/>
      <w:numFmt w:val="bullet"/>
      <w:lvlText w:val="•"/>
      <w:lvlJc w:val="left"/>
      <w:pPr>
        <w:ind w:left="4078" w:hanging="480"/>
      </w:pPr>
      <w:rPr>
        <w:rFonts w:hint="default"/>
      </w:rPr>
    </w:lvl>
    <w:lvl w:ilvl="5">
      <w:start w:val="0"/>
      <w:numFmt w:val="bullet"/>
      <w:lvlText w:val="•"/>
      <w:lvlJc w:val="left"/>
      <w:pPr>
        <w:ind w:left="4923" w:hanging="480"/>
      </w:pPr>
      <w:rPr>
        <w:rFonts w:hint="default"/>
      </w:rPr>
    </w:lvl>
    <w:lvl w:ilvl="6">
      <w:start w:val="0"/>
      <w:numFmt w:val="bullet"/>
      <w:lvlText w:val="•"/>
      <w:lvlJc w:val="left"/>
      <w:pPr>
        <w:ind w:left="5767" w:hanging="480"/>
      </w:pPr>
      <w:rPr>
        <w:rFonts w:hint="default"/>
      </w:rPr>
    </w:lvl>
    <w:lvl w:ilvl="7">
      <w:start w:val="0"/>
      <w:numFmt w:val="bullet"/>
      <w:lvlText w:val="•"/>
      <w:lvlJc w:val="left"/>
      <w:pPr>
        <w:ind w:left="6612" w:hanging="480"/>
      </w:pPr>
      <w:rPr>
        <w:rFonts w:hint="default"/>
      </w:rPr>
    </w:lvl>
    <w:lvl w:ilvl="8">
      <w:start w:val="0"/>
      <w:numFmt w:val="bullet"/>
      <w:lvlText w:val="•"/>
      <w:lvlJc w:val="left"/>
      <w:pPr>
        <w:ind w:left="7457" w:hanging="480"/>
      </w:pPr>
      <w:rPr>
        <w:rFonts w:hint="default"/>
      </w:rPr>
    </w:lvl>
  </w:abstractNum>
  <w:abstractNum w:abstractNumId="13">
    <w:multiLevelType w:val="hybridMultilevel"/>
    <w:lvl w:ilvl="0">
      <w:start w:val="3"/>
      <w:numFmt w:val="decimal"/>
      <w:lvlText w:val="%1"/>
      <w:lvlJc w:val="left"/>
      <w:pPr>
        <w:ind w:left="551" w:hanging="420"/>
        <w:jc w:val="left"/>
      </w:pPr>
      <w:rPr>
        <w:rFonts w:hint="default" w:ascii="Times New Roman" w:hAnsi="Times New Roman" w:eastAsia="Times New Roman" w:cs="Times New Roman"/>
        <w:w w:val="100"/>
        <w:sz w:val="28"/>
        <w:szCs w:val="28"/>
      </w:rPr>
    </w:lvl>
    <w:lvl w:ilvl="1">
      <w:start w:val="1"/>
      <w:numFmt w:val="decimal"/>
      <w:lvlText w:val="%1.%2"/>
      <w:lvlJc w:val="left"/>
      <w:pPr>
        <w:ind w:left="553" w:hanging="423"/>
        <w:jc w:val="left"/>
      </w:pPr>
      <w:rPr>
        <w:rFonts w:hint="default" w:ascii="Times New Roman" w:hAnsi="Times New Roman" w:eastAsia="Times New Roman" w:cs="Times New Roman"/>
        <w:w w:val="100"/>
        <w:sz w:val="28"/>
        <w:szCs w:val="28"/>
      </w:rPr>
    </w:lvl>
    <w:lvl w:ilvl="2">
      <w:start w:val="0"/>
      <w:numFmt w:val="bullet"/>
      <w:lvlText w:val="•"/>
      <w:lvlJc w:val="left"/>
      <w:pPr>
        <w:ind w:left="2289" w:hanging="423"/>
      </w:pPr>
      <w:rPr>
        <w:rFonts w:hint="default"/>
      </w:rPr>
    </w:lvl>
    <w:lvl w:ilvl="3">
      <w:start w:val="0"/>
      <w:numFmt w:val="bullet"/>
      <w:lvlText w:val="•"/>
      <w:lvlJc w:val="left"/>
      <w:pPr>
        <w:ind w:left="3153" w:hanging="423"/>
      </w:pPr>
      <w:rPr>
        <w:rFonts w:hint="default"/>
      </w:rPr>
    </w:lvl>
    <w:lvl w:ilvl="4">
      <w:start w:val="0"/>
      <w:numFmt w:val="bullet"/>
      <w:lvlText w:val="•"/>
      <w:lvlJc w:val="left"/>
      <w:pPr>
        <w:ind w:left="4018" w:hanging="423"/>
      </w:pPr>
      <w:rPr>
        <w:rFonts w:hint="default"/>
      </w:rPr>
    </w:lvl>
    <w:lvl w:ilvl="5">
      <w:start w:val="0"/>
      <w:numFmt w:val="bullet"/>
      <w:lvlText w:val="•"/>
      <w:lvlJc w:val="left"/>
      <w:pPr>
        <w:ind w:left="4883" w:hanging="423"/>
      </w:pPr>
      <w:rPr>
        <w:rFonts w:hint="default"/>
      </w:rPr>
    </w:lvl>
    <w:lvl w:ilvl="6">
      <w:start w:val="0"/>
      <w:numFmt w:val="bullet"/>
      <w:lvlText w:val="•"/>
      <w:lvlJc w:val="left"/>
      <w:pPr>
        <w:ind w:left="5747" w:hanging="423"/>
      </w:pPr>
      <w:rPr>
        <w:rFonts w:hint="default"/>
      </w:rPr>
    </w:lvl>
    <w:lvl w:ilvl="7">
      <w:start w:val="0"/>
      <w:numFmt w:val="bullet"/>
      <w:lvlText w:val="•"/>
      <w:lvlJc w:val="left"/>
      <w:pPr>
        <w:ind w:left="6612" w:hanging="423"/>
      </w:pPr>
      <w:rPr>
        <w:rFonts w:hint="default"/>
      </w:rPr>
    </w:lvl>
    <w:lvl w:ilvl="8">
      <w:start w:val="0"/>
      <w:numFmt w:val="bullet"/>
      <w:lvlText w:val="•"/>
      <w:lvlJc w:val="left"/>
      <w:pPr>
        <w:ind w:left="7477" w:hanging="423"/>
      </w:pPr>
      <w:rPr>
        <w:rFonts w:hint="default"/>
      </w:rPr>
    </w:lvl>
  </w:abstractNum>
  <w:abstractNum w:abstractNumId="12">
    <w:multiLevelType w:val="hybridMultilevel"/>
    <w:lvl w:ilvl="0">
      <w:start w:val="1"/>
      <w:numFmt w:val="decimal"/>
      <w:lvlText w:val="%1"/>
      <w:lvlJc w:val="left"/>
      <w:pPr>
        <w:ind w:left="762" w:hanging="631"/>
        <w:jc w:val="left"/>
      </w:pPr>
      <w:rPr>
        <w:rFonts w:hint="default"/>
      </w:rPr>
    </w:lvl>
    <w:lvl w:ilvl="1">
      <w:start w:val="4"/>
      <w:numFmt w:val="decimal"/>
      <w:lvlText w:val="%1.%2"/>
      <w:lvlJc w:val="left"/>
      <w:pPr>
        <w:ind w:left="762" w:hanging="631"/>
        <w:jc w:val="left"/>
      </w:pPr>
      <w:rPr>
        <w:rFonts w:hint="default" w:ascii="Times New Roman" w:hAnsi="Times New Roman" w:eastAsia="Times New Roman" w:cs="Times New Roman"/>
        <w:w w:val="100"/>
        <w:sz w:val="28"/>
        <w:szCs w:val="28"/>
      </w:rPr>
    </w:lvl>
    <w:lvl w:ilvl="2">
      <w:start w:val="0"/>
      <w:numFmt w:val="bullet"/>
      <w:lvlText w:val="•"/>
      <w:lvlJc w:val="left"/>
      <w:pPr>
        <w:ind w:left="2449" w:hanging="631"/>
      </w:pPr>
      <w:rPr>
        <w:rFonts w:hint="default"/>
      </w:rPr>
    </w:lvl>
    <w:lvl w:ilvl="3">
      <w:start w:val="0"/>
      <w:numFmt w:val="bullet"/>
      <w:lvlText w:val="•"/>
      <w:lvlJc w:val="left"/>
      <w:pPr>
        <w:ind w:left="3293" w:hanging="631"/>
      </w:pPr>
      <w:rPr>
        <w:rFonts w:hint="default"/>
      </w:rPr>
    </w:lvl>
    <w:lvl w:ilvl="4">
      <w:start w:val="0"/>
      <w:numFmt w:val="bullet"/>
      <w:lvlText w:val="•"/>
      <w:lvlJc w:val="left"/>
      <w:pPr>
        <w:ind w:left="4138" w:hanging="631"/>
      </w:pPr>
      <w:rPr>
        <w:rFonts w:hint="default"/>
      </w:rPr>
    </w:lvl>
    <w:lvl w:ilvl="5">
      <w:start w:val="0"/>
      <w:numFmt w:val="bullet"/>
      <w:lvlText w:val="•"/>
      <w:lvlJc w:val="left"/>
      <w:pPr>
        <w:ind w:left="4983" w:hanging="631"/>
      </w:pPr>
      <w:rPr>
        <w:rFonts w:hint="default"/>
      </w:rPr>
    </w:lvl>
    <w:lvl w:ilvl="6">
      <w:start w:val="0"/>
      <w:numFmt w:val="bullet"/>
      <w:lvlText w:val="•"/>
      <w:lvlJc w:val="left"/>
      <w:pPr>
        <w:ind w:left="5827" w:hanging="631"/>
      </w:pPr>
      <w:rPr>
        <w:rFonts w:hint="default"/>
      </w:rPr>
    </w:lvl>
    <w:lvl w:ilvl="7">
      <w:start w:val="0"/>
      <w:numFmt w:val="bullet"/>
      <w:lvlText w:val="•"/>
      <w:lvlJc w:val="left"/>
      <w:pPr>
        <w:ind w:left="6672" w:hanging="631"/>
      </w:pPr>
      <w:rPr>
        <w:rFonts w:hint="default"/>
      </w:rPr>
    </w:lvl>
    <w:lvl w:ilvl="8">
      <w:start w:val="0"/>
      <w:numFmt w:val="bullet"/>
      <w:lvlText w:val="•"/>
      <w:lvlJc w:val="left"/>
      <w:pPr>
        <w:ind w:left="7517" w:hanging="631"/>
      </w:pPr>
      <w:rPr>
        <w:rFonts w:hint="default"/>
      </w:rPr>
    </w:lvl>
  </w:abstractNum>
  <w:abstractNum w:abstractNumId="11">
    <w:multiLevelType w:val="hybridMultilevel"/>
    <w:lvl w:ilvl="0">
      <w:start w:val="1"/>
      <w:numFmt w:val="decimal"/>
      <w:lvlText w:val="%1"/>
      <w:lvlJc w:val="left"/>
      <w:pPr>
        <w:ind w:left="131" w:hanging="212"/>
        <w:jc w:val="left"/>
      </w:pPr>
      <w:rPr>
        <w:rFonts w:hint="default" w:ascii="Times New Roman" w:hAnsi="Times New Roman" w:eastAsia="Times New Roman" w:cs="Times New Roman"/>
        <w:w w:val="100"/>
        <w:sz w:val="28"/>
        <w:szCs w:val="28"/>
      </w:rPr>
    </w:lvl>
    <w:lvl w:ilvl="1">
      <w:start w:val="1"/>
      <w:numFmt w:val="decimal"/>
      <w:lvlText w:val="%1.%2"/>
      <w:lvlJc w:val="left"/>
      <w:pPr>
        <w:ind w:left="762" w:hanging="632"/>
        <w:jc w:val="left"/>
      </w:pPr>
      <w:rPr>
        <w:rFonts w:hint="default" w:ascii="Times New Roman" w:hAnsi="Times New Roman" w:eastAsia="Times New Roman" w:cs="Times New Roman"/>
        <w:w w:val="100"/>
        <w:sz w:val="28"/>
        <w:szCs w:val="28"/>
      </w:rPr>
    </w:lvl>
    <w:lvl w:ilvl="2">
      <w:start w:val="0"/>
      <w:numFmt w:val="bullet"/>
      <w:lvlText w:val="•"/>
      <w:lvlJc w:val="left"/>
      <w:pPr>
        <w:ind w:left="1700" w:hanging="632"/>
      </w:pPr>
      <w:rPr>
        <w:rFonts w:hint="default"/>
      </w:rPr>
    </w:lvl>
    <w:lvl w:ilvl="3">
      <w:start w:val="0"/>
      <w:numFmt w:val="bullet"/>
      <w:lvlText w:val="•"/>
      <w:lvlJc w:val="left"/>
      <w:pPr>
        <w:ind w:left="2641" w:hanging="632"/>
      </w:pPr>
      <w:rPr>
        <w:rFonts w:hint="default"/>
      </w:rPr>
    </w:lvl>
    <w:lvl w:ilvl="4">
      <w:start w:val="0"/>
      <w:numFmt w:val="bullet"/>
      <w:lvlText w:val="•"/>
      <w:lvlJc w:val="left"/>
      <w:pPr>
        <w:ind w:left="3582" w:hanging="632"/>
      </w:pPr>
      <w:rPr>
        <w:rFonts w:hint="default"/>
      </w:rPr>
    </w:lvl>
    <w:lvl w:ilvl="5">
      <w:start w:val="0"/>
      <w:numFmt w:val="bullet"/>
      <w:lvlText w:val="•"/>
      <w:lvlJc w:val="left"/>
      <w:pPr>
        <w:ind w:left="4522" w:hanging="632"/>
      </w:pPr>
      <w:rPr>
        <w:rFonts w:hint="default"/>
      </w:rPr>
    </w:lvl>
    <w:lvl w:ilvl="6">
      <w:start w:val="0"/>
      <w:numFmt w:val="bullet"/>
      <w:lvlText w:val="•"/>
      <w:lvlJc w:val="left"/>
      <w:pPr>
        <w:ind w:left="5463" w:hanging="632"/>
      </w:pPr>
      <w:rPr>
        <w:rFonts w:hint="default"/>
      </w:rPr>
    </w:lvl>
    <w:lvl w:ilvl="7">
      <w:start w:val="0"/>
      <w:numFmt w:val="bullet"/>
      <w:lvlText w:val="•"/>
      <w:lvlJc w:val="left"/>
      <w:pPr>
        <w:ind w:left="6404" w:hanging="632"/>
      </w:pPr>
      <w:rPr>
        <w:rFonts w:hint="default"/>
      </w:rPr>
    </w:lvl>
    <w:lvl w:ilvl="8">
      <w:start w:val="0"/>
      <w:numFmt w:val="bullet"/>
      <w:lvlText w:val="•"/>
      <w:lvlJc w:val="left"/>
      <w:pPr>
        <w:ind w:left="7344" w:hanging="632"/>
      </w:pPr>
      <w:rPr>
        <w:rFonts w:hint="default"/>
      </w:rPr>
    </w:lvl>
  </w:abstractNum>
  <w:abstractNum w:abstractNumId="10">
    <w:multiLevelType w:val="hybridMultilevel"/>
    <w:lvl w:ilvl="0">
      <w:start w:val="38"/>
      <w:numFmt w:val="decimal"/>
      <w:lvlText w:val="[%1]"/>
      <w:lvlJc w:val="left"/>
      <w:pPr>
        <w:ind w:left="690" w:hanging="471"/>
        <w:jc w:val="left"/>
      </w:pPr>
      <w:rPr>
        <w:rFonts w:hint="default" w:ascii="Times New Roman" w:hAnsi="Times New Roman" w:eastAsia="Times New Roman" w:cs="Times New Roman"/>
        <w:spacing w:val="-3"/>
        <w:w w:val="100"/>
        <w:sz w:val="26"/>
        <w:szCs w:val="26"/>
      </w:rPr>
    </w:lvl>
    <w:lvl w:ilvl="1">
      <w:start w:val="0"/>
      <w:numFmt w:val="bullet"/>
      <w:lvlText w:val="•"/>
      <w:lvlJc w:val="left"/>
      <w:pPr>
        <w:ind w:left="1540" w:hanging="471"/>
      </w:pPr>
      <w:rPr>
        <w:rFonts w:hint="default"/>
      </w:rPr>
    </w:lvl>
    <w:lvl w:ilvl="2">
      <w:start w:val="0"/>
      <w:numFmt w:val="bullet"/>
      <w:lvlText w:val="•"/>
      <w:lvlJc w:val="left"/>
      <w:pPr>
        <w:ind w:left="2381" w:hanging="471"/>
      </w:pPr>
      <w:rPr>
        <w:rFonts w:hint="default"/>
      </w:rPr>
    </w:lvl>
    <w:lvl w:ilvl="3">
      <w:start w:val="0"/>
      <w:numFmt w:val="bullet"/>
      <w:lvlText w:val="•"/>
      <w:lvlJc w:val="left"/>
      <w:pPr>
        <w:ind w:left="3221" w:hanging="471"/>
      </w:pPr>
      <w:rPr>
        <w:rFonts w:hint="default"/>
      </w:rPr>
    </w:lvl>
    <w:lvl w:ilvl="4">
      <w:start w:val="0"/>
      <w:numFmt w:val="bullet"/>
      <w:lvlText w:val="•"/>
      <w:lvlJc w:val="left"/>
      <w:pPr>
        <w:ind w:left="4062" w:hanging="471"/>
      </w:pPr>
      <w:rPr>
        <w:rFonts w:hint="default"/>
      </w:rPr>
    </w:lvl>
    <w:lvl w:ilvl="5">
      <w:start w:val="0"/>
      <w:numFmt w:val="bullet"/>
      <w:lvlText w:val="•"/>
      <w:lvlJc w:val="left"/>
      <w:pPr>
        <w:ind w:left="4903" w:hanging="471"/>
      </w:pPr>
      <w:rPr>
        <w:rFonts w:hint="default"/>
      </w:rPr>
    </w:lvl>
    <w:lvl w:ilvl="6">
      <w:start w:val="0"/>
      <w:numFmt w:val="bullet"/>
      <w:lvlText w:val="•"/>
      <w:lvlJc w:val="left"/>
      <w:pPr>
        <w:ind w:left="5743" w:hanging="471"/>
      </w:pPr>
      <w:rPr>
        <w:rFonts w:hint="default"/>
      </w:rPr>
    </w:lvl>
    <w:lvl w:ilvl="7">
      <w:start w:val="0"/>
      <w:numFmt w:val="bullet"/>
      <w:lvlText w:val="•"/>
      <w:lvlJc w:val="left"/>
      <w:pPr>
        <w:ind w:left="6584" w:hanging="471"/>
      </w:pPr>
      <w:rPr>
        <w:rFonts w:hint="default"/>
      </w:rPr>
    </w:lvl>
    <w:lvl w:ilvl="8">
      <w:start w:val="0"/>
      <w:numFmt w:val="bullet"/>
      <w:lvlText w:val="•"/>
      <w:lvlJc w:val="left"/>
      <w:pPr>
        <w:ind w:left="7425" w:hanging="471"/>
      </w:pPr>
      <w:rPr>
        <w:rFonts w:hint="default"/>
      </w:rPr>
    </w:lvl>
  </w:abstractNum>
  <w:abstractNum w:abstractNumId="9">
    <w:multiLevelType w:val="hybridMultilevel"/>
    <w:lvl w:ilvl="0">
      <w:start w:val="17"/>
      <w:numFmt w:val="decimal"/>
      <w:lvlText w:val="[%1]"/>
      <w:lvlJc w:val="left"/>
      <w:pPr>
        <w:ind w:left="690" w:hanging="471"/>
        <w:jc w:val="left"/>
      </w:pPr>
      <w:rPr>
        <w:rFonts w:hint="default" w:ascii="Times New Roman" w:hAnsi="Times New Roman" w:eastAsia="Times New Roman" w:cs="Times New Roman"/>
        <w:spacing w:val="-3"/>
        <w:w w:val="100"/>
        <w:sz w:val="26"/>
        <w:szCs w:val="26"/>
      </w:rPr>
    </w:lvl>
    <w:lvl w:ilvl="1">
      <w:start w:val="0"/>
      <w:numFmt w:val="bullet"/>
      <w:lvlText w:val="•"/>
      <w:lvlJc w:val="left"/>
      <w:pPr>
        <w:ind w:left="1544" w:hanging="471"/>
      </w:pPr>
      <w:rPr>
        <w:rFonts w:hint="default"/>
      </w:rPr>
    </w:lvl>
    <w:lvl w:ilvl="2">
      <w:start w:val="0"/>
      <w:numFmt w:val="bullet"/>
      <w:lvlText w:val="•"/>
      <w:lvlJc w:val="left"/>
      <w:pPr>
        <w:ind w:left="2389" w:hanging="471"/>
      </w:pPr>
      <w:rPr>
        <w:rFonts w:hint="default"/>
      </w:rPr>
    </w:lvl>
    <w:lvl w:ilvl="3">
      <w:start w:val="0"/>
      <w:numFmt w:val="bullet"/>
      <w:lvlText w:val="•"/>
      <w:lvlJc w:val="left"/>
      <w:pPr>
        <w:ind w:left="3233" w:hanging="471"/>
      </w:pPr>
      <w:rPr>
        <w:rFonts w:hint="default"/>
      </w:rPr>
    </w:lvl>
    <w:lvl w:ilvl="4">
      <w:start w:val="0"/>
      <w:numFmt w:val="bullet"/>
      <w:lvlText w:val="•"/>
      <w:lvlJc w:val="left"/>
      <w:pPr>
        <w:ind w:left="4078" w:hanging="471"/>
      </w:pPr>
      <w:rPr>
        <w:rFonts w:hint="default"/>
      </w:rPr>
    </w:lvl>
    <w:lvl w:ilvl="5">
      <w:start w:val="0"/>
      <w:numFmt w:val="bullet"/>
      <w:lvlText w:val="•"/>
      <w:lvlJc w:val="left"/>
      <w:pPr>
        <w:ind w:left="4923" w:hanging="471"/>
      </w:pPr>
      <w:rPr>
        <w:rFonts w:hint="default"/>
      </w:rPr>
    </w:lvl>
    <w:lvl w:ilvl="6">
      <w:start w:val="0"/>
      <w:numFmt w:val="bullet"/>
      <w:lvlText w:val="•"/>
      <w:lvlJc w:val="left"/>
      <w:pPr>
        <w:ind w:left="5767" w:hanging="471"/>
      </w:pPr>
      <w:rPr>
        <w:rFonts w:hint="default"/>
      </w:rPr>
    </w:lvl>
    <w:lvl w:ilvl="7">
      <w:start w:val="0"/>
      <w:numFmt w:val="bullet"/>
      <w:lvlText w:val="•"/>
      <w:lvlJc w:val="left"/>
      <w:pPr>
        <w:ind w:left="6612" w:hanging="471"/>
      </w:pPr>
      <w:rPr>
        <w:rFonts w:hint="default"/>
      </w:rPr>
    </w:lvl>
    <w:lvl w:ilvl="8">
      <w:start w:val="0"/>
      <w:numFmt w:val="bullet"/>
      <w:lvlText w:val="•"/>
      <w:lvlJc w:val="left"/>
      <w:pPr>
        <w:ind w:left="7457" w:hanging="471"/>
      </w:pPr>
      <w:rPr>
        <w:rFonts w:hint="default"/>
      </w:rPr>
    </w:lvl>
  </w:abstractNum>
  <w:abstractNum w:abstractNumId="8">
    <w:multiLevelType w:val="hybridMultilevel"/>
    <w:lvl w:ilvl="0">
      <w:start w:val="1"/>
      <w:numFmt w:val="decimal"/>
      <w:lvlText w:val="[%1]"/>
      <w:lvlJc w:val="left"/>
      <w:pPr>
        <w:ind w:left="690" w:hanging="397"/>
        <w:jc w:val="left"/>
      </w:pPr>
      <w:rPr>
        <w:rFonts w:hint="default" w:ascii="Times New Roman" w:hAnsi="Times New Roman" w:eastAsia="Times New Roman" w:cs="Times New Roman"/>
        <w:w w:val="100"/>
        <w:sz w:val="28"/>
        <w:szCs w:val="28"/>
      </w:rPr>
    </w:lvl>
    <w:lvl w:ilvl="1">
      <w:start w:val="0"/>
      <w:numFmt w:val="bullet"/>
      <w:lvlText w:val="•"/>
      <w:lvlJc w:val="left"/>
      <w:pPr>
        <w:ind w:left="1546" w:hanging="397"/>
      </w:pPr>
      <w:rPr>
        <w:rFonts w:hint="default"/>
      </w:rPr>
    </w:lvl>
    <w:lvl w:ilvl="2">
      <w:start w:val="0"/>
      <w:numFmt w:val="bullet"/>
      <w:lvlText w:val="•"/>
      <w:lvlJc w:val="left"/>
      <w:pPr>
        <w:ind w:left="2393" w:hanging="397"/>
      </w:pPr>
      <w:rPr>
        <w:rFonts w:hint="default"/>
      </w:rPr>
    </w:lvl>
    <w:lvl w:ilvl="3">
      <w:start w:val="0"/>
      <w:numFmt w:val="bullet"/>
      <w:lvlText w:val="•"/>
      <w:lvlJc w:val="left"/>
      <w:pPr>
        <w:ind w:left="3239" w:hanging="397"/>
      </w:pPr>
      <w:rPr>
        <w:rFonts w:hint="default"/>
      </w:rPr>
    </w:lvl>
    <w:lvl w:ilvl="4">
      <w:start w:val="0"/>
      <w:numFmt w:val="bullet"/>
      <w:lvlText w:val="•"/>
      <w:lvlJc w:val="left"/>
      <w:pPr>
        <w:ind w:left="4086" w:hanging="397"/>
      </w:pPr>
      <w:rPr>
        <w:rFonts w:hint="default"/>
      </w:rPr>
    </w:lvl>
    <w:lvl w:ilvl="5">
      <w:start w:val="0"/>
      <w:numFmt w:val="bullet"/>
      <w:lvlText w:val="•"/>
      <w:lvlJc w:val="left"/>
      <w:pPr>
        <w:ind w:left="4933" w:hanging="397"/>
      </w:pPr>
      <w:rPr>
        <w:rFonts w:hint="default"/>
      </w:rPr>
    </w:lvl>
    <w:lvl w:ilvl="6">
      <w:start w:val="0"/>
      <w:numFmt w:val="bullet"/>
      <w:lvlText w:val="•"/>
      <w:lvlJc w:val="left"/>
      <w:pPr>
        <w:ind w:left="5779" w:hanging="397"/>
      </w:pPr>
      <w:rPr>
        <w:rFonts w:hint="default"/>
      </w:rPr>
    </w:lvl>
    <w:lvl w:ilvl="7">
      <w:start w:val="0"/>
      <w:numFmt w:val="bullet"/>
      <w:lvlText w:val="•"/>
      <w:lvlJc w:val="left"/>
      <w:pPr>
        <w:ind w:left="6626" w:hanging="397"/>
      </w:pPr>
      <w:rPr>
        <w:rFonts w:hint="default"/>
      </w:rPr>
    </w:lvl>
    <w:lvl w:ilvl="8">
      <w:start w:val="0"/>
      <w:numFmt w:val="bullet"/>
      <w:lvlText w:val="•"/>
      <w:lvlJc w:val="left"/>
      <w:pPr>
        <w:ind w:left="7473" w:hanging="397"/>
      </w:pPr>
      <w:rPr>
        <w:rFonts w:hint="default"/>
      </w:rPr>
    </w:lvl>
  </w:abstractNum>
  <w:abstractNum w:abstractNumId="7">
    <w:multiLevelType w:val="hybridMultilevel"/>
    <w:lvl w:ilvl="0">
      <w:start w:val="0"/>
      <w:numFmt w:val="decimal"/>
      <w:lvlText w:val="%1"/>
      <w:lvlJc w:val="left"/>
      <w:pPr>
        <w:ind w:left="623" w:hanging="492"/>
        <w:jc w:val="left"/>
      </w:pPr>
      <w:rPr>
        <w:rFonts w:hint="default"/>
      </w:rPr>
    </w:lvl>
    <w:lvl w:ilvl="1">
      <w:start w:val="5"/>
      <w:numFmt w:val="decimal"/>
      <w:lvlText w:val="%1.%2"/>
      <w:lvlJc w:val="left"/>
      <w:pPr>
        <w:ind w:left="623" w:hanging="492"/>
        <w:jc w:val="left"/>
      </w:pPr>
      <w:rPr>
        <w:rFonts w:hint="default" w:ascii="Times New Roman" w:hAnsi="Times New Roman" w:eastAsia="Times New Roman" w:cs="Times New Roman"/>
        <w:spacing w:val="-2"/>
        <w:w w:val="100"/>
        <w:sz w:val="26"/>
        <w:szCs w:val="26"/>
      </w:rPr>
    </w:lvl>
    <w:lvl w:ilvl="2">
      <w:start w:val="1"/>
      <w:numFmt w:val="decimal"/>
      <w:lvlText w:val="%3."/>
      <w:lvlJc w:val="left"/>
      <w:pPr>
        <w:ind w:left="131" w:hanging="281"/>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2505" w:hanging="281"/>
      </w:pPr>
      <w:rPr>
        <w:rFonts w:hint="default"/>
      </w:rPr>
    </w:lvl>
    <w:lvl w:ilvl="4">
      <w:start w:val="0"/>
      <w:numFmt w:val="bullet"/>
      <w:lvlText w:val="•"/>
      <w:lvlJc w:val="left"/>
      <w:pPr>
        <w:ind w:left="3448" w:hanging="281"/>
      </w:pPr>
      <w:rPr>
        <w:rFonts w:hint="default"/>
      </w:rPr>
    </w:lvl>
    <w:lvl w:ilvl="5">
      <w:start w:val="0"/>
      <w:numFmt w:val="bullet"/>
      <w:lvlText w:val="•"/>
      <w:lvlJc w:val="left"/>
      <w:pPr>
        <w:ind w:left="4391" w:hanging="281"/>
      </w:pPr>
      <w:rPr>
        <w:rFonts w:hint="default"/>
      </w:rPr>
    </w:lvl>
    <w:lvl w:ilvl="6">
      <w:start w:val="0"/>
      <w:numFmt w:val="bullet"/>
      <w:lvlText w:val="•"/>
      <w:lvlJc w:val="left"/>
      <w:pPr>
        <w:ind w:left="5334" w:hanging="281"/>
      </w:pPr>
      <w:rPr>
        <w:rFonts w:hint="default"/>
      </w:rPr>
    </w:lvl>
    <w:lvl w:ilvl="7">
      <w:start w:val="0"/>
      <w:numFmt w:val="bullet"/>
      <w:lvlText w:val="•"/>
      <w:lvlJc w:val="left"/>
      <w:pPr>
        <w:ind w:left="6277" w:hanging="281"/>
      </w:pPr>
      <w:rPr>
        <w:rFonts w:hint="default"/>
      </w:rPr>
    </w:lvl>
    <w:lvl w:ilvl="8">
      <w:start w:val="0"/>
      <w:numFmt w:val="bullet"/>
      <w:lvlText w:val="•"/>
      <w:lvlJc w:val="left"/>
      <w:pPr>
        <w:ind w:left="7220" w:hanging="281"/>
      </w:pPr>
      <w:rPr>
        <w:rFonts w:hint="default"/>
      </w:rPr>
    </w:lvl>
  </w:abstractNum>
  <w:abstractNum w:abstractNumId="6">
    <w:multiLevelType w:val="hybridMultilevel"/>
    <w:lvl w:ilvl="0">
      <w:start w:val="1"/>
      <w:numFmt w:val="decimal"/>
      <w:lvlText w:val="(%1)"/>
      <w:lvlJc w:val="left"/>
      <w:pPr>
        <w:ind w:left="131" w:hanging="468"/>
        <w:jc w:val="left"/>
      </w:pPr>
      <w:rPr>
        <w:rFonts w:hint="default" w:ascii="Times New Roman" w:hAnsi="Times New Roman" w:eastAsia="Times New Roman" w:cs="Times New Roman"/>
        <w:w w:val="100"/>
        <w:sz w:val="28"/>
        <w:szCs w:val="28"/>
      </w:rPr>
    </w:lvl>
    <w:lvl w:ilvl="1">
      <w:start w:val="0"/>
      <w:numFmt w:val="bullet"/>
      <w:lvlText w:val="•"/>
      <w:lvlJc w:val="left"/>
      <w:pPr>
        <w:ind w:left="1048" w:hanging="468"/>
      </w:pPr>
      <w:rPr>
        <w:rFonts w:hint="default"/>
      </w:rPr>
    </w:lvl>
    <w:lvl w:ilvl="2">
      <w:start w:val="0"/>
      <w:numFmt w:val="bullet"/>
      <w:lvlText w:val="•"/>
      <w:lvlJc w:val="left"/>
      <w:pPr>
        <w:ind w:left="1957" w:hanging="468"/>
      </w:pPr>
      <w:rPr>
        <w:rFonts w:hint="default"/>
      </w:rPr>
    </w:lvl>
    <w:lvl w:ilvl="3">
      <w:start w:val="0"/>
      <w:numFmt w:val="bullet"/>
      <w:lvlText w:val="•"/>
      <w:lvlJc w:val="left"/>
      <w:pPr>
        <w:ind w:left="2865" w:hanging="468"/>
      </w:pPr>
      <w:rPr>
        <w:rFonts w:hint="default"/>
      </w:rPr>
    </w:lvl>
    <w:lvl w:ilvl="4">
      <w:start w:val="0"/>
      <w:numFmt w:val="bullet"/>
      <w:lvlText w:val="•"/>
      <w:lvlJc w:val="left"/>
      <w:pPr>
        <w:ind w:left="3774" w:hanging="468"/>
      </w:pPr>
      <w:rPr>
        <w:rFonts w:hint="default"/>
      </w:rPr>
    </w:lvl>
    <w:lvl w:ilvl="5">
      <w:start w:val="0"/>
      <w:numFmt w:val="bullet"/>
      <w:lvlText w:val="•"/>
      <w:lvlJc w:val="left"/>
      <w:pPr>
        <w:ind w:left="4683" w:hanging="468"/>
      </w:pPr>
      <w:rPr>
        <w:rFonts w:hint="default"/>
      </w:rPr>
    </w:lvl>
    <w:lvl w:ilvl="6">
      <w:start w:val="0"/>
      <w:numFmt w:val="bullet"/>
      <w:lvlText w:val="•"/>
      <w:lvlJc w:val="left"/>
      <w:pPr>
        <w:ind w:left="5591" w:hanging="468"/>
      </w:pPr>
      <w:rPr>
        <w:rFonts w:hint="default"/>
      </w:rPr>
    </w:lvl>
    <w:lvl w:ilvl="7">
      <w:start w:val="0"/>
      <w:numFmt w:val="bullet"/>
      <w:lvlText w:val="•"/>
      <w:lvlJc w:val="left"/>
      <w:pPr>
        <w:ind w:left="6500" w:hanging="468"/>
      </w:pPr>
      <w:rPr>
        <w:rFonts w:hint="default"/>
      </w:rPr>
    </w:lvl>
    <w:lvl w:ilvl="8">
      <w:start w:val="0"/>
      <w:numFmt w:val="bullet"/>
      <w:lvlText w:val="•"/>
      <w:lvlJc w:val="left"/>
      <w:pPr>
        <w:ind w:left="7409" w:hanging="468"/>
      </w:pPr>
      <w:rPr>
        <w:rFonts w:hint="default"/>
      </w:rPr>
    </w:lvl>
  </w:abstractNum>
  <w:abstractNum w:abstractNumId="5">
    <w:multiLevelType w:val="hybridMultilevel"/>
    <w:lvl w:ilvl="0">
      <w:start w:val="3"/>
      <w:numFmt w:val="decimal"/>
      <w:lvlText w:val="%1"/>
      <w:lvlJc w:val="left"/>
      <w:pPr>
        <w:ind w:left="762" w:hanging="631"/>
        <w:jc w:val="left"/>
      </w:pPr>
      <w:rPr>
        <w:rFonts w:hint="default"/>
      </w:rPr>
    </w:lvl>
    <w:lvl w:ilvl="1">
      <w:start w:val="1"/>
      <w:numFmt w:val="decimal"/>
      <w:lvlText w:val="%1.%2"/>
      <w:lvlJc w:val="left"/>
      <w:pPr>
        <w:ind w:left="762" w:hanging="631"/>
        <w:jc w:val="left"/>
      </w:pPr>
      <w:rPr>
        <w:rFonts w:hint="default" w:ascii="Times New Roman" w:hAnsi="Times New Roman" w:eastAsia="Times New Roman" w:cs="Times New Roman"/>
        <w:w w:val="100"/>
        <w:sz w:val="28"/>
        <w:szCs w:val="28"/>
      </w:rPr>
    </w:lvl>
    <w:lvl w:ilvl="2">
      <w:start w:val="1"/>
      <w:numFmt w:val="decimal"/>
      <w:lvlText w:val="%1.%2.%3"/>
      <w:lvlJc w:val="left"/>
      <w:pPr>
        <w:ind w:left="131" w:hanging="701"/>
        <w:jc w:val="left"/>
      </w:pPr>
      <w:rPr>
        <w:rFonts w:hint="default" w:ascii="Times New Roman" w:hAnsi="Times New Roman" w:eastAsia="Times New Roman" w:cs="Times New Roman"/>
        <w:spacing w:val="-3"/>
        <w:w w:val="100"/>
        <w:sz w:val="28"/>
        <w:szCs w:val="28"/>
      </w:rPr>
    </w:lvl>
    <w:lvl w:ilvl="3">
      <w:start w:val="5"/>
      <w:numFmt w:val="decimal"/>
      <w:lvlText w:val="(%4)."/>
      <w:lvlJc w:val="left"/>
      <w:pPr>
        <w:ind w:left="670" w:hanging="400"/>
        <w:jc w:val="left"/>
      </w:pPr>
      <w:rPr>
        <w:rFonts w:hint="default" w:ascii="Times New Roman" w:hAnsi="Times New Roman" w:eastAsia="Times New Roman" w:cs="Times New Roman"/>
        <w:spacing w:val="-1"/>
        <w:w w:val="100"/>
        <w:sz w:val="26"/>
        <w:szCs w:val="26"/>
      </w:rPr>
    </w:lvl>
    <w:lvl w:ilvl="4">
      <w:start w:val="0"/>
      <w:numFmt w:val="bullet"/>
      <w:lvlText w:val="•"/>
      <w:lvlJc w:val="left"/>
      <w:pPr>
        <w:ind w:left="2846" w:hanging="400"/>
      </w:pPr>
      <w:rPr>
        <w:rFonts w:hint="default"/>
      </w:rPr>
    </w:lvl>
    <w:lvl w:ilvl="5">
      <w:start w:val="0"/>
      <w:numFmt w:val="bullet"/>
      <w:lvlText w:val="•"/>
      <w:lvlJc w:val="left"/>
      <w:pPr>
        <w:ind w:left="3889" w:hanging="400"/>
      </w:pPr>
      <w:rPr>
        <w:rFonts w:hint="default"/>
      </w:rPr>
    </w:lvl>
    <w:lvl w:ilvl="6">
      <w:start w:val="0"/>
      <w:numFmt w:val="bullet"/>
      <w:lvlText w:val="•"/>
      <w:lvlJc w:val="left"/>
      <w:pPr>
        <w:ind w:left="4933" w:hanging="400"/>
      </w:pPr>
      <w:rPr>
        <w:rFonts w:hint="default"/>
      </w:rPr>
    </w:lvl>
    <w:lvl w:ilvl="7">
      <w:start w:val="0"/>
      <w:numFmt w:val="bullet"/>
      <w:lvlText w:val="•"/>
      <w:lvlJc w:val="left"/>
      <w:pPr>
        <w:ind w:left="5976" w:hanging="400"/>
      </w:pPr>
      <w:rPr>
        <w:rFonts w:hint="default"/>
      </w:rPr>
    </w:lvl>
    <w:lvl w:ilvl="8">
      <w:start w:val="0"/>
      <w:numFmt w:val="bullet"/>
      <w:lvlText w:val="•"/>
      <w:lvlJc w:val="left"/>
      <w:pPr>
        <w:ind w:left="7019" w:hanging="400"/>
      </w:pPr>
      <w:rPr>
        <w:rFonts w:hint="default"/>
      </w:rPr>
    </w:lvl>
  </w:abstractNum>
  <w:abstractNum w:abstractNumId="4">
    <w:multiLevelType w:val="hybridMultilevel"/>
    <w:lvl w:ilvl="0">
      <w:start w:val="1"/>
      <w:numFmt w:val="decimal"/>
      <w:lvlText w:val="%1"/>
      <w:lvlJc w:val="left"/>
      <w:pPr>
        <w:ind w:left="970" w:hanging="839"/>
        <w:jc w:val="left"/>
      </w:pPr>
      <w:rPr>
        <w:rFonts w:hint="default"/>
      </w:rPr>
    </w:lvl>
    <w:lvl w:ilvl="1">
      <w:start w:val="4"/>
      <w:numFmt w:val="decimal"/>
      <w:lvlText w:val="%1.%2"/>
      <w:lvlJc w:val="left"/>
      <w:pPr>
        <w:ind w:left="970" w:hanging="839"/>
        <w:jc w:val="left"/>
      </w:pPr>
      <w:rPr>
        <w:rFonts w:hint="default"/>
      </w:rPr>
    </w:lvl>
    <w:lvl w:ilvl="2">
      <w:start w:val="8"/>
      <w:numFmt w:val="decimal"/>
      <w:lvlText w:val="%1.%2.%3"/>
      <w:lvlJc w:val="left"/>
      <w:pPr>
        <w:ind w:left="970" w:hanging="83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3417" w:hanging="839"/>
      </w:pPr>
      <w:rPr>
        <w:rFonts w:hint="default"/>
      </w:rPr>
    </w:lvl>
    <w:lvl w:ilvl="4">
      <w:start w:val="0"/>
      <w:numFmt w:val="bullet"/>
      <w:lvlText w:val="•"/>
      <w:lvlJc w:val="left"/>
      <w:pPr>
        <w:ind w:left="4230" w:hanging="839"/>
      </w:pPr>
      <w:rPr>
        <w:rFonts w:hint="default"/>
      </w:rPr>
    </w:lvl>
    <w:lvl w:ilvl="5">
      <w:start w:val="0"/>
      <w:numFmt w:val="bullet"/>
      <w:lvlText w:val="•"/>
      <w:lvlJc w:val="left"/>
      <w:pPr>
        <w:ind w:left="5043" w:hanging="839"/>
      </w:pPr>
      <w:rPr>
        <w:rFonts w:hint="default"/>
      </w:rPr>
    </w:lvl>
    <w:lvl w:ilvl="6">
      <w:start w:val="0"/>
      <w:numFmt w:val="bullet"/>
      <w:lvlText w:val="•"/>
      <w:lvlJc w:val="left"/>
      <w:pPr>
        <w:ind w:left="5855" w:hanging="839"/>
      </w:pPr>
      <w:rPr>
        <w:rFonts w:hint="default"/>
      </w:rPr>
    </w:lvl>
    <w:lvl w:ilvl="7">
      <w:start w:val="0"/>
      <w:numFmt w:val="bullet"/>
      <w:lvlText w:val="•"/>
      <w:lvlJc w:val="left"/>
      <w:pPr>
        <w:ind w:left="6668" w:hanging="839"/>
      </w:pPr>
      <w:rPr>
        <w:rFonts w:hint="default"/>
      </w:rPr>
    </w:lvl>
    <w:lvl w:ilvl="8">
      <w:start w:val="0"/>
      <w:numFmt w:val="bullet"/>
      <w:lvlText w:val="•"/>
      <w:lvlJc w:val="left"/>
      <w:pPr>
        <w:ind w:left="7481" w:hanging="839"/>
      </w:pPr>
      <w:rPr>
        <w:rFonts w:hint="default"/>
      </w:rPr>
    </w:lvl>
  </w:abstractNum>
  <w:abstractNum w:abstractNumId="3">
    <w:multiLevelType w:val="hybridMultilevel"/>
    <w:lvl w:ilvl="0">
      <w:start w:val="1"/>
      <w:numFmt w:val="decimal"/>
      <w:lvlText w:val="%1"/>
      <w:lvlJc w:val="left"/>
      <w:pPr>
        <w:ind w:left="803" w:hanging="492"/>
        <w:jc w:val="right"/>
      </w:pPr>
      <w:rPr>
        <w:rFonts w:hint="default"/>
      </w:rPr>
    </w:lvl>
    <w:lvl w:ilvl="1">
      <w:start w:val="2"/>
      <w:numFmt w:val="decimal"/>
      <w:lvlText w:val="%1.%2"/>
      <w:lvlJc w:val="left"/>
      <w:pPr>
        <w:ind w:left="803" w:hanging="492"/>
        <w:jc w:val="right"/>
      </w:pPr>
      <w:rPr>
        <w:rFonts w:hint="default" w:ascii="Times New Roman" w:hAnsi="Times New Roman" w:eastAsia="Times New Roman" w:cs="Times New Roman"/>
        <w:w w:val="100"/>
        <w:sz w:val="28"/>
        <w:szCs w:val="28"/>
      </w:rPr>
    </w:lvl>
    <w:lvl w:ilvl="2">
      <w:start w:val="1"/>
      <w:numFmt w:val="decimal"/>
      <w:lvlText w:val="%1.%2.%3"/>
      <w:lvlJc w:val="left"/>
      <w:pPr>
        <w:ind w:left="971" w:hanging="840"/>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785" w:hanging="840"/>
      </w:pPr>
      <w:rPr>
        <w:rFonts w:hint="default"/>
      </w:rPr>
    </w:lvl>
    <w:lvl w:ilvl="4">
      <w:start w:val="0"/>
      <w:numFmt w:val="bullet"/>
      <w:lvlText w:val="•"/>
      <w:lvlJc w:val="left"/>
      <w:pPr>
        <w:ind w:left="3688" w:hanging="840"/>
      </w:pPr>
      <w:rPr>
        <w:rFonts w:hint="default"/>
      </w:rPr>
    </w:lvl>
    <w:lvl w:ilvl="5">
      <w:start w:val="0"/>
      <w:numFmt w:val="bullet"/>
      <w:lvlText w:val="•"/>
      <w:lvlJc w:val="left"/>
      <w:pPr>
        <w:ind w:left="4591" w:hanging="840"/>
      </w:pPr>
      <w:rPr>
        <w:rFonts w:hint="default"/>
      </w:rPr>
    </w:lvl>
    <w:lvl w:ilvl="6">
      <w:start w:val="0"/>
      <w:numFmt w:val="bullet"/>
      <w:lvlText w:val="•"/>
      <w:lvlJc w:val="left"/>
      <w:pPr>
        <w:ind w:left="5494" w:hanging="840"/>
      </w:pPr>
      <w:rPr>
        <w:rFonts w:hint="default"/>
      </w:rPr>
    </w:lvl>
    <w:lvl w:ilvl="7">
      <w:start w:val="0"/>
      <w:numFmt w:val="bullet"/>
      <w:lvlText w:val="•"/>
      <w:lvlJc w:val="left"/>
      <w:pPr>
        <w:ind w:left="6397" w:hanging="840"/>
      </w:pPr>
      <w:rPr>
        <w:rFonts w:hint="default"/>
      </w:rPr>
    </w:lvl>
    <w:lvl w:ilvl="8">
      <w:start w:val="0"/>
      <w:numFmt w:val="bullet"/>
      <w:lvlText w:val="•"/>
      <w:lvlJc w:val="left"/>
      <w:pPr>
        <w:ind w:left="7300" w:hanging="840"/>
      </w:pPr>
      <w:rPr>
        <w:rFonts w:hint="default"/>
      </w:rPr>
    </w:lvl>
  </w:abstractNum>
  <w:abstractNum w:abstractNumId="2">
    <w:multiLevelType w:val="hybridMultilevel"/>
    <w:lvl w:ilvl="0">
      <w:start w:val="1"/>
      <w:numFmt w:val="decimal"/>
      <w:lvlText w:val="%1"/>
      <w:lvlJc w:val="left"/>
      <w:pPr>
        <w:ind w:left="971" w:hanging="840"/>
        <w:jc w:val="left"/>
      </w:pPr>
      <w:rPr>
        <w:rFonts w:hint="default"/>
      </w:rPr>
    </w:lvl>
    <w:lvl w:ilvl="1">
      <w:start w:val="1"/>
      <w:numFmt w:val="decimal"/>
      <w:lvlText w:val="%1.%2"/>
      <w:lvlJc w:val="left"/>
      <w:pPr>
        <w:ind w:left="971" w:hanging="840"/>
        <w:jc w:val="left"/>
      </w:pPr>
      <w:rPr>
        <w:rFonts w:hint="default"/>
      </w:rPr>
    </w:lvl>
    <w:lvl w:ilvl="2">
      <w:start w:val="1"/>
      <w:numFmt w:val="decimal"/>
      <w:lvlText w:val="%1.%2.%3"/>
      <w:lvlJc w:val="left"/>
      <w:pPr>
        <w:ind w:left="971" w:hanging="840"/>
        <w:jc w:val="left"/>
      </w:pPr>
      <w:rPr>
        <w:rFonts w:hint="default" w:ascii="Times New Roman" w:hAnsi="Times New Roman" w:eastAsia="Times New Roman" w:cs="Times New Roman"/>
        <w:spacing w:val="-3"/>
        <w:w w:val="100"/>
        <w:sz w:val="28"/>
        <w:szCs w:val="28"/>
      </w:rPr>
    </w:lvl>
    <w:lvl w:ilvl="3">
      <w:start w:val="1"/>
      <w:numFmt w:val="decimal"/>
      <w:lvlText w:val="%4)"/>
      <w:lvlJc w:val="left"/>
      <w:pPr>
        <w:ind w:left="131" w:hanging="377"/>
        <w:jc w:val="left"/>
      </w:pPr>
      <w:rPr>
        <w:rFonts w:hint="default" w:ascii="Times New Roman" w:hAnsi="Times New Roman" w:eastAsia="Times New Roman" w:cs="Times New Roman"/>
        <w:w w:val="100"/>
        <w:sz w:val="28"/>
        <w:szCs w:val="28"/>
      </w:rPr>
    </w:lvl>
    <w:lvl w:ilvl="4">
      <w:start w:val="0"/>
      <w:numFmt w:val="bullet"/>
      <w:lvlText w:val="•"/>
      <w:lvlJc w:val="left"/>
      <w:pPr>
        <w:ind w:left="3101" w:hanging="377"/>
      </w:pPr>
      <w:rPr>
        <w:rFonts w:hint="default"/>
      </w:rPr>
    </w:lvl>
    <w:lvl w:ilvl="5">
      <w:start w:val="0"/>
      <w:numFmt w:val="bullet"/>
      <w:lvlText w:val="•"/>
      <w:lvlJc w:val="left"/>
      <w:pPr>
        <w:ind w:left="4122" w:hanging="377"/>
      </w:pPr>
      <w:rPr>
        <w:rFonts w:hint="default"/>
      </w:rPr>
    </w:lvl>
    <w:lvl w:ilvl="6">
      <w:start w:val="0"/>
      <w:numFmt w:val="bullet"/>
      <w:lvlText w:val="•"/>
      <w:lvlJc w:val="left"/>
      <w:pPr>
        <w:ind w:left="5143" w:hanging="377"/>
      </w:pPr>
      <w:rPr>
        <w:rFonts w:hint="default"/>
      </w:rPr>
    </w:lvl>
    <w:lvl w:ilvl="7">
      <w:start w:val="0"/>
      <w:numFmt w:val="bullet"/>
      <w:lvlText w:val="•"/>
      <w:lvlJc w:val="left"/>
      <w:pPr>
        <w:ind w:left="6164" w:hanging="377"/>
      </w:pPr>
      <w:rPr>
        <w:rFonts w:hint="default"/>
      </w:rPr>
    </w:lvl>
    <w:lvl w:ilvl="8">
      <w:start w:val="0"/>
      <w:numFmt w:val="bullet"/>
      <w:lvlText w:val="•"/>
      <w:lvlJc w:val="left"/>
      <w:pPr>
        <w:ind w:left="7184" w:hanging="377"/>
      </w:pPr>
      <w:rPr>
        <w:rFonts w:hint="default"/>
      </w:rPr>
    </w:lvl>
  </w:abstractNum>
  <w:abstractNum w:abstractNumId="1">
    <w:multiLevelType w:val="hybridMultilevel"/>
    <w:lvl w:ilvl="0">
      <w:start w:val="1"/>
      <w:numFmt w:val="decimal"/>
      <w:lvlText w:val="%1."/>
      <w:lvlJc w:val="left"/>
      <w:pPr>
        <w:ind w:left="131" w:hanging="213"/>
        <w:jc w:val="left"/>
      </w:pPr>
      <w:rPr>
        <w:rFonts w:hint="default" w:ascii="Times New Roman" w:hAnsi="Times New Roman" w:eastAsia="Times New Roman" w:cs="Times New Roman"/>
        <w:spacing w:val="-12"/>
        <w:w w:val="100"/>
        <w:sz w:val="26"/>
        <w:szCs w:val="26"/>
      </w:rPr>
    </w:lvl>
    <w:lvl w:ilvl="1">
      <w:start w:val="0"/>
      <w:numFmt w:val="bullet"/>
      <w:lvlText w:val="•"/>
      <w:lvlJc w:val="left"/>
      <w:pPr>
        <w:ind w:left="1044" w:hanging="213"/>
      </w:pPr>
      <w:rPr>
        <w:rFonts w:hint="default"/>
      </w:rPr>
    </w:lvl>
    <w:lvl w:ilvl="2">
      <w:start w:val="0"/>
      <w:numFmt w:val="bullet"/>
      <w:lvlText w:val="•"/>
      <w:lvlJc w:val="left"/>
      <w:pPr>
        <w:ind w:left="1949" w:hanging="213"/>
      </w:pPr>
      <w:rPr>
        <w:rFonts w:hint="default"/>
      </w:rPr>
    </w:lvl>
    <w:lvl w:ilvl="3">
      <w:start w:val="0"/>
      <w:numFmt w:val="bullet"/>
      <w:lvlText w:val="•"/>
      <w:lvlJc w:val="left"/>
      <w:pPr>
        <w:ind w:left="2853" w:hanging="213"/>
      </w:pPr>
      <w:rPr>
        <w:rFonts w:hint="default"/>
      </w:rPr>
    </w:lvl>
    <w:lvl w:ilvl="4">
      <w:start w:val="0"/>
      <w:numFmt w:val="bullet"/>
      <w:lvlText w:val="•"/>
      <w:lvlJc w:val="left"/>
      <w:pPr>
        <w:ind w:left="3758" w:hanging="213"/>
      </w:pPr>
      <w:rPr>
        <w:rFonts w:hint="default"/>
      </w:rPr>
    </w:lvl>
    <w:lvl w:ilvl="5">
      <w:start w:val="0"/>
      <w:numFmt w:val="bullet"/>
      <w:lvlText w:val="•"/>
      <w:lvlJc w:val="left"/>
      <w:pPr>
        <w:ind w:left="4663" w:hanging="213"/>
      </w:pPr>
      <w:rPr>
        <w:rFonts w:hint="default"/>
      </w:rPr>
    </w:lvl>
    <w:lvl w:ilvl="6">
      <w:start w:val="0"/>
      <w:numFmt w:val="bullet"/>
      <w:lvlText w:val="•"/>
      <w:lvlJc w:val="left"/>
      <w:pPr>
        <w:ind w:left="5567" w:hanging="213"/>
      </w:pPr>
      <w:rPr>
        <w:rFonts w:hint="default"/>
      </w:rPr>
    </w:lvl>
    <w:lvl w:ilvl="7">
      <w:start w:val="0"/>
      <w:numFmt w:val="bullet"/>
      <w:lvlText w:val="•"/>
      <w:lvlJc w:val="left"/>
      <w:pPr>
        <w:ind w:left="6472" w:hanging="213"/>
      </w:pPr>
      <w:rPr>
        <w:rFonts w:hint="default"/>
      </w:rPr>
    </w:lvl>
    <w:lvl w:ilvl="8">
      <w:start w:val="0"/>
      <w:numFmt w:val="bullet"/>
      <w:lvlText w:val="•"/>
      <w:lvlJc w:val="left"/>
      <w:pPr>
        <w:ind w:left="7377" w:hanging="213"/>
      </w:pPr>
      <w:rPr>
        <w:rFonts w:hint="default"/>
      </w:rPr>
    </w:lvl>
  </w:abstractNum>
  <w:abstractNum w:abstractNumId="0">
    <w:multiLevelType w:val="hybridMultilevel"/>
    <w:lvl w:ilvl="0">
      <w:start w:val="0"/>
      <w:numFmt w:val="decimal"/>
      <w:lvlText w:val="%1"/>
      <w:lvlJc w:val="left"/>
      <w:pPr>
        <w:ind w:left="796" w:hanging="665"/>
        <w:jc w:val="left"/>
      </w:pPr>
      <w:rPr>
        <w:rFonts w:hint="default"/>
      </w:rPr>
    </w:lvl>
    <w:lvl w:ilvl="1">
      <w:start w:val="194"/>
      <w:numFmt w:val="decimal"/>
      <w:lvlText w:val="%1.%2"/>
      <w:lvlJc w:val="left"/>
      <w:pPr>
        <w:ind w:left="796" w:hanging="665"/>
        <w:jc w:val="left"/>
      </w:pPr>
      <w:rPr>
        <w:rFonts w:hint="default" w:ascii="Times New Roman" w:hAnsi="Times New Roman" w:eastAsia="Times New Roman" w:cs="Times New Roman"/>
        <w:spacing w:val="-2"/>
        <w:w w:val="100"/>
        <w:sz w:val="28"/>
        <w:szCs w:val="28"/>
      </w:rPr>
    </w:lvl>
    <w:lvl w:ilvl="2">
      <w:start w:val="1"/>
      <w:numFmt w:val="decimal"/>
      <w:lvlText w:val="%3."/>
      <w:lvlJc w:val="left"/>
      <w:pPr>
        <w:ind w:left="131" w:hanging="288"/>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2645" w:hanging="288"/>
      </w:pPr>
      <w:rPr>
        <w:rFonts w:hint="default"/>
      </w:rPr>
    </w:lvl>
    <w:lvl w:ilvl="4">
      <w:start w:val="0"/>
      <w:numFmt w:val="bullet"/>
      <w:lvlText w:val="•"/>
      <w:lvlJc w:val="left"/>
      <w:pPr>
        <w:ind w:left="3568" w:hanging="288"/>
      </w:pPr>
      <w:rPr>
        <w:rFonts w:hint="default"/>
      </w:rPr>
    </w:lvl>
    <w:lvl w:ilvl="5">
      <w:start w:val="0"/>
      <w:numFmt w:val="bullet"/>
      <w:lvlText w:val="•"/>
      <w:lvlJc w:val="left"/>
      <w:pPr>
        <w:ind w:left="4491" w:hanging="288"/>
      </w:pPr>
      <w:rPr>
        <w:rFonts w:hint="default"/>
      </w:rPr>
    </w:lvl>
    <w:lvl w:ilvl="6">
      <w:start w:val="0"/>
      <w:numFmt w:val="bullet"/>
      <w:lvlText w:val="•"/>
      <w:lvlJc w:val="left"/>
      <w:pPr>
        <w:ind w:left="5414" w:hanging="288"/>
      </w:pPr>
      <w:rPr>
        <w:rFonts w:hint="default"/>
      </w:rPr>
    </w:lvl>
    <w:lvl w:ilvl="7">
      <w:start w:val="0"/>
      <w:numFmt w:val="bullet"/>
      <w:lvlText w:val="•"/>
      <w:lvlJc w:val="left"/>
      <w:pPr>
        <w:ind w:left="6337" w:hanging="288"/>
      </w:pPr>
      <w:rPr>
        <w:rFonts w:hint="default"/>
      </w:rPr>
    </w:lvl>
    <w:lvl w:ilvl="8">
      <w:start w:val="0"/>
      <w:numFmt w:val="bullet"/>
      <w:lvlText w:val="•"/>
      <w:lvlJc w:val="left"/>
      <w:pPr>
        <w:ind w:left="7260" w:hanging="288"/>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Times New Roman" w:hAnsi="Times New Roman" w:eastAsia="Times New Roman" w:cs="Times New Roman"/>
      <w:sz w:val="28"/>
      <w:szCs w:val="28"/>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51"/>
      <w:ind w:leftChars="0" w:left="690" w:hanging="559"/>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header" Target="header7.xml"/><Relationship Id="rId15" Type="http://schemas.openxmlformats.org/officeDocument/2006/relationships/footer" Target="footer2.xml"/><Relationship Id="rId16" Type="http://schemas.openxmlformats.org/officeDocument/2006/relationships/image" Target="media/image3.jpeg"/><Relationship Id="rId17" Type="http://schemas.openxmlformats.org/officeDocument/2006/relationships/image" Target="media/image4.png"/><Relationship Id="rId18" Type="http://schemas.openxmlformats.org/officeDocument/2006/relationships/header" Target="header8.xml"/><Relationship Id="rId19" Type="http://schemas.openxmlformats.org/officeDocument/2006/relationships/footer" Target="footer3.xml"/><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header" Target="header9.xml"/><Relationship Id="rId23" Type="http://schemas.openxmlformats.org/officeDocument/2006/relationships/footer" Target="footer4.xml"/><Relationship Id="rId24" Type="http://schemas.openxmlformats.org/officeDocument/2006/relationships/image" Target="media/image7.jpeg"/><Relationship Id="rId25" Type="http://schemas.openxmlformats.org/officeDocument/2006/relationships/image" Target="media/image8.jpeg"/><Relationship Id="rId26" Type="http://schemas.openxmlformats.org/officeDocument/2006/relationships/image" Target="media/image9.jpeg"/><Relationship Id="rId27" Type="http://schemas.openxmlformats.org/officeDocument/2006/relationships/footer" Target="footer5.xml"/><Relationship Id="rId28" Type="http://schemas.openxmlformats.org/officeDocument/2006/relationships/header" Target="header10.xml"/><Relationship Id="rId29" Type="http://schemas.openxmlformats.org/officeDocument/2006/relationships/hyperlink" Target="http://www.ncbi.nlm.nih.gov/pubmed?term=Nguyen%20TS%5bAuthor%5d&amp;amp;cauthor=true&amp;amp;cauthor_uid=10953114" TargetMode="External"/><Relationship Id="rId30" Type="http://schemas.openxmlformats.org/officeDocument/2006/relationships/hyperlink" Target="http://www.ncbi.nlm.nih.gov/pubmed/7879333" TargetMode="External"/><Relationship Id="rId31" Type="http://schemas.openxmlformats.org/officeDocument/2006/relationships/hyperlink" Target="http://www.ncbi.nlm.nih.gov/pubmed?term=Mutlu%20N%5bAuthor%5d&amp;amp;cauthor=true&amp;amp;cauthor_uid=12964816" TargetMode="External"/><Relationship Id="rId32" Type="http://schemas.openxmlformats.org/officeDocument/2006/relationships/hyperlink" Target="http://www.ncbi.nlm.nih.gov/pubmed?term=Turkeri%20L%5bAuthor%5d&amp;amp;cauthor=true&amp;amp;cauthor_uid=12964816" TargetMode="External"/><Relationship Id="rId33" Type="http://schemas.openxmlformats.org/officeDocument/2006/relationships/hyperlink" Target="http://www.ncbi.nlm.nih.gov/pubmed?term=Emerk%20K%5bAuthor%5d&amp;amp;cauthor=true&amp;amp;cauthor_uid=12964816" TargetMode="Externa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numbering" Target="numbering.xml"/><Relationship Id="rId37" Type="http://schemas.openxmlformats.org/officeDocument/2006/relationships/endnotes" Target="endnotes.xml"/><Relationship Id="rId38" Type="http://schemas.openxmlformats.org/officeDocument/2006/relationships/header" Target="header13.xml"/><Relationship Id="rId39" Type="http://schemas.openxmlformats.org/officeDocument/2006/relationships/header" Target="header14.xml"/><Relationship Id="rId40" Type="http://schemas.openxmlformats.org/officeDocument/2006/relationships/header" Target="header15.xml"/><Relationship Id="rId41" Type="http://schemas.openxmlformats.org/officeDocument/2006/relationships/header" Target="header16.xml"/><Relationship Id="rId42" Type="http://schemas.openxmlformats.org/officeDocument/2006/relationships/header" Target="header17.xml"/><Relationship Id="rId43" Type="http://schemas.openxmlformats.org/officeDocument/2006/relationships/footer" Target="footer6.xml"/><Relationship Id="rId44" Type="http://schemas.openxmlformats.org/officeDocument/2006/relationships/header" Target="header18.xml"/><Relationship Id="rId46" Type="http://schemas.openxmlformats.org/officeDocument/2006/relationships/footer" Target="footer7.xml"/><Relationship Id="rId47" Type="http://schemas.openxmlformats.org/officeDocument/2006/relationships/header" Target="header19.xml"/><Relationship Id="rId48" Type="http://schemas.openxmlformats.org/officeDocument/2006/relationships/footer" Target="footer8.xml"/><Relationship Id="rId49" Type="http://schemas.openxmlformats.org/officeDocument/2006/relationships/footer" Target="footer9.xml"/><Relationship Id="rId50" Type="http://schemas.openxmlformats.org/officeDocument/2006/relationships/footer" Target="footer10.xml"/><Relationship Id="rId51" Type="http://schemas.openxmlformats.org/officeDocument/2006/relationships/footer" Target="footer11.xml"/><Relationship Id="rId52" Type="http://schemas.openxmlformats.org/officeDocument/2006/relationships/header" Target="header20.xml"/><Relationship Id="rId53" Type="http://schemas.openxmlformats.org/officeDocument/2006/relationships/header" Target="header21.xml"/><Relationship Id="rId54" Type="http://schemas.openxmlformats.org/officeDocument/2006/relationships/footer" Target="footer12.xml"/><Relationship Id="rId55" Type="http://schemas.openxmlformats.org/officeDocument/2006/relationships/header" Target="header22.xml"/><Relationship Id="rId56" Type="http://schemas.openxmlformats.org/officeDocument/2006/relationships/header" Target="header23.xml"/><Relationship Id="rId57" Type="http://schemas.openxmlformats.org/officeDocument/2006/relationships/header" Target="header24.xml"/><Relationship Id="rId5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自由天空技术论坛</dc:creator>
  <dc:title>修改论文</dc:title>
  <dcterms:created xsi:type="dcterms:W3CDTF">2017-03-16T07:20:02Z</dcterms:created>
  <dcterms:modified xsi:type="dcterms:W3CDTF">2017-03-16T07:20:02Z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2014-09-23T00:00:00Z</vt:filetime>
  </property>
  <property fmtid="{D5CDD505-2E9C-101B-9397-08002B2CF9AE}" pid="3" name="Creator">
    <vt:lpwstr>Microsoft® Word 2010</vt:lpwstr>
  </property>
  <property fmtid="{D5CDD505-2E9C-101B-9397-08002B2CF9AE}" pid="4" name="LastSaved">
    <vt:filetime>2017-03-15T00:00:00Z</vt:filetime>
  </property>
</Properties>
</file>